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bookmarkStart w:id="1" w:name="_GoBack"/>
      <w:bookmarkEnd w:id="1"/>
      <w:r>
        <w:t xml:space="preserve">Try, Test and Learn Fund </w:t>
      </w:r>
    </w:p>
    <w:p w:rsidR="001712D9" w:rsidRDefault="001712D9" w:rsidP="00B810F0">
      <w:pPr>
        <w:pStyle w:val="Heading1"/>
        <w:ind w:left="454"/>
        <w:rPr>
          <w:i/>
        </w:rPr>
      </w:pPr>
      <w:r w:rsidRPr="00915E80">
        <w:rPr>
          <w:i/>
        </w:rPr>
        <w:t>–</w:t>
      </w:r>
      <w:r w:rsidR="007F7843" w:rsidRPr="00915E80">
        <w:rPr>
          <w:i/>
        </w:rPr>
        <w:t xml:space="preserve"> </w:t>
      </w:r>
      <w:r w:rsidR="00915E80" w:rsidRPr="00915E80">
        <w:rPr>
          <w:i/>
        </w:rPr>
        <w:t>At-risk young people on income support</w:t>
      </w:r>
    </w:p>
    <w:p w:rsidR="008F01EF" w:rsidRDefault="008F01EF" w:rsidP="008F01EF">
      <w:pPr>
        <w:pStyle w:val="textboxes"/>
        <w:pBdr>
          <w:top w:val="single" w:sz="4" w:space="12" w:color="78BE20" w:themeColor="accent4"/>
          <w:left w:val="single" w:sz="4" w:space="12" w:color="78BE20" w:themeColor="accent4"/>
          <w:bottom w:val="single" w:sz="4" w:space="12" w:color="78BE20" w:themeColor="accent4"/>
          <w:right w:val="single" w:sz="4" w:space="12" w:color="78BE20" w:themeColor="accent4"/>
        </w:pBdr>
        <w:spacing w:before="360" w:after="0"/>
        <w:ind w:left="709"/>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8F01EF" w:rsidRPr="008F01EF" w:rsidRDefault="008F01EF" w:rsidP="008F01EF">
      <w:pPr>
        <w:pBdr>
          <w:top w:val="single" w:sz="4" w:space="1" w:color="78BE20" w:themeColor="accent4"/>
          <w:left w:val="single" w:sz="4" w:space="4" w:color="78BE20" w:themeColor="accent4"/>
          <w:bottom w:val="single" w:sz="4" w:space="1" w:color="78BE20" w:themeColor="accent4"/>
          <w:right w:val="single" w:sz="4" w:space="4" w:color="78BE20" w:themeColor="accent4"/>
        </w:pBdr>
        <w:sectPr w:rsidR="008F01EF" w:rsidRPr="008F01EF" w:rsidSect="008F01EF">
          <w:headerReference w:type="even" r:id="rId7"/>
          <w:headerReference w:type="default" r:id="rId8"/>
          <w:footerReference w:type="even" r:id="rId9"/>
          <w:footerReference w:type="default" r:id="rId10"/>
          <w:headerReference w:type="first" r:id="rId11"/>
          <w:footerReference w:type="first" r:id="rId12"/>
          <w:pgSz w:w="11906" w:h="16838" w:code="9"/>
          <w:pgMar w:top="2801" w:right="1558" w:bottom="1134" w:left="737" w:header="737" w:footer="1489" w:gutter="0"/>
          <w:cols w:space="708"/>
          <w:titlePg/>
          <w:docGrid w:linePitch="360"/>
        </w:sectPr>
      </w:pPr>
    </w:p>
    <w:bookmarkEnd w:id="0"/>
    <w:p w:rsidR="001F4B82" w:rsidRDefault="001F4B82" w:rsidP="008F01EF">
      <w:pPr>
        <w:pStyle w:val="Heading2"/>
        <w:pBdr>
          <w:top w:val="single" w:sz="4" w:space="1" w:color="78BE20" w:themeColor="accent4"/>
          <w:left w:val="single" w:sz="4" w:space="4" w:color="78BE20" w:themeColor="accent4"/>
          <w:bottom w:val="single" w:sz="4" w:space="1" w:color="78BE20" w:themeColor="accent4"/>
          <w:right w:val="single" w:sz="4" w:space="4" w:color="78BE20" w:themeColor="accent4"/>
        </w:pBdr>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8F01EF">
      <w:pPr>
        <w:pStyle w:val="Heading2"/>
        <w:spacing w:before="120"/>
        <w:contextualSpacing w:val="0"/>
      </w:pPr>
      <w:r>
        <w:t xml:space="preserve">What </w:t>
      </w:r>
      <w:r w:rsidR="002D2DF5">
        <w:t>we know</w:t>
      </w:r>
    </w:p>
    <w:p w:rsidR="00DC041B" w:rsidRPr="00DC041B" w:rsidRDefault="00DC041B" w:rsidP="00DC041B">
      <w:pPr>
        <w:rPr>
          <w:rFonts w:eastAsiaTheme="majorEastAsia"/>
        </w:rPr>
      </w:pPr>
      <w:r w:rsidRPr="00DC041B">
        <w:rPr>
          <w:rFonts w:eastAsiaTheme="majorEastAsia"/>
        </w:rPr>
        <w:t xml:space="preserve">At 30 June 2017 there were around 109,000 young people receiving Youth Allowance (other) or receiving Disability Support Pension with mental health as the primary condition. The latest Priority Investment Approach valuation shows that young people with these characteristics in 2016 have an </w:t>
      </w:r>
      <w:proofErr w:type="gramStart"/>
      <w:r w:rsidRPr="00DC041B">
        <w:rPr>
          <w:rFonts w:eastAsiaTheme="majorEastAsia"/>
        </w:rPr>
        <w:t>average future lifetime cost</w:t>
      </w:r>
      <w:proofErr w:type="gramEnd"/>
      <w:r w:rsidRPr="00DC041B">
        <w:rPr>
          <w:rFonts w:eastAsiaTheme="majorEastAsia"/>
        </w:rPr>
        <w:t xml:space="preserve"> of $306,000 per person.</w:t>
      </w:r>
    </w:p>
    <w:p w:rsidR="00DC041B" w:rsidRPr="00DC041B" w:rsidRDefault="00DC041B" w:rsidP="00DC041B">
      <w:pPr>
        <w:rPr>
          <w:rFonts w:eastAsiaTheme="majorEastAsia"/>
        </w:rPr>
      </w:pPr>
      <w:r w:rsidRPr="00DC041B">
        <w:rPr>
          <w:rFonts w:eastAsiaTheme="majorEastAsia"/>
        </w:rPr>
        <w:t xml:space="preserve">The estimated total future lifetime cost for the group is $33.4 billion. On average, this group </w:t>
      </w:r>
      <w:proofErr w:type="gramStart"/>
      <w:r w:rsidRPr="00DC041B">
        <w:rPr>
          <w:rFonts w:eastAsiaTheme="majorEastAsia"/>
        </w:rPr>
        <w:t>is expected</w:t>
      </w:r>
      <w:proofErr w:type="gramEnd"/>
      <w:r w:rsidRPr="00DC041B">
        <w:rPr>
          <w:rFonts w:eastAsiaTheme="majorEastAsia"/>
        </w:rPr>
        <w:t xml:space="preserve"> to receive income support for some or all of 35 years over the rest of their lives. Eleven per cent </w:t>
      </w:r>
      <w:proofErr w:type="gramStart"/>
      <w:r w:rsidRPr="00DC041B">
        <w:rPr>
          <w:rFonts w:eastAsiaTheme="majorEastAsia"/>
        </w:rPr>
        <w:t>are expected</w:t>
      </w:r>
      <w:proofErr w:type="gramEnd"/>
      <w:r w:rsidRPr="00DC041B">
        <w:rPr>
          <w:rFonts w:eastAsiaTheme="majorEastAsia"/>
        </w:rPr>
        <w:t xml:space="preserve"> to receive income support for some or all of every year for the rest of their lives. </w:t>
      </w:r>
    </w:p>
    <w:p w:rsidR="00B810F0" w:rsidRDefault="00DC041B" w:rsidP="00DC041B">
      <w:pPr>
        <w:rPr>
          <w:rFonts w:eastAsiaTheme="majorEastAsia"/>
        </w:rPr>
      </w:pPr>
      <w:r w:rsidRPr="00DC041B">
        <w:rPr>
          <w:rFonts w:eastAsiaTheme="majorEastAsia"/>
        </w:rPr>
        <w:t>If nothing changes, 42 per cent will be receiving income support payments in 10 years, and 33 per cent will be receiving income support payments in 20 years.</w:t>
      </w:r>
    </w:p>
    <w:p w:rsidR="00B810F0" w:rsidRPr="00A153AE" w:rsidRDefault="00915E80" w:rsidP="00B810F0">
      <w:pPr>
        <w:pStyle w:val="Heading2"/>
      </w:pPr>
      <w:r>
        <w:t>At-risk young people</w:t>
      </w:r>
    </w:p>
    <w:p w:rsidR="00DC041B" w:rsidRDefault="00DC041B" w:rsidP="00DC041B">
      <w:r>
        <w:t xml:space="preserve">This priority group </w:t>
      </w:r>
      <w:proofErr w:type="gramStart"/>
      <w:r>
        <w:t>is defined</w:t>
      </w:r>
      <w:proofErr w:type="gramEnd"/>
      <w:r>
        <w:t xml:space="preserve"> as young people aged 16 to 21 receiving Youth Allowance (other) or Disability Support Pension (with a mental health condition). </w:t>
      </w:r>
    </w:p>
    <w:p w:rsidR="00DC041B" w:rsidRDefault="00DC041B" w:rsidP="00DC041B">
      <w:r>
        <w:t xml:space="preserve">The needs and barriers to employment for members of this group are highly varied and they may have a number of indicators of vulnerability. </w:t>
      </w:r>
    </w:p>
    <w:p w:rsidR="0011088C" w:rsidRDefault="00DC041B" w:rsidP="00DC041B">
      <w:r>
        <w:t>These can include disengagement from education, experience of severe family breakdown, history of abuse, drug and alcohol misuse, family instability including living in out-of-home care and experiences with the juvenile justice system.</w:t>
      </w:r>
    </w:p>
    <w:p w:rsidR="00DC041B" w:rsidRPr="006E6845" w:rsidRDefault="00DC041B" w:rsidP="00915E80"/>
    <w:tbl>
      <w:tblPr>
        <w:tblStyle w:val="MediumGrid1-Accent4"/>
        <w:tblpPr w:leftFromText="180" w:rightFromText="180" w:vertAnchor="text" w:horzAnchor="margin" w:tblpXSpec="right" w:tblpY="43"/>
        <w:tblW w:w="4385"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385"/>
      </w:tblGrid>
      <w:tr w:rsidR="00915E80" w:rsidTr="007130BC">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385" w:type="dxa"/>
          </w:tcPr>
          <w:p w:rsidR="00915E80" w:rsidRPr="00915E80" w:rsidRDefault="00DC041B" w:rsidP="00915E80">
            <w:pPr>
              <w:rPr>
                <w:rFonts w:cs="Arial"/>
              </w:rPr>
            </w:pPr>
            <w:r>
              <w:rPr>
                <w:rFonts w:cs="Arial"/>
              </w:rPr>
              <w:t>Young people in priority group</w:t>
            </w:r>
          </w:p>
          <w:p w:rsidR="00DC041B" w:rsidRPr="00DC041B" w:rsidRDefault="00DC041B" w:rsidP="00DC041B">
            <w:pPr>
              <w:pStyle w:val="ListParagraph"/>
              <w:numPr>
                <w:ilvl w:val="0"/>
                <w:numId w:val="65"/>
              </w:numPr>
              <w:rPr>
                <w:rFonts w:cs="Arial"/>
                <w:b w:val="0"/>
              </w:rPr>
            </w:pPr>
            <w:r w:rsidRPr="00DC041B">
              <w:rPr>
                <w:rFonts w:cs="Arial"/>
                <w:b w:val="0"/>
              </w:rPr>
              <w:t>54 per cent are male</w:t>
            </w:r>
          </w:p>
          <w:p w:rsidR="00DC041B" w:rsidRPr="00DC041B" w:rsidRDefault="00DC041B" w:rsidP="00DC041B">
            <w:pPr>
              <w:pStyle w:val="ListParagraph"/>
              <w:numPr>
                <w:ilvl w:val="0"/>
                <w:numId w:val="65"/>
              </w:numPr>
              <w:rPr>
                <w:rFonts w:cs="Arial"/>
                <w:b w:val="0"/>
              </w:rPr>
            </w:pPr>
            <w:r w:rsidRPr="00DC041B">
              <w:rPr>
                <w:rFonts w:cs="Arial"/>
                <w:b w:val="0"/>
              </w:rPr>
              <w:t>38 per cent live in inner or outer regional areas</w:t>
            </w:r>
          </w:p>
          <w:p w:rsidR="00DC041B" w:rsidRPr="00DC041B" w:rsidRDefault="00DC041B" w:rsidP="00DC041B">
            <w:pPr>
              <w:pStyle w:val="ListParagraph"/>
              <w:numPr>
                <w:ilvl w:val="0"/>
                <w:numId w:val="65"/>
              </w:numPr>
              <w:rPr>
                <w:rFonts w:cs="Arial"/>
                <w:b w:val="0"/>
              </w:rPr>
            </w:pPr>
            <w:r w:rsidRPr="00DC041B">
              <w:rPr>
                <w:rFonts w:cs="Arial"/>
                <w:b w:val="0"/>
              </w:rPr>
              <w:t>16 per cent are Indigenous</w:t>
            </w:r>
          </w:p>
          <w:p w:rsidR="00915E80" w:rsidRPr="00915E80" w:rsidRDefault="00DC041B" w:rsidP="00DC041B">
            <w:pPr>
              <w:pStyle w:val="ListParagraph"/>
              <w:numPr>
                <w:ilvl w:val="0"/>
                <w:numId w:val="65"/>
              </w:numPr>
              <w:rPr>
                <w:rFonts w:ascii="Georgia" w:hAnsi="Georgia"/>
                <w:i/>
              </w:rPr>
            </w:pPr>
            <w:r w:rsidRPr="00DC041B">
              <w:rPr>
                <w:rFonts w:cs="Arial"/>
                <w:b w:val="0"/>
              </w:rPr>
              <w:t>7 per cent are on DSP with mental health issues</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 xml:space="preserve">The Try, Test and Learn Fund will seek new </w:t>
      </w:r>
      <w:proofErr w:type="gramStart"/>
      <w:r w:rsidRPr="00B70572">
        <w:t>and</w:t>
      </w:r>
      <w:proofErr w:type="gramEnd"/>
      <w:r w:rsidRPr="00B70572">
        <w:t xml:space="preserve">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C1" w:rsidRDefault="004739C1">
      <w:r>
        <w:separator/>
      </w:r>
    </w:p>
  </w:endnote>
  <w:endnote w:type="continuationSeparator" w:id="0">
    <w:p w:rsidR="004739C1" w:rsidRDefault="0047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28" w:rsidRDefault="00A9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122" name="Picture 12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DC041B">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124" name="Picture 124"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C1" w:rsidRDefault="004739C1">
      <w:r>
        <w:separator/>
      </w:r>
    </w:p>
  </w:footnote>
  <w:footnote w:type="continuationSeparator" w:id="0">
    <w:p w:rsidR="004739C1" w:rsidRDefault="0047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28" w:rsidRDefault="00A9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B5DF82"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123" name="Picture 123"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C014D"/>
    <w:rsid w:val="000C5309"/>
    <w:rsid w:val="000D3D8E"/>
    <w:rsid w:val="000D4703"/>
    <w:rsid w:val="000D64F9"/>
    <w:rsid w:val="000D693C"/>
    <w:rsid w:val="000E0564"/>
    <w:rsid w:val="000E12D4"/>
    <w:rsid w:val="000E2CA6"/>
    <w:rsid w:val="000F13B0"/>
    <w:rsid w:val="00104669"/>
    <w:rsid w:val="00104721"/>
    <w:rsid w:val="00110028"/>
    <w:rsid w:val="0011088C"/>
    <w:rsid w:val="00115D09"/>
    <w:rsid w:val="00116EDF"/>
    <w:rsid w:val="00124B26"/>
    <w:rsid w:val="00130C4E"/>
    <w:rsid w:val="00131B54"/>
    <w:rsid w:val="001354B7"/>
    <w:rsid w:val="001404FA"/>
    <w:rsid w:val="001413C5"/>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E6A54"/>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2A6A"/>
    <w:rsid w:val="002A6DF5"/>
    <w:rsid w:val="002C1D92"/>
    <w:rsid w:val="002C6152"/>
    <w:rsid w:val="002D004A"/>
    <w:rsid w:val="002D00B0"/>
    <w:rsid w:val="002D2DF5"/>
    <w:rsid w:val="002D2E16"/>
    <w:rsid w:val="002D3138"/>
    <w:rsid w:val="002F1411"/>
    <w:rsid w:val="002F19EF"/>
    <w:rsid w:val="002F4E33"/>
    <w:rsid w:val="002F56D2"/>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918E3"/>
    <w:rsid w:val="00392557"/>
    <w:rsid w:val="003945C0"/>
    <w:rsid w:val="00395D3F"/>
    <w:rsid w:val="00397A51"/>
    <w:rsid w:val="00397D57"/>
    <w:rsid w:val="003A06C2"/>
    <w:rsid w:val="003B2CFE"/>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643E"/>
    <w:rsid w:val="004167B4"/>
    <w:rsid w:val="00430D7E"/>
    <w:rsid w:val="00431531"/>
    <w:rsid w:val="00433B04"/>
    <w:rsid w:val="00440BD3"/>
    <w:rsid w:val="00446F93"/>
    <w:rsid w:val="00452B29"/>
    <w:rsid w:val="004635CF"/>
    <w:rsid w:val="004649E2"/>
    <w:rsid w:val="00464E8C"/>
    <w:rsid w:val="00466D36"/>
    <w:rsid w:val="00467185"/>
    <w:rsid w:val="0047050C"/>
    <w:rsid w:val="004739C1"/>
    <w:rsid w:val="00475504"/>
    <w:rsid w:val="00480F21"/>
    <w:rsid w:val="004811E6"/>
    <w:rsid w:val="00484FED"/>
    <w:rsid w:val="00495AF1"/>
    <w:rsid w:val="004B74EB"/>
    <w:rsid w:val="004C6B46"/>
    <w:rsid w:val="004C7954"/>
    <w:rsid w:val="004D33BD"/>
    <w:rsid w:val="004D7AD1"/>
    <w:rsid w:val="004E5664"/>
    <w:rsid w:val="004F219F"/>
    <w:rsid w:val="004F5232"/>
    <w:rsid w:val="004F73F5"/>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3FA1"/>
    <w:rsid w:val="006B05E3"/>
    <w:rsid w:val="006B09BC"/>
    <w:rsid w:val="006B42A0"/>
    <w:rsid w:val="006B4E59"/>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30BC"/>
    <w:rsid w:val="0071506D"/>
    <w:rsid w:val="00720739"/>
    <w:rsid w:val="00721695"/>
    <w:rsid w:val="00721ABF"/>
    <w:rsid w:val="007242B4"/>
    <w:rsid w:val="007255EC"/>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67EA"/>
    <w:rsid w:val="007B15AF"/>
    <w:rsid w:val="007B23F0"/>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847BC"/>
    <w:rsid w:val="008952D8"/>
    <w:rsid w:val="00895792"/>
    <w:rsid w:val="008A0EA6"/>
    <w:rsid w:val="008A3738"/>
    <w:rsid w:val="008B1A62"/>
    <w:rsid w:val="008B294C"/>
    <w:rsid w:val="008B645B"/>
    <w:rsid w:val="008B67B8"/>
    <w:rsid w:val="008B774D"/>
    <w:rsid w:val="008C123E"/>
    <w:rsid w:val="008C3ED0"/>
    <w:rsid w:val="008C5585"/>
    <w:rsid w:val="008C5E94"/>
    <w:rsid w:val="008D277D"/>
    <w:rsid w:val="008D6790"/>
    <w:rsid w:val="008E6E9D"/>
    <w:rsid w:val="008F01EF"/>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3B0B"/>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007F"/>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81A4F"/>
    <w:rsid w:val="00A82E14"/>
    <w:rsid w:val="00A901E9"/>
    <w:rsid w:val="00A94928"/>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A6123"/>
    <w:rsid w:val="00BB3E2A"/>
    <w:rsid w:val="00BB5551"/>
    <w:rsid w:val="00BC16F5"/>
    <w:rsid w:val="00BC1D5D"/>
    <w:rsid w:val="00BC287D"/>
    <w:rsid w:val="00BC4A76"/>
    <w:rsid w:val="00BD0774"/>
    <w:rsid w:val="00BD32E5"/>
    <w:rsid w:val="00BD3FDC"/>
    <w:rsid w:val="00BD5C92"/>
    <w:rsid w:val="00BD7ADD"/>
    <w:rsid w:val="00BE215E"/>
    <w:rsid w:val="00BE41C3"/>
    <w:rsid w:val="00BE6767"/>
    <w:rsid w:val="00BE68D7"/>
    <w:rsid w:val="00BF7763"/>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3BFA"/>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5BE0"/>
    <w:rsid w:val="00D86E3D"/>
    <w:rsid w:val="00D87C1A"/>
    <w:rsid w:val="00D87FD7"/>
    <w:rsid w:val="00D92167"/>
    <w:rsid w:val="00D9502B"/>
    <w:rsid w:val="00D97047"/>
    <w:rsid w:val="00D97108"/>
    <w:rsid w:val="00DA4BA0"/>
    <w:rsid w:val="00DA5460"/>
    <w:rsid w:val="00DB13C6"/>
    <w:rsid w:val="00DC041B"/>
    <w:rsid w:val="00DC5665"/>
    <w:rsid w:val="00DD0B0C"/>
    <w:rsid w:val="00DD4806"/>
    <w:rsid w:val="00DD4F44"/>
    <w:rsid w:val="00DD5D8B"/>
    <w:rsid w:val="00DE0F9E"/>
    <w:rsid w:val="00DE5D76"/>
    <w:rsid w:val="00E0078A"/>
    <w:rsid w:val="00E0283D"/>
    <w:rsid w:val="00E04C8D"/>
    <w:rsid w:val="00E128D8"/>
    <w:rsid w:val="00E17FD7"/>
    <w:rsid w:val="00E300C0"/>
    <w:rsid w:val="00E30D45"/>
    <w:rsid w:val="00E36C13"/>
    <w:rsid w:val="00E42FE4"/>
    <w:rsid w:val="00E46FAA"/>
    <w:rsid w:val="00E55D8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2017-11-22T00:37:00Z</dcterms:created>
  <dcterms:modified xsi:type="dcterms:W3CDTF">2017-11-22T00:37:00Z</dcterms:modified>
  <cp:category/>
</cp:coreProperties>
</file>