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2127E" w14:textId="77777777" w:rsidR="007B0256" w:rsidRPr="007B56F7" w:rsidRDefault="007B0256" w:rsidP="00B91E3E">
      <w:pPr>
        <w:rPr>
          <w:rFonts w:cs="Arial"/>
        </w:rPr>
      </w:pPr>
      <w:bookmarkStart w:id="0" w:name="_GoBack"/>
      <w:bookmarkEnd w:id="0"/>
    </w:p>
    <w:p w14:paraId="1B6B4508" w14:textId="77777777" w:rsidR="008B489D" w:rsidRPr="007B56F7" w:rsidRDefault="008B489D" w:rsidP="00342CF1">
      <w:pPr>
        <w:pStyle w:val="Title"/>
        <w:pBdr>
          <w:bottom w:val="none" w:sz="0" w:space="0" w:color="auto"/>
        </w:pBdr>
        <w:spacing w:before="1440"/>
        <w:ind w:left="-709"/>
        <w:rPr>
          <w:rFonts w:cs="Arial"/>
          <w:color w:val="24596E"/>
          <w:spacing w:val="0"/>
          <w:sz w:val="72"/>
        </w:rPr>
      </w:pPr>
    </w:p>
    <w:p w14:paraId="115EE703" w14:textId="7F3B539D" w:rsidR="00D43B25" w:rsidRPr="007B56F7" w:rsidRDefault="00D43B25" w:rsidP="0013302A">
      <w:pPr>
        <w:pStyle w:val="Title"/>
        <w:pBdr>
          <w:bottom w:val="none" w:sz="0" w:space="0" w:color="auto"/>
        </w:pBdr>
        <w:spacing w:before="1440"/>
        <w:rPr>
          <w:rFonts w:cs="Arial"/>
          <w:color w:val="24596E"/>
          <w:spacing w:val="0"/>
          <w:sz w:val="72"/>
        </w:rPr>
      </w:pPr>
      <w:r w:rsidRPr="007B56F7">
        <w:rPr>
          <w:rFonts w:cs="Arial"/>
          <w:color w:val="24596E"/>
          <w:spacing w:val="0"/>
          <w:sz w:val="72"/>
        </w:rPr>
        <w:t>Operational Guidelines</w:t>
      </w:r>
    </w:p>
    <w:p w14:paraId="068D1EE8" w14:textId="77777777" w:rsidR="0013302A" w:rsidRPr="007B56F7" w:rsidRDefault="00D43B25" w:rsidP="0013302A">
      <w:pPr>
        <w:pStyle w:val="Title"/>
        <w:pBdr>
          <w:bottom w:val="none" w:sz="0" w:space="0" w:color="auto"/>
        </w:pBdr>
        <w:spacing w:after="120"/>
        <w:ind w:left="-709" w:firstLine="709"/>
        <w:rPr>
          <w:rFonts w:cs="Arial"/>
          <w:spacing w:val="0"/>
          <w:sz w:val="36"/>
          <w:szCs w:val="36"/>
        </w:rPr>
      </w:pPr>
      <w:r w:rsidRPr="007B56F7">
        <w:rPr>
          <w:rFonts w:cs="Arial"/>
          <w:spacing w:val="0"/>
          <w:sz w:val="36"/>
          <w:szCs w:val="36"/>
        </w:rPr>
        <w:t>Transition to Independent Living Allowance (TILA)</w:t>
      </w:r>
    </w:p>
    <w:p w14:paraId="789076C3" w14:textId="21935BF7" w:rsidR="0013302A" w:rsidRPr="007B56F7" w:rsidRDefault="0013302A" w:rsidP="0013302A">
      <w:pPr>
        <w:pStyle w:val="Title"/>
        <w:pBdr>
          <w:bottom w:val="none" w:sz="0" w:space="0" w:color="auto"/>
        </w:pBdr>
        <w:spacing w:after="120"/>
        <w:ind w:left="-709"/>
        <w:rPr>
          <w:rFonts w:cs="Arial"/>
          <w:spacing w:val="0"/>
          <w:sz w:val="36"/>
          <w:szCs w:val="36"/>
        </w:rPr>
      </w:pPr>
    </w:p>
    <w:p w14:paraId="2D3BD21F" w14:textId="0C8B8FE6" w:rsidR="0015205C" w:rsidRPr="007B56F7" w:rsidRDefault="009D02AA" w:rsidP="0015205C">
      <w:pPr>
        <w:rPr>
          <w:rFonts w:cs="Arial"/>
        </w:rPr>
      </w:pPr>
      <w:r>
        <w:rPr>
          <w:rFonts w:cs="Arial"/>
        </w:rPr>
        <w:t xml:space="preserve">February </w:t>
      </w:r>
      <w:r w:rsidR="00EC74E7">
        <w:rPr>
          <w:rFonts w:cs="Arial"/>
        </w:rPr>
        <w:t>2022</w:t>
      </w:r>
    </w:p>
    <w:p w14:paraId="2789BC32" w14:textId="7A1401C9" w:rsidR="00036C74" w:rsidRPr="007B56F7" w:rsidRDefault="0013302A" w:rsidP="0013302A">
      <w:pPr>
        <w:pStyle w:val="Title"/>
        <w:pBdr>
          <w:bottom w:val="none" w:sz="0" w:space="0" w:color="auto"/>
        </w:pBdr>
        <w:spacing w:after="120"/>
        <w:ind w:left="-709"/>
        <w:rPr>
          <w:rFonts w:cs="Arial"/>
          <w:spacing w:val="0"/>
          <w:sz w:val="12"/>
          <w:szCs w:val="12"/>
        </w:rPr>
      </w:pPr>
      <w:r w:rsidRPr="007B56F7">
        <w:rPr>
          <w:rFonts w:cs="Arial"/>
          <w:color w:val="FF0000"/>
          <w:spacing w:val="0"/>
          <w:sz w:val="12"/>
          <w:szCs w:val="12"/>
        </w:rPr>
        <w:t xml:space="preserve"> </w:t>
      </w:r>
    </w:p>
    <w:p w14:paraId="2B7DFA89" w14:textId="22A54EF5" w:rsidR="00D87293" w:rsidRPr="007B56F7" w:rsidRDefault="00D87293" w:rsidP="001D61DD">
      <w:pPr>
        <w:pStyle w:val="Title"/>
        <w:pBdr>
          <w:bottom w:val="none" w:sz="0" w:space="0" w:color="auto"/>
        </w:pBdr>
        <w:spacing w:before="1440"/>
        <w:ind w:left="-709" w:firstLine="709"/>
        <w:rPr>
          <w:rFonts w:cs="Arial"/>
          <w:color w:val="24596E"/>
          <w:spacing w:val="0"/>
          <w:szCs w:val="12"/>
        </w:rPr>
      </w:pPr>
      <w:r w:rsidRPr="00C6378F">
        <w:rPr>
          <w:rFonts w:cs="Arial"/>
          <w:spacing w:val="0"/>
          <w:sz w:val="16"/>
          <w:szCs w:val="12"/>
        </w:rPr>
        <w:t xml:space="preserve">DSS </w:t>
      </w:r>
      <w:r w:rsidR="00AE6FD7" w:rsidRPr="00C6378F">
        <w:rPr>
          <w:rFonts w:cs="Arial"/>
          <w:spacing w:val="0"/>
          <w:sz w:val="16"/>
          <w:szCs w:val="12"/>
        </w:rPr>
        <w:t>2510.</w:t>
      </w:r>
      <w:r w:rsidR="00C60A12">
        <w:rPr>
          <w:rFonts w:cs="Arial"/>
          <w:spacing w:val="0"/>
          <w:sz w:val="16"/>
          <w:szCs w:val="12"/>
        </w:rPr>
        <w:t>01.22</w:t>
      </w:r>
    </w:p>
    <w:p w14:paraId="451A4664" w14:textId="77777777" w:rsidR="00D87293" w:rsidRPr="007B56F7" w:rsidRDefault="00D87293">
      <w:pPr>
        <w:pStyle w:val="TOCHeading"/>
        <w:rPr>
          <w:rFonts w:cs="Arial"/>
          <w:color w:val="24596E"/>
          <w:spacing w:val="0"/>
          <w:szCs w:val="12"/>
        </w:rPr>
      </w:pPr>
      <w:r w:rsidRPr="007B56F7">
        <w:rPr>
          <w:rFonts w:cs="Arial"/>
          <w:noProof/>
          <w:lang w:bidi="ar-SA"/>
        </w:rPr>
        <w:drawing>
          <wp:anchor distT="0" distB="0" distL="114300" distR="114300" simplePos="0" relativeHeight="251659264" behindDoc="0" locked="0" layoutInCell="1" allowOverlap="1" wp14:anchorId="3B3A6BE0" wp14:editId="5D461049">
            <wp:simplePos x="0" y="0"/>
            <wp:positionH relativeFrom="page">
              <wp:posOffset>-28575</wp:posOffset>
            </wp:positionH>
            <wp:positionV relativeFrom="page">
              <wp:posOffset>5562600</wp:posOffset>
            </wp:positionV>
            <wp:extent cx="7553960" cy="5030470"/>
            <wp:effectExtent l="0" t="0" r="8890" b="0"/>
            <wp:wrapNone/>
            <wp:docPr id="12" name="Picture 12" descr="illustrations of families, children, buildings and nature."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report cover image blue.jpg"/>
                    <pic:cNvPicPr/>
                  </pic:nvPicPr>
                  <pic:blipFill rotWithShape="1">
                    <a:blip r:embed="rId8" cstate="print">
                      <a:extLst>
                        <a:ext uri="{28A0092B-C50C-407E-A947-70E740481C1C}">
                          <a14:useLocalDpi xmlns:a14="http://schemas.microsoft.com/office/drawing/2010/main" val="0"/>
                        </a:ext>
                      </a:extLst>
                    </a:blip>
                    <a:srcRect t="17841"/>
                    <a:stretch/>
                  </pic:blipFill>
                  <pic:spPr bwMode="auto">
                    <a:xfrm>
                      <a:off x="0" y="0"/>
                      <a:ext cx="7553960" cy="5030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B56F7">
        <w:rPr>
          <w:rFonts w:cs="Arial"/>
          <w:color w:val="24596E"/>
          <w:spacing w:val="0"/>
          <w:szCs w:val="12"/>
        </w:rPr>
        <w:br w:type="page"/>
      </w:r>
    </w:p>
    <w:sdt>
      <w:sdtPr>
        <w:rPr>
          <w:rFonts w:cs="Arial"/>
          <w:b/>
          <w:bCs/>
        </w:rPr>
        <w:id w:val="-2077579066"/>
        <w:docPartObj>
          <w:docPartGallery w:val="Table of Contents"/>
          <w:docPartUnique/>
        </w:docPartObj>
      </w:sdtPr>
      <w:sdtEndPr>
        <w:rPr>
          <w:b w:val="0"/>
          <w:bCs w:val="0"/>
          <w:noProof/>
        </w:rPr>
      </w:sdtEndPr>
      <w:sdtContent>
        <w:p w14:paraId="7DD77C95" w14:textId="68C1F97B" w:rsidR="00836320" w:rsidRPr="007B56F7" w:rsidRDefault="00836320" w:rsidP="00D87293">
          <w:pPr>
            <w:spacing w:before="0" w:after="200" w:line="276" w:lineRule="auto"/>
            <w:rPr>
              <w:rFonts w:cs="Arial"/>
              <w:b/>
              <w:sz w:val="36"/>
              <w:szCs w:val="20"/>
            </w:rPr>
          </w:pPr>
          <w:r w:rsidRPr="007B56F7">
            <w:rPr>
              <w:rFonts w:cs="Arial"/>
              <w:b/>
              <w:sz w:val="36"/>
              <w:szCs w:val="20"/>
            </w:rPr>
            <w:t>Contents</w:t>
          </w:r>
        </w:p>
        <w:p w14:paraId="7DE5A667" w14:textId="0A958AC8" w:rsidR="005B76E5" w:rsidRDefault="00836320">
          <w:pPr>
            <w:pStyle w:val="TOC1"/>
            <w:tabs>
              <w:tab w:val="right" w:leader="dot" w:pos="10338"/>
            </w:tabs>
            <w:rPr>
              <w:rFonts w:asciiTheme="minorHAnsi" w:eastAsiaTheme="minorEastAsia" w:hAnsiTheme="minorHAnsi" w:cstheme="minorBidi"/>
              <w:noProof/>
              <w:spacing w:val="0"/>
              <w:sz w:val="22"/>
              <w:szCs w:val="22"/>
            </w:rPr>
          </w:pPr>
          <w:r w:rsidRPr="007B56F7">
            <w:rPr>
              <w:rFonts w:cs="Arial"/>
              <w:sz w:val="20"/>
              <w:szCs w:val="20"/>
            </w:rPr>
            <w:fldChar w:fldCharType="begin"/>
          </w:r>
          <w:r w:rsidRPr="007B56F7">
            <w:rPr>
              <w:rFonts w:cs="Arial"/>
              <w:sz w:val="20"/>
              <w:szCs w:val="20"/>
            </w:rPr>
            <w:instrText xml:space="preserve"> TOC \o "1-3" \h \z \u </w:instrText>
          </w:r>
          <w:r w:rsidRPr="007B56F7">
            <w:rPr>
              <w:rFonts w:cs="Arial"/>
              <w:sz w:val="20"/>
              <w:szCs w:val="20"/>
            </w:rPr>
            <w:fldChar w:fldCharType="separate"/>
          </w:r>
          <w:hyperlink w:anchor="_Toc92883852" w:history="1">
            <w:r w:rsidR="005B76E5" w:rsidRPr="009B09CE">
              <w:rPr>
                <w:rStyle w:val="Hyperlink"/>
                <w:rFonts w:eastAsiaTheme="majorEastAsia"/>
                <w:noProof/>
              </w:rPr>
              <w:t>1. Introduction</w:t>
            </w:r>
            <w:r w:rsidR="005B76E5">
              <w:rPr>
                <w:noProof/>
                <w:webHidden/>
              </w:rPr>
              <w:tab/>
            </w:r>
            <w:r w:rsidR="005B76E5">
              <w:rPr>
                <w:noProof/>
                <w:webHidden/>
              </w:rPr>
              <w:fldChar w:fldCharType="begin"/>
            </w:r>
            <w:r w:rsidR="005B76E5">
              <w:rPr>
                <w:noProof/>
                <w:webHidden/>
              </w:rPr>
              <w:instrText xml:space="preserve"> PAGEREF _Toc92883852 \h </w:instrText>
            </w:r>
            <w:r w:rsidR="005B76E5">
              <w:rPr>
                <w:noProof/>
                <w:webHidden/>
              </w:rPr>
            </w:r>
            <w:r w:rsidR="005B76E5">
              <w:rPr>
                <w:noProof/>
                <w:webHidden/>
              </w:rPr>
              <w:fldChar w:fldCharType="separate"/>
            </w:r>
            <w:r w:rsidR="005B76E5">
              <w:rPr>
                <w:noProof/>
                <w:webHidden/>
              </w:rPr>
              <w:t>3</w:t>
            </w:r>
            <w:r w:rsidR="005B76E5">
              <w:rPr>
                <w:noProof/>
                <w:webHidden/>
              </w:rPr>
              <w:fldChar w:fldCharType="end"/>
            </w:r>
          </w:hyperlink>
        </w:p>
        <w:p w14:paraId="6E2DC7CF" w14:textId="7C435BF4" w:rsidR="005B76E5" w:rsidRDefault="001F50C6">
          <w:pPr>
            <w:pStyle w:val="TOC2"/>
            <w:tabs>
              <w:tab w:val="right" w:leader="dot" w:pos="10338"/>
            </w:tabs>
            <w:rPr>
              <w:rFonts w:asciiTheme="minorHAnsi" w:eastAsiaTheme="minorEastAsia" w:hAnsiTheme="minorHAnsi" w:cstheme="minorBidi"/>
              <w:noProof/>
              <w:spacing w:val="0"/>
              <w:sz w:val="22"/>
              <w:szCs w:val="22"/>
            </w:rPr>
          </w:pPr>
          <w:hyperlink w:anchor="_Toc92883853" w:history="1">
            <w:r w:rsidR="005B76E5" w:rsidRPr="009B09CE">
              <w:rPr>
                <w:rStyle w:val="Hyperlink"/>
                <w:rFonts w:eastAsiaTheme="majorEastAsia"/>
                <w:noProof/>
              </w:rPr>
              <w:t>1.1 Purpose of this document</w:t>
            </w:r>
            <w:r w:rsidR="005B76E5">
              <w:rPr>
                <w:noProof/>
                <w:webHidden/>
              </w:rPr>
              <w:tab/>
            </w:r>
            <w:r w:rsidR="005B76E5">
              <w:rPr>
                <w:noProof/>
                <w:webHidden/>
              </w:rPr>
              <w:fldChar w:fldCharType="begin"/>
            </w:r>
            <w:r w:rsidR="005B76E5">
              <w:rPr>
                <w:noProof/>
                <w:webHidden/>
              </w:rPr>
              <w:instrText xml:space="preserve"> PAGEREF _Toc92883853 \h </w:instrText>
            </w:r>
            <w:r w:rsidR="005B76E5">
              <w:rPr>
                <w:noProof/>
                <w:webHidden/>
              </w:rPr>
            </w:r>
            <w:r w:rsidR="005B76E5">
              <w:rPr>
                <w:noProof/>
                <w:webHidden/>
              </w:rPr>
              <w:fldChar w:fldCharType="separate"/>
            </w:r>
            <w:r w:rsidR="005B76E5">
              <w:rPr>
                <w:noProof/>
                <w:webHidden/>
              </w:rPr>
              <w:t>3</w:t>
            </w:r>
            <w:r w:rsidR="005B76E5">
              <w:rPr>
                <w:noProof/>
                <w:webHidden/>
              </w:rPr>
              <w:fldChar w:fldCharType="end"/>
            </w:r>
          </w:hyperlink>
        </w:p>
        <w:p w14:paraId="6D573CEB" w14:textId="056C1922" w:rsidR="005B76E5" w:rsidRDefault="001F50C6">
          <w:pPr>
            <w:pStyle w:val="TOC2"/>
            <w:tabs>
              <w:tab w:val="right" w:leader="dot" w:pos="10338"/>
            </w:tabs>
            <w:rPr>
              <w:rFonts w:asciiTheme="minorHAnsi" w:eastAsiaTheme="minorEastAsia" w:hAnsiTheme="minorHAnsi" w:cstheme="minorBidi"/>
              <w:noProof/>
              <w:spacing w:val="0"/>
              <w:sz w:val="22"/>
              <w:szCs w:val="22"/>
            </w:rPr>
          </w:pPr>
          <w:hyperlink w:anchor="_Toc92883854" w:history="1">
            <w:r w:rsidR="005B76E5" w:rsidRPr="009B09CE">
              <w:rPr>
                <w:rStyle w:val="Hyperlink"/>
                <w:rFonts w:eastAsiaTheme="majorEastAsia"/>
                <w:noProof/>
              </w:rPr>
              <w:t>1.2 Objective of TILA</w:t>
            </w:r>
            <w:r w:rsidR="005B76E5">
              <w:rPr>
                <w:noProof/>
                <w:webHidden/>
              </w:rPr>
              <w:tab/>
            </w:r>
            <w:r w:rsidR="005B76E5">
              <w:rPr>
                <w:noProof/>
                <w:webHidden/>
              </w:rPr>
              <w:fldChar w:fldCharType="begin"/>
            </w:r>
            <w:r w:rsidR="005B76E5">
              <w:rPr>
                <w:noProof/>
                <w:webHidden/>
              </w:rPr>
              <w:instrText xml:space="preserve"> PAGEREF _Toc92883854 \h </w:instrText>
            </w:r>
            <w:r w:rsidR="005B76E5">
              <w:rPr>
                <w:noProof/>
                <w:webHidden/>
              </w:rPr>
            </w:r>
            <w:r w:rsidR="005B76E5">
              <w:rPr>
                <w:noProof/>
                <w:webHidden/>
              </w:rPr>
              <w:fldChar w:fldCharType="separate"/>
            </w:r>
            <w:r w:rsidR="005B76E5">
              <w:rPr>
                <w:noProof/>
                <w:webHidden/>
              </w:rPr>
              <w:t>3</w:t>
            </w:r>
            <w:r w:rsidR="005B76E5">
              <w:rPr>
                <w:noProof/>
                <w:webHidden/>
              </w:rPr>
              <w:fldChar w:fldCharType="end"/>
            </w:r>
          </w:hyperlink>
        </w:p>
        <w:p w14:paraId="46C8F2CA" w14:textId="6F7C2486" w:rsidR="005B76E5" w:rsidRDefault="001F50C6">
          <w:pPr>
            <w:pStyle w:val="TOC2"/>
            <w:tabs>
              <w:tab w:val="right" w:leader="dot" w:pos="10338"/>
            </w:tabs>
            <w:rPr>
              <w:rFonts w:asciiTheme="minorHAnsi" w:eastAsiaTheme="minorEastAsia" w:hAnsiTheme="minorHAnsi" w:cstheme="minorBidi"/>
              <w:noProof/>
              <w:spacing w:val="0"/>
              <w:sz w:val="22"/>
              <w:szCs w:val="22"/>
            </w:rPr>
          </w:pPr>
          <w:hyperlink w:anchor="_Toc92883855" w:history="1">
            <w:r w:rsidR="005B76E5" w:rsidRPr="009B09CE">
              <w:rPr>
                <w:rStyle w:val="Hyperlink"/>
                <w:rFonts w:eastAsiaTheme="majorEastAsia"/>
                <w:noProof/>
              </w:rPr>
              <w:t>1.3 Eligibility</w:t>
            </w:r>
            <w:r w:rsidR="005B76E5">
              <w:rPr>
                <w:noProof/>
                <w:webHidden/>
              </w:rPr>
              <w:tab/>
            </w:r>
            <w:r w:rsidR="005B76E5">
              <w:rPr>
                <w:noProof/>
                <w:webHidden/>
              </w:rPr>
              <w:fldChar w:fldCharType="begin"/>
            </w:r>
            <w:r w:rsidR="005B76E5">
              <w:rPr>
                <w:noProof/>
                <w:webHidden/>
              </w:rPr>
              <w:instrText xml:space="preserve"> PAGEREF _Toc92883855 \h </w:instrText>
            </w:r>
            <w:r w:rsidR="005B76E5">
              <w:rPr>
                <w:noProof/>
                <w:webHidden/>
              </w:rPr>
            </w:r>
            <w:r w:rsidR="005B76E5">
              <w:rPr>
                <w:noProof/>
                <w:webHidden/>
              </w:rPr>
              <w:fldChar w:fldCharType="separate"/>
            </w:r>
            <w:r w:rsidR="005B76E5">
              <w:rPr>
                <w:noProof/>
                <w:webHidden/>
              </w:rPr>
              <w:t>3</w:t>
            </w:r>
            <w:r w:rsidR="005B76E5">
              <w:rPr>
                <w:noProof/>
                <w:webHidden/>
              </w:rPr>
              <w:fldChar w:fldCharType="end"/>
            </w:r>
          </w:hyperlink>
        </w:p>
        <w:p w14:paraId="26170D1F" w14:textId="258546A7" w:rsidR="005B76E5" w:rsidRDefault="001F50C6">
          <w:pPr>
            <w:pStyle w:val="TOC2"/>
            <w:tabs>
              <w:tab w:val="right" w:leader="dot" w:pos="10338"/>
            </w:tabs>
            <w:rPr>
              <w:rFonts w:asciiTheme="minorHAnsi" w:eastAsiaTheme="minorEastAsia" w:hAnsiTheme="minorHAnsi" w:cstheme="minorBidi"/>
              <w:noProof/>
              <w:spacing w:val="0"/>
              <w:sz w:val="22"/>
              <w:szCs w:val="22"/>
            </w:rPr>
          </w:pPr>
          <w:hyperlink w:anchor="_Toc92883856" w:history="1">
            <w:r w:rsidR="005B76E5" w:rsidRPr="009B09CE">
              <w:rPr>
                <w:rStyle w:val="Hyperlink"/>
                <w:rFonts w:eastAsiaTheme="majorEastAsia"/>
                <w:noProof/>
              </w:rPr>
              <w:t>1.4 Appropriate uses of TILA</w:t>
            </w:r>
            <w:r w:rsidR="005B76E5">
              <w:rPr>
                <w:noProof/>
                <w:webHidden/>
              </w:rPr>
              <w:tab/>
            </w:r>
            <w:r w:rsidR="005B76E5">
              <w:rPr>
                <w:noProof/>
                <w:webHidden/>
              </w:rPr>
              <w:fldChar w:fldCharType="begin"/>
            </w:r>
            <w:r w:rsidR="005B76E5">
              <w:rPr>
                <w:noProof/>
                <w:webHidden/>
              </w:rPr>
              <w:instrText xml:space="preserve"> PAGEREF _Toc92883856 \h </w:instrText>
            </w:r>
            <w:r w:rsidR="005B76E5">
              <w:rPr>
                <w:noProof/>
                <w:webHidden/>
              </w:rPr>
            </w:r>
            <w:r w:rsidR="005B76E5">
              <w:rPr>
                <w:noProof/>
                <w:webHidden/>
              </w:rPr>
              <w:fldChar w:fldCharType="separate"/>
            </w:r>
            <w:r w:rsidR="005B76E5">
              <w:rPr>
                <w:noProof/>
                <w:webHidden/>
              </w:rPr>
              <w:t>5</w:t>
            </w:r>
            <w:r w:rsidR="005B76E5">
              <w:rPr>
                <w:noProof/>
                <w:webHidden/>
              </w:rPr>
              <w:fldChar w:fldCharType="end"/>
            </w:r>
          </w:hyperlink>
        </w:p>
        <w:p w14:paraId="5D5F1AA7" w14:textId="60FD6DCF" w:rsidR="005B76E5" w:rsidRDefault="001F50C6">
          <w:pPr>
            <w:pStyle w:val="TOC2"/>
            <w:tabs>
              <w:tab w:val="right" w:leader="dot" w:pos="10338"/>
            </w:tabs>
            <w:rPr>
              <w:rFonts w:asciiTheme="minorHAnsi" w:eastAsiaTheme="minorEastAsia" w:hAnsiTheme="minorHAnsi" w:cstheme="minorBidi"/>
              <w:noProof/>
              <w:spacing w:val="0"/>
              <w:sz w:val="22"/>
              <w:szCs w:val="22"/>
            </w:rPr>
          </w:pPr>
          <w:hyperlink w:anchor="_Toc92883857" w:history="1">
            <w:r w:rsidR="005B76E5" w:rsidRPr="009B09CE">
              <w:rPr>
                <w:rStyle w:val="Hyperlink"/>
                <w:rFonts w:eastAsiaTheme="majorEastAsia"/>
                <w:noProof/>
              </w:rPr>
              <w:t>1.5 Transition to independence plan</w:t>
            </w:r>
            <w:r w:rsidR="005B76E5">
              <w:rPr>
                <w:noProof/>
                <w:webHidden/>
              </w:rPr>
              <w:tab/>
            </w:r>
            <w:r w:rsidR="005B76E5">
              <w:rPr>
                <w:noProof/>
                <w:webHidden/>
              </w:rPr>
              <w:fldChar w:fldCharType="begin"/>
            </w:r>
            <w:r w:rsidR="005B76E5">
              <w:rPr>
                <w:noProof/>
                <w:webHidden/>
              </w:rPr>
              <w:instrText xml:space="preserve"> PAGEREF _Toc92883857 \h </w:instrText>
            </w:r>
            <w:r w:rsidR="005B76E5">
              <w:rPr>
                <w:noProof/>
                <w:webHidden/>
              </w:rPr>
            </w:r>
            <w:r w:rsidR="005B76E5">
              <w:rPr>
                <w:noProof/>
                <w:webHidden/>
              </w:rPr>
              <w:fldChar w:fldCharType="separate"/>
            </w:r>
            <w:r w:rsidR="005B76E5">
              <w:rPr>
                <w:noProof/>
                <w:webHidden/>
              </w:rPr>
              <w:t>6</w:t>
            </w:r>
            <w:r w:rsidR="005B76E5">
              <w:rPr>
                <w:noProof/>
                <w:webHidden/>
              </w:rPr>
              <w:fldChar w:fldCharType="end"/>
            </w:r>
          </w:hyperlink>
        </w:p>
        <w:p w14:paraId="248E61F2" w14:textId="4F86183D" w:rsidR="005B76E5" w:rsidRDefault="001F50C6">
          <w:pPr>
            <w:pStyle w:val="TOC2"/>
            <w:tabs>
              <w:tab w:val="right" w:leader="dot" w:pos="10338"/>
            </w:tabs>
            <w:rPr>
              <w:rFonts w:asciiTheme="minorHAnsi" w:eastAsiaTheme="minorEastAsia" w:hAnsiTheme="minorHAnsi" w:cstheme="minorBidi"/>
              <w:noProof/>
              <w:spacing w:val="0"/>
              <w:sz w:val="22"/>
              <w:szCs w:val="22"/>
            </w:rPr>
          </w:pPr>
          <w:hyperlink w:anchor="_Toc92883858" w:history="1">
            <w:r w:rsidR="005B76E5" w:rsidRPr="009B09CE">
              <w:rPr>
                <w:rStyle w:val="Hyperlink"/>
                <w:rFonts w:eastAsiaTheme="majorEastAsia"/>
                <w:noProof/>
              </w:rPr>
              <w:t>1.6 Funding of TILA</w:t>
            </w:r>
            <w:r w:rsidR="005B76E5">
              <w:rPr>
                <w:noProof/>
                <w:webHidden/>
              </w:rPr>
              <w:tab/>
            </w:r>
            <w:r w:rsidR="005B76E5">
              <w:rPr>
                <w:noProof/>
                <w:webHidden/>
              </w:rPr>
              <w:fldChar w:fldCharType="begin"/>
            </w:r>
            <w:r w:rsidR="005B76E5">
              <w:rPr>
                <w:noProof/>
                <w:webHidden/>
              </w:rPr>
              <w:instrText xml:space="preserve"> PAGEREF _Toc92883858 \h </w:instrText>
            </w:r>
            <w:r w:rsidR="005B76E5">
              <w:rPr>
                <w:noProof/>
                <w:webHidden/>
              </w:rPr>
            </w:r>
            <w:r w:rsidR="005B76E5">
              <w:rPr>
                <w:noProof/>
                <w:webHidden/>
              </w:rPr>
              <w:fldChar w:fldCharType="separate"/>
            </w:r>
            <w:r w:rsidR="005B76E5">
              <w:rPr>
                <w:noProof/>
                <w:webHidden/>
              </w:rPr>
              <w:t>8</w:t>
            </w:r>
            <w:r w:rsidR="005B76E5">
              <w:rPr>
                <w:noProof/>
                <w:webHidden/>
              </w:rPr>
              <w:fldChar w:fldCharType="end"/>
            </w:r>
          </w:hyperlink>
        </w:p>
        <w:p w14:paraId="05503C43" w14:textId="1CA21BD1" w:rsidR="005B76E5" w:rsidRDefault="001F50C6">
          <w:pPr>
            <w:pStyle w:val="TOC2"/>
            <w:tabs>
              <w:tab w:val="right" w:leader="dot" w:pos="10338"/>
            </w:tabs>
            <w:rPr>
              <w:rFonts w:asciiTheme="minorHAnsi" w:eastAsiaTheme="minorEastAsia" w:hAnsiTheme="minorHAnsi" w:cstheme="minorBidi"/>
              <w:noProof/>
              <w:spacing w:val="0"/>
              <w:sz w:val="22"/>
              <w:szCs w:val="22"/>
            </w:rPr>
          </w:pPr>
          <w:hyperlink w:anchor="_Toc92883859" w:history="1">
            <w:r w:rsidR="005B76E5" w:rsidRPr="009B09CE">
              <w:rPr>
                <w:rStyle w:val="Hyperlink"/>
                <w:rFonts w:eastAsiaTheme="majorEastAsia"/>
                <w:noProof/>
              </w:rPr>
              <w:t>1.7 Registrations to process TILA applications</w:t>
            </w:r>
            <w:r w:rsidR="005B76E5">
              <w:rPr>
                <w:noProof/>
                <w:webHidden/>
              </w:rPr>
              <w:tab/>
            </w:r>
            <w:r w:rsidR="005B76E5">
              <w:rPr>
                <w:noProof/>
                <w:webHidden/>
              </w:rPr>
              <w:fldChar w:fldCharType="begin"/>
            </w:r>
            <w:r w:rsidR="005B76E5">
              <w:rPr>
                <w:noProof/>
                <w:webHidden/>
              </w:rPr>
              <w:instrText xml:space="preserve"> PAGEREF _Toc92883859 \h </w:instrText>
            </w:r>
            <w:r w:rsidR="005B76E5">
              <w:rPr>
                <w:noProof/>
                <w:webHidden/>
              </w:rPr>
            </w:r>
            <w:r w:rsidR="005B76E5">
              <w:rPr>
                <w:noProof/>
                <w:webHidden/>
              </w:rPr>
              <w:fldChar w:fldCharType="separate"/>
            </w:r>
            <w:r w:rsidR="005B76E5">
              <w:rPr>
                <w:noProof/>
                <w:webHidden/>
              </w:rPr>
              <w:t>8</w:t>
            </w:r>
            <w:r w:rsidR="005B76E5">
              <w:rPr>
                <w:noProof/>
                <w:webHidden/>
              </w:rPr>
              <w:fldChar w:fldCharType="end"/>
            </w:r>
          </w:hyperlink>
        </w:p>
        <w:p w14:paraId="7224846B" w14:textId="7CEDBF93" w:rsidR="005B76E5" w:rsidRDefault="001F50C6">
          <w:pPr>
            <w:pStyle w:val="TOC2"/>
            <w:tabs>
              <w:tab w:val="right" w:leader="dot" w:pos="10338"/>
            </w:tabs>
            <w:rPr>
              <w:rFonts w:asciiTheme="minorHAnsi" w:eastAsiaTheme="minorEastAsia" w:hAnsiTheme="minorHAnsi" w:cstheme="minorBidi"/>
              <w:noProof/>
              <w:spacing w:val="0"/>
              <w:sz w:val="22"/>
              <w:szCs w:val="22"/>
            </w:rPr>
          </w:pPr>
          <w:hyperlink w:anchor="_Toc92883860" w:history="1">
            <w:r w:rsidR="005B76E5" w:rsidRPr="009B09CE">
              <w:rPr>
                <w:rStyle w:val="Hyperlink"/>
                <w:rFonts w:eastAsiaTheme="majorEastAsia"/>
                <w:noProof/>
              </w:rPr>
              <w:t>1.8 Applications for TILA</w:t>
            </w:r>
            <w:r w:rsidR="005B76E5">
              <w:rPr>
                <w:noProof/>
                <w:webHidden/>
              </w:rPr>
              <w:tab/>
            </w:r>
            <w:r w:rsidR="005B76E5">
              <w:rPr>
                <w:noProof/>
                <w:webHidden/>
              </w:rPr>
              <w:fldChar w:fldCharType="begin"/>
            </w:r>
            <w:r w:rsidR="005B76E5">
              <w:rPr>
                <w:noProof/>
                <w:webHidden/>
              </w:rPr>
              <w:instrText xml:space="preserve"> PAGEREF _Toc92883860 \h </w:instrText>
            </w:r>
            <w:r w:rsidR="005B76E5">
              <w:rPr>
                <w:noProof/>
                <w:webHidden/>
              </w:rPr>
            </w:r>
            <w:r w:rsidR="005B76E5">
              <w:rPr>
                <w:noProof/>
                <w:webHidden/>
              </w:rPr>
              <w:fldChar w:fldCharType="separate"/>
            </w:r>
            <w:r w:rsidR="005B76E5">
              <w:rPr>
                <w:noProof/>
                <w:webHidden/>
              </w:rPr>
              <w:t>9</w:t>
            </w:r>
            <w:r w:rsidR="005B76E5">
              <w:rPr>
                <w:noProof/>
                <w:webHidden/>
              </w:rPr>
              <w:fldChar w:fldCharType="end"/>
            </w:r>
          </w:hyperlink>
        </w:p>
        <w:p w14:paraId="7DF8F1E8" w14:textId="062BC267" w:rsidR="005B76E5" w:rsidRDefault="001F50C6">
          <w:pPr>
            <w:pStyle w:val="TOC1"/>
            <w:tabs>
              <w:tab w:val="right" w:leader="dot" w:pos="10338"/>
            </w:tabs>
            <w:rPr>
              <w:rFonts w:asciiTheme="minorHAnsi" w:eastAsiaTheme="minorEastAsia" w:hAnsiTheme="minorHAnsi" w:cstheme="minorBidi"/>
              <w:noProof/>
              <w:spacing w:val="0"/>
              <w:sz w:val="22"/>
              <w:szCs w:val="22"/>
            </w:rPr>
          </w:pPr>
          <w:hyperlink w:anchor="_Toc92883861" w:history="1">
            <w:r w:rsidR="005B76E5" w:rsidRPr="009B09CE">
              <w:rPr>
                <w:rStyle w:val="Hyperlink"/>
                <w:rFonts w:eastAsiaTheme="majorEastAsia"/>
                <w:noProof/>
              </w:rPr>
              <w:t>2. Application Process</w:t>
            </w:r>
            <w:r w:rsidR="005B76E5">
              <w:rPr>
                <w:noProof/>
                <w:webHidden/>
              </w:rPr>
              <w:tab/>
            </w:r>
            <w:r w:rsidR="005B76E5">
              <w:rPr>
                <w:noProof/>
                <w:webHidden/>
              </w:rPr>
              <w:fldChar w:fldCharType="begin"/>
            </w:r>
            <w:r w:rsidR="005B76E5">
              <w:rPr>
                <w:noProof/>
                <w:webHidden/>
              </w:rPr>
              <w:instrText xml:space="preserve"> PAGEREF _Toc92883861 \h </w:instrText>
            </w:r>
            <w:r w:rsidR="005B76E5">
              <w:rPr>
                <w:noProof/>
                <w:webHidden/>
              </w:rPr>
            </w:r>
            <w:r w:rsidR="005B76E5">
              <w:rPr>
                <w:noProof/>
                <w:webHidden/>
              </w:rPr>
              <w:fldChar w:fldCharType="separate"/>
            </w:r>
            <w:r w:rsidR="005B76E5">
              <w:rPr>
                <w:noProof/>
                <w:webHidden/>
              </w:rPr>
              <w:t>9</w:t>
            </w:r>
            <w:r w:rsidR="005B76E5">
              <w:rPr>
                <w:noProof/>
                <w:webHidden/>
              </w:rPr>
              <w:fldChar w:fldCharType="end"/>
            </w:r>
          </w:hyperlink>
        </w:p>
        <w:p w14:paraId="526546FE" w14:textId="4DDC48A8" w:rsidR="005B76E5" w:rsidRDefault="001F50C6">
          <w:pPr>
            <w:pStyle w:val="TOC2"/>
            <w:tabs>
              <w:tab w:val="right" w:leader="dot" w:pos="10338"/>
            </w:tabs>
            <w:rPr>
              <w:rFonts w:asciiTheme="minorHAnsi" w:eastAsiaTheme="minorEastAsia" w:hAnsiTheme="minorHAnsi" w:cstheme="minorBidi"/>
              <w:noProof/>
              <w:spacing w:val="0"/>
              <w:sz w:val="22"/>
              <w:szCs w:val="22"/>
            </w:rPr>
          </w:pPr>
          <w:hyperlink w:anchor="_Toc92883862" w:history="1">
            <w:r w:rsidR="005B76E5" w:rsidRPr="009B09CE">
              <w:rPr>
                <w:rStyle w:val="Hyperlink"/>
                <w:rFonts w:eastAsiaTheme="majorEastAsia"/>
                <w:noProof/>
              </w:rPr>
              <w:t>2.1 Overview of the application process</w:t>
            </w:r>
            <w:r w:rsidR="005B76E5">
              <w:rPr>
                <w:noProof/>
                <w:webHidden/>
              </w:rPr>
              <w:tab/>
            </w:r>
            <w:r w:rsidR="005B76E5">
              <w:rPr>
                <w:noProof/>
                <w:webHidden/>
              </w:rPr>
              <w:fldChar w:fldCharType="begin"/>
            </w:r>
            <w:r w:rsidR="005B76E5">
              <w:rPr>
                <w:noProof/>
                <w:webHidden/>
              </w:rPr>
              <w:instrText xml:space="preserve"> PAGEREF _Toc92883862 \h </w:instrText>
            </w:r>
            <w:r w:rsidR="005B76E5">
              <w:rPr>
                <w:noProof/>
                <w:webHidden/>
              </w:rPr>
            </w:r>
            <w:r w:rsidR="005B76E5">
              <w:rPr>
                <w:noProof/>
                <w:webHidden/>
              </w:rPr>
              <w:fldChar w:fldCharType="separate"/>
            </w:r>
            <w:r w:rsidR="005B76E5">
              <w:rPr>
                <w:noProof/>
                <w:webHidden/>
              </w:rPr>
              <w:t>9</w:t>
            </w:r>
            <w:r w:rsidR="005B76E5">
              <w:rPr>
                <w:noProof/>
                <w:webHidden/>
              </w:rPr>
              <w:fldChar w:fldCharType="end"/>
            </w:r>
          </w:hyperlink>
        </w:p>
        <w:p w14:paraId="126165E7" w14:textId="1394A9FA" w:rsidR="005B76E5" w:rsidRDefault="001F50C6">
          <w:pPr>
            <w:pStyle w:val="TOC2"/>
            <w:tabs>
              <w:tab w:val="right" w:leader="dot" w:pos="10338"/>
            </w:tabs>
            <w:rPr>
              <w:rFonts w:asciiTheme="minorHAnsi" w:eastAsiaTheme="minorEastAsia" w:hAnsiTheme="minorHAnsi" w:cstheme="minorBidi"/>
              <w:noProof/>
              <w:spacing w:val="0"/>
              <w:sz w:val="22"/>
              <w:szCs w:val="22"/>
            </w:rPr>
          </w:pPr>
          <w:hyperlink w:anchor="_Toc92883863" w:history="1">
            <w:r w:rsidR="005B76E5" w:rsidRPr="009B09CE">
              <w:rPr>
                <w:rStyle w:val="Hyperlink"/>
                <w:rFonts w:eastAsiaTheme="majorEastAsia"/>
                <w:noProof/>
              </w:rPr>
              <w:t>2.2 Assessment of the TILA application</w:t>
            </w:r>
            <w:r w:rsidR="005B76E5">
              <w:rPr>
                <w:noProof/>
                <w:webHidden/>
              </w:rPr>
              <w:tab/>
            </w:r>
            <w:r w:rsidR="005B76E5">
              <w:rPr>
                <w:noProof/>
                <w:webHidden/>
              </w:rPr>
              <w:fldChar w:fldCharType="begin"/>
            </w:r>
            <w:r w:rsidR="005B76E5">
              <w:rPr>
                <w:noProof/>
                <w:webHidden/>
              </w:rPr>
              <w:instrText xml:space="preserve"> PAGEREF _Toc92883863 \h </w:instrText>
            </w:r>
            <w:r w:rsidR="005B76E5">
              <w:rPr>
                <w:noProof/>
                <w:webHidden/>
              </w:rPr>
            </w:r>
            <w:r w:rsidR="005B76E5">
              <w:rPr>
                <w:noProof/>
                <w:webHidden/>
              </w:rPr>
              <w:fldChar w:fldCharType="separate"/>
            </w:r>
            <w:r w:rsidR="005B76E5">
              <w:rPr>
                <w:noProof/>
                <w:webHidden/>
              </w:rPr>
              <w:t>10</w:t>
            </w:r>
            <w:r w:rsidR="005B76E5">
              <w:rPr>
                <w:noProof/>
                <w:webHidden/>
              </w:rPr>
              <w:fldChar w:fldCharType="end"/>
            </w:r>
          </w:hyperlink>
        </w:p>
        <w:p w14:paraId="3D8F0A69" w14:textId="6DFFC750" w:rsidR="005B76E5" w:rsidRDefault="001F50C6">
          <w:pPr>
            <w:pStyle w:val="TOC2"/>
            <w:tabs>
              <w:tab w:val="right" w:leader="dot" w:pos="10338"/>
            </w:tabs>
            <w:rPr>
              <w:rFonts w:asciiTheme="minorHAnsi" w:eastAsiaTheme="minorEastAsia" w:hAnsiTheme="minorHAnsi" w:cstheme="minorBidi"/>
              <w:noProof/>
              <w:spacing w:val="0"/>
              <w:sz w:val="22"/>
              <w:szCs w:val="22"/>
            </w:rPr>
          </w:pPr>
          <w:hyperlink w:anchor="_Toc92883864" w:history="1">
            <w:r w:rsidR="005B76E5" w:rsidRPr="009B09CE">
              <w:rPr>
                <w:rStyle w:val="Hyperlink"/>
                <w:rFonts w:eastAsiaTheme="majorEastAsia"/>
                <w:noProof/>
              </w:rPr>
              <w:t>2.3 Confirmation of a young person’s previous care experience</w:t>
            </w:r>
            <w:r w:rsidR="005B76E5">
              <w:rPr>
                <w:noProof/>
                <w:webHidden/>
              </w:rPr>
              <w:tab/>
            </w:r>
            <w:r w:rsidR="005B76E5">
              <w:rPr>
                <w:noProof/>
                <w:webHidden/>
              </w:rPr>
              <w:fldChar w:fldCharType="begin"/>
            </w:r>
            <w:r w:rsidR="005B76E5">
              <w:rPr>
                <w:noProof/>
                <w:webHidden/>
              </w:rPr>
              <w:instrText xml:space="preserve"> PAGEREF _Toc92883864 \h </w:instrText>
            </w:r>
            <w:r w:rsidR="005B76E5">
              <w:rPr>
                <w:noProof/>
                <w:webHidden/>
              </w:rPr>
            </w:r>
            <w:r w:rsidR="005B76E5">
              <w:rPr>
                <w:noProof/>
                <w:webHidden/>
              </w:rPr>
              <w:fldChar w:fldCharType="separate"/>
            </w:r>
            <w:r w:rsidR="005B76E5">
              <w:rPr>
                <w:noProof/>
                <w:webHidden/>
              </w:rPr>
              <w:t>11</w:t>
            </w:r>
            <w:r w:rsidR="005B76E5">
              <w:rPr>
                <w:noProof/>
                <w:webHidden/>
              </w:rPr>
              <w:fldChar w:fldCharType="end"/>
            </w:r>
          </w:hyperlink>
        </w:p>
        <w:p w14:paraId="338F4087" w14:textId="09AD777D" w:rsidR="005B76E5" w:rsidRDefault="001F50C6">
          <w:pPr>
            <w:pStyle w:val="TOC2"/>
            <w:tabs>
              <w:tab w:val="right" w:leader="dot" w:pos="10338"/>
            </w:tabs>
            <w:rPr>
              <w:rFonts w:asciiTheme="minorHAnsi" w:eastAsiaTheme="minorEastAsia" w:hAnsiTheme="minorHAnsi" w:cstheme="minorBidi"/>
              <w:noProof/>
              <w:spacing w:val="0"/>
              <w:sz w:val="22"/>
              <w:szCs w:val="22"/>
            </w:rPr>
          </w:pPr>
          <w:hyperlink w:anchor="_Toc92883865" w:history="1">
            <w:r w:rsidR="005B76E5" w:rsidRPr="009B09CE">
              <w:rPr>
                <w:rStyle w:val="Hyperlink"/>
                <w:rFonts w:eastAsiaTheme="majorEastAsia"/>
                <w:noProof/>
              </w:rPr>
              <w:t>2.4 Approval of the TILA application by Services Australia</w:t>
            </w:r>
            <w:r w:rsidR="005B76E5">
              <w:rPr>
                <w:noProof/>
                <w:webHidden/>
              </w:rPr>
              <w:tab/>
            </w:r>
            <w:r w:rsidR="005B76E5">
              <w:rPr>
                <w:noProof/>
                <w:webHidden/>
              </w:rPr>
              <w:fldChar w:fldCharType="begin"/>
            </w:r>
            <w:r w:rsidR="005B76E5">
              <w:rPr>
                <w:noProof/>
                <w:webHidden/>
              </w:rPr>
              <w:instrText xml:space="preserve"> PAGEREF _Toc92883865 \h </w:instrText>
            </w:r>
            <w:r w:rsidR="005B76E5">
              <w:rPr>
                <w:noProof/>
                <w:webHidden/>
              </w:rPr>
            </w:r>
            <w:r w:rsidR="005B76E5">
              <w:rPr>
                <w:noProof/>
                <w:webHidden/>
              </w:rPr>
              <w:fldChar w:fldCharType="separate"/>
            </w:r>
            <w:r w:rsidR="005B76E5">
              <w:rPr>
                <w:noProof/>
                <w:webHidden/>
              </w:rPr>
              <w:t>11</w:t>
            </w:r>
            <w:r w:rsidR="005B76E5">
              <w:rPr>
                <w:noProof/>
                <w:webHidden/>
              </w:rPr>
              <w:fldChar w:fldCharType="end"/>
            </w:r>
          </w:hyperlink>
        </w:p>
        <w:p w14:paraId="19AB417A" w14:textId="7F1121EA" w:rsidR="005B76E5" w:rsidRDefault="001F50C6">
          <w:pPr>
            <w:pStyle w:val="TOC2"/>
            <w:tabs>
              <w:tab w:val="right" w:leader="dot" w:pos="10338"/>
            </w:tabs>
            <w:rPr>
              <w:rFonts w:asciiTheme="minorHAnsi" w:eastAsiaTheme="minorEastAsia" w:hAnsiTheme="minorHAnsi" w:cstheme="minorBidi"/>
              <w:noProof/>
              <w:spacing w:val="0"/>
              <w:sz w:val="22"/>
              <w:szCs w:val="22"/>
            </w:rPr>
          </w:pPr>
          <w:hyperlink w:anchor="_Toc92883866" w:history="1">
            <w:r w:rsidR="005B76E5" w:rsidRPr="009B09CE">
              <w:rPr>
                <w:rStyle w:val="Hyperlink"/>
                <w:rFonts w:eastAsiaTheme="majorEastAsia"/>
                <w:noProof/>
              </w:rPr>
              <w:t>2.5 Outcome of the TILA application</w:t>
            </w:r>
            <w:r w:rsidR="005B76E5">
              <w:rPr>
                <w:noProof/>
                <w:webHidden/>
              </w:rPr>
              <w:tab/>
            </w:r>
            <w:r w:rsidR="005B76E5">
              <w:rPr>
                <w:noProof/>
                <w:webHidden/>
              </w:rPr>
              <w:fldChar w:fldCharType="begin"/>
            </w:r>
            <w:r w:rsidR="005B76E5">
              <w:rPr>
                <w:noProof/>
                <w:webHidden/>
              </w:rPr>
              <w:instrText xml:space="preserve"> PAGEREF _Toc92883866 \h </w:instrText>
            </w:r>
            <w:r w:rsidR="005B76E5">
              <w:rPr>
                <w:noProof/>
                <w:webHidden/>
              </w:rPr>
            </w:r>
            <w:r w:rsidR="005B76E5">
              <w:rPr>
                <w:noProof/>
                <w:webHidden/>
              </w:rPr>
              <w:fldChar w:fldCharType="separate"/>
            </w:r>
            <w:r w:rsidR="005B76E5">
              <w:rPr>
                <w:noProof/>
                <w:webHidden/>
              </w:rPr>
              <w:t>12</w:t>
            </w:r>
            <w:r w:rsidR="005B76E5">
              <w:rPr>
                <w:noProof/>
                <w:webHidden/>
              </w:rPr>
              <w:fldChar w:fldCharType="end"/>
            </w:r>
          </w:hyperlink>
        </w:p>
        <w:p w14:paraId="59FBB544" w14:textId="23FDA866" w:rsidR="005B76E5" w:rsidRDefault="001F50C6">
          <w:pPr>
            <w:pStyle w:val="TOC2"/>
            <w:tabs>
              <w:tab w:val="right" w:leader="dot" w:pos="10338"/>
            </w:tabs>
            <w:rPr>
              <w:rFonts w:asciiTheme="minorHAnsi" w:eastAsiaTheme="minorEastAsia" w:hAnsiTheme="minorHAnsi" w:cstheme="minorBidi"/>
              <w:noProof/>
              <w:spacing w:val="0"/>
              <w:sz w:val="22"/>
              <w:szCs w:val="22"/>
            </w:rPr>
          </w:pPr>
          <w:hyperlink w:anchor="_Toc92883867" w:history="1">
            <w:r w:rsidR="005B76E5" w:rsidRPr="009B09CE">
              <w:rPr>
                <w:rStyle w:val="Hyperlink"/>
                <w:rFonts w:eastAsiaTheme="majorEastAsia"/>
                <w:noProof/>
              </w:rPr>
              <w:t>2.6 Provision of credit cards with TILA funding</w:t>
            </w:r>
            <w:r w:rsidR="005B76E5">
              <w:rPr>
                <w:noProof/>
                <w:webHidden/>
              </w:rPr>
              <w:tab/>
            </w:r>
            <w:r w:rsidR="005B76E5">
              <w:rPr>
                <w:noProof/>
                <w:webHidden/>
              </w:rPr>
              <w:fldChar w:fldCharType="begin"/>
            </w:r>
            <w:r w:rsidR="005B76E5">
              <w:rPr>
                <w:noProof/>
                <w:webHidden/>
              </w:rPr>
              <w:instrText xml:space="preserve"> PAGEREF _Toc92883867 \h </w:instrText>
            </w:r>
            <w:r w:rsidR="005B76E5">
              <w:rPr>
                <w:noProof/>
                <w:webHidden/>
              </w:rPr>
            </w:r>
            <w:r w:rsidR="005B76E5">
              <w:rPr>
                <w:noProof/>
                <w:webHidden/>
              </w:rPr>
              <w:fldChar w:fldCharType="separate"/>
            </w:r>
            <w:r w:rsidR="005B76E5">
              <w:rPr>
                <w:noProof/>
                <w:webHidden/>
              </w:rPr>
              <w:t>12</w:t>
            </w:r>
            <w:r w:rsidR="005B76E5">
              <w:rPr>
                <w:noProof/>
                <w:webHidden/>
              </w:rPr>
              <w:fldChar w:fldCharType="end"/>
            </w:r>
          </w:hyperlink>
        </w:p>
        <w:p w14:paraId="2865EAA4" w14:textId="408A88B4" w:rsidR="005B76E5" w:rsidRDefault="001F50C6">
          <w:pPr>
            <w:pStyle w:val="TOC2"/>
            <w:tabs>
              <w:tab w:val="right" w:leader="dot" w:pos="10338"/>
            </w:tabs>
            <w:rPr>
              <w:rFonts w:asciiTheme="minorHAnsi" w:eastAsiaTheme="minorEastAsia" w:hAnsiTheme="minorHAnsi" w:cstheme="minorBidi"/>
              <w:noProof/>
              <w:spacing w:val="0"/>
              <w:sz w:val="22"/>
              <w:szCs w:val="22"/>
            </w:rPr>
          </w:pPr>
          <w:hyperlink w:anchor="_Toc92883868" w:history="1">
            <w:r w:rsidR="005B76E5" w:rsidRPr="009B09CE">
              <w:rPr>
                <w:rStyle w:val="Hyperlink"/>
                <w:rFonts w:eastAsiaTheme="majorEastAsia"/>
                <w:noProof/>
              </w:rPr>
              <w:t>2.7 Surplus TILA funds held by the registered organisation</w:t>
            </w:r>
            <w:r w:rsidR="005B76E5">
              <w:rPr>
                <w:noProof/>
                <w:webHidden/>
              </w:rPr>
              <w:tab/>
            </w:r>
            <w:r w:rsidR="005B76E5">
              <w:rPr>
                <w:noProof/>
                <w:webHidden/>
              </w:rPr>
              <w:fldChar w:fldCharType="begin"/>
            </w:r>
            <w:r w:rsidR="005B76E5">
              <w:rPr>
                <w:noProof/>
                <w:webHidden/>
              </w:rPr>
              <w:instrText xml:space="preserve"> PAGEREF _Toc92883868 \h </w:instrText>
            </w:r>
            <w:r w:rsidR="005B76E5">
              <w:rPr>
                <w:noProof/>
                <w:webHidden/>
              </w:rPr>
            </w:r>
            <w:r w:rsidR="005B76E5">
              <w:rPr>
                <w:noProof/>
                <w:webHidden/>
              </w:rPr>
              <w:fldChar w:fldCharType="separate"/>
            </w:r>
            <w:r w:rsidR="005B76E5">
              <w:rPr>
                <w:noProof/>
                <w:webHidden/>
              </w:rPr>
              <w:t>12</w:t>
            </w:r>
            <w:r w:rsidR="005B76E5">
              <w:rPr>
                <w:noProof/>
                <w:webHidden/>
              </w:rPr>
              <w:fldChar w:fldCharType="end"/>
            </w:r>
          </w:hyperlink>
        </w:p>
        <w:p w14:paraId="68E74F7F" w14:textId="6557C457" w:rsidR="005B76E5" w:rsidRDefault="001F50C6">
          <w:pPr>
            <w:pStyle w:val="TOC1"/>
            <w:tabs>
              <w:tab w:val="right" w:leader="dot" w:pos="10338"/>
            </w:tabs>
            <w:rPr>
              <w:rFonts w:asciiTheme="minorHAnsi" w:eastAsiaTheme="minorEastAsia" w:hAnsiTheme="minorHAnsi" w:cstheme="minorBidi"/>
              <w:noProof/>
              <w:spacing w:val="0"/>
              <w:sz w:val="22"/>
              <w:szCs w:val="22"/>
            </w:rPr>
          </w:pPr>
          <w:hyperlink w:anchor="_Toc92883869" w:history="1">
            <w:r w:rsidR="005B76E5" w:rsidRPr="009B09CE">
              <w:rPr>
                <w:rStyle w:val="Hyperlink"/>
                <w:rFonts w:eastAsiaTheme="majorEastAsia"/>
                <w:noProof/>
              </w:rPr>
              <w:t>3. Terms and Conditions</w:t>
            </w:r>
            <w:r w:rsidR="005B76E5">
              <w:rPr>
                <w:noProof/>
                <w:webHidden/>
              </w:rPr>
              <w:tab/>
            </w:r>
            <w:r w:rsidR="005B76E5">
              <w:rPr>
                <w:noProof/>
                <w:webHidden/>
              </w:rPr>
              <w:fldChar w:fldCharType="begin"/>
            </w:r>
            <w:r w:rsidR="005B76E5">
              <w:rPr>
                <w:noProof/>
                <w:webHidden/>
              </w:rPr>
              <w:instrText xml:space="preserve"> PAGEREF _Toc92883869 \h </w:instrText>
            </w:r>
            <w:r w:rsidR="005B76E5">
              <w:rPr>
                <w:noProof/>
                <w:webHidden/>
              </w:rPr>
            </w:r>
            <w:r w:rsidR="005B76E5">
              <w:rPr>
                <w:noProof/>
                <w:webHidden/>
              </w:rPr>
              <w:fldChar w:fldCharType="separate"/>
            </w:r>
            <w:r w:rsidR="005B76E5">
              <w:rPr>
                <w:noProof/>
                <w:webHidden/>
              </w:rPr>
              <w:t>13</w:t>
            </w:r>
            <w:r w:rsidR="005B76E5">
              <w:rPr>
                <w:noProof/>
                <w:webHidden/>
              </w:rPr>
              <w:fldChar w:fldCharType="end"/>
            </w:r>
          </w:hyperlink>
        </w:p>
        <w:p w14:paraId="0CE1A4A4" w14:textId="6E63E446" w:rsidR="005B76E5" w:rsidRDefault="001F50C6">
          <w:pPr>
            <w:pStyle w:val="TOC2"/>
            <w:tabs>
              <w:tab w:val="right" w:leader="dot" w:pos="10338"/>
            </w:tabs>
            <w:rPr>
              <w:rFonts w:asciiTheme="minorHAnsi" w:eastAsiaTheme="minorEastAsia" w:hAnsiTheme="minorHAnsi" w:cstheme="minorBidi"/>
              <w:noProof/>
              <w:spacing w:val="0"/>
              <w:sz w:val="22"/>
              <w:szCs w:val="22"/>
            </w:rPr>
          </w:pPr>
          <w:hyperlink w:anchor="_Toc92883870" w:history="1">
            <w:r w:rsidR="005B76E5" w:rsidRPr="009B09CE">
              <w:rPr>
                <w:rStyle w:val="Hyperlink"/>
                <w:rFonts w:eastAsiaTheme="majorEastAsia"/>
                <w:noProof/>
              </w:rPr>
              <w:t>3.1 DSS rights</w:t>
            </w:r>
            <w:r w:rsidR="005B76E5">
              <w:rPr>
                <w:noProof/>
                <w:webHidden/>
              </w:rPr>
              <w:tab/>
            </w:r>
            <w:r w:rsidR="005B76E5">
              <w:rPr>
                <w:noProof/>
                <w:webHidden/>
              </w:rPr>
              <w:fldChar w:fldCharType="begin"/>
            </w:r>
            <w:r w:rsidR="005B76E5">
              <w:rPr>
                <w:noProof/>
                <w:webHidden/>
              </w:rPr>
              <w:instrText xml:space="preserve"> PAGEREF _Toc92883870 \h </w:instrText>
            </w:r>
            <w:r w:rsidR="005B76E5">
              <w:rPr>
                <w:noProof/>
                <w:webHidden/>
              </w:rPr>
            </w:r>
            <w:r w:rsidR="005B76E5">
              <w:rPr>
                <w:noProof/>
                <w:webHidden/>
              </w:rPr>
              <w:fldChar w:fldCharType="separate"/>
            </w:r>
            <w:r w:rsidR="005B76E5">
              <w:rPr>
                <w:noProof/>
                <w:webHidden/>
              </w:rPr>
              <w:t>13</w:t>
            </w:r>
            <w:r w:rsidR="005B76E5">
              <w:rPr>
                <w:noProof/>
                <w:webHidden/>
              </w:rPr>
              <w:fldChar w:fldCharType="end"/>
            </w:r>
          </w:hyperlink>
        </w:p>
        <w:p w14:paraId="4775D177" w14:textId="406EFFBD" w:rsidR="005B76E5" w:rsidRDefault="001F50C6">
          <w:pPr>
            <w:pStyle w:val="TOC2"/>
            <w:tabs>
              <w:tab w:val="right" w:leader="dot" w:pos="10338"/>
            </w:tabs>
            <w:rPr>
              <w:rFonts w:asciiTheme="minorHAnsi" w:eastAsiaTheme="minorEastAsia" w:hAnsiTheme="minorHAnsi" w:cstheme="minorBidi"/>
              <w:noProof/>
              <w:spacing w:val="0"/>
              <w:sz w:val="22"/>
              <w:szCs w:val="22"/>
            </w:rPr>
          </w:pPr>
          <w:hyperlink w:anchor="_Toc92883871" w:history="1">
            <w:r w:rsidR="005B76E5" w:rsidRPr="009B09CE">
              <w:rPr>
                <w:rStyle w:val="Hyperlink"/>
                <w:rFonts w:eastAsiaTheme="majorEastAsia"/>
                <w:noProof/>
              </w:rPr>
              <w:t>3.2 Disclaimer</w:t>
            </w:r>
            <w:r w:rsidR="005B76E5">
              <w:rPr>
                <w:noProof/>
                <w:webHidden/>
              </w:rPr>
              <w:tab/>
            </w:r>
            <w:r w:rsidR="005B76E5">
              <w:rPr>
                <w:noProof/>
                <w:webHidden/>
              </w:rPr>
              <w:fldChar w:fldCharType="begin"/>
            </w:r>
            <w:r w:rsidR="005B76E5">
              <w:rPr>
                <w:noProof/>
                <w:webHidden/>
              </w:rPr>
              <w:instrText xml:space="preserve"> PAGEREF _Toc92883871 \h </w:instrText>
            </w:r>
            <w:r w:rsidR="005B76E5">
              <w:rPr>
                <w:noProof/>
                <w:webHidden/>
              </w:rPr>
            </w:r>
            <w:r w:rsidR="005B76E5">
              <w:rPr>
                <w:noProof/>
                <w:webHidden/>
              </w:rPr>
              <w:fldChar w:fldCharType="separate"/>
            </w:r>
            <w:r w:rsidR="005B76E5">
              <w:rPr>
                <w:noProof/>
                <w:webHidden/>
              </w:rPr>
              <w:t>13</w:t>
            </w:r>
            <w:r w:rsidR="005B76E5">
              <w:rPr>
                <w:noProof/>
                <w:webHidden/>
              </w:rPr>
              <w:fldChar w:fldCharType="end"/>
            </w:r>
          </w:hyperlink>
        </w:p>
        <w:p w14:paraId="0DF18A51" w14:textId="2DC04ACC" w:rsidR="005B76E5" w:rsidRDefault="001F50C6">
          <w:pPr>
            <w:pStyle w:val="TOC2"/>
            <w:tabs>
              <w:tab w:val="right" w:leader="dot" w:pos="10338"/>
            </w:tabs>
            <w:rPr>
              <w:rFonts w:asciiTheme="minorHAnsi" w:eastAsiaTheme="minorEastAsia" w:hAnsiTheme="minorHAnsi" w:cstheme="minorBidi"/>
              <w:noProof/>
              <w:spacing w:val="0"/>
              <w:sz w:val="22"/>
              <w:szCs w:val="22"/>
            </w:rPr>
          </w:pPr>
          <w:hyperlink w:anchor="_Toc92883872" w:history="1">
            <w:r w:rsidR="005B76E5" w:rsidRPr="009B09CE">
              <w:rPr>
                <w:rStyle w:val="Hyperlink"/>
                <w:rFonts w:eastAsiaTheme="majorEastAsia"/>
                <w:noProof/>
              </w:rPr>
              <w:t>3.3 The Privacy Act</w:t>
            </w:r>
            <w:r w:rsidR="005B76E5">
              <w:rPr>
                <w:noProof/>
                <w:webHidden/>
              </w:rPr>
              <w:tab/>
            </w:r>
            <w:r w:rsidR="005B76E5">
              <w:rPr>
                <w:noProof/>
                <w:webHidden/>
              </w:rPr>
              <w:fldChar w:fldCharType="begin"/>
            </w:r>
            <w:r w:rsidR="005B76E5">
              <w:rPr>
                <w:noProof/>
                <w:webHidden/>
              </w:rPr>
              <w:instrText xml:space="preserve"> PAGEREF _Toc92883872 \h </w:instrText>
            </w:r>
            <w:r w:rsidR="005B76E5">
              <w:rPr>
                <w:noProof/>
                <w:webHidden/>
              </w:rPr>
            </w:r>
            <w:r w:rsidR="005B76E5">
              <w:rPr>
                <w:noProof/>
                <w:webHidden/>
              </w:rPr>
              <w:fldChar w:fldCharType="separate"/>
            </w:r>
            <w:r w:rsidR="005B76E5">
              <w:rPr>
                <w:noProof/>
                <w:webHidden/>
              </w:rPr>
              <w:t>14</w:t>
            </w:r>
            <w:r w:rsidR="005B76E5">
              <w:rPr>
                <w:noProof/>
                <w:webHidden/>
              </w:rPr>
              <w:fldChar w:fldCharType="end"/>
            </w:r>
          </w:hyperlink>
        </w:p>
        <w:p w14:paraId="0653EEDD" w14:textId="1F179D88" w:rsidR="005B76E5" w:rsidRDefault="001F50C6">
          <w:pPr>
            <w:pStyle w:val="TOC2"/>
            <w:tabs>
              <w:tab w:val="right" w:leader="dot" w:pos="10338"/>
            </w:tabs>
            <w:rPr>
              <w:rFonts w:asciiTheme="minorHAnsi" w:eastAsiaTheme="minorEastAsia" w:hAnsiTheme="minorHAnsi" w:cstheme="minorBidi"/>
              <w:noProof/>
              <w:spacing w:val="0"/>
              <w:sz w:val="22"/>
              <w:szCs w:val="22"/>
            </w:rPr>
          </w:pPr>
          <w:hyperlink w:anchor="_Toc92883873" w:history="1">
            <w:r w:rsidR="005B76E5" w:rsidRPr="009B09CE">
              <w:rPr>
                <w:rStyle w:val="Hyperlink"/>
                <w:rFonts w:eastAsiaTheme="majorEastAsia" w:cs="Arial"/>
                <w:noProof/>
              </w:rPr>
              <w:t>3.4 Complaints and Feedback</w:t>
            </w:r>
            <w:r w:rsidR="005B76E5">
              <w:rPr>
                <w:noProof/>
                <w:webHidden/>
              </w:rPr>
              <w:tab/>
            </w:r>
            <w:r w:rsidR="005B76E5">
              <w:rPr>
                <w:noProof/>
                <w:webHidden/>
              </w:rPr>
              <w:fldChar w:fldCharType="begin"/>
            </w:r>
            <w:r w:rsidR="005B76E5">
              <w:rPr>
                <w:noProof/>
                <w:webHidden/>
              </w:rPr>
              <w:instrText xml:space="preserve"> PAGEREF _Toc92883873 \h </w:instrText>
            </w:r>
            <w:r w:rsidR="005B76E5">
              <w:rPr>
                <w:noProof/>
                <w:webHidden/>
              </w:rPr>
            </w:r>
            <w:r w:rsidR="005B76E5">
              <w:rPr>
                <w:noProof/>
                <w:webHidden/>
              </w:rPr>
              <w:fldChar w:fldCharType="separate"/>
            </w:r>
            <w:r w:rsidR="005B76E5">
              <w:rPr>
                <w:noProof/>
                <w:webHidden/>
              </w:rPr>
              <w:t>15</w:t>
            </w:r>
            <w:r w:rsidR="005B76E5">
              <w:rPr>
                <w:noProof/>
                <w:webHidden/>
              </w:rPr>
              <w:fldChar w:fldCharType="end"/>
            </w:r>
          </w:hyperlink>
        </w:p>
        <w:p w14:paraId="5CFF58EB" w14:textId="2786699F" w:rsidR="005B76E5" w:rsidRDefault="001F50C6">
          <w:pPr>
            <w:pStyle w:val="TOC2"/>
            <w:tabs>
              <w:tab w:val="right" w:leader="dot" w:pos="10338"/>
            </w:tabs>
            <w:rPr>
              <w:rFonts w:asciiTheme="minorHAnsi" w:eastAsiaTheme="minorEastAsia" w:hAnsiTheme="minorHAnsi" w:cstheme="minorBidi"/>
              <w:noProof/>
              <w:spacing w:val="0"/>
              <w:sz w:val="22"/>
              <w:szCs w:val="22"/>
            </w:rPr>
          </w:pPr>
          <w:hyperlink w:anchor="_Toc92883874" w:history="1">
            <w:r w:rsidR="005B76E5" w:rsidRPr="009B09CE">
              <w:rPr>
                <w:rStyle w:val="Hyperlink"/>
                <w:rFonts w:eastAsiaTheme="majorEastAsia"/>
                <w:noProof/>
              </w:rPr>
              <w:t>3.5 Fraud</w:t>
            </w:r>
            <w:r w:rsidR="005B76E5">
              <w:rPr>
                <w:noProof/>
                <w:webHidden/>
              </w:rPr>
              <w:tab/>
            </w:r>
            <w:r w:rsidR="005B76E5">
              <w:rPr>
                <w:noProof/>
                <w:webHidden/>
              </w:rPr>
              <w:fldChar w:fldCharType="begin"/>
            </w:r>
            <w:r w:rsidR="005B76E5">
              <w:rPr>
                <w:noProof/>
                <w:webHidden/>
              </w:rPr>
              <w:instrText xml:space="preserve"> PAGEREF _Toc92883874 \h </w:instrText>
            </w:r>
            <w:r w:rsidR="005B76E5">
              <w:rPr>
                <w:noProof/>
                <w:webHidden/>
              </w:rPr>
            </w:r>
            <w:r w:rsidR="005B76E5">
              <w:rPr>
                <w:noProof/>
                <w:webHidden/>
              </w:rPr>
              <w:fldChar w:fldCharType="separate"/>
            </w:r>
            <w:r w:rsidR="005B76E5">
              <w:rPr>
                <w:noProof/>
                <w:webHidden/>
              </w:rPr>
              <w:t>16</w:t>
            </w:r>
            <w:r w:rsidR="005B76E5">
              <w:rPr>
                <w:noProof/>
                <w:webHidden/>
              </w:rPr>
              <w:fldChar w:fldCharType="end"/>
            </w:r>
          </w:hyperlink>
        </w:p>
        <w:p w14:paraId="4B0317E5" w14:textId="1EB4AA4B" w:rsidR="005B76E5" w:rsidRDefault="001F50C6">
          <w:pPr>
            <w:pStyle w:val="TOC1"/>
            <w:tabs>
              <w:tab w:val="right" w:leader="dot" w:pos="10338"/>
            </w:tabs>
            <w:rPr>
              <w:rFonts w:asciiTheme="minorHAnsi" w:eastAsiaTheme="minorEastAsia" w:hAnsiTheme="minorHAnsi" w:cstheme="minorBidi"/>
              <w:noProof/>
              <w:spacing w:val="0"/>
              <w:sz w:val="22"/>
              <w:szCs w:val="22"/>
            </w:rPr>
          </w:pPr>
          <w:hyperlink w:anchor="_Toc92883875" w:history="1">
            <w:r w:rsidR="005B76E5" w:rsidRPr="009B09CE">
              <w:rPr>
                <w:rStyle w:val="Hyperlink"/>
                <w:rFonts w:eastAsiaTheme="majorEastAsia"/>
                <w:noProof/>
              </w:rPr>
              <w:t>4. Contact Information</w:t>
            </w:r>
            <w:r w:rsidR="005B76E5">
              <w:rPr>
                <w:noProof/>
                <w:webHidden/>
              </w:rPr>
              <w:tab/>
            </w:r>
            <w:r w:rsidR="005B76E5">
              <w:rPr>
                <w:noProof/>
                <w:webHidden/>
              </w:rPr>
              <w:fldChar w:fldCharType="begin"/>
            </w:r>
            <w:r w:rsidR="005B76E5">
              <w:rPr>
                <w:noProof/>
                <w:webHidden/>
              </w:rPr>
              <w:instrText xml:space="preserve"> PAGEREF _Toc92883875 \h </w:instrText>
            </w:r>
            <w:r w:rsidR="005B76E5">
              <w:rPr>
                <w:noProof/>
                <w:webHidden/>
              </w:rPr>
            </w:r>
            <w:r w:rsidR="005B76E5">
              <w:rPr>
                <w:noProof/>
                <w:webHidden/>
              </w:rPr>
              <w:fldChar w:fldCharType="separate"/>
            </w:r>
            <w:r w:rsidR="005B76E5">
              <w:rPr>
                <w:noProof/>
                <w:webHidden/>
              </w:rPr>
              <w:t>16</w:t>
            </w:r>
            <w:r w:rsidR="005B76E5">
              <w:rPr>
                <w:noProof/>
                <w:webHidden/>
              </w:rPr>
              <w:fldChar w:fldCharType="end"/>
            </w:r>
          </w:hyperlink>
        </w:p>
        <w:p w14:paraId="50B894F1" w14:textId="6B08B891" w:rsidR="005B76E5" w:rsidRDefault="001F50C6">
          <w:pPr>
            <w:pStyle w:val="TOC2"/>
            <w:tabs>
              <w:tab w:val="right" w:leader="dot" w:pos="10338"/>
            </w:tabs>
            <w:rPr>
              <w:rFonts w:asciiTheme="minorHAnsi" w:eastAsiaTheme="minorEastAsia" w:hAnsiTheme="minorHAnsi" w:cstheme="minorBidi"/>
              <w:noProof/>
              <w:spacing w:val="0"/>
              <w:sz w:val="22"/>
              <w:szCs w:val="22"/>
            </w:rPr>
          </w:pPr>
          <w:hyperlink w:anchor="_Toc92883876" w:history="1">
            <w:r w:rsidR="005B76E5" w:rsidRPr="009B09CE">
              <w:rPr>
                <w:rStyle w:val="Hyperlink"/>
                <w:rFonts w:eastAsiaTheme="majorEastAsia"/>
                <w:noProof/>
              </w:rPr>
              <w:t>4.1 Australian Government</w:t>
            </w:r>
            <w:r w:rsidR="005B76E5">
              <w:rPr>
                <w:noProof/>
                <w:webHidden/>
              </w:rPr>
              <w:tab/>
            </w:r>
            <w:r w:rsidR="005B76E5">
              <w:rPr>
                <w:noProof/>
                <w:webHidden/>
              </w:rPr>
              <w:fldChar w:fldCharType="begin"/>
            </w:r>
            <w:r w:rsidR="005B76E5">
              <w:rPr>
                <w:noProof/>
                <w:webHidden/>
              </w:rPr>
              <w:instrText xml:space="preserve"> PAGEREF _Toc92883876 \h </w:instrText>
            </w:r>
            <w:r w:rsidR="005B76E5">
              <w:rPr>
                <w:noProof/>
                <w:webHidden/>
              </w:rPr>
            </w:r>
            <w:r w:rsidR="005B76E5">
              <w:rPr>
                <w:noProof/>
                <w:webHidden/>
              </w:rPr>
              <w:fldChar w:fldCharType="separate"/>
            </w:r>
            <w:r w:rsidR="005B76E5">
              <w:rPr>
                <w:noProof/>
                <w:webHidden/>
              </w:rPr>
              <w:t>16</w:t>
            </w:r>
            <w:r w:rsidR="005B76E5">
              <w:rPr>
                <w:noProof/>
                <w:webHidden/>
              </w:rPr>
              <w:fldChar w:fldCharType="end"/>
            </w:r>
          </w:hyperlink>
        </w:p>
        <w:p w14:paraId="5436B8D7" w14:textId="04542F04" w:rsidR="005B76E5" w:rsidRDefault="001F50C6">
          <w:pPr>
            <w:pStyle w:val="TOC2"/>
            <w:tabs>
              <w:tab w:val="right" w:leader="dot" w:pos="10338"/>
            </w:tabs>
            <w:rPr>
              <w:rFonts w:asciiTheme="minorHAnsi" w:eastAsiaTheme="minorEastAsia" w:hAnsiTheme="minorHAnsi" w:cstheme="minorBidi"/>
              <w:noProof/>
              <w:spacing w:val="0"/>
              <w:sz w:val="22"/>
              <w:szCs w:val="22"/>
            </w:rPr>
          </w:pPr>
          <w:hyperlink w:anchor="_Toc92883877" w:history="1">
            <w:r w:rsidR="005B76E5" w:rsidRPr="009B09CE">
              <w:rPr>
                <w:rStyle w:val="Hyperlink"/>
                <w:rFonts w:eastAsiaTheme="majorEastAsia"/>
                <w:noProof/>
              </w:rPr>
              <w:t>4.2 States and territories</w:t>
            </w:r>
            <w:r w:rsidR="005B76E5">
              <w:rPr>
                <w:noProof/>
                <w:webHidden/>
              </w:rPr>
              <w:tab/>
            </w:r>
            <w:r w:rsidR="005B76E5">
              <w:rPr>
                <w:noProof/>
                <w:webHidden/>
              </w:rPr>
              <w:fldChar w:fldCharType="begin"/>
            </w:r>
            <w:r w:rsidR="005B76E5">
              <w:rPr>
                <w:noProof/>
                <w:webHidden/>
              </w:rPr>
              <w:instrText xml:space="preserve"> PAGEREF _Toc92883877 \h </w:instrText>
            </w:r>
            <w:r w:rsidR="005B76E5">
              <w:rPr>
                <w:noProof/>
                <w:webHidden/>
              </w:rPr>
            </w:r>
            <w:r w:rsidR="005B76E5">
              <w:rPr>
                <w:noProof/>
                <w:webHidden/>
              </w:rPr>
              <w:fldChar w:fldCharType="separate"/>
            </w:r>
            <w:r w:rsidR="005B76E5">
              <w:rPr>
                <w:noProof/>
                <w:webHidden/>
              </w:rPr>
              <w:t>17</w:t>
            </w:r>
            <w:r w:rsidR="005B76E5">
              <w:rPr>
                <w:noProof/>
                <w:webHidden/>
              </w:rPr>
              <w:fldChar w:fldCharType="end"/>
            </w:r>
          </w:hyperlink>
        </w:p>
        <w:p w14:paraId="525E0165" w14:textId="6B5C7E2C" w:rsidR="005B76E5" w:rsidRDefault="001F50C6">
          <w:pPr>
            <w:pStyle w:val="TOC1"/>
            <w:tabs>
              <w:tab w:val="right" w:leader="dot" w:pos="10338"/>
            </w:tabs>
            <w:rPr>
              <w:rFonts w:asciiTheme="minorHAnsi" w:eastAsiaTheme="minorEastAsia" w:hAnsiTheme="minorHAnsi" w:cstheme="minorBidi"/>
              <w:noProof/>
              <w:spacing w:val="0"/>
              <w:sz w:val="22"/>
              <w:szCs w:val="22"/>
            </w:rPr>
          </w:pPr>
          <w:hyperlink w:anchor="_Toc92883878" w:history="1">
            <w:r w:rsidR="005B76E5" w:rsidRPr="009B09CE">
              <w:rPr>
                <w:rStyle w:val="Hyperlink"/>
                <w:rFonts w:eastAsiaTheme="majorEastAsia"/>
                <w:noProof/>
              </w:rPr>
              <w:t>Appendix 1: Definitions</w:t>
            </w:r>
            <w:r w:rsidR="005B76E5">
              <w:rPr>
                <w:noProof/>
                <w:webHidden/>
              </w:rPr>
              <w:tab/>
            </w:r>
            <w:r w:rsidR="005B76E5">
              <w:rPr>
                <w:noProof/>
                <w:webHidden/>
              </w:rPr>
              <w:fldChar w:fldCharType="begin"/>
            </w:r>
            <w:r w:rsidR="005B76E5">
              <w:rPr>
                <w:noProof/>
                <w:webHidden/>
              </w:rPr>
              <w:instrText xml:space="preserve"> PAGEREF _Toc92883878 \h </w:instrText>
            </w:r>
            <w:r w:rsidR="005B76E5">
              <w:rPr>
                <w:noProof/>
                <w:webHidden/>
              </w:rPr>
            </w:r>
            <w:r w:rsidR="005B76E5">
              <w:rPr>
                <w:noProof/>
                <w:webHidden/>
              </w:rPr>
              <w:fldChar w:fldCharType="separate"/>
            </w:r>
            <w:r w:rsidR="005B76E5">
              <w:rPr>
                <w:noProof/>
                <w:webHidden/>
              </w:rPr>
              <w:t>20</w:t>
            </w:r>
            <w:r w:rsidR="005B76E5">
              <w:rPr>
                <w:noProof/>
                <w:webHidden/>
              </w:rPr>
              <w:fldChar w:fldCharType="end"/>
            </w:r>
          </w:hyperlink>
        </w:p>
        <w:p w14:paraId="7B68721B" w14:textId="1114525A" w:rsidR="005B76E5" w:rsidRDefault="001F50C6">
          <w:pPr>
            <w:pStyle w:val="TOC1"/>
            <w:tabs>
              <w:tab w:val="right" w:leader="dot" w:pos="10338"/>
            </w:tabs>
            <w:rPr>
              <w:rFonts w:asciiTheme="minorHAnsi" w:eastAsiaTheme="minorEastAsia" w:hAnsiTheme="minorHAnsi" w:cstheme="minorBidi"/>
              <w:noProof/>
              <w:spacing w:val="0"/>
              <w:sz w:val="22"/>
              <w:szCs w:val="22"/>
            </w:rPr>
          </w:pPr>
          <w:hyperlink w:anchor="_Toc92883879" w:history="1">
            <w:r w:rsidR="005B76E5" w:rsidRPr="009B09CE">
              <w:rPr>
                <w:rStyle w:val="Hyperlink"/>
                <w:rFonts w:eastAsiaTheme="majorEastAsia"/>
                <w:noProof/>
              </w:rPr>
              <w:t>Appendix 2: Examples of TILA eligibility</w:t>
            </w:r>
            <w:r w:rsidR="005B76E5">
              <w:rPr>
                <w:noProof/>
                <w:webHidden/>
              </w:rPr>
              <w:tab/>
            </w:r>
            <w:r w:rsidR="005B76E5">
              <w:rPr>
                <w:noProof/>
                <w:webHidden/>
              </w:rPr>
              <w:fldChar w:fldCharType="begin"/>
            </w:r>
            <w:r w:rsidR="005B76E5">
              <w:rPr>
                <w:noProof/>
                <w:webHidden/>
              </w:rPr>
              <w:instrText xml:space="preserve"> PAGEREF _Toc92883879 \h </w:instrText>
            </w:r>
            <w:r w:rsidR="005B76E5">
              <w:rPr>
                <w:noProof/>
                <w:webHidden/>
              </w:rPr>
            </w:r>
            <w:r w:rsidR="005B76E5">
              <w:rPr>
                <w:noProof/>
                <w:webHidden/>
              </w:rPr>
              <w:fldChar w:fldCharType="separate"/>
            </w:r>
            <w:r w:rsidR="005B76E5">
              <w:rPr>
                <w:noProof/>
                <w:webHidden/>
              </w:rPr>
              <w:t>25</w:t>
            </w:r>
            <w:r w:rsidR="005B76E5">
              <w:rPr>
                <w:noProof/>
                <w:webHidden/>
              </w:rPr>
              <w:fldChar w:fldCharType="end"/>
            </w:r>
          </w:hyperlink>
        </w:p>
        <w:p w14:paraId="70EE5DA8" w14:textId="4A5E9325" w:rsidR="005B76E5" w:rsidRDefault="001F50C6">
          <w:pPr>
            <w:pStyle w:val="TOC1"/>
            <w:tabs>
              <w:tab w:val="right" w:leader="dot" w:pos="10338"/>
            </w:tabs>
            <w:rPr>
              <w:rFonts w:asciiTheme="minorHAnsi" w:eastAsiaTheme="minorEastAsia" w:hAnsiTheme="minorHAnsi" w:cstheme="minorBidi"/>
              <w:noProof/>
              <w:spacing w:val="0"/>
              <w:sz w:val="22"/>
              <w:szCs w:val="22"/>
            </w:rPr>
          </w:pPr>
          <w:hyperlink w:anchor="_Toc92883880" w:history="1">
            <w:r w:rsidR="005B76E5" w:rsidRPr="009B09CE">
              <w:rPr>
                <w:rStyle w:val="Hyperlink"/>
                <w:rFonts w:eastAsiaTheme="majorEastAsia"/>
                <w:noProof/>
              </w:rPr>
              <w:t>Appendix 3: Registration for access to the TILA UGG</w:t>
            </w:r>
            <w:r w:rsidR="005B76E5">
              <w:rPr>
                <w:noProof/>
                <w:webHidden/>
              </w:rPr>
              <w:tab/>
            </w:r>
            <w:r w:rsidR="005B76E5">
              <w:rPr>
                <w:noProof/>
                <w:webHidden/>
              </w:rPr>
              <w:fldChar w:fldCharType="begin"/>
            </w:r>
            <w:r w:rsidR="005B76E5">
              <w:rPr>
                <w:noProof/>
                <w:webHidden/>
              </w:rPr>
              <w:instrText xml:space="preserve"> PAGEREF _Toc92883880 \h </w:instrText>
            </w:r>
            <w:r w:rsidR="005B76E5">
              <w:rPr>
                <w:noProof/>
                <w:webHidden/>
              </w:rPr>
            </w:r>
            <w:r w:rsidR="005B76E5">
              <w:rPr>
                <w:noProof/>
                <w:webHidden/>
              </w:rPr>
              <w:fldChar w:fldCharType="separate"/>
            </w:r>
            <w:r w:rsidR="005B76E5">
              <w:rPr>
                <w:noProof/>
                <w:webHidden/>
              </w:rPr>
              <w:t>30</w:t>
            </w:r>
            <w:r w:rsidR="005B76E5">
              <w:rPr>
                <w:noProof/>
                <w:webHidden/>
              </w:rPr>
              <w:fldChar w:fldCharType="end"/>
            </w:r>
          </w:hyperlink>
        </w:p>
        <w:p w14:paraId="038BECF2" w14:textId="4BF946CE" w:rsidR="005B76E5" w:rsidRDefault="001F50C6">
          <w:pPr>
            <w:pStyle w:val="TOC1"/>
            <w:tabs>
              <w:tab w:val="right" w:leader="dot" w:pos="10338"/>
            </w:tabs>
            <w:rPr>
              <w:rFonts w:asciiTheme="minorHAnsi" w:eastAsiaTheme="minorEastAsia" w:hAnsiTheme="minorHAnsi" w:cstheme="minorBidi"/>
              <w:noProof/>
              <w:spacing w:val="0"/>
              <w:sz w:val="22"/>
              <w:szCs w:val="22"/>
            </w:rPr>
          </w:pPr>
          <w:hyperlink w:anchor="_Toc92883881" w:history="1">
            <w:r w:rsidR="005B76E5" w:rsidRPr="009B09CE">
              <w:rPr>
                <w:rStyle w:val="Hyperlink"/>
                <w:rFonts w:eastAsiaTheme="majorEastAsia"/>
                <w:noProof/>
              </w:rPr>
              <w:t>Appendix 4: Communication materials for TILA</w:t>
            </w:r>
            <w:r w:rsidR="005B76E5">
              <w:rPr>
                <w:noProof/>
                <w:webHidden/>
              </w:rPr>
              <w:tab/>
            </w:r>
            <w:r w:rsidR="005B76E5">
              <w:rPr>
                <w:noProof/>
                <w:webHidden/>
              </w:rPr>
              <w:fldChar w:fldCharType="begin"/>
            </w:r>
            <w:r w:rsidR="005B76E5">
              <w:rPr>
                <w:noProof/>
                <w:webHidden/>
              </w:rPr>
              <w:instrText xml:space="preserve"> PAGEREF _Toc92883881 \h </w:instrText>
            </w:r>
            <w:r w:rsidR="005B76E5">
              <w:rPr>
                <w:noProof/>
                <w:webHidden/>
              </w:rPr>
            </w:r>
            <w:r w:rsidR="005B76E5">
              <w:rPr>
                <w:noProof/>
                <w:webHidden/>
              </w:rPr>
              <w:fldChar w:fldCharType="separate"/>
            </w:r>
            <w:r w:rsidR="005B76E5">
              <w:rPr>
                <w:noProof/>
                <w:webHidden/>
              </w:rPr>
              <w:t>33</w:t>
            </w:r>
            <w:r w:rsidR="005B76E5">
              <w:rPr>
                <w:noProof/>
                <w:webHidden/>
              </w:rPr>
              <w:fldChar w:fldCharType="end"/>
            </w:r>
          </w:hyperlink>
        </w:p>
        <w:p w14:paraId="2A0DBD95" w14:textId="68D14927" w:rsidR="005B76E5" w:rsidRDefault="001F50C6">
          <w:pPr>
            <w:pStyle w:val="TOC1"/>
            <w:tabs>
              <w:tab w:val="right" w:leader="dot" w:pos="10338"/>
            </w:tabs>
            <w:rPr>
              <w:rFonts w:asciiTheme="minorHAnsi" w:eastAsiaTheme="minorEastAsia" w:hAnsiTheme="minorHAnsi" w:cstheme="minorBidi"/>
              <w:noProof/>
              <w:spacing w:val="0"/>
              <w:sz w:val="22"/>
              <w:szCs w:val="22"/>
            </w:rPr>
          </w:pPr>
          <w:hyperlink w:anchor="_Toc92883882" w:history="1">
            <w:r w:rsidR="005B76E5" w:rsidRPr="009B09CE">
              <w:rPr>
                <w:rStyle w:val="Hyperlink"/>
                <w:rFonts w:eastAsiaTheme="majorEastAsia"/>
                <w:noProof/>
              </w:rPr>
              <w:t>Version History</w:t>
            </w:r>
            <w:r w:rsidR="005B76E5">
              <w:rPr>
                <w:noProof/>
                <w:webHidden/>
              </w:rPr>
              <w:tab/>
            </w:r>
            <w:r w:rsidR="005B76E5">
              <w:rPr>
                <w:noProof/>
                <w:webHidden/>
              </w:rPr>
              <w:fldChar w:fldCharType="begin"/>
            </w:r>
            <w:r w:rsidR="005B76E5">
              <w:rPr>
                <w:noProof/>
                <w:webHidden/>
              </w:rPr>
              <w:instrText xml:space="preserve"> PAGEREF _Toc92883882 \h </w:instrText>
            </w:r>
            <w:r w:rsidR="005B76E5">
              <w:rPr>
                <w:noProof/>
                <w:webHidden/>
              </w:rPr>
            </w:r>
            <w:r w:rsidR="005B76E5">
              <w:rPr>
                <w:noProof/>
                <w:webHidden/>
              </w:rPr>
              <w:fldChar w:fldCharType="separate"/>
            </w:r>
            <w:r w:rsidR="005B76E5">
              <w:rPr>
                <w:noProof/>
                <w:webHidden/>
              </w:rPr>
              <w:t>36</w:t>
            </w:r>
            <w:r w:rsidR="005B76E5">
              <w:rPr>
                <w:noProof/>
                <w:webHidden/>
              </w:rPr>
              <w:fldChar w:fldCharType="end"/>
            </w:r>
          </w:hyperlink>
        </w:p>
        <w:p w14:paraId="4ED35278" w14:textId="37A9887B" w:rsidR="00836320" w:rsidRPr="007B56F7" w:rsidRDefault="00836320">
          <w:pPr>
            <w:rPr>
              <w:rFonts w:cs="Arial"/>
            </w:rPr>
          </w:pPr>
          <w:r w:rsidRPr="007B56F7">
            <w:rPr>
              <w:rFonts w:cs="Arial"/>
              <w:b/>
              <w:bCs/>
              <w:noProof/>
              <w:sz w:val="20"/>
              <w:szCs w:val="20"/>
            </w:rPr>
            <w:fldChar w:fldCharType="end"/>
          </w:r>
        </w:p>
      </w:sdtContent>
    </w:sdt>
    <w:p w14:paraId="59FA7146" w14:textId="53D1C796" w:rsidR="000B5F63" w:rsidRPr="007B56F7" w:rsidRDefault="00DA497D" w:rsidP="001601FD">
      <w:pPr>
        <w:pStyle w:val="Heading1"/>
      </w:pPr>
      <w:r w:rsidRPr="007B56F7">
        <w:rPr>
          <w:rFonts w:cs="Arial"/>
          <w:sz w:val="28"/>
        </w:rPr>
        <w:br w:type="page"/>
      </w:r>
      <w:bookmarkStart w:id="1" w:name="_Toc92883852"/>
      <w:r w:rsidR="000B5F63" w:rsidRPr="007B56F7">
        <w:t xml:space="preserve">1. </w:t>
      </w:r>
      <w:r w:rsidR="00EC7B06" w:rsidRPr="007B56F7">
        <w:t>Introduction</w:t>
      </w:r>
      <w:bookmarkEnd w:id="1"/>
    </w:p>
    <w:p w14:paraId="4A80E020" w14:textId="77777777" w:rsidR="00EC7B06" w:rsidRPr="007B56F7" w:rsidRDefault="00EC7B06" w:rsidP="007B56F7">
      <w:pPr>
        <w:pStyle w:val="Heading2"/>
      </w:pPr>
      <w:bookmarkStart w:id="2" w:name="_Toc92883853"/>
      <w:r w:rsidRPr="007B56F7">
        <w:t>1.1 Purpose of this document</w:t>
      </w:r>
      <w:bookmarkEnd w:id="2"/>
    </w:p>
    <w:p w14:paraId="27DDA971" w14:textId="7473DE2C" w:rsidR="00EC7B06" w:rsidRPr="007B56F7" w:rsidRDefault="00EC7B06" w:rsidP="00CB6B37">
      <w:pPr>
        <w:spacing w:line="276" w:lineRule="auto"/>
        <w:rPr>
          <w:iCs/>
        </w:rPr>
      </w:pPr>
      <w:r w:rsidRPr="007B56F7">
        <w:t xml:space="preserve">This </w:t>
      </w:r>
      <w:r w:rsidR="00C129C7" w:rsidRPr="007B56F7">
        <w:t xml:space="preserve">Operational Guidelines (Guidelines) document </w:t>
      </w:r>
      <w:r w:rsidRPr="007B56F7">
        <w:t xml:space="preserve">provides guidance for registered organisations and their caseworkers to support a young person exiting formal care </w:t>
      </w:r>
      <w:r w:rsidR="00246678">
        <w:t xml:space="preserve">to </w:t>
      </w:r>
      <w:r w:rsidRPr="007B56F7">
        <w:t xml:space="preserve">apply for the </w:t>
      </w:r>
      <w:r w:rsidR="000B5F63" w:rsidRPr="007B56F7">
        <w:t>Transition to Independent Living Allowance (TILA</w:t>
      </w:r>
      <w:r w:rsidR="000B5F63" w:rsidRPr="007B56F7">
        <w:rPr>
          <w:iCs/>
        </w:rPr>
        <w:t>)</w:t>
      </w:r>
      <w:r w:rsidRPr="007B56F7">
        <w:rPr>
          <w:iCs/>
        </w:rPr>
        <w:t>.</w:t>
      </w:r>
    </w:p>
    <w:p w14:paraId="1EAE5F26" w14:textId="1C2AC6F8" w:rsidR="00EC7B06" w:rsidRPr="007B56F7" w:rsidRDefault="00EC7B06" w:rsidP="007B56F7">
      <w:pPr>
        <w:pStyle w:val="Heading2"/>
      </w:pPr>
      <w:bookmarkStart w:id="3" w:name="_Toc92883854"/>
      <w:r w:rsidRPr="007B56F7">
        <w:t>1.2 Objective of TILA</w:t>
      </w:r>
      <w:bookmarkEnd w:id="3"/>
    </w:p>
    <w:p w14:paraId="66C65CDF" w14:textId="13D03424" w:rsidR="00EC7B06" w:rsidRPr="00C6378F" w:rsidRDefault="00EC7B06" w:rsidP="00CB6B37">
      <w:pPr>
        <w:spacing w:line="276" w:lineRule="auto"/>
        <w:rPr>
          <w:rFonts w:cs="Arial"/>
        </w:rPr>
      </w:pPr>
      <w:r w:rsidRPr="00C6378F">
        <w:rPr>
          <w:rFonts w:cs="Arial"/>
        </w:rPr>
        <w:t>The objective of TILA is to support young people transitioning from out-of-home care (OOHC) to independence by providing a contribution towards the costs involved in transitioning to independent living.</w:t>
      </w:r>
    </w:p>
    <w:p w14:paraId="77D86E02" w14:textId="5BBB7EE1" w:rsidR="000B5F63" w:rsidRPr="00C6378F" w:rsidRDefault="00EC7B06" w:rsidP="00CB6B37">
      <w:pPr>
        <w:spacing w:line="276" w:lineRule="auto"/>
        <w:rPr>
          <w:rFonts w:cs="Arial"/>
        </w:rPr>
      </w:pPr>
      <w:r w:rsidRPr="00C6378F">
        <w:rPr>
          <w:rFonts w:cs="Arial"/>
        </w:rPr>
        <w:t>TILA</w:t>
      </w:r>
      <w:r w:rsidR="000B5F63" w:rsidRPr="00C6378F">
        <w:rPr>
          <w:rFonts w:cs="Arial"/>
        </w:rPr>
        <w:t xml:space="preserve"> can be received as a single payment of $1,500 or in up to six instalments (minimum $250 per claim).</w:t>
      </w:r>
      <w:r w:rsidR="008A311E" w:rsidRPr="00C6378F">
        <w:rPr>
          <w:rFonts w:cs="Arial"/>
        </w:rPr>
        <w:t xml:space="preserve"> An application for TILA can be made for less than $250 where the requested amount represents the remaining TILA balance.</w:t>
      </w:r>
      <w:r w:rsidR="000B5F63" w:rsidRPr="00C6378F">
        <w:rPr>
          <w:rFonts w:cs="Arial"/>
        </w:rPr>
        <w:t xml:space="preserve"> The use and timing of TILA is to be agreed by the young person and the caseworker, and align with the goals in any of the life domains outlined at </w:t>
      </w:r>
      <w:hyperlink w:anchor="_1.5_Transition_to" w:history="1">
        <w:r w:rsidR="007D595E" w:rsidRPr="00C6378F">
          <w:rPr>
            <w:rStyle w:val="Hyperlink"/>
            <w:rFonts w:cs="Arial"/>
            <w:sz w:val="24"/>
          </w:rPr>
          <w:t>S</w:t>
        </w:r>
        <w:r w:rsidR="000B5F63" w:rsidRPr="00C6378F">
          <w:rPr>
            <w:rStyle w:val="Hyperlink"/>
            <w:rFonts w:cs="Arial"/>
            <w:sz w:val="24"/>
          </w:rPr>
          <w:t>ection 1.4</w:t>
        </w:r>
      </w:hyperlink>
      <w:r w:rsidR="000B5F63" w:rsidRPr="00C6378F">
        <w:rPr>
          <w:rFonts w:cs="Arial"/>
        </w:rPr>
        <w:t xml:space="preserve"> and in </w:t>
      </w:r>
      <w:hyperlink r:id="rId9" w:history="1">
        <w:r w:rsidR="000B5F63" w:rsidRPr="00C6378F">
          <w:rPr>
            <w:rStyle w:val="Hyperlink"/>
            <w:rFonts w:cs="Arial"/>
            <w:sz w:val="24"/>
          </w:rPr>
          <w:t>Transitioning from out-of-home care to independence: A nationally consistent approach to planning.</w:t>
        </w:r>
      </w:hyperlink>
    </w:p>
    <w:p w14:paraId="45012BED" w14:textId="77777777" w:rsidR="000B5F63" w:rsidRPr="00C6378F" w:rsidRDefault="000B5F63" w:rsidP="00CB6B37">
      <w:pPr>
        <w:spacing w:line="276" w:lineRule="auto"/>
        <w:rPr>
          <w:rFonts w:cs="Arial"/>
        </w:rPr>
      </w:pPr>
      <w:r w:rsidRPr="00C6378F">
        <w:rPr>
          <w:rFonts w:cs="Arial"/>
          <w:iCs/>
        </w:rPr>
        <w:t xml:space="preserve">The Australian Government has funded TILA since it commenced in March 2003. </w:t>
      </w:r>
      <w:r w:rsidRPr="00C6378F">
        <w:rPr>
          <w:rFonts w:cs="Arial"/>
        </w:rPr>
        <w:t xml:space="preserve">In conjunction with other Australian and state and territory government </w:t>
      </w:r>
      <w:r w:rsidRPr="00C6378F">
        <w:rPr>
          <w:rFonts w:cs="Arial"/>
          <w:iCs/>
        </w:rPr>
        <w:t>supports</w:t>
      </w:r>
      <w:r w:rsidRPr="00C6378F">
        <w:rPr>
          <w:rFonts w:cs="Arial"/>
        </w:rPr>
        <w:t>, TILA helps young people who are leaving formal care to achieve independence and stability through enhanced engagement in employment, education, training and community life. In turn, TILA can help reduce reliance upon crisis intervention and other community services at a later time, and lead to positive community engagement in areas such as housing, education and employment.</w:t>
      </w:r>
    </w:p>
    <w:p w14:paraId="58FEFDD6" w14:textId="73C3AAC8" w:rsidR="000B5F63" w:rsidRPr="00C6378F" w:rsidRDefault="00244FA5" w:rsidP="00CB6B37">
      <w:pPr>
        <w:spacing w:line="276" w:lineRule="auto"/>
        <w:rPr>
          <w:rFonts w:cs="Arial"/>
        </w:rPr>
      </w:pPr>
      <w:r>
        <w:rPr>
          <w:rFonts w:cs="Arial"/>
        </w:rPr>
        <w:t>Adequate and suitable support for young people leaving care is required for them to achieve long lasting positive outcomes</w:t>
      </w:r>
      <w:r w:rsidR="000B5F63" w:rsidRPr="00C6378F">
        <w:rPr>
          <w:rFonts w:cs="Arial"/>
        </w:rPr>
        <w:t xml:space="preserve">. Linking TILA to a young person’s transition to independence plan will assist to integrate support for young people leaving care and encourages a preventative and early intervention approach. This aligns with evidence showing that optimal outcomes for young people transitioning from out-of-home care (OOHC) to independent living are more likely to be achieved when the transition process is planned, gradual and well supported. </w:t>
      </w:r>
    </w:p>
    <w:p w14:paraId="495CD34F" w14:textId="5624FB67" w:rsidR="000B5F63" w:rsidRPr="00C6378F" w:rsidRDefault="000B5F63" w:rsidP="00CB6B37">
      <w:pPr>
        <w:spacing w:line="276" w:lineRule="auto"/>
        <w:rPr>
          <w:rFonts w:eastAsiaTheme="majorEastAsia" w:cs="Arial"/>
        </w:rPr>
      </w:pPr>
      <w:r w:rsidRPr="00C6378F">
        <w:rPr>
          <w:rFonts w:eastAsiaTheme="majorEastAsia" w:cs="Arial"/>
        </w:rPr>
        <w:t xml:space="preserve">TILA </w:t>
      </w:r>
      <w:r w:rsidR="00996D17">
        <w:rPr>
          <w:rFonts w:eastAsiaTheme="majorEastAsia" w:cs="Arial"/>
        </w:rPr>
        <w:t>continues to be</w:t>
      </w:r>
      <w:r w:rsidR="00996D17" w:rsidRPr="00C6378F">
        <w:rPr>
          <w:rFonts w:eastAsiaTheme="majorEastAsia" w:cs="Arial"/>
        </w:rPr>
        <w:t xml:space="preserve"> </w:t>
      </w:r>
      <w:r w:rsidRPr="00C6378F">
        <w:rPr>
          <w:rFonts w:eastAsiaTheme="majorEastAsia" w:cs="Arial"/>
        </w:rPr>
        <w:t xml:space="preserve">one of the Australian Government's contributions to </w:t>
      </w:r>
      <w:hyperlink r:id="rId10" w:history="1">
        <w:r w:rsidR="00996D17" w:rsidRPr="00996D17">
          <w:rPr>
            <w:rStyle w:val="Hyperlink"/>
            <w:rFonts w:eastAsiaTheme="majorEastAsia" w:cs="Arial"/>
            <w:i/>
            <w:sz w:val="24"/>
          </w:rPr>
          <w:t>Safe and Supported: National Framework for Protecting Australia’s Children 2021-2031</w:t>
        </w:r>
      </w:hyperlink>
      <w:r w:rsidR="00612FD2">
        <w:rPr>
          <w:rFonts w:eastAsiaTheme="majorEastAsia" w:cs="Arial"/>
        </w:rPr>
        <w:t>,</w:t>
      </w:r>
      <w:r w:rsidRPr="00C6378F">
        <w:rPr>
          <w:rFonts w:eastAsiaTheme="majorEastAsia" w:cs="Arial"/>
        </w:rPr>
        <w:t xml:space="preserve"> </w:t>
      </w:r>
      <w:r w:rsidR="00996D17">
        <w:rPr>
          <w:rFonts w:eastAsiaTheme="majorEastAsia" w:cs="Arial"/>
        </w:rPr>
        <w:t xml:space="preserve">with </w:t>
      </w:r>
      <w:r w:rsidR="00525A4A">
        <w:rPr>
          <w:rFonts w:eastAsiaTheme="majorEastAsia" w:cs="Arial"/>
        </w:rPr>
        <w:t xml:space="preserve">children and young people </w:t>
      </w:r>
      <w:r w:rsidR="000B2F79">
        <w:rPr>
          <w:rFonts w:eastAsiaTheme="majorEastAsia" w:cs="Arial"/>
        </w:rPr>
        <w:t xml:space="preserve">in and </w:t>
      </w:r>
      <w:r w:rsidR="00525A4A">
        <w:rPr>
          <w:rFonts w:eastAsiaTheme="majorEastAsia" w:cs="Arial"/>
        </w:rPr>
        <w:t xml:space="preserve">leaving OOHC </w:t>
      </w:r>
      <w:r w:rsidR="00996D17">
        <w:rPr>
          <w:rFonts w:eastAsiaTheme="majorEastAsia" w:cs="Arial"/>
        </w:rPr>
        <w:t xml:space="preserve">one of the </w:t>
      </w:r>
      <w:r w:rsidR="00525A4A">
        <w:rPr>
          <w:rFonts w:eastAsiaTheme="majorEastAsia" w:cs="Arial"/>
        </w:rPr>
        <w:t>key focus area</w:t>
      </w:r>
      <w:r w:rsidR="00996D17">
        <w:rPr>
          <w:rFonts w:eastAsiaTheme="majorEastAsia" w:cs="Arial"/>
        </w:rPr>
        <w:t>s.</w:t>
      </w:r>
      <w:r w:rsidR="00357C6C">
        <w:rPr>
          <w:rFonts w:eastAsiaTheme="majorEastAsia" w:cs="Arial"/>
        </w:rPr>
        <w:t xml:space="preserve"> </w:t>
      </w:r>
    </w:p>
    <w:p w14:paraId="45CF7710" w14:textId="2A35B16B" w:rsidR="000B5F63" w:rsidRPr="00C6378F" w:rsidRDefault="00DC7590" w:rsidP="00C6378F">
      <w:pPr>
        <w:pStyle w:val="Heading2"/>
      </w:pPr>
      <w:bookmarkStart w:id="4" w:name="_1.3_Eligibility"/>
      <w:bookmarkStart w:id="5" w:name="_Toc92883855"/>
      <w:bookmarkEnd w:id="4"/>
      <w:r w:rsidRPr="00C6378F">
        <w:t>1.3</w:t>
      </w:r>
      <w:r w:rsidR="000B5F63" w:rsidRPr="00C6378F">
        <w:t xml:space="preserve"> Eligibility</w:t>
      </w:r>
      <w:bookmarkEnd w:id="5"/>
    </w:p>
    <w:p w14:paraId="43178212" w14:textId="77777777" w:rsidR="000B5F63" w:rsidRPr="00C6378F" w:rsidRDefault="000B5F63" w:rsidP="00CB6B37">
      <w:pPr>
        <w:spacing w:line="276" w:lineRule="auto"/>
        <w:rPr>
          <w:rFonts w:cs="Arial"/>
          <w:color w:val="000000"/>
          <w:lang w:val="en-GB"/>
        </w:rPr>
      </w:pPr>
      <w:r w:rsidRPr="00C6378F">
        <w:rPr>
          <w:rFonts w:cs="Arial"/>
          <w:color w:val="000000"/>
          <w:lang w:val="en-GB"/>
        </w:rPr>
        <w:t xml:space="preserve">To be eligible for TILA, a young person must meet </w:t>
      </w:r>
      <w:r w:rsidRPr="00C6378F">
        <w:rPr>
          <w:rFonts w:cs="Arial"/>
          <w:color w:val="000000"/>
          <w:u w:val="single"/>
          <w:lang w:val="en-GB"/>
        </w:rPr>
        <w:t>ALL</w:t>
      </w:r>
      <w:r w:rsidRPr="00C6378F">
        <w:rPr>
          <w:rFonts w:cs="Arial"/>
          <w:color w:val="000000"/>
          <w:lang w:val="en-GB"/>
        </w:rPr>
        <w:t xml:space="preserve"> of the following criteria: </w:t>
      </w:r>
    </w:p>
    <w:p w14:paraId="77E5BD89" w14:textId="77777777" w:rsidR="000B5F63" w:rsidRPr="00C6378F" w:rsidRDefault="000B5F63" w:rsidP="00BE4809">
      <w:pPr>
        <w:numPr>
          <w:ilvl w:val="0"/>
          <w:numId w:val="1"/>
        </w:numPr>
        <w:spacing w:before="0" w:after="0" w:line="276" w:lineRule="auto"/>
        <w:rPr>
          <w:rFonts w:cs="Arial"/>
        </w:rPr>
      </w:pPr>
      <w:r w:rsidRPr="00C6378F">
        <w:rPr>
          <w:rFonts w:cs="Arial"/>
        </w:rPr>
        <w:t xml:space="preserve">be an Australian citizen or permanent Australian resident who resides in Australia at the time of application for TILA </w:t>
      </w:r>
    </w:p>
    <w:p w14:paraId="43A5182C" w14:textId="44D4195E" w:rsidR="000B5F63" w:rsidRPr="00C6378F" w:rsidRDefault="000B5F63" w:rsidP="00BE4809">
      <w:pPr>
        <w:numPr>
          <w:ilvl w:val="0"/>
          <w:numId w:val="1"/>
        </w:numPr>
        <w:spacing w:before="0" w:after="0" w:line="276" w:lineRule="auto"/>
        <w:rPr>
          <w:rFonts w:cs="Arial"/>
        </w:rPr>
      </w:pPr>
      <w:r w:rsidRPr="00C6378F">
        <w:rPr>
          <w:rFonts w:cs="Arial"/>
        </w:rPr>
        <w:t xml:space="preserve">be aged from 15 to 25 years </w:t>
      </w:r>
      <w:r w:rsidR="00525A4A">
        <w:rPr>
          <w:rFonts w:cs="Arial"/>
        </w:rPr>
        <w:t>(up to their 26</w:t>
      </w:r>
      <w:r w:rsidR="00525A4A" w:rsidRPr="00CB6B37">
        <w:rPr>
          <w:rFonts w:cs="Arial"/>
          <w:vertAlign w:val="superscript"/>
        </w:rPr>
        <w:t>th</w:t>
      </w:r>
      <w:r w:rsidR="00525A4A">
        <w:rPr>
          <w:rFonts w:cs="Arial"/>
        </w:rPr>
        <w:t xml:space="preserve"> birthday) </w:t>
      </w:r>
      <w:r w:rsidRPr="00C6378F">
        <w:rPr>
          <w:rFonts w:cs="Arial"/>
        </w:rPr>
        <w:t xml:space="preserve">at the time of application </w:t>
      </w:r>
    </w:p>
    <w:p w14:paraId="2F9D1CF0" w14:textId="2B59139B" w:rsidR="000B5F63" w:rsidRPr="00C6378F" w:rsidRDefault="000B5F63" w:rsidP="00B56105">
      <w:pPr>
        <w:numPr>
          <w:ilvl w:val="0"/>
          <w:numId w:val="1"/>
        </w:numPr>
        <w:spacing w:before="0" w:after="0" w:line="276" w:lineRule="auto"/>
        <w:contextualSpacing/>
        <w:rPr>
          <w:rFonts w:cs="Arial"/>
        </w:rPr>
      </w:pPr>
      <w:r w:rsidRPr="00C6378F">
        <w:rPr>
          <w:rFonts w:cs="Arial"/>
        </w:rPr>
        <w:t>either has been in, or is currently in, formal care on a court order</w:t>
      </w:r>
      <w:r w:rsidRPr="00C6378F">
        <w:rPr>
          <w:rFonts w:cs="Arial"/>
          <w:vertAlign w:val="superscript"/>
        </w:rPr>
        <w:t xml:space="preserve"> </w:t>
      </w:r>
    </w:p>
    <w:p w14:paraId="396BEB92" w14:textId="7562F31B" w:rsidR="000B5F63" w:rsidRPr="00C6378F" w:rsidRDefault="000B5F63" w:rsidP="00B56105">
      <w:pPr>
        <w:numPr>
          <w:ilvl w:val="0"/>
          <w:numId w:val="1"/>
        </w:numPr>
        <w:spacing w:before="0" w:after="0" w:line="276" w:lineRule="auto"/>
        <w:rPr>
          <w:rFonts w:cs="Arial"/>
        </w:rPr>
      </w:pPr>
      <w:r w:rsidRPr="00C6378F">
        <w:rPr>
          <w:rFonts w:cs="Arial"/>
        </w:rPr>
        <w:t xml:space="preserve">left the care of the state or territory statutory department after the age of 15 years and was last in the department’s care for a continuous period of at least 6 months </w:t>
      </w:r>
    </w:p>
    <w:p w14:paraId="7C390558" w14:textId="5557B9FE" w:rsidR="000B5F63" w:rsidRPr="00C6378F" w:rsidRDefault="000B5F63" w:rsidP="00B56105">
      <w:pPr>
        <w:numPr>
          <w:ilvl w:val="0"/>
          <w:numId w:val="1"/>
        </w:numPr>
        <w:spacing w:before="0" w:after="0" w:line="276" w:lineRule="auto"/>
        <w:contextualSpacing/>
        <w:rPr>
          <w:rFonts w:cs="Arial"/>
        </w:rPr>
      </w:pPr>
      <w:r w:rsidRPr="00C6378F">
        <w:rPr>
          <w:rFonts w:cs="Arial"/>
        </w:rPr>
        <w:t xml:space="preserve">either be approaching an exit from </w:t>
      </w:r>
      <w:hyperlink w:anchor="_4.2_States_and" w:history="1">
        <w:r w:rsidRPr="004B2074">
          <w:rPr>
            <w:rStyle w:val="Hyperlink"/>
            <w:rFonts w:cs="Arial"/>
            <w:sz w:val="24"/>
          </w:rPr>
          <w:t>formal care</w:t>
        </w:r>
      </w:hyperlink>
      <w:r w:rsidRPr="00C6378F">
        <w:rPr>
          <w:rFonts w:cs="Arial"/>
        </w:rPr>
        <w:t xml:space="preserve"> (within twelve weeks of applying), experiencing an exit from formal care, or have exited from formal care </w:t>
      </w:r>
    </w:p>
    <w:p w14:paraId="328F01D9" w14:textId="707E9BA3" w:rsidR="000B5F63" w:rsidRPr="00C6378F" w:rsidRDefault="000B5F63" w:rsidP="00B56105">
      <w:pPr>
        <w:numPr>
          <w:ilvl w:val="0"/>
          <w:numId w:val="1"/>
        </w:numPr>
        <w:spacing w:before="0" w:after="0" w:line="276" w:lineRule="auto"/>
        <w:contextualSpacing/>
        <w:rPr>
          <w:rFonts w:cs="Arial"/>
        </w:rPr>
      </w:pPr>
      <w:r w:rsidRPr="00C6378F">
        <w:rPr>
          <w:rFonts w:cs="Arial"/>
        </w:rPr>
        <w:t xml:space="preserve">have the </w:t>
      </w:r>
      <w:r w:rsidRPr="00C6378F">
        <w:rPr>
          <w:rFonts w:eastAsiaTheme="minorHAnsi" w:cs="Arial"/>
          <w:color w:val="000000"/>
        </w:rPr>
        <w:t>transition to independence p</w:t>
      </w:r>
      <w:r w:rsidRPr="00C6378F">
        <w:rPr>
          <w:rFonts w:cs="Arial"/>
        </w:rPr>
        <w:t xml:space="preserve">lan (also known as a </w:t>
      </w:r>
      <w:r w:rsidR="00306638" w:rsidRPr="00C6378F">
        <w:rPr>
          <w:rFonts w:cs="Arial"/>
        </w:rPr>
        <w:t xml:space="preserve">leaving </w:t>
      </w:r>
      <w:r w:rsidRPr="00C6378F">
        <w:rPr>
          <w:rFonts w:cs="Arial"/>
        </w:rPr>
        <w:t>care plan)</w:t>
      </w:r>
    </w:p>
    <w:p w14:paraId="3346A57E" w14:textId="77777777" w:rsidR="000B5F63" w:rsidRPr="00C6378F" w:rsidRDefault="000B5F63" w:rsidP="00B56105">
      <w:pPr>
        <w:numPr>
          <w:ilvl w:val="0"/>
          <w:numId w:val="1"/>
        </w:numPr>
        <w:spacing w:before="0" w:after="0" w:line="276" w:lineRule="auto"/>
        <w:rPr>
          <w:rFonts w:cs="Arial"/>
        </w:rPr>
      </w:pPr>
      <w:r w:rsidRPr="00C6378F">
        <w:rPr>
          <w:rFonts w:cs="Arial"/>
        </w:rPr>
        <w:t>has not received the full amount of TILA assistance previously (i.e. can only receive up to a total of $1,500)</w:t>
      </w:r>
    </w:p>
    <w:p w14:paraId="3847AD70" w14:textId="77777777" w:rsidR="000B5F63" w:rsidRPr="00C6378F" w:rsidRDefault="000B5F63" w:rsidP="00B56105">
      <w:pPr>
        <w:numPr>
          <w:ilvl w:val="0"/>
          <w:numId w:val="1"/>
        </w:numPr>
        <w:spacing w:before="0" w:after="0" w:line="276" w:lineRule="auto"/>
        <w:rPr>
          <w:rFonts w:cs="Arial"/>
        </w:rPr>
      </w:pPr>
      <w:r w:rsidRPr="00C6378F">
        <w:rPr>
          <w:rFonts w:cs="Arial"/>
        </w:rPr>
        <w:t>the young person and the caseworker have agreed that the proposed use and timing of TILA is appropriate.</w:t>
      </w:r>
    </w:p>
    <w:p w14:paraId="30D57349" w14:textId="2A3468FA" w:rsidR="000B5F63" w:rsidRPr="00C6378F" w:rsidRDefault="007C182A" w:rsidP="00CB6B37">
      <w:pPr>
        <w:spacing w:line="276" w:lineRule="auto"/>
        <w:rPr>
          <w:rFonts w:cs="Arial"/>
        </w:rPr>
      </w:pPr>
      <w:r w:rsidRPr="00C6378F">
        <w:rPr>
          <w:rFonts w:cs="Arial"/>
        </w:rPr>
        <w:t xml:space="preserve">Certain children entering Australia on a Refugee or Humanitarian visa without a parent or legal guardian are known as </w:t>
      </w:r>
      <w:r w:rsidR="000B5F63" w:rsidRPr="00C6378F">
        <w:rPr>
          <w:rFonts w:cs="Arial"/>
        </w:rPr>
        <w:t>Unaccomp</w:t>
      </w:r>
      <w:r w:rsidRPr="00C6378F">
        <w:rPr>
          <w:rFonts w:cs="Arial"/>
        </w:rPr>
        <w:t xml:space="preserve">anied Humanitarian Minors (UHM), and they </w:t>
      </w:r>
      <w:r w:rsidR="000B5F63" w:rsidRPr="00C6378F">
        <w:rPr>
          <w:rFonts w:cs="Arial"/>
        </w:rPr>
        <w:t>are eligible for TILA.</w:t>
      </w:r>
      <w:r w:rsidR="003B0CCD" w:rsidRPr="00C6378F">
        <w:rPr>
          <w:rFonts w:cs="Arial"/>
        </w:rPr>
        <w:t xml:space="preserve"> </w:t>
      </w:r>
      <w:r w:rsidR="009919DC" w:rsidRPr="00C6378F">
        <w:rPr>
          <w:rFonts w:cs="Arial"/>
        </w:rPr>
        <w:t xml:space="preserve">Contact the </w:t>
      </w:r>
      <w:hyperlink w:anchor="_4.1_Australian_Government" w:history="1">
        <w:r w:rsidR="009919DC" w:rsidRPr="00C6378F">
          <w:rPr>
            <w:rStyle w:val="Hyperlink"/>
            <w:rFonts w:cs="Arial"/>
            <w:sz w:val="24"/>
          </w:rPr>
          <w:t>Department of Home Affairs</w:t>
        </w:r>
      </w:hyperlink>
      <w:r w:rsidR="009919DC" w:rsidRPr="00C6378F">
        <w:rPr>
          <w:rFonts w:cs="Arial"/>
        </w:rPr>
        <w:t xml:space="preserve"> for more information on UHMs.</w:t>
      </w:r>
    </w:p>
    <w:p w14:paraId="248739A5" w14:textId="38846FE5" w:rsidR="004B2074" w:rsidRDefault="00CB61EC" w:rsidP="00CB6B37">
      <w:pPr>
        <w:spacing w:before="0" w:line="276" w:lineRule="auto"/>
        <w:contextualSpacing/>
        <w:rPr>
          <w:rFonts w:cs="Arial"/>
          <w:color w:val="000000"/>
          <w:lang w:val="en-GB"/>
        </w:rPr>
      </w:pPr>
      <w:r w:rsidRPr="007B56F7">
        <w:rPr>
          <w:rFonts w:cs="Arial"/>
          <w:iCs/>
          <w:noProof/>
          <w:sz w:val="20"/>
          <w:szCs w:val="20"/>
        </w:rPr>
        <mc:AlternateContent>
          <mc:Choice Requires="wps">
            <w:drawing>
              <wp:inline distT="0" distB="0" distL="0" distR="0" wp14:anchorId="7956A373" wp14:editId="030F8755">
                <wp:extent cx="6391275" cy="1097280"/>
                <wp:effectExtent l="0" t="0" r="28575" b="26670"/>
                <wp:docPr id="6" name="Text Box 2" title="TILA is not regarded as income for means test purposes under Part 1.2 – Definitions, section 8 paragraph (8)(c) of the Social Security Act 1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1097280"/>
                        </a:xfrm>
                        <a:prstGeom prst="rect">
                          <a:avLst/>
                        </a:prstGeom>
                        <a:solidFill>
                          <a:schemeClr val="accent5">
                            <a:lumMod val="20000"/>
                            <a:lumOff val="80000"/>
                          </a:schemeClr>
                        </a:solidFill>
                        <a:ln w="9525">
                          <a:solidFill>
                            <a:srgbClr val="000000"/>
                          </a:solidFill>
                          <a:miter lim="800000"/>
                          <a:headEnd/>
                          <a:tailEnd/>
                        </a:ln>
                      </wps:spPr>
                      <wps:txbx>
                        <w:txbxContent>
                          <w:p w14:paraId="629B72F5" w14:textId="1DC74C51" w:rsidR="000917F0" w:rsidRDefault="000917F0" w:rsidP="00CB61EC">
                            <w:pPr>
                              <w:spacing w:before="0" w:line="276" w:lineRule="auto"/>
                              <w:contextualSpacing/>
                              <w:rPr>
                                <w:rFonts w:cs="Arial"/>
                              </w:rPr>
                            </w:pPr>
                            <w:r w:rsidRPr="00CB6B37">
                              <w:rPr>
                                <w:rFonts w:cs="Arial"/>
                                <w:color w:val="000000"/>
                                <w:lang w:val="en-GB"/>
                              </w:rPr>
                              <w:t>Jurisdictions</w:t>
                            </w:r>
                            <w:r>
                              <w:rPr>
                                <w:rFonts w:cs="Arial"/>
                                <w:color w:val="000000"/>
                                <w:lang w:val="en-GB"/>
                              </w:rPr>
                              <w:t xml:space="preserve"> may have different terms for </w:t>
                            </w:r>
                            <w:r w:rsidRPr="00922686">
                              <w:rPr>
                                <w:rFonts w:cs="Arial"/>
                                <w:lang w:val="en-GB"/>
                              </w:rPr>
                              <w:t xml:space="preserve">formal out-of-home care. For </w:t>
                            </w:r>
                            <w:r>
                              <w:rPr>
                                <w:rFonts w:cs="Arial"/>
                                <w:color w:val="000000"/>
                                <w:lang w:val="en-GB"/>
                              </w:rPr>
                              <w:t xml:space="preserve">example, some jurisdictions might refer to formal care as permanent care orders and other jurisdictions might refer to this as guardianship orders. It is important to understand that in this context formal out-of-home care is where the </w:t>
                            </w:r>
                            <w:r w:rsidRPr="00BA3439">
                              <w:rPr>
                                <w:rFonts w:cs="Arial"/>
                              </w:rPr>
                              <w:t>responsibility for the young person has been transferred to the Minister or their nominated delegate</w:t>
                            </w:r>
                            <w:r>
                              <w:rPr>
                                <w:rFonts w:cs="Arial"/>
                              </w:rPr>
                              <w:t>.</w:t>
                            </w:r>
                          </w:p>
                          <w:p w14:paraId="31652D79" w14:textId="77777777" w:rsidR="000917F0" w:rsidRDefault="000917F0" w:rsidP="00CB61EC">
                            <w:pPr>
                              <w:spacing w:after="0"/>
                            </w:pPr>
                          </w:p>
                        </w:txbxContent>
                      </wps:txbx>
                      <wps:bodyPr rot="0" vert="horz" wrap="square" lIns="91440" tIns="45720" rIns="91440" bIns="45720" anchor="t" anchorCtr="0">
                        <a:noAutofit/>
                      </wps:bodyPr>
                    </wps:wsp>
                  </a:graphicData>
                </a:graphic>
              </wp:inline>
            </w:drawing>
          </mc:Choice>
          <mc:Fallback>
            <w:pict>
              <v:shapetype w14:anchorId="7956A373" id="_x0000_t202" coordsize="21600,21600" o:spt="202" path="m,l,21600r21600,l21600,xe">
                <v:stroke joinstyle="miter"/>
                <v:path gradientshapeok="t" o:connecttype="rect"/>
              </v:shapetype>
              <v:shape id="Text Box 2" o:spid="_x0000_s1026" type="#_x0000_t202" alt="Title: TILA is not regarded as income for means test purposes under Part 1.2 – Definitions, section 8 paragraph (8)(c) of the Social Security Act 1991." style="width:503.25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" fillcolor="#daeef3 [664]">
                <v:textbox>
                  <w:txbxContent>
                    <w:p w14:paraId="629B72F5" w14:textId="1DC74C51" w:rsidR="000917F0" w:rsidRDefault="000917F0" w:rsidP="00CB61EC">
                      <w:pPr>
                        <w:spacing w:before="0" w:line="276" w:lineRule="auto"/>
                        <w:contextualSpacing/>
                        <w:rPr>
                          <w:rFonts w:cs="Arial"/>
                        </w:rPr>
                      </w:pPr>
                      <w:r w:rsidRPr="00CB6B37">
                        <w:rPr>
                          <w:rFonts w:cs="Arial"/>
                          <w:color w:val="000000"/>
                          <w:lang w:val="en-GB"/>
                        </w:rPr>
                        <w:t>Jurisdictions</w:t>
                      </w:r>
                      <w:r>
                        <w:rPr>
                          <w:rFonts w:cs="Arial"/>
                          <w:color w:val="000000"/>
                          <w:lang w:val="en-GB"/>
                        </w:rPr>
                        <w:t xml:space="preserve"> may have different terms for </w:t>
                      </w:r>
                      <w:r w:rsidRPr="00922686">
                        <w:rPr>
                          <w:rFonts w:cs="Arial"/>
                          <w:lang w:val="en-GB"/>
                        </w:rPr>
                        <w:t xml:space="preserve">formal out-of-home care. For </w:t>
                      </w:r>
                      <w:r>
                        <w:rPr>
                          <w:rFonts w:cs="Arial"/>
                          <w:color w:val="000000"/>
                          <w:lang w:val="en-GB"/>
                        </w:rPr>
                        <w:t xml:space="preserve">example, some jurisdictions might refer to formal care as permanent care orders and other jurisdictions might refer to this as guardianship orders. It is important to understand that in this context formal out-of-home care is where the </w:t>
                      </w:r>
                      <w:r w:rsidRPr="00BA3439">
                        <w:rPr>
                          <w:rFonts w:cs="Arial"/>
                        </w:rPr>
                        <w:t>responsibility for the young person has been transferred to the Minister or their nominated delegate</w:t>
                      </w:r>
                      <w:r>
                        <w:rPr>
                          <w:rFonts w:cs="Arial"/>
                        </w:rPr>
                        <w:t>.</w:t>
                      </w:r>
                    </w:p>
                    <w:p w14:paraId="31652D79" w14:textId="77777777" w:rsidR="000917F0" w:rsidRDefault="000917F0" w:rsidP="00CB61EC">
                      <w:pPr>
                        <w:spacing w:after="0"/>
                      </w:pPr>
                    </w:p>
                  </w:txbxContent>
                </v:textbox>
                <w10:anchorlock/>
              </v:shape>
            </w:pict>
          </mc:Fallback>
        </mc:AlternateContent>
      </w:r>
    </w:p>
    <w:p w14:paraId="52D092CF" w14:textId="77777777" w:rsidR="004B2074" w:rsidRDefault="004B2074" w:rsidP="00CB6B37">
      <w:pPr>
        <w:spacing w:before="0" w:line="276" w:lineRule="auto"/>
        <w:contextualSpacing/>
        <w:rPr>
          <w:rFonts w:cs="Arial"/>
          <w:color w:val="000000"/>
          <w:lang w:val="en-GB"/>
        </w:rPr>
      </w:pPr>
    </w:p>
    <w:p w14:paraId="07B489F2" w14:textId="1207DDB1" w:rsidR="000B5F63" w:rsidRDefault="000B5F63" w:rsidP="00CB6B37">
      <w:pPr>
        <w:spacing w:before="0" w:line="276" w:lineRule="auto"/>
        <w:contextualSpacing/>
        <w:rPr>
          <w:rFonts w:cs="Arial"/>
          <w:color w:val="000000"/>
          <w:lang w:val="en-GB"/>
        </w:rPr>
      </w:pPr>
      <w:r w:rsidRPr="00C6378F">
        <w:rPr>
          <w:rFonts w:cs="Arial"/>
          <w:color w:val="000000"/>
          <w:lang w:val="en-GB"/>
        </w:rPr>
        <w:t xml:space="preserve">Further information on some of the </w:t>
      </w:r>
      <w:r w:rsidR="00917513" w:rsidRPr="00C6378F">
        <w:rPr>
          <w:rFonts w:cs="Arial"/>
          <w:color w:val="000000"/>
          <w:lang w:val="en-GB"/>
        </w:rPr>
        <w:t xml:space="preserve">eligibility </w:t>
      </w:r>
      <w:r w:rsidRPr="00C6378F">
        <w:rPr>
          <w:rFonts w:cs="Arial"/>
          <w:color w:val="000000"/>
          <w:lang w:val="en-GB"/>
        </w:rPr>
        <w:t xml:space="preserve">criteria can found </w:t>
      </w:r>
      <w:r w:rsidR="00712F30" w:rsidRPr="00C6378F">
        <w:rPr>
          <w:rFonts w:cs="Arial"/>
          <w:color w:val="000000"/>
          <w:lang w:val="en-GB"/>
        </w:rPr>
        <w:t xml:space="preserve">at </w:t>
      </w:r>
      <w:hyperlink w:anchor="_Appendix_1:_Definitions" w:history="1">
        <w:r w:rsidR="00712F30" w:rsidRPr="00C6378F">
          <w:rPr>
            <w:rStyle w:val="Hyperlink"/>
            <w:rFonts w:cs="Arial"/>
            <w:sz w:val="24"/>
            <w:lang w:val="en-GB"/>
          </w:rPr>
          <w:t xml:space="preserve">Appendix </w:t>
        </w:r>
        <w:r w:rsidR="007D595E" w:rsidRPr="00C6378F">
          <w:rPr>
            <w:rStyle w:val="Hyperlink"/>
            <w:rFonts w:cs="Arial"/>
            <w:sz w:val="24"/>
            <w:lang w:val="en-GB"/>
          </w:rPr>
          <w:t>1 -</w:t>
        </w:r>
        <w:r w:rsidR="00712F30" w:rsidRPr="00C6378F">
          <w:rPr>
            <w:rStyle w:val="Hyperlink"/>
            <w:rFonts w:cs="Arial"/>
            <w:sz w:val="24"/>
            <w:lang w:val="en-GB"/>
          </w:rPr>
          <w:t xml:space="preserve"> D</w:t>
        </w:r>
        <w:r w:rsidRPr="00C6378F">
          <w:rPr>
            <w:rStyle w:val="Hyperlink"/>
            <w:rFonts w:cs="Arial"/>
            <w:sz w:val="24"/>
            <w:lang w:val="en-GB"/>
          </w:rPr>
          <w:t>efinitions</w:t>
        </w:r>
      </w:hyperlink>
      <w:r w:rsidRPr="00C6378F">
        <w:rPr>
          <w:rFonts w:cs="Arial"/>
          <w:color w:val="000000"/>
          <w:lang w:val="en-GB"/>
        </w:rPr>
        <w:t xml:space="preserve">. Examples of eligible and non-eligible TILA applications are available at </w:t>
      </w:r>
      <w:hyperlink w:anchor="_Appendix_2:_Examples" w:history="1">
        <w:r w:rsidRPr="00C6378F">
          <w:rPr>
            <w:rStyle w:val="Hyperlink"/>
            <w:rFonts w:cs="Arial"/>
            <w:sz w:val="24"/>
            <w:lang w:val="en-GB"/>
          </w:rPr>
          <w:t xml:space="preserve">Appendix </w:t>
        </w:r>
        <w:r w:rsidR="00712F30" w:rsidRPr="00C6378F">
          <w:rPr>
            <w:rStyle w:val="Hyperlink"/>
            <w:rFonts w:cs="Arial"/>
            <w:sz w:val="24"/>
            <w:lang w:val="en-GB"/>
          </w:rPr>
          <w:t>2</w:t>
        </w:r>
        <w:r w:rsidR="003A10E2" w:rsidRPr="00C6378F">
          <w:rPr>
            <w:rStyle w:val="Hyperlink"/>
            <w:rFonts w:cs="Arial"/>
            <w:sz w:val="24"/>
            <w:lang w:val="en-GB"/>
          </w:rPr>
          <w:t xml:space="preserve"> </w:t>
        </w:r>
        <w:r w:rsidR="007D595E" w:rsidRPr="00C6378F">
          <w:rPr>
            <w:rStyle w:val="Hyperlink"/>
            <w:rFonts w:cs="Arial"/>
            <w:sz w:val="24"/>
            <w:lang w:val="en-GB"/>
          </w:rPr>
          <w:t xml:space="preserve">- </w:t>
        </w:r>
        <w:r w:rsidR="003A10E2" w:rsidRPr="00C6378F">
          <w:rPr>
            <w:rStyle w:val="Hyperlink"/>
            <w:rFonts w:cs="Arial"/>
            <w:sz w:val="24"/>
            <w:lang w:val="en-GB"/>
          </w:rPr>
          <w:t>Examples of TILA Eligibility</w:t>
        </w:r>
      </w:hyperlink>
      <w:r w:rsidR="009D51D7" w:rsidRPr="00C6378F">
        <w:rPr>
          <w:rFonts w:cs="Arial"/>
          <w:color w:val="000000"/>
          <w:lang w:val="en-GB"/>
        </w:rPr>
        <w:t>.</w:t>
      </w:r>
    </w:p>
    <w:p w14:paraId="32590FD2" w14:textId="77777777" w:rsidR="004B2074" w:rsidRPr="00C6378F" w:rsidRDefault="004B2074" w:rsidP="00CB6B37">
      <w:pPr>
        <w:spacing w:before="0" w:line="276" w:lineRule="auto"/>
        <w:contextualSpacing/>
        <w:rPr>
          <w:rFonts w:cs="Arial"/>
          <w:color w:val="000000"/>
          <w:lang w:val="en-GB"/>
        </w:rPr>
      </w:pPr>
    </w:p>
    <w:p w14:paraId="341CB4E6" w14:textId="4BC56527" w:rsidR="000B5F63" w:rsidRPr="00C6378F" w:rsidRDefault="000B5F63" w:rsidP="00B56105">
      <w:pPr>
        <w:spacing w:line="276" w:lineRule="auto"/>
        <w:rPr>
          <w:rFonts w:cs="Arial"/>
          <w:color w:val="000000"/>
          <w:lang w:val="en-GB"/>
        </w:rPr>
      </w:pPr>
      <w:r w:rsidRPr="00C6378F">
        <w:rPr>
          <w:rFonts w:cs="Arial"/>
          <w:color w:val="000000"/>
          <w:lang w:val="en-GB"/>
        </w:rPr>
        <w:t xml:space="preserve">If a young person is in OOHC, is under the age of 18 and does </w:t>
      </w:r>
      <w:r w:rsidRPr="00C6378F">
        <w:rPr>
          <w:rFonts w:cs="Arial"/>
          <w:color w:val="000000"/>
          <w:u w:val="single"/>
          <w:lang w:val="en-GB"/>
        </w:rPr>
        <w:t>not</w:t>
      </w:r>
      <w:r w:rsidRPr="00C6378F">
        <w:rPr>
          <w:rFonts w:cs="Arial"/>
          <w:color w:val="000000"/>
          <w:lang w:val="en-GB"/>
        </w:rPr>
        <w:t xml:space="preserve"> have a transition to independence plan, they </w:t>
      </w:r>
      <w:r w:rsidRPr="00C6378F">
        <w:rPr>
          <w:rFonts w:cs="Arial"/>
          <w:color w:val="000000"/>
          <w:u w:val="single"/>
          <w:lang w:val="en-GB"/>
        </w:rPr>
        <w:t>must</w:t>
      </w:r>
      <w:r w:rsidR="00837FA5" w:rsidRPr="00C6378F">
        <w:rPr>
          <w:rFonts w:cs="Arial"/>
          <w:color w:val="000000"/>
          <w:lang w:val="en-GB"/>
        </w:rPr>
        <w:t xml:space="preserve"> contact </w:t>
      </w:r>
      <w:r w:rsidR="00C672A4" w:rsidRPr="00CB6B37">
        <w:rPr>
          <w:rFonts w:cs="Arial"/>
          <w:b/>
          <w:color w:val="000000"/>
          <w:lang w:val="en-GB"/>
        </w:rPr>
        <w:t xml:space="preserve">either </w:t>
      </w:r>
      <w:r w:rsidR="00C672A4">
        <w:rPr>
          <w:rFonts w:cs="Arial"/>
          <w:color w:val="000000"/>
          <w:lang w:val="en-GB"/>
        </w:rPr>
        <w:t xml:space="preserve">a </w:t>
      </w:r>
      <w:r w:rsidR="00837FA5" w:rsidRPr="00C6378F">
        <w:rPr>
          <w:rFonts w:cs="Arial"/>
          <w:color w:val="000000"/>
          <w:lang w:val="en-GB"/>
        </w:rPr>
        <w:t xml:space="preserve">caseworker from the </w:t>
      </w:r>
      <w:r w:rsidRPr="00C6378F">
        <w:rPr>
          <w:rFonts w:cs="Arial"/>
          <w:color w:val="000000"/>
          <w:lang w:val="en-GB"/>
        </w:rPr>
        <w:t xml:space="preserve">state or territory agency responsible for child protection </w:t>
      </w:r>
      <w:r w:rsidRPr="00CB6B37">
        <w:rPr>
          <w:rFonts w:cs="Arial"/>
          <w:b/>
          <w:color w:val="000000"/>
          <w:lang w:val="en-GB"/>
        </w:rPr>
        <w:t>or</w:t>
      </w:r>
      <w:r w:rsidRPr="00C6378F">
        <w:rPr>
          <w:rFonts w:cs="Arial"/>
          <w:color w:val="000000"/>
          <w:lang w:val="en-GB"/>
        </w:rPr>
        <w:t xml:space="preserve"> an organisation approved by the state or territory department to establish one.</w:t>
      </w:r>
    </w:p>
    <w:p w14:paraId="4C54A6EF" w14:textId="033C948C" w:rsidR="000B5F63" w:rsidRPr="00C6378F" w:rsidRDefault="000B5F63" w:rsidP="00B56105">
      <w:pPr>
        <w:pStyle w:val="NormalWeb"/>
        <w:spacing w:before="0" w:beforeAutospacing="0" w:after="0" w:afterAutospacing="0" w:line="276" w:lineRule="auto"/>
        <w:rPr>
          <w:rFonts w:ascii="Arial" w:hAnsi="Arial" w:cs="Arial"/>
          <w:iCs/>
        </w:rPr>
      </w:pPr>
      <w:r w:rsidRPr="00C6378F">
        <w:rPr>
          <w:rFonts w:ascii="Arial" w:hAnsi="Arial" w:cs="Arial"/>
          <w:iCs/>
        </w:rPr>
        <w:t xml:space="preserve">If a young person re-engages with a service after the age of 18, and wishes to apply for TILA but does not have a care plan in place, a caseworker is to work with the young person to document the young person’s goals and needs to meet the definition of a transition to independence plan. As a minimum, the caseworker is to discuss with the young person their needs through each of the life domains listed at </w:t>
      </w:r>
      <w:hyperlink w:anchor="_1.5_Transition_to" w:history="1">
        <w:r w:rsidR="007D595E" w:rsidRPr="00C6378F">
          <w:rPr>
            <w:rStyle w:val="Hyperlink"/>
            <w:rFonts w:cs="Arial"/>
            <w:iCs/>
            <w:sz w:val="24"/>
          </w:rPr>
          <w:t>S</w:t>
        </w:r>
        <w:r w:rsidRPr="00C6378F">
          <w:rPr>
            <w:rStyle w:val="Hyperlink"/>
            <w:rFonts w:cs="Arial"/>
            <w:iCs/>
            <w:sz w:val="24"/>
          </w:rPr>
          <w:t>ection 1.</w:t>
        </w:r>
        <w:r w:rsidR="003A10E2" w:rsidRPr="00C6378F">
          <w:rPr>
            <w:rStyle w:val="Hyperlink"/>
            <w:rFonts w:cs="Arial"/>
            <w:iCs/>
            <w:sz w:val="24"/>
          </w:rPr>
          <w:t>5</w:t>
        </w:r>
      </w:hyperlink>
      <w:r w:rsidRPr="00C6378F">
        <w:rPr>
          <w:rFonts w:ascii="Arial" w:hAnsi="Arial" w:cs="Arial"/>
          <w:iCs/>
        </w:rPr>
        <w:t xml:space="preserve">, identify and record the next steps to achieve the young person’s goals, and decide if TILA is the appropriate </w:t>
      </w:r>
      <w:r w:rsidR="00165D25" w:rsidRPr="00C6378F">
        <w:rPr>
          <w:rFonts w:ascii="Arial" w:hAnsi="Arial" w:cs="Arial"/>
          <w:iCs/>
        </w:rPr>
        <w:t xml:space="preserve">way </w:t>
      </w:r>
      <w:r w:rsidRPr="00C6378F">
        <w:rPr>
          <w:rFonts w:ascii="Arial" w:hAnsi="Arial" w:cs="Arial"/>
          <w:iCs/>
        </w:rPr>
        <w:t xml:space="preserve">to meet the young person’s support needs. </w:t>
      </w:r>
    </w:p>
    <w:p w14:paraId="6694EE52" w14:textId="5EB0FC97" w:rsidR="000B5F63" w:rsidRPr="00C6378F" w:rsidRDefault="000B5F63" w:rsidP="00CB6B37">
      <w:pPr>
        <w:spacing w:line="276" w:lineRule="auto"/>
        <w:rPr>
          <w:rFonts w:cs="Arial"/>
          <w:color w:val="000000"/>
          <w:lang w:val="en-GB"/>
        </w:rPr>
      </w:pPr>
      <w:r w:rsidRPr="00C6378F">
        <w:rPr>
          <w:rFonts w:cs="Arial"/>
          <w:color w:val="000000"/>
          <w:lang w:val="en-GB"/>
        </w:rPr>
        <w:t xml:space="preserve">Young people who are exiting, or have exited from </w:t>
      </w:r>
      <w:hyperlink w:anchor="_4.2_States_and" w:history="1">
        <w:r w:rsidRPr="00525A4A">
          <w:rPr>
            <w:rStyle w:val="Hyperlink"/>
            <w:rFonts w:cs="Arial"/>
            <w:sz w:val="24"/>
            <w:lang w:val="en-GB"/>
          </w:rPr>
          <w:t>informal care</w:t>
        </w:r>
      </w:hyperlink>
      <w:r w:rsidR="00525A4A">
        <w:rPr>
          <w:rFonts w:cs="Arial"/>
          <w:color w:val="000000"/>
          <w:lang w:val="en-GB"/>
        </w:rPr>
        <w:t>, such as staying with friends or family not their parents</w:t>
      </w:r>
      <w:r w:rsidR="00C672A4">
        <w:rPr>
          <w:rFonts w:cs="Arial"/>
          <w:color w:val="000000"/>
          <w:lang w:val="en-GB"/>
        </w:rPr>
        <w:t xml:space="preserve"> and </w:t>
      </w:r>
      <w:r w:rsidR="00C672A4" w:rsidRPr="00CB6B37">
        <w:rPr>
          <w:rFonts w:cs="Arial"/>
          <w:b/>
          <w:color w:val="000000"/>
          <w:lang w:val="en-GB"/>
        </w:rPr>
        <w:t>do not</w:t>
      </w:r>
      <w:r w:rsidR="00C672A4">
        <w:rPr>
          <w:rFonts w:cs="Arial"/>
          <w:color w:val="000000"/>
          <w:lang w:val="en-GB"/>
        </w:rPr>
        <w:t xml:space="preserve"> have a </w:t>
      </w:r>
      <w:r w:rsidR="00F53637">
        <w:rPr>
          <w:rFonts w:cs="Arial"/>
          <w:color w:val="000000"/>
          <w:lang w:val="en-GB"/>
        </w:rPr>
        <w:t>court order in place</w:t>
      </w:r>
      <w:r w:rsidR="00C672A4">
        <w:rPr>
          <w:rFonts w:cs="Arial"/>
          <w:color w:val="000000"/>
          <w:lang w:val="en-GB"/>
        </w:rPr>
        <w:t>,</w:t>
      </w:r>
      <w:r w:rsidRPr="00C6378F">
        <w:rPr>
          <w:rFonts w:cs="Arial"/>
          <w:color w:val="000000"/>
          <w:lang w:val="en-GB"/>
        </w:rPr>
        <w:t xml:space="preserve"> are </w:t>
      </w:r>
      <w:r w:rsidRPr="00C6378F">
        <w:rPr>
          <w:rFonts w:cs="Arial"/>
          <w:color w:val="000000"/>
          <w:u w:val="single"/>
          <w:lang w:val="en-GB"/>
        </w:rPr>
        <w:t>not</w:t>
      </w:r>
      <w:r w:rsidRPr="00C6378F">
        <w:rPr>
          <w:rFonts w:cs="Arial"/>
          <w:color w:val="000000"/>
          <w:lang w:val="en-GB"/>
        </w:rPr>
        <w:t xml:space="preserve"> eligible for TILA. Information about other Australian Government services and supports can be found at:</w:t>
      </w:r>
    </w:p>
    <w:p w14:paraId="7A87B546" w14:textId="02C29057" w:rsidR="000B5F63" w:rsidRPr="00C6378F" w:rsidRDefault="001F50C6" w:rsidP="00B56105">
      <w:pPr>
        <w:numPr>
          <w:ilvl w:val="0"/>
          <w:numId w:val="2"/>
        </w:numPr>
        <w:spacing w:before="0" w:after="0" w:line="276" w:lineRule="auto"/>
        <w:contextualSpacing/>
        <w:rPr>
          <w:rFonts w:cs="Arial"/>
        </w:rPr>
      </w:pPr>
      <w:hyperlink r:id="rId11" w:history="1">
        <w:r w:rsidR="000B5F63" w:rsidRPr="00C6378F">
          <w:rPr>
            <w:rStyle w:val="Hyperlink"/>
            <w:rFonts w:cs="Arial"/>
            <w:sz w:val="24"/>
          </w:rPr>
          <w:t>Services Australia</w:t>
        </w:r>
      </w:hyperlink>
      <w:r w:rsidR="000B5F63" w:rsidRPr="00C6378F">
        <w:rPr>
          <w:rFonts w:cs="Arial"/>
          <w:iCs/>
        </w:rPr>
        <w:t xml:space="preserve"> for information on income support payments, support and payments for job seekers, support and payments for students, crisis and special help, and Medicare</w:t>
      </w:r>
    </w:p>
    <w:p w14:paraId="43423770" w14:textId="5089725D" w:rsidR="000B5F63" w:rsidRPr="00C6378F" w:rsidRDefault="001F50C6" w:rsidP="00B56105">
      <w:pPr>
        <w:numPr>
          <w:ilvl w:val="0"/>
          <w:numId w:val="2"/>
        </w:numPr>
        <w:spacing w:before="0" w:after="0" w:line="276" w:lineRule="auto"/>
        <w:contextualSpacing/>
        <w:rPr>
          <w:rFonts w:cs="Arial"/>
        </w:rPr>
      </w:pPr>
      <w:hyperlink r:id="rId12" w:history="1">
        <w:r w:rsidR="006053B0" w:rsidRPr="00C6378F">
          <w:rPr>
            <w:rStyle w:val="Hyperlink"/>
            <w:rFonts w:cs="Arial"/>
            <w:sz w:val="24"/>
          </w:rPr>
          <w:t>Department of Social Services</w:t>
        </w:r>
      </w:hyperlink>
      <w:r w:rsidR="00EA31D5" w:rsidRPr="00C6378F">
        <w:rPr>
          <w:rFonts w:cs="Arial"/>
        </w:rPr>
        <w:t xml:space="preserve"> for information on </w:t>
      </w:r>
      <w:hyperlink r:id="rId13" w:history="1">
        <w:r w:rsidR="000B5F63" w:rsidRPr="00C6378F">
          <w:rPr>
            <w:rFonts w:cs="Arial"/>
            <w:color w:val="0000FF" w:themeColor="hyperlink"/>
            <w:u w:val="single"/>
          </w:rPr>
          <w:t>Support services for young people moving to independent living</w:t>
        </w:r>
      </w:hyperlink>
      <w:r w:rsidR="000B5F63" w:rsidRPr="00C6378F">
        <w:rPr>
          <w:rFonts w:cs="Arial"/>
        </w:rPr>
        <w:t xml:space="preserve">, </w:t>
      </w:r>
      <w:r w:rsidR="00EA31D5" w:rsidRPr="00C6378F">
        <w:rPr>
          <w:rFonts w:cs="Arial"/>
        </w:rPr>
        <w:t>including</w:t>
      </w:r>
      <w:r w:rsidR="000B5F63" w:rsidRPr="00C6378F">
        <w:rPr>
          <w:rFonts w:cs="Arial"/>
        </w:rPr>
        <w:t xml:space="preserve"> education and training, employment, health, housing, managing money and community support</w:t>
      </w:r>
    </w:p>
    <w:p w14:paraId="5E55AB03" w14:textId="06ED0A77" w:rsidR="000B5F63" w:rsidRPr="00C6378F" w:rsidRDefault="001F50C6" w:rsidP="00B56105">
      <w:pPr>
        <w:numPr>
          <w:ilvl w:val="0"/>
          <w:numId w:val="2"/>
        </w:numPr>
        <w:spacing w:before="0" w:after="0" w:line="276" w:lineRule="auto"/>
        <w:contextualSpacing/>
        <w:rPr>
          <w:rFonts w:cs="Arial"/>
        </w:rPr>
      </w:pPr>
      <w:hyperlink r:id="rId14" w:history="1">
        <w:r w:rsidR="000B5F63" w:rsidRPr="00C6378F">
          <w:rPr>
            <w:rStyle w:val="Hyperlink"/>
            <w:rFonts w:cs="Arial"/>
            <w:sz w:val="24"/>
          </w:rPr>
          <w:t>Department of Education</w:t>
        </w:r>
        <w:r w:rsidR="000B5F63" w:rsidRPr="00C6378F">
          <w:rPr>
            <w:rStyle w:val="Hyperlink"/>
            <w:rFonts w:cs="Arial"/>
            <w:iCs/>
            <w:sz w:val="24"/>
          </w:rPr>
          <w:t>, Skills and Employment</w:t>
        </w:r>
      </w:hyperlink>
      <w:r w:rsidR="000B5F63" w:rsidRPr="00C6378F">
        <w:rPr>
          <w:rFonts w:cs="Arial"/>
          <w:iCs/>
        </w:rPr>
        <w:t xml:space="preserve"> for information on programs to support young people disengaged or at-risk of disengaging from education, finding a job, skills and small and family business</w:t>
      </w:r>
    </w:p>
    <w:p w14:paraId="178E7E70" w14:textId="6B7FD13D" w:rsidR="0037500A" w:rsidRPr="00C6378F" w:rsidRDefault="001F50C6" w:rsidP="00B56105">
      <w:pPr>
        <w:numPr>
          <w:ilvl w:val="0"/>
          <w:numId w:val="2"/>
        </w:numPr>
        <w:spacing w:before="0" w:after="0" w:line="276" w:lineRule="auto"/>
        <w:contextualSpacing/>
        <w:rPr>
          <w:rFonts w:cs="Arial"/>
          <w:iCs/>
        </w:rPr>
      </w:pPr>
      <w:hyperlink r:id="rId15" w:history="1">
        <w:r w:rsidR="000B5F63" w:rsidRPr="00C6378F">
          <w:rPr>
            <w:rFonts w:cs="Arial"/>
            <w:color w:val="0000FF" w:themeColor="hyperlink"/>
            <w:u w:val="single"/>
          </w:rPr>
          <w:t>Department of Health</w:t>
        </w:r>
      </w:hyperlink>
      <w:r w:rsidR="000B5F63" w:rsidRPr="00C6378F">
        <w:rPr>
          <w:rFonts w:cs="Arial"/>
          <w:iCs/>
        </w:rPr>
        <w:t xml:space="preserve"> </w:t>
      </w:r>
      <w:r w:rsidR="00EA31D5" w:rsidRPr="00C6378F">
        <w:rPr>
          <w:rFonts w:cs="Arial"/>
          <w:iCs/>
        </w:rPr>
        <w:t xml:space="preserve">for </w:t>
      </w:r>
      <w:r w:rsidR="000B5F63" w:rsidRPr="00C6378F">
        <w:rPr>
          <w:rFonts w:cs="Arial"/>
          <w:iCs/>
        </w:rPr>
        <w:t>information on mental health services.</w:t>
      </w:r>
      <w:r w:rsidR="00EA31D5" w:rsidRPr="00C6378F">
        <w:rPr>
          <w:rFonts w:cs="Arial"/>
          <w:iCs/>
        </w:rPr>
        <w:t xml:space="preserve"> </w:t>
      </w:r>
    </w:p>
    <w:p w14:paraId="0CD82BBD" w14:textId="68162DBD" w:rsidR="000B5F63" w:rsidRPr="00C6378F" w:rsidRDefault="000B5F63" w:rsidP="00C6378F">
      <w:pPr>
        <w:pStyle w:val="Heading2"/>
      </w:pPr>
      <w:bookmarkStart w:id="6" w:name="_1.4_Appropriate_uses"/>
      <w:bookmarkStart w:id="7" w:name="_Toc92883856"/>
      <w:bookmarkEnd w:id="6"/>
      <w:r w:rsidRPr="00C6378F">
        <w:t>1.</w:t>
      </w:r>
      <w:r w:rsidR="00DC7590" w:rsidRPr="00C6378F">
        <w:t>4</w:t>
      </w:r>
      <w:r w:rsidRPr="00C6378F">
        <w:t xml:space="preserve"> Appropriate uses of TILA</w:t>
      </w:r>
      <w:bookmarkEnd w:id="7"/>
    </w:p>
    <w:p w14:paraId="52F6FA25" w14:textId="24C0817D" w:rsidR="000B5F63" w:rsidRPr="00C6378F" w:rsidRDefault="000B5F63" w:rsidP="00CB6B37">
      <w:pPr>
        <w:spacing w:line="276" w:lineRule="auto"/>
        <w:rPr>
          <w:rFonts w:cs="Arial"/>
        </w:rPr>
      </w:pPr>
      <w:r w:rsidRPr="00C6378F">
        <w:rPr>
          <w:rFonts w:cs="Arial"/>
        </w:rPr>
        <w:t xml:space="preserve">The young person and the caseworker must decide together on the </w:t>
      </w:r>
      <w:r w:rsidR="006673E5" w:rsidRPr="00C6378F">
        <w:rPr>
          <w:rFonts w:cs="Arial"/>
          <w:b/>
        </w:rPr>
        <w:t>best</w:t>
      </w:r>
      <w:r w:rsidR="006673E5" w:rsidRPr="00C6378F">
        <w:rPr>
          <w:rFonts w:cs="Arial"/>
        </w:rPr>
        <w:t xml:space="preserve"> </w:t>
      </w:r>
      <w:r w:rsidRPr="00C6378F">
        <w:rPr>
          <w:rFonts w:cs="Arial"/>
        </w:rPr>
        <w:t xml:space="preserve">use of TILA and it must be used </w:t>
      </w:r>
      <w:r w:rsidR="00246678">
        <w:rPr>
          <w:rFonts w:cs="Arial"/>
        </w:rPr>
        <w:t xml:space="preserve">to support the young person’s </w:t>
      </w:r>
      <w:r w:rsidRPr="00C6378F">
        <w:rPr>
          <w:rFonts w:cs="Arial"/>
        </w:rPr>
        <w:t>transition to independence plan.</w:t>
      </w:r>
      <w:r w:rsidR="003A10E2" w:rsidRPr="00C6378F">
        <w:rPr>
          <w:rFonts w:cs="Arial"/>
        </w:rPr>
        <w:t xml:space="preserve"> </w:t>
      </w:r>
      <w:r w:rsidR="00A1666D" w:rsidRPr="00C6378F">
        <w:rPr>
          <w:rFonts w:cs="Arial"/>
        </w:rPr>
        <w:t>TILA cannot be used to reimburse the young person for previous purchases prior to applying for the payment.</w:t>
      </w:r>
      <w:r w:rsidR="00DC1B01" w:rsidRPr="00C6378F">
        <w:rPr>
          <w:rFonts w:cs="Arial"/>
        </w:rPr>
        <w:t xml:space="preserve"> </w:t>
      </w:r>
      <w:r w:rsidRPr="00C6378F">
        <w:rPr>
          <w:rFonts w:cs="Arial"/>
        </w:rPr>
        <w:t xml:space="preserve">Examples of appropriate </w:t>
      </w:r>
      <w:r w:rsidR="008D3554">
        <w:rPr>
          <w:rFonts w:cs="Arial"/>
        </w:rPr>
        <w:t xml:space="preserve">and inappropriate </w:t>
      </w:r>
      <w:r w:rsidRPr="00C6378F">
        <w:rPr>
          <w:rFonts w:cs="Arial"/>
        </w:rPr>
        <w:t xml:space="preserve">uses of </w:t>
      </w:r>
      <w:r w:rsidR="008D3554">
        <w:rPr>
          <w:rFonts w:cs="Arial"/>
        </w:rPr>
        <w:t>TILA are highlighted below</w:t>
      </w:r>
      <w:r w:rsidR="0030767C" w:rsidRPr="00C6378F">
        <w:rPr>
          <w:rFonts w:cs="Arial"/>
        </w:rPr>
        <w:t>:</w:t>
      </w:r>
    </w:p>
    <w:p w14:paraId="08DA60FC" w14:textId="28FDCA93" w:rsidR="003A10E2" w:rsidRPr="007B56F7" w:rsidRDefault="003A10E2" w:rsidP="003A10E2">
      <w:pPr>
        <w:pStyle w:val="Caption"/>
        <w:keepNext/>
        <w:spacing w:after="0"/>
        <w:rPr>
          <w:rFonts w:cs="Arial"/>
        </w:rPr>
      </w:pPr>
      <w:r w:rsidRPr="007B56F7">
        <w:rPr>
          <w:rFonts w:cs="Arial"/>
          <w:caps w:val="0"/>
        </w:rPr>
        <w:t xml:space="preserve">Table </w:t>
      </w:r>
      <w:r w:rsidR="007A43A7" w:rsidRPr="007B56F7">
        <w:rPr>
          <w:rFonts w:cs="Arial"/>
        </w:rPr>
        <w:fldChar w:fldCharType="begin"/>
      </w:r>
      <w:r w:rsidR="007A43A7" w:rsidRPr="007B56F7">
        <w:rPr>
          <w:rFonts w:cs="Arial"/>
        </w:rPr>
        <w:instrText xml:space="preserve"> SEQ Table \* ARABIC </w:instrText>
      </w:r>
      <w:r w:rsidR="007A43A7" w:rsidRPr="007B56F7">
        <w:rPr>
          <w:rFonts w:cs="Arial"/>
        </w:rPr>
        <w:fldChar w:fldCharType="separate"/>
      </w:r>
      <w:r w:rsidR="00913EC7" w:rsidRPr="007B56F7">
        <w:rPr>
          <w:rFonts w:cs="Arial"/>
          <w:noProof/>
        </w:rPr>
        <w:t>1</w:t>
      </w:r>
      <w:r w:rsidR="007A43A7" w:rsidRPr="007B56F7">
        <w:rPr>
          <w:rFonts w:cs="Arial"/>
          <w:noProof/>
        </w:rPr>
        <w:fldChar w:fldCharType="end"/>
      </w:r>
      <w:r w:rsidRPr="007B56F7">
        <w:rPr>
          <w:rFonts w:cs="Arial"/>
          <w:caps w:val="0"/>
        </w:rPr>
        <w:t xml:space="preserve"> - Exa</w:t>
      </w:r>
      <w:r w:rsidR="00787AE0" w:rsidRPr="007B56F7">
        <w:rPr>
          <w:rFonts w:cs="Arial"/>
          <w:caps w:val="0"/>
        </w:rPr>
        <w:t>mples of appropriate use of TILA</w:t>
      </w:r>
    </w:p>
    <w:tbl>
      <w:tblPr>
        <w:tblStyle w:val="GridTable5Dark-Accent5"/>
        <w:tblW w:w="10138" w:type="dxa"/>
        <w:tblBorders>
          <w:top w:val="single" w:sz="4" w:space="0" w:color="DAEEF3" w:themeColor="accent5" w:themeTint="33"/>
          <w:left w:val="single" w:sz="4" w:space="0" w:color="DAEEF3" w:themeColor="accent5" w:themeTint="33"/>
          <w:bottom w:val="single" w:sz="4" w:space="0" w:color="DAEEF3" w:themeColor="accent5" w:themeTint="33"/>
          <w:right w:val="single" w:sz="4" w:space="0" w:color="DAEEF3" w:themeColor="accent5" w:themeTint="33"/>
          <w:insideH w:val="single" w:sz="4" w:space="0" w:color="DAEEF3" w:themeColor="accent5" w:themeTint="33"/>
          <w:insideV w:val="single" w:sz="4" w:space="0" w:color="DAEEF3" w:themeColor="accent5" w:themeTint="33"/>
        </w:tblBorders>
        <w:tblLook w:val="04A0" w:firstRow="1" w:lastRow="0" w:firstColumn="1" w:lastColumn="0" w:noHBand="0" w:noVBand="1"/>
        <w:tblCaption w:val="Examples of appropriate uses of TILA include the folloiwng:"/>
        <w:tblDescription w:val="This table lists the different examples of appropriate uses of TILA:&#10;Support to enter accommodation (such as connecting utilities, moving expenses and bond payment).&#10;&#10;Purchase of essential household items (including appliances, whitegoods, furniture and consumables).&#10;&#10;The cost of life skills programs to equip a young person with the skills for independent living (for example, financial/budgeting, nutrition/cooking, or maintaining a home)&#10;Support to access employment, education or training opportunities (such as purchase of books/computer, enrolment fees, internet connection, clothing for work or a work interview, transport to undertake studies or employment).&#10;&#10;One-off transport expenses (such as the purchase or part payment for a car, motorbike, or bicycle, driving lessons or vehicle registration).&#10;&#10;The purchase of public transport passes or other essential items that will support the young person in accessing accommodation, employment, education or training.&#10;&#10;The cost of counselling to address issues identified in the young person’s transition to independence plan.&#10;&#10;Other items not on this list will be considered on a case by case basis.&#10;"/>
      </w:tblPr>
      <w:tblGrid>
        <w:gridCol w:w="2263"/>
        <w:gridCol w:w="7875"/>
      </w:tblGrid>
      <w:tr w:rsidR="0037500A" w:rsidRPr="00C6378F" w14:paraId="4EB56CBF" w14:textId="77777777" w:rsidTr="000477A1">
        <w:trPr>
          <w:cnfStyle w:val="100000000000" w:firstRow="1" w:lastRow="0" w:firstColumn="0" w:lastColumn="0" w:oddVBand="0" w:evenVBand="0" w:oddHBand="0" w:evenHBand="0" w:firstRowFirstColumn="0" w:firstRowLastColumn="0" w:lastRowFirstColumn="0" w:lastRowLastColumn="0"/>
          <w:trHeight w:val="430"/>
          <w:tblHeader/>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right w:val="none" w:sz="0" w:space="0" w:color="auto"/>
            </w:tcBorders>
            <w:vAlign w:val="center"/>
          </w:tcPr>
          <w:p w14:paraId="13184895" w14:textId="77777777" w:rsidR="0037500A" w:rsidRPr="00C6378F" w:rsidRDefault="0037500A" w:rsidP="00B56105">
            <w:pPr>
              <w:spacing w:before="0" w:after="0" w:line="276" w:lineRule="auto"/>
              <w:rPr>
                <w:rFonts w:cs="Arial"/>
              </w:rPr>
            </w:pPr>
            <w:r w:rsidRPr="00C6378F">
              <w:rPr>
                <w:rFonts w:cs="Arial"/>
              </w:rPr>
              <w:t xml:space="preserve">Examples </w:t>
            </w:r>
          </w:p>
        </w:tc>
        <w:tc>
          <w:tcPr>
            <w:tcW w:w="7875" w:type="dxa"/>
            <w:tcBorders>
              <w:top w:val="none" w:sz="0" w:space="0" w:color="auto"/>
              <w:left w:val="none" w:sz="0" w:space="0" w:color="auto"/>
              <w:right w:val="none" w:sz="0" w:space="0" w:color="auto"/>
            </w:tcBorders>
            <w:vAlign w:val="center"/>
          </w:tcPr>
          <w:p w14:paraId="25A53A2C" w14:textId="2FBDD4AD" w:rsidR="0037500A" w:rsidRPr="00C6378F" w:rsidRDefault="0037500A" w:rsidP="00B56105">
            <w:pPr>
              <w:spacing w:before="0" w:after="0" w:line="276" w:lineRule="auto"/>
              <w:cnfStyle w:val="100000000000" w:firstRow="1" w:lastRow="0" w:firstColumn="0" w:lastColumn="0" w:oddVBand="0" w:evenVBand="0" w:oddHBand="0" w:evenHBand="0" w:firstRowFirstColumn="0" w:firstRowLastColumn="0" w:lastRowFirstColumn="0" w:lastRowLastColumn="0"/>
              <w:rPr>
                <w:rFonts w:cs="Arial"/>
              </w:rPr>
            </w:pPr>
            <w:r w:rsidRPr="00C6378F">
              <w:rPr>
                <w:rFonts w:cs="Arial"/>
              </w:rPr>
              <w:t>Details</w:t>
            </w:r>
          </w:p>
        </w:tc>
      </w:tr>
      <w:tr w:rsidR="0037500A" w:rsidRPr="00C6378F" w14:paraId="6B8AA150" w14:textId="77777777" w:rsidTr="00B56105">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263" w:type="dxa"/>
            <w:tcBorders>
              <w:left w:val="none" w:sz="0" w:space="0" w:color="auto"/>
            </w:tcBorders>
            <w:vAlign w:val="center"/>
          </w:tcPr>
          <w:p w14:paraId="65FEA72B" w14:textId="1AF1FCD4" w:rsidR="0037500A" w:rsidRPr="00C6378F" w:rsidRDefault="0037500A" w:rsidP="00B56105">
            <w:pPr>
              <w:spacing w:before="0" w:after="0" w:line="276" w:lineRule="auto"/>
              <w:rPr>
                <w:rFonts w:cs="Arial"/>
              </w:rPr>
            </w:pPr>
            <w:r w:rsidRPr="00C6378F">
              <w:rPr>
                <w:rFonts w:cs="Arial"/>
              </w:rPr>
              <w:t>Housing</w:t>
            </w:r>
          </w:p>
        </w:tc>
        <w:tc>
          <w:tcPr>
            <w:tcW w:w="7875" w:type="dxa"/>
            <w:shd w:val="clear" w:color="auto" w:fill="auto"/>
          </w:tcPr>
          <w:p w14:paraId="430D2D2B" w14:textId="35A4F824" w:rsidR="0037500A" w:rsidRPr="00C6378F" w:rsidRDefault="0037500A" w:rsidP="00B56105">
            <w:pPr>
              <w:spacing w:before="0" w:after="0" w:line="276" w:lineRule="auto"/>
              <w:cnfStyle w:val="000000100000" w:firstRow="0" w:lastRow="0" w:firstColumn="0" w:lastColumn="0" w:oddVBand="0" w:evenVBand="0" w:oddHBand="1" w:evenHBand="0" w:firstRowFirstColumn="0" w:firstRowLastColumn="0" w:lastRowFirstColumn="0" w:lastRowLastColumn="0"/>
              <w:rPr>
                <w:rFonts w:cs="Arial"/>
              </w:rPr>
            </w:pPr>
            <w:r w:rsidRPr="00C6378F">
              <w:rPr>
                <w:rFonts w:cs="Arial"/>
              </w:rPr>
              <w:t>Support to enter accommodation, such as connecting utilities, moving expenses and bond payment</w:t>
            </w:r>
            <w:r w:rsidR="00FA0512" w:rsidRPr="00C6378F">
              <w:rPr>
                <w:rFonts w:cs="Arial"/>
              </w:rPr>
              <w:t xml:space="preserve">, </w:t>
            </w:r>
            <w:r w:rsidR="00A1666D" w:rsidRPr="00C6378F">
              <w:rPr>
                <w:rFonts w:cs="Arial"/>
              </w:rPr>
              <w:t xml:space="preserve">and </w:t>
            </w:r>
            <w:r w:rsidR="00FA0512" w:rsidRPr="00C6378F">
              <w:rPr>
                <w:rFonts w:cs="Arial"/>
              </w:rPr>
              <w:t>pre-payment of rent</w:t>
            </w:r>
            <w:r w:rsidRPr="00C6378F">
              <w:rPr>
                <w:rFonts w:cs="Arial"/>
              </w:rPr>
              <w:t>.</w:t>
            </w:r>
          </w:p>
        </w:tc>
      </w:tr>
      <w:tr w:rsidR="0037500A" w:rsidRPr="00C6378F" w14:paraId="780CB788" w14:textId="77777777" w:rsidTr="003A10E2">
        <w:trPr>
          <w:trHeight w:val="772"/>
        </w:trPr>
        <w:tc>
          <w:tcPr>
            <w:cnfStyle w:val="001000000000" w:firstRow="0" w:lastRow="0" w:firstColumn="1" w:lastColumn="0" w:oddVBand="0" w:evenVBand="0" w:oddHBand="0" w:evenHBand="0" w:firstRowFirstColumn="0" w:firstRowLastColumn="0" w:lastRowFirstColumn="0" w:lastRowLastColumn="0"/>
            <w:tcW w:w="2263" w:type="dxa"/>
            <w:tcBorders>
              <w:left w:val="none" w:sz="0" w:space="0" w:color="auto"/>
            </w:tcBorders>
            <w:vAlign w:val="center"/>
          </w:tcPr>
          <w:p w14:paraId="027E04FE" w14:textId="0EDC219B" w:rsidR="0037500A" w:rsidRPr="00C6378F" w:rsidRDefault="0037500A" w:rsidP="00B56105">
            <w:pPr>
              <w:spacing w:before="0" w:after="0" w:line="276" w:lineRule="auto"/>
              <w:rPr>
                <w:rFonts w:cs="Arial"/>
              </w:rPr>
            </w:pPr>
            <w:r w:rsidRPr="00C6378F">
              <w:rPr>
                <w:rFonts w:cs="Arial"/>
              </w:rPr>
              <w:t>Essential household items</w:t>
            </w:r>
          </w:p>
        </w:tc>
        <w:tc>
          <w:tcPr>
            <w:tcW w:w="7875" w:type="dxa"/>
            <w:vAlign w:val="center"/>
          </w:tcPr>
          <w:p w14:paraId="4B1B7963" w14:textId="6074FBA6" w:rsidR="0037500A" w:rsidRPr="00C6378F" w:rsidRDefault="0037500A" w:rsidP="00B56105">
            <w:pPr>
              <w:spacing w:before="0" w:after="0" w:line="276" w:lineRule="auto"/>
              <w:cnfStyle w:val="000000000000" w:firstRow="0" w:lastRow="0" w:firstColumn="0" w:lastColumn="0" w:oddVBand="0" w:evenVBand="0" w:oddHBand="0" w:evenHBand="0" w:firstRowFirstColumn="0" w:firstRowLastColumn="0" w:lastRowFirstColumn="0" w:lastRowLastColumn="0"/>
              <w:rPr>
                <w:rFonts w:cs="Arial"/>
              </w:rPr>
            </w:pPr>
            <w:r w:rsidRPr="00C6378F">
              <w:rPr>
                <w:rFonts w:cs="Arial"/>
              </w:rPr>
              <w:t>Purchase of essential household items, including appliances, whitegoods, furniture and consumables.</w:t>
            </w:r>
          </w:p>
        </w:tc>
      </w:tr>
      <w:tr w:rsidR="0037500A" w:rsidRPr="00C6378F" w14:paraId="4FF92653" w14:textId="77777777" w:rsidTr="00B56105">
        <w:trPr>
          <w:cnfStyle w:val="000000100000" w:firstRow="0" w:lastRow="0" w:firstColumn="0" w:lastColumn="0" w:oddVBand="0" w:evenVBand="0" w:oddHBand="1" w:evenHBand="0" w:firstRowFirstColumn="0" w:firstRowLastColumn="0" w:lastRowFirstColumn="0" w:lastRowLastColumn="0"/>
          <w:trHeight w:val="937"/>
        </w:trPr>
        <w:tc>
          <w:tcPr>
            <w:cnfStyle w:val="001000000000" w:firstRow="0" w:lastRow="0" w:firstColumn="1" w:lastColumn="0" w:oddVBand="0" w:evenVBand="0" w:oddHBand="0" w:evenHBand="0" w:firstRowFirstColumn="0" w:firstRowLastColumn="0" w:lastRowFirstColumn="0" w:lastRowLastColumn="0"/>
            <w:tcW w:w="2263" w:type="dxa"/>
            <w:tcBorders>
              <w:left w:val="none" w:sz="0" w:space="0" w:color="auto"/>
            </w:tcBorders>
            <w:vAlign w:val="center"/>
          </w:tcPr>
          <w:p w14:paraId="00858603" w14:textId="50BE3441" w:rsidR="0037500A" w:rsidRPr="00C6378F" w:rsidRDefault="0037500A" w:rsidP="00B56105">
            <w:pPr>
              <w:spacing w:before="0" w:after="0" w:line="276" w:lineRule="auto"/>
              <w:rPr>
                <w:rFonts w:cs="Arial"/>
              </w:rPr>
            </w:pPr>
            <w:r w:rsidRPr="00C6378F">
              <w:rPr>
                <w:rFonts w:cs="Arial"/>
              </w:rPr>
              <w:t>Life skill programs</w:t>
            </w:r>
          </w:p>
        </w:tc>
        <w:tc>
          <w:tcPr>
            <w:tcW w:w="7875" w:type="dxa"/>
            <w:shd w:val="clear" w:color="auto" w:fill="auto"/>
            <w:vAlign w:val="center"/>
          </w:tcPr>
          <w:p w14:paraId="02C80F21" w14:textId="21A3ECF5" w:rsidR="0037500A" w:rsidRPr="00C6378F" w:rsidRDefault="0037500A" w:rsidP="00B56105">
            <w:pPr>
              <w:spacing w:before="0" w:after="0" w:line="276" w:lineRule="auto"/>
              <w:cnfStyle w:val="000000100000" w:firstRow="0" w:lastRow="0" w:firstColumn="0" w:lastColumn="0" w:oddVBand="0" w:evenVBand="0" w:oddHBand="1" w:evenHBand="0" w:firstRowFirstColumn="0" w:firstRowLastColumn="0" w:lastRowFirstColumn="0" w:lastRowLastColumn="0"/>
              <w:rPr>
                <w:rFonts w:cs="Arial"/>
              </w:rPr>
            </w:pPr>
            <w:r w:rsidRPr="00C6378F">
              <w:rPr>
                <w:rFonts w:cs="Arial"/>
              </w:rPr>
              <w:t>The cost of life skills programs to equip a young person with the skills for independent living. For example, financial/budgeting, nutrition/cooking, or maintaining a home.</w:t>
            </w:r>
          </w:p>
        </w:tc>
      </w:tr>
      <w:tr w:rsidR="0037500A" w:rsidRPr="00C6378F" w14:paraId="733B871C" w14:textId="77777777" w:rsidTr="00B56105">
        <w:trPr>
          <w:trHeight w:val="1135"/>
        </w:trPr>
        <w:tc>
          <w:tcPr>
            <w:cnfStyle w:val="001000000000" w:firstRow="0" w:lastRow="0" w:firstColumn="1" w:lastColumn="0" w:oddVBand="0" w:evenVBand="0" w:oddHBand="0" w:evenHBand="0" w:firstRowFirstColumn="0" w:firstRowLastColumn="0" w:lastRowFirstColumn="0" w:lastRowLastColumn="0"/>
            <w:tcW w:w="2263" w:type="dxa"/>
            <w:tcBorders>
              <w:left w:val="none" w:sz="0" w:space="0" w:color="auto"/>
            </w:tcBorders>
            <w:vAlign w:val="center"/>
          </w:tcPr>
          <w:p w14:paraId="5AE6DE1D" w14:textId="1D068D88" w:rsidR="0037500A" w:rsidRPr="00C6378F" w:rsidRDefault="0037500A" w:rsidP="00B56105">
            <w:pPr>
              <w:spacing w:before="0" w:after="0" w:line="276" w:lineRule="auto"/>
              <w:rPr>
                <w:rFonts w:cs="Arial"/>
              </w:rPr>
            </w:pPr>
            <w:r w:rsidRPr="00C6378F">
              <w:rPr>
                <w:rFonts w:cs="Arial"/>
              </w:rPr>
              <w:t>Employment and education</w:t>
            </w:r>
          </w:p>
        </w:tc>
        <w:tc>
          <w:tcPr>
            <w:tcW w:w="7875" w:type="dxa"/>
            <w:vAlign w:val="center"/>
          </w:tcPr>
          <w:p w14:paraId="1E95C88D" w14:textId="5195618B" w:rsidR="0037500A" w:rsidRPr="00C6378F" w:rsidRDefault="0037500A" w:rsidP="00B56105">
            <w:pPr>
              <w:spacing w:before="0" w:after="0" w:line="276" w:lineRule="auto"/>
              <w:cnfStyle w:val="000000000000" w:firstRow="0" w:lastRow="0" w:firstColumn="0" w:lastColumn="0" w:oddVBand="0" w:evenVBand="0" w:oddHBand="0" w:evenHBand="0" w:firstRowFirstColumn="0" w:firstRowLastColumn="0" w:lastRowFirstColumn="0" w:lastRowLastColumn="0"/>
              <w:rPr>
                <w:rFonts w:cs="Arial"/>
              </w:rPr>
            </w:pPr>
            <w:r w:rsidRPr="00C6378F">
              <w:rPr>
                <w:rFonts w:cs="Arial"/>
              </w:rPr>
              <w:t>Support to access employment, education or training opportunities includes items such as the purchase of books/computer, enrolment fees, internet connection, clothing for work or a work interview, transport to undertake studies or employment.</w:t>
            </w:r>
          </w:p>
        </w:tc>
      </w:tr>
      <w:tr w:rsidR="0037500A" w:rsidRPr="00C6378F" w14:paraId="427E7EEB" w14:textId="77777777" w:rsidTr="00B56105">
        <w:trPr>
          <w:cnfStyle w:val="000000100000" w:firstRow="0" w:lastRow="0" w:firstColumn="0" w:lastColumn="0" w:oddVBand="0" w:evenVBand="0" w:oddHBand="1" w:evenHBand="0" w:firstRowFirstColumn="0" w:firstRowLastColumn="0" w:lastRowFirstColumn="0" w:lastRowLastColumn="0"/>
          <w:trHeight w:val="687"/>
        </w:trPr>
        <w:tc>
          <w:tcPr>
            <w:cnfStyle w:val="001000000000" w:firstRow="0" w:lastRow="0" w:firstColumn="1" w:lastColumn="0" w:oddVBand="0" w:evenVBand="0" w:oddHBand="0" w:evenHBand="0" w:firstRowFirstColumn="0" w:firstRowLastColumn="0" w:lastRowFirstColumn="0" w:lastRowLastColumn="0"/>
            <w:tcW w:w="2263" w:type="dxa"/>
            <w:tcBorders>
              <w:left w:val="none" w:sz="0" w:space="0" w:color="auto"/>
            </w:tcBorders>
            <w:vAlign w:val="center"/>
          </w:tcPr>
          <w:p w14:paraId="71C11321" w14:textId="7CD3E4B7" w:rsidR="0037500A" w:rsidRPr="00C6378F" w:rsidRDefault="0037500A" w:rsidP="00B56105">
            <w:pPr>
              <w:spacing w:before="0" w:after="0" w:line="276" w:lineRule="auto"/>
              <w:rPr>
                <w:rFonts w:cs="Arial"/>
              </w:rPr>
            </w:pPr>
            <w:r w:rsidRPr="00C6378F">
              <w:rPr>
                <w:rFonts w:cs="Arial"/>
              </w:rPr>
              <w:t>Transport</w:t>
            </w:r>
          </w:p>
        </w:tc>
        <w:tc>
          <w:tcPr>
            <w:tcW w:w="7875" w:type="dxa"/>
            <w:shd w:val="clear" w:color="auto" w:fill="auto"/>
            <w:vAlign w:val="center"/>
          </w:tcPr>
          <w:p w14:paraId="628C7C04" w14:textId="15D50480" w:rsidR="0037500A" w:rsidRPr="00C6378F" w:rsidRDefault="0037500A" w:rsidP="00B56105">
            <w:pPr>
              <w:spacing w:before="0" w:after="0" w:line="276" w:lineRule="auto"/>
              <w:cnfStyle w:val="000000100000" w:firstRow="0" w:lastRow="0" w:firstColumn="0" w:lastColumn="0" w:oddVBand="0" w:evenVBand="0" w:oddHBand="1" w:evenHBand="0" w:firstRowFirstColumn="0" w:firstRowLastColumn="0" w:lastRowFirstColumn="0" w:lastRowLastColumn="0"/>
              <w:rPr>
                <w:rFonts w:cs="Arial"/>
              </w:rPr>
            </w:pPr>
            <w:r w:rsidRPr="00C6378F">
              <w:rPr>
                <w:rFonts w:cs="Arial"/>
              </w:rPr>
              <w:t>One-off transport expenses such as the purchase or part payment for a car, motorbike, or bicycle, driving lessons or vehicle registration.</w:t>
            </w:r>
          </w:p>
        </w:tc>
      </w:tr>
      <w:tr w:rsidR="0037500A" w:rsidRPr="00C6378F" w14:paraId="77ED92E7" w14:textId="77777777" w:rsidTr="00B56105">
        <w:trPr>
          <w:trHeight w:val="937"/>
        </w:trPr>
        <w:tc>
          <w:tcPr>
            <w:cnfStyle w:val="001000000000" w:firstRow="0" w:lastRow="0" w:firstColumn="1" w:lastColumn="0" w:oddVBand="0" w:evenVBand="0" w:oddHBand="0" w:evenHBand="0" w:firstRowFirstColumn="0" w:firstRowLastColumn="0" w:lastRowFirstColumn="0" w:lastRowLastColumn="0"/>
            <w:tcW w:w="2263" w:type="dxa"/>
            <w:tcBorders>
              <w:left w:val="none" w:sz="0" w:space="0" w:color="auto"/>
            </w:tcBorders>
            <w:vAlign w:val="center"/>
          </w:tcPr>
          <w:p w14:paraId="23C4F74F" w14:textId="4B57CF82" w:rsidR="0037500A" w:rsidRPr="00C6378F" w:rsidRDefault="0037500A" w:rsidP="00B56105">
            <w:pPr>
              <w:spacing w:before="0" w:after="0" w:line="276" w:lineRule="auto"/>
              <w:rPr>
                <w:rFonts w:cs="Arial"/>
              </w:rPr>
            </w:pPr>
            <w:r w:rsidRPr="00C6378F">
              <w:rPr>
                <w:rFonts w:cs="Arial"/>
              </w:rPr>
              <w:t>Public transport</w:t>
            </w:r>
          </w:p>
        </w:tc>
        <w:tc>
          <w:tcPr>
            <w:tcW w:w="7875" w:type="dxa"/>
            <w:vAlign w:val="center"/>
          </w:tcPr>
          <w:p w14:paraId="448D3315" w14:textId="1700F11B" w:rsidR="0037500A" w:rsidRPr="00C6378F" w:rsidRDefault="0037500A" w:rsidP="00B56105">
            <w:pPr>
              <w:spacing w:before="0" w:after="0" w:line="276" w:lineRule="auto"/>
              <w:cnfStyle w:val="000000000000" w:firstRow="0" w:lastRow="0" w:firstColumn="0" w:lastColumn="0" w:oddVBand="0" w:evenVBand="0" w:oddHBand="0" w:evenHBand="0" w:firstRowFirstColumn="0" w:firstRowLastColumn="0" w:lastRowFirstColumn="0" w:lastRowLastColumn="0"/>
              <w:rPr>
                <w:rFonts w:cs="Arial"/>
              </w:rPr>
            </w:pPr>
            <w:r w:rsidRPr="00C6378F">
              <w:rPr>
                <w:rFonts w:cs="Arial"/>
              </w:rPr>
              <w:t>The purchase of public transport passes or other essential items that will support the young person in accessing accommodation, employment, education or training.</w:t>
            </w:r>
          </w:p>
        </w:tc>
      </w:tr>
      <w:tr w:rsidR="0037500A" w:rsidRPr="00C6378F" w14:paraId="11275E76" w14:textId="77777777" w:rsidTr="00B56105">
        <w:trPr>
          <w:cnfStyle w:val="000000100000" w:firstRow="0" w:lastRow="0" w:firstColumn="0" w:lastColumn="0" w:oddVBand="0" w:evenVBand="0" w:oddHBand="1" w:evenHBand="0"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2263" w:type="dxa"/>
            <w:tcBorders>
              <w:left w:val="none" w:sz="0" w:space="0" w:color="auto"/>
            </w:tcBorders>
            <w:vAlign w:val="center"/>
          </w:tcPr>
          <w:p w14:paraId="615DB6CD" w14:textId="1802C022" w:rsidR="0037500A" w:rsidRPr="00C6378F" w:rsidRDefault="0037500A" w:rsidP="00B56105">
            <w:pPr>
              <w:spacing w:before="0" w:after="0" w:line="276" w:lineRule="auto"/>
              <w:rPr>
                <w:rFonts w:cs="Arial"/>
              </w:rPr>
            </w:pPr>
            <w:r w:rsidRPr="00C6378F">
              <w:rPr>
                <w:rFonts w:cs="Arial"/>
              </w:rPr>
              <w:t>Counselling</w:t>
            </w:r>
          </w:p>
        </w:tc>
        <w:tc>
          <w:tcPr>
            <w:tcW w:w="7875" w:type="dxa"/>
            <w:shd w:val="clear" w:color="auto" w:fill="auto"/>
            <w:vAlign w:val="center"/>
          </w:tcPr>
          <w:p w14:paraId="31A7E5CB" w14:textId="5EC5E613" w:rsidR="0037500A" w:rsidRPr="00C6378F" w:rsidRDefault="0037500A" w:rsidP="00B56105">
            <w:pPr>
              <w:spacing w:before="0" w:after="0" w:line="276" w:lineRule="auto"/>
              <w:cnfStyle w:val="000000100000" w:firstRow="0" w:lastRow="0" w:firstColumn="0" w:lastColumn="0" w:oddVBand="0" w:evenVBand="0" w:oddHBand="1" w:evenHBand="0" w:firstRowFirstColumn="0" w:firstRowLastColumn="0" w:lastRowFirstColumn="0" w:lastRowLastColumn="0"/>
              <w:rPr>
                <w:rFonts w:cs="Arial"/>
              </w:rPr>
            </w:pPr>
            <w:r w:rsidRPr="00C6378F">
              <w:rPr>
                <w:rFonts w:cs="Arial"/>
              </w:rPr>
              <w:t xml:space="preserve">The cost of counselling to address issues identified in the young person’s </w:t>
            </w:r>
            <w:r w:rsidRPr="00C6378F">
              <w:rPr>
                <w:rFonts w:eastAsiaTheme="minorHAnsi" w:cs="Arial"/>
                <w:color w:val="000000"/>
              </w:rPr>
              <w:t>transition to independence p</w:t>
            </w:r>
            <w:r w:rsidRPr="00C6378F">
              <w:rPr>
                <w:rFonts w:cs="Arial"/>
              </w:rPr>
              <w:t>lan.</w:t>
            </w:r>
          </w:p>
        </w:tc>
      </w:tr>
      <w:tr w:rsidR="0037500A" w:rsidRPr="00C6378F" w14:paraId="203CDB3E" w14:textId="77777777" w:rsidTr="003A10E2">
        <w:trPr>
          <w:trHeight w:val="557"/>
        </w:trPr>
        <w:tc>
          <w:tcPr>
            <w:cnfStyle w:val="001000000000" w:firstRow="0" w:lastRow="0" w:firstColumn="1" w:lastColumn="0" w:oddVBand="0" w:evenVBand="0" w:oddHBand="0" w:evenHBand="0" w:firstRowFirstColumn="0" w:firstRowLastColumn="0" w:lastRowFirstColumn="0" w:lastRowLastColumn="0"/>
            <w:tcW w:w="2263" w:type="dxa"/>
            <w:tcBorders>
              <w:left w:val="none" w:sz="0" w:space="0" w:color="auto"/>
              <w:bottom w:val="none" w:sz="0" w:space="0" w:color="auto"/>
            </w:tcBorders>
            <w:vAlign w:val="center"/>
          </w:tcPr>
          <w:p w14:paraId="606D7D7F" w14:textId="0AEC86EF" w:rsidR="0037500A" w:rsidRPr="00C6378F" w:rsidRDefault="0037500A" w:rsidP="00B56105">
            <w:pPr>
              <w:spacing w:before="0" w:after="0" w:line="276" w:lineRule="auto"/>
              <w:rPr>
                <w:rFonts w:cs="Arial"/>
              </w:rPr>
            </w:pPr>
            <w:r w:rsidRPr="00C6378F">
              <w:rPr>
                <w:rFonts w:cs="Arial"/>
              </w:rPr>
              <w:t>Other items</w:t>
            </w:r>
          </w:p>
        </w:tc>
        <w:tc>
          <w:tcPr>
            <w:tcW w:w="7875" w:type="dxa"/>
            <w:vAlign w:val="center"/>
          </w:tcPr>
          <w:p w14:paraId="23B635DB" w14:textId="761531DD" w:rsidR="0037500A" w:rsidRPr="00C6378F" w:rsidRDefault="0037500A" w:rsidP="00507409">
            <w:pPr>
              <w:spacing w:before="0" w:after="0" w:line="276" w:lineRule="auto"/>
              <w:cnfStyle w:val="000000000000" w:firstRow="0" w:lastRow="0" w:firstColumn="0" w:lastColumn="0" w:oddVBand="0" w:evenVBand="0" w:oddHBand="0" w:evenHBand="0" w:firstRowFirstColumn="0" w:firstRowLastColumn="0" w:lastRowFirstColumn="0" w:lastRowLastColumn="0"/>
              <w:rPr>
                <w:rFonts w:cs="Arial"/>
              </w:rPr>
            </w:pPr>
            <w:r w:rsidRPr="00C6378F">
              <w:rPr>
                <w:rFonts w:cs="Arial"/>
              </w:rPr>
              <w:t>Other items not on this list will be considered on a case</w:t>
            </w:r>
            <w:r w:rsidR="00507409">
              <w:rPr>
                <w:rFonts w:cs="Arial"/>
              </w:rPr>
              <w:t>-</w:t>
            </w:r>
            <w:r w:rsidRPr="00C6378F">
              <w:rPr>
                <w:rFonts w:cs="Arial"/>
              </w:rPr>
              <w:t>by</w:t>
            </w:r>
            <w:r w:rsidR="00507409">
              <w:rPr>
                <w:rFonts w:cs="Arial"/>
              </w:rPr>
              <w:t>-</w:t>
            </w:r>
            <w:r w:rsidRPr="00C6378F">
              <w:rPr>
                <w:rFonts w:cs="Arial"/>
              </w:rPr>
              <w:t>case basis.</w:t>
            </w:r>
          </w:p>
        </w:tc>
      </w:tr>
    </w:tbl>
    <w:p w14:paraId="7213B52F" w14:textId="585D0260" w:rsidR="003A10E2" w:rsidRPr="007B56F7" w:rsidRDefault="003A10E2" w:rsidP="003A10E2">
      <w:pPr>
        <w:pStyle w:val="Caption"/>
        <w:keepNext/>
        <w:spacing w:after="0"/>
        <w:rPr>
          <w:rFonts w:cs="Arial"/>
        </w:rPr>
      </w:pPr>
      <w:r w:rsidRPr="007B56F7">
        <w:rPr>
          <w:rFonts w:cs="Arial"/>
          <w:caps w:val="0"/>
        </w:rPr>
        <w:t xml:space="preserve">Table </w:t>
      </w:r>
      <w:r w:rsidR="007A43A7" w:rsidRPr="007B56F7">
        <w:rPr>
          <w:rFonts w:cs="Arial"/>
        </w:rPr>
        <w:fldChar w:fldCharType="begin"/>
      </w:r>
      <w:r w:rsidR="007A43A7" w:rsidRPr="007B56F7">
        <w:rPr>
          <w:rFonts w:cs="Arial"/>
        </w:rPr>
        <w:instrText xml:space="preserve"> SEQ Table \* ARABIC </w:instrText>
      </w:r>
      <w:r w:rsidR="007A43A7" w:rsidRPr="007B56F7">
        <w:rPr>
          <w:rFonts w:cs="Arial"/>
        </w:rPr>
        <w:fldChar w:fldCharType="separate"/>
      </w:r>
      <w:r w:rsidR="00913EC7" w:rsidRPr="007B56F7">
        <w:rPr>
          <w:rFonts w:cs="Arial"/>
          <w:noProof/>
        </w:rPr>
        <w:t>2</w:t>
      </w:r>
      <w:r w:rsidR="007A43A7" w:rsidRPr="007B56F7">
        <w:rPr>
          <w:rFonts w:cs="Arial"/>
          <w:noProof/>
        </w:rPr>
        <w:fldChar w:fldCharType="end"/>
      </w:r>
      <w:r w:rsidRPr="007B56F7">
        <w:rPr>
          <w:rFonts w:cs="Arial"/>
          <w:caps w:val="0"/>
        </w:rPr>
        <w:t xml:space="preserve"> – Examples </w:t>
      </w:r>
      <w:r w:rsidR="00C700CC" w:rsidRPr="007B56F7">
        <w:rPr>
          <w:rFonts w:cs="Arial"/>
          <w:caps w:val="0"/>
        </w:rPr>
        <w:t xml:space="preserve">of </w:t>
      </w:r>
      <w:r w:rsidR="00AE5BF9">
        <w:rPr>
          <w:rFonts w:cs="Arial"/>
          <w:caps w:val="0"/>
        </w:rPr>
        <w:t>non-</w:t>
      </w:r>
      <w:r w:rsidR="009D02AA">
        <w:rPr>
          <w:rFonts w:cs="Arial"/>
          <w:caps w:val="0"/>
        </w:rPr>
        <w:t>eligible</w:t>
      </w:r>
      <w:r w:rsidR="009D02AA" w:rsidRPr="007B56F7">
        <w:rPr>
          <w:rFonts w:cs="Arial"/>
          <w:caps w:val="0"/>
        </w:rPr>
        <w:t xml:space="preserve"> </w:t>
      </w:r>
      <w:r w:rsidR="00787AE0" w:rsidRPr="007B56F7">
        <w:rPr>
          <w:rFonts w:cs="Arial"/>
          <w:caps w:val="0"/>
        </w:rPr>
        <w:t>use of TILA</w:t>
      </w:r>
    </w:p>
    <w:tbl>
      <w:tblPr>
        <w:tblStyle w:val="GridTable5Dark-Accent5"/>
        <w:tblW w:w="10155" w:type="dxa"/>
        <w:tblBorders>
          <w:top w:val="single" w:sz="4" w:space="0" w:color="DAEEF3" w:themeColor="accent5" w:themeTint="33"/>
          <w:left w:val="single" w:sz="4" w:space="0" w:color="DAEEF3" w:themeColor="accent5" w:themeTint="33"/>
          <w:bottom w:val="single" w:sz="4" w:space="0" w:color="DAEEF3" w:themeColor="accent5" w:themeTint="33"/>
          <w:right w:val="single" w:sz="4" w:space="0" w:color="DAEEF3" w:themeColor="accent5" w:themeTint="33"/>
          <w:insideH w:val="single" w:sz="4" w:space="0" w:color="DAEEF3" w:themeColor="accent5" w:themeTint="33"/>
          <w:insideV w:val="single" w:sz="4" w:space="0" w:color="DAEEF3" w:themeColor="accent5" w:themeTint="33"/>
        </w:tblBorders>
        <w:tblLook w:val="04A0" w:firstRow="1" w:lastRow="0" w:firstColumn="1" w:lastColumn="0" w:noHBand="0" w:noVBand="1"/>
        <w:tblCaption w:val="Examples of appropriate uses of TILA include the folloiwng:"/>
        <w:tblDescription w:val="This table lists the different examples of appropriate uses of TILA:&#10;Support to enter accommodation (such as connecting utilities, moving expenses and bond payment).&#10;&#10;Purchase of essential household items (including appliances, whitegoods, furniture and consumables).&#10;&#10;The cost of life skills programs to equip a young person with the skills for independent living (for example, financial/budgeting, nutrition/cooking, or maintaining a home)&#10;Support to access employment, education or training opportunities (such as purchase of books/computer, enrolment fees, internet connection, clothing for work or a work interview, transport to undertake studies or employment).&#10;&#10;One-off transport expenses (such as the purchase or part payment for a car, motorbike, or bicycle, driving lessons or vehicle registration).&#10;&#10;The purchase of public transport passes or other essential items that will support the young person in accessing accommodation, employment, education or training.&#10;&#10;The cost of counselling to address issues identified in the young person’s transition to independence plan.&#10;&#10;Other items not on this list will be considered on a case by case basis.&#10;"/>
      </w:tblPr>
      <w:tblGrid>
        <w:gridCol w:w="2241"/>
        <w:gridCol w:w="7914"/>
      </w:tblGrid>
      <w:tr w:rsidR="0037500A" w:rsidRPr="00C6378F" w14:paraId="39DD9479" w14:textId="77777777" w:rsidTr="003F3DAB">
        <w:trPr>
          <w:cnfStyle w:val="100000000000" w:firstRow="1" w:lastRow="0" w:firstColumn="0" w:lastColumn="0" w:oddVBand="0" w:evenVBand="0" w:oddHBand="0" w:evenHBand="0" w:firstRowFirstColumn="0" w:firstRowLastColumn="0" w:lastRowFirstColumn="0" w:lastRowLastColumn="0"/>
          <w:trHeight w:val="430"/>
          <w:tblHeader/>
        </w:trPr>
        <w:tc>
          <w:tcPr>
            <w:cnfStyle w:val="001000000000" w:firstRow="0" w:lastRow="0" w:firstColumn="1" w:lastColumn="0" w:oddVBand="0" w:evenVBand="0" w:oddHBand="0" w:evenHBand="0" w:firstRowFirstColumn="0" w:firstRowLastColumn="0" w:lastRowFirstColumn="0" w:lastRowLastColumn="0"/>
            <w:tcW w:w="2241" w:type="dxa"/>
            <w:tcBorders>
              <w:top w:val="none" w:sz="0" w:space="0" w:color="auto"/>
              <w:left w:val="none" w:sz="0" w:space="0" w:color="auto"/>
              <w:right w:val="none" w:sz="0" w:space="0" w:color="auto"/>
            </w:tcBorders>
            <w:vAlign w:val="center"/>
          </w:tcPr>
          <w:p w14:paraId="318873DD" w14:textId="77777777" w:rsidR="0037500A" w:rsidRPr="00C6378F" w:rsidRDefault="0037500A" w:rsidP="0074331D">
            <w:pPr>
              <w:spacing w:before="0" w:after="0" w:line="240" w:lineRule="auto"/>
              <w:rPr>
                <w:rFonts w:cs="Arial"/>
              </w:rPr>
            </w:pPr>
            <w:r w:rsidRPr="00C6378F">
              <w:rPr>
                <w:rFonts w:cs="Arial"/>
              </w:rPr>
              <w:t xml:space="preserve">Examples </w:t>
            </w:r>
          </w:p>
        </w:tc>
        <w:tc>
          <w:tcPr>
            <w:tcW w:w="7914" w:type="dxa"/>
            <w:tcBorders>
              <w:top w:val="none" w:sz="0" w:space="0" w:color="auto"/>
              <w:left w:val="none" w:sz="0" w:space="0" w:color="auto"/>
              <w:right w:val="none" w:sz="0" w:space="0" w:color="auto"/>
            </w:tcBorders>
            <w:vAlign w:val="center"/>
          </w:tcPr>
          <w:p w14:paraId="5AD1B36F" w14:textId="56481429" w:rsidR="0037500A" w:rsidRPr="00C6378F" w:rsidRDefault="0037500A" w:rsidP="0074331D">
            <w:pPr>
              <w:spacing w:before="0" w:after="0" w:line="240" w:lineRule="auto"/>
              <w:cnfStyle w:val="100000000000" w:firstRow="1" w:lastRow="0" w:firstColumn="0" w:lastColumn="0" w:oddVBand="0" w:evenVBand="0" w:oddHBand="0" w:evenHBand="0" w:firstRowFirstColumn="0" w:firstRowLastColumn="0" w:lastRowFirstColumn="0" w:lastRowLastColumn="0"/>
              <w:rPr>
                <w:rFonts w:cs="Arial"/>
              </w:rPr>
            </w:pPr>
            <w:r w:rsidRPr="00C6378F">
              <w:rPr>
                <w:rFonts w:cs="Arial"/>
              </w:rPr>
              <w:t>Details</w:t>
            </w:r>
          </w:p>
        </w:tc>
      </w:tr>
      <w:tr w:rsidR="00FA0512" w:rsidRPr="00C6378F" w14:paraId="482968C5" w14:textId="77777777" w:rsidTr="001D61DD">
        <w:trPr>
          <w:cnfStyle w:val="000000100000" w:firstRow="0" w:lastRow="0" w:firstColumn="0" w:lastColumn="0" w:oddVBand="0" w:evenVBand="0" w:oddHBand="1" w:evenHBand="0" w:firstRowFirstColumn="0" w:firstRowLastColumn="0" w:lastRowFirstColumn="0" w:lastRowLastColumn="0"/>
          <w:trHeight w:val="766"/>
        </w:trPr>
        <w:tc>
          <w:tcPr>
            <w:cnfStyle w:val="001000000000" w:firstRow="0" w:lastRow="0" w:firstColumn="1" w:lastColumn="0" w:oddVBand="0" w:evenVBand="0" w:oddHBand="0" w:evenHBand="0" w:firstRowFirstColumn="0" w:firstRowLastColumn="0" w:lastRowFirstColumn="0" w:lastRowLastColumn="0"/>
            <w:tcW w:w="2241" w:type="dxa"/>
            <w:vAlign w:val="center"/>
          </w:tcPr>
          <w:p w14:paraId="195B4456" w14:textId="5CF3B661" w:rsidR="00FA0512" w:rsidRPr="00C6378F" w:rsidRDefault="00FA0512" w:rsidP="002B3A35">
            <w:pPr>
              <w:spacing w:before="0" w:after="0" w:line="240" w:lineRule="auto"/>
              <w:rPr>
                <w:rFonts w:cs="Arial"/>
              </w:rPr>
            </w:pPr>
            <w:r w:rsidRPr="00C6378F">
              <w:rPr>
                <w:rFonts w:cs="Arial"/>
              </w:rPr>
              <w:t>Reimbursement of moving costs</w:t>
            </w:r>
          </w:p>
        </w:tc>
        <w:tc>
          <w:tcPr>
            <w:tcW w:w="7914" w:type="dxa"/>
            <w:shd w:val="clear" w:color="auto" w:fill="DAEEF3" w:themeFill="accent5" w:themeFillTint="33"/>
            <w:vAlign w:val="center"/>
          </w:tcPr>
          <w:p w14:paraId="5D595BF3" w14:textId="054B0CB3" w:rsidR="00FA0512" w:rsidRPr="00C6378F" w:rsidRDefault="009130AF" w:rsidP="009130AF">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C6378F">
              <w:rPr>
                <w:rFonts w:cs="Arial"/>
              </w:rPr>
              <w:t>Cannot be used to reimburse moving costs such as bond and utilities connections that have already been paid</w:t>
            </w:r>
            <w:r w:rsidR="00A1666D" w:rsidRPr="00C6378F">
              <w:rPr>
                <w:rFonts w:cs="Arial"/>
              </w:rPr>
              <w:t xml:space="preserve"> prior to the application for TILA</w:t>
            </w:r>
            <w:r w:rsidRPr="00C6378F">
              <w:rPr>
                <w:rFonts w:cs="Arial"/>
              </w:rPr>
              <w:t>.</w:t>
            </w:r>
          </w:p>
        </w:tc>
      </w:tr>
      <w:tr w:rsidR="0037500A" w:rsidRPr="00C6378F" w14:paraId="363B907B" w14:textId="77777777" w:rsidTr="00B56105">
        <w:trPr>
          <w:trHeight w:val="766"/>
        </w:trPr>
        <w:tc>
          <w:tcPr>
            <w:cnfStyle w:val="001000000000" w:firstRow="0" w:lastRow="0" w:firstColumn="1" w:lastColumn="0" w:oddVBand="0" w:evenVBand="0" w:oddHBand="0" w:evenHBand="0" w:firstRowFirstColumn="0" w:firstRowLastColumn="0" w:lastRowFirstColumn="0" w:lastRowLastColumn="0"/>
            <w:tcW w:w="2241" w:type="dxa"/>
            <w:tcBorders>
              <w:left w:val="none" w:sz="0" w:space="0" w:color="auto"/>
            </w:tcBorders>
            <w:vAlign w:val="center"/>
          </w:tcPr>
          <w:p w14:paraId="322DCA1B" w14:textId="4A44FE3E" w:rsidR="0037500A" w:rsidRPr="00C6378F" w:rsidRDefault="0037500A" w:rsidP="002B3A35">
            <w:pPr>
              <w:spacing w:before="0" w:after="0" w:line="240" w:lineRule="auto"/>
              <w:rPr>
                <w:rFonts w:cs="Arial"/>
              </w:rPr>
            </w:pPr>
            <w:r w:rsidRPr="00C6378F">
              <w:rPr>
                <w:rFonts w:cs="Arial"/>
              </w:rPr>
              <w:t>Crisis assistance</w:t>
            </w:r>
          </w:p>
        </w:tc>
        <w:tc>
          <w:tcPr>
            <w:tcW w:w="7914" w:type="dxa"/>
            <w:shd w:val="clear" w:color="auto" w:fill="auto"/>
            <w:vAlign w:val="center"/>
          </w:tcPr>
          <w:p w14:paraId="33D2BA23" w14:textId="0F476906" w:rsidR="0037500A" w:rsidRPr="00C6378F" w:rsidRDefault="0037500A" w:rsidP="00B56105">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C6378F">
              <w:rPr>
                <w:rFonts w:cs="Arial"/>
              </w:rPr>
              <w:t>Crisis assistance such as the payment of bills or fines, on an ad-hoc basis where the use of TILA has not been agreed as part of the transition to independence plan.</w:t>
            </w:r>
          </w:p>
        </w:tc>
      </w:tr>
      <w:tr w:rsidR="0037500A" w:rsidRPr="00C6378F" w14:paraId="630A6428" w14:textId="77777777" w:rsidTr="003A10E2">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241" w:type="dxa"/>
            <w:tcBorders>
              <w:left w:val="none" w:sz="0" w:space="0" w:color="auto"/>
            </w:tcBorders>
            <w:vAlign w:val="center"/>
          </w:tcPr>
          <w:p w14:paraId="59545FE5" w14:textId="759F6A2A" w:rsidR="0037500A" w:rsidRPr="00C6378F" w:rsidRDefault="0037500A" w:rsidP="00342CF1">
            <w:pPr>
              <w:spacing w:before="0" w:after="0" w:line="240" w:lineRule="auto"/>
              <w:rPr>
                <w:rFonts w:cs="Arial"/>
              </w:rPr>
            </w:pPr>
            <w:r w:rsidRPr="00C6378F">
              <w:rPr>
                <w:rFonts w:cs="Arial"/>
              </w:rPr>
              <w:t>Rent-to-buy</w:t>
            </w:r>
          </w:p>
        </w:tc>
        <w:tc>
          <w:tcPr>
            <w:tcW w:w="7914" w:type="dxa"/>
            <w:vAlign w:val="center"/>
          </w:tcPr>
          <w:p w14:paraId="49C9F009" w14:textId="264021F2" w:rsidR="0037500A" w:rsidRPr="00C6378F" w:rsidRDefault="0037500A" w:rsidP="00B56105">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C6378F">
              <w:rPr>
                <w:rFonts w:cs="Arial"/>
              </w:rPr>
              <w:t>Rent-to-buy schemes for furniture and whitegoods.</w:t>
            </w:r>
          </w:p>
        </w:tc>
      </w:tr>
      <w:tr w:rsidR="0037500A" w:rsidRPr="00C6378F" w14:paraId="4EC4EA37" w14:textId="77777777" w:rsidTr="003A10E2">
        <w:trPr>
          <w:trHeight w:val="668"/>
        </w:trPr>
        <w:tc>
          <w:tcPr>
            <w:cnfStyle w:val="001000000000" w:firstRow="0" w:lastRow="0" w:firstColumn="1" w:lastColumn="0" w:oddVBand="0" w:evenVBand="0" w:oddHBand="0" w:evenHBand="0" w:firstRowFirstColumn="0" w:firstRowLastColumn="0" w:lastRowFirstColumn="0" w:lastRowLastColumn="0"/>
            <w:tcW w:w="2241" w:type="dxa"/>
            <w:tcBorders>
              <w:left w:val="none" w:sz="0" w:space="0" w:color="auto"/>
            </w:tcBorders>
            <w:vAlign w:val="center"/>
          </w:tcPr>
          <w:p w14:paraId="49E8BB18" w14:textId="3EEC3A01" w:rsidR="0037500A" w:rsidRPr="00C6378F" w:rsidRDefault="0037500A">
            <w:pPr>
              <w:spacing w:before="0" w:after="0" w:line="240" w:lineRule="auto"/>
              <w:rPr>
                <w:rFonts w:cs="Arial"/>
              </w:rPr>
            </w:pPr>
            <w:r w:rsidRPr="00C6378F">
              <w:rPr>
                <w:rFonts w:cs="Arial"/>
              </w:rPr>
              <w:t>Overseas travel</w:t>
            </w:r>
          </w:p>
        </w:tc>
        <w:tc>
          <w:tcPr>
            <w:tcW w:w="7914" w:type="dxa"/>
            <w:shd w:val="clear" w:color="auto" w:fill="auto"/>
            <w:vAlign w:val="center"/>
          </w:tcPr>
          <w:p w14:paraId="41E379D0" w14:textId="30B11B68" w:rsidR="0037500A" w:rsidRPr="00C6378F" w:rsidRDefault="0037500A" w:rsidP="00C700C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C6378F">
              <w:rPr>
                <w:rFonts w:cs="Arial"/>
              </w:rPr>
              <w:t xml:space="preserve">Overseas travel. </w:t>
            </w:r>
          </w:p>
        </w:tc>
      </w:tr>
      <w:tr w:rsidR="0037500A" w:rsidRPr="00C6378F" w14:paraId="229B6076" w14:textId="77777777" w:rsidTr="00B56105">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2241" w:type="dxa"/>
            <w:tcBorders>
              <w:left w:val="none" w:sz="0" w:space="0" w:color="auto"/>
            </w:tcBorders>
            <w:vAlign w:val="center"/>
          </w:tcPr>
          <w:p w14:paraId="4238A0F2" w14:textId="31936C72" w:rsidR="0037500A" w:rsidRPr="00C6378F" w:rsidRDefault="0037500A" w:rsidP="002B3A35">
            <w:pPr>
              <w:spacing w:before="0" w:after="0" w:line="240" w:lineRule="auto"/>
              <w:rPr>
                <w:rFonts w:cs="Arial"/>
              </w:rPr>
            </w:pPr>
            <w:r w:rsidRPr="00C6378F">
              <w:rPr>
                <w:rFonts w:cs="Arial"/>
              </w:rPr>
              <w:t>Electronic games</w:t>
            </w:r>
          </w:p>
        </w:tc>
        <w:tc>
          <w:tcPr>
            <w:tcW w:w="7914" w:type="dxa"/>
            <w:vAlign w:val="center"/>
          </w:tcPr>
          <w:p w14:paraId="409155F5" w14:textId="77777777" w:rsidR="0037500A" w:rsidRPr="00C6378F" w:rsidRDefault="0037500A" w:rsidP="00B56105">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C6378F">
              <w:rPr>
                <w:rFonts w:cs="Arial"/>
              </w:rPr>
              <w:t>Game consoles (such as Nintendo Wii or Microsoft Xbox).</w:t>
            </w:r>
          </w:p>
        </w:tc>
      </w:tr>
      <w:tr w:rsidR="0037500A" w:rsidRPr="00C6378F" w14:paraId="2B0257C1" w14:textId="77777777" w:rsidTr="00B56105">
        <w:trPr>
          <w:trHeight w:val="838"/>
        </w:trPr>
        <w:tc>
          <w:tcPr>
            <w:cnfStyle w:val="001000000000" w:firstRow="0" w:lastRow="0" w:firstColumn="1" w:lastColumn="0" w:oddVBand="0" w:evenVBand="0" w:oddHBand="0" w:evenHBand="0" w:firstRowFirstColumn="0" w:firstRowLastColumn="0" w:lastRowFirstColumn="0" w:lastRowLastColumn="0"/>
            <w:tcW w:w="2241" w:type="dxa"/>
            <w:tcBorders>
              <w:left w:val="none" w:sz="0" w:space="0" w:color="auto"/>
            </w:tcBorders>
            <w:vAlign w:val="center"/>
          </w:tcPr>
          <w:p w14:paraId="72E4F52B" w14:textId="06E2D143" w:rsidR="0037500A" w:rsidRPr="00C6378F" w:rsidRDefault="0037500A" w:rsidP="002B3A35">
            <w:pPr>
              <w:spacing w:before="0" w:after="0" w:line="240" w:lineRule="auto"/>
              <w:rPr>
                <w:rFonts w:cs="Arial"/>
              </w:rPr>
            </w:pPr>
            <w:r w:rsidRPr="00C6378F">
              <w:rPr>
                <w:rFonts w:cs="Arial"/>
              </w:rPr>
              <w:t>Fixed housing items</w:t>
            </w:r>
          </w:p>
        </w:tc>
        <w:tc>
          <w:tcPr>
            <w:tcW w:w="7914" w:type="dxa"/>
            <w:shd w:val="clear" w:color="auto" w:fill="auto"/>
            <w:vAlign w:val="center"/>
          </w:tcPr>
          <w:p w14:paraId="5146FA6F" w14:textId="0E00F341" w:rsidR="0037500A" w:rsidRPr="00C6378F" w:rsidRDefault="0037500A" w:rsidP="00B56105">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C6378F">
              <w:rPr>
                <w:rFonts w:cs="Arial"/>
              </w:rPr>
              <w:t>Items that are not portable and are installed into a premises not owned by the young person. For example, a fixed air conditioner, garden shed or permanent garden.</w:t>
            </w:r>
          </w:p>
        </w:tc>
      </w:tr>
      <w:tr w:rsidR="0037500A" w:rsidRPr="00C6378F" w14:paraId="5D929DE9" w14:textId="77777777" w:rsidTr="003A10E2">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2241" w:type="dxa"/>
            <w:tcBorders>
              <w:left w:val="none" w:sz="0" w:space="0" w:color="auto"/>
            </w:tcBorders>
            <w:vAlign w:val="center"/>
          </w:tcPr>
          <w:p w14:paraId="5CDEA373" w14:textId="53950463" w:rsidR="0037500A" w:rsidRPr="00C6378F" w:rsidRDefault="0037500A" w:rsidP="002948FD">
            <w:pPr>
              <w:spacing w:before="0" w:after="0" w:line="240" w:lineRule="auto"/>
              <w:rPr>
                <w:rFonts w:cs="Arial"/>
              </w:rPr>
            </w:pPr>
            <w:r w:rsidRPr="00C6378F">
              <w:rPr>
                <w:rFonts w:cs="Arial"/>
              </w:rPr>
              <w:t>Cash</w:t>
            </w:r>
          </w:p>
        </w:tc>
        <w:tc>
          <w:tcPr>
            <w:tcW w:w="7914" w:type="dxa"/>
            <w:vAlign w:val="center"/>
          </w:tcPr>
          <w:p w14:paraId="4554B438" w14:textId="5046EC9F" w:rsidR="0037500A" w:rsidRPr="00C6378F" w:rsidRDefault="0037500A" w:rsidP="00B56105">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C6378F">
              <w:rPr>
                <w:rFonts w:cs="Arial"/>
              </w:rPr>
              <w:t xml:space="preserve">A cash payment to the young person. </w:t>
            </w:r>
          </w:p>
        </w:tc>
      </w:tr>
      <w:tr w:rsidR="004C032E" w:rsidRPr="00C6378F" w14:paraId="713CDA0C" w14:textId="77777777" w:rsidTr="007011F6">
        <w:trPr>
          <w:trHeight w:val="594"/>
        </w:trPr>
        <w:tc>
          <w:tcPr>
            <w:cnfStyle w:val="001000000000" w:firstRow="0" w:lastRow="0" w:firstColumn="1" w:lastColumn="0" w:oddVBand="0" w:evenVBand="0" w:oddHBand="0" w:evenHBand="0" w:firstRowFirstColumn="0" w:firstRowLastColumn="0" w:lastRowFirstColumn="0" w:lastRowLastColumn="0"/>
            <w:tcW w:w="2241" w:type="dxa"/>
            <w:vAlign w:val="center"/>
          </w:tcPr>
          <w:p w14:paraId="252E237A" w14:textId="2877131E" w:rsidR="004C032E" w:rsidRPr="00C6378F" w:rsidRDefault="004C032E" w:rsidP="002948FD">
            <w:pPr>
              <w:spacing w:before="0" w:after="0" w:line="240" w:lineRule="auto"/>
              <w:rPr>
                <w:rFonts w:cs="Arial"/>
              </w:rPr>
            </w:pPr>
            <w:r>
              <w:rPr>
                <w:rFonts w:cs="Arial"/>
              </w:rPr>
              <w:t>Gifts</w:t>
            </w:r>
          </w:p>
        </w:tc>
        <w:tc>
          <w:tcPr>
            <w:tcW w:w="7914" w:type="dxa"/>
            <w:shd w:val="clear" w:color="auto" w:fill="auto"/>
            <w:vAlign w:val="center"/>
          </w:tcPr>
          <w:p w14:paraId="7613D0C4" w14:textId="1111B593" w:rsidR="004C032E" w:rsidRPr="00C6378F" w:rsidRDefault="004C032E" w:rsidP="004C032E">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Cannot be used to buy gifts for friends or family or for donations to charity. </w:t>
            </w:r>
          </w:p>
        </w:tc>
      </w:tr>
    </w:tbl>
    <w:p w14:paraId="7C12FEBC" w14:textId="30E6647E" w:rsidR="00A32086" w:rsidRPr="00C6378F" w:rsidRDefault="000B5F63" w:rsidP="00CB6B37">
      <w:pPr>
        <w:spacing w:line="276" w:lineRule="auto"/>
        <w:rPr>
          <w:rFonts w:cs="Arial"/>
          <w:i/>
        </w:rPr>
      </w:pPr>
      <w:r w:rsidRPr="00C6378F">
        <w:rPr>
          <w:rFonts w:cs="Arial"/>
        </w:rPr>
        <w:t>Examples of eligible and non-eli</w:t>
      </w:r>
      <w:r w:rsidR="00A32086" w:rsidRPr="00C6378F">
        <w:rPr>
          <w:rFonts w:cs="Arial"/>
        </w:rPr>
        <w:t xml:space="preserve">gible TILA purchases are available at </w:t>
      </w:r>
      <w:hyperlink w:anchor="_Appendix_2:_Examples" w:history="1">
        <w:r w:rsidR="00A32086" w:rsidRPr="00C6378F">
          <w:rPr>
            <w:rStyle w:val="Hyperlink"/>
            <w:rFonts w:cs="Arial"/>
            <w:sz w:val="24"/>
          </w:rPr>
          <w:t>Appendix 2 – Examples of TILA eligibility</w:t>
        </w:r>
      </w:hyperlink>
      <w:r w:rsidR="00A32086" w:rsidRPr="00C6378F">
        <w:rPr>
          <w:rFonts w:cs="Arial"/>
        </w:rPr>
        <w:t>.</w:t>
      </w:r>
    </w:p>
    <w:p w14:paraId="2F7E699D" w14:textId="6FB7D4B8" w:rsidR="000B5F63" w:rsidRPr="007B56F7" w:rsidRDefault="00A32086" w:rsidP="0037500A">
      <w:pPr>
        <w:rPr>
          <w:rFonts w:cs="Arial"/>
          <w:i/>
          <w:sz w:val="20"/>
          <w:szCs w:val="20"/>
        </w:rPr>
      </w:pPr>
      <w:r w:rsidRPr="007B56F7">
        <w:rPr>
          <w:rFonts w:cs="Arial"/>
          <w:iCs/>
          <w:noProof/>
          <w:sz w:val="20"/>
          <w:szCs w:val="20"/>
        </w:rPr>
        <mc:AlternateContent>
          <mc:Choice Requires="wps">
            <w:drawing>
              <wp:inline distT="0" distB="0" distL="0" distR="0" wp14:anchorId="24E0F453" wp14:editId="0F67E3C5">
                <wp:extent cx="6391275" cy="578393"/>
                <wp:effectExtent l="0" t="0" r="28575" b="12700"/>
                <wp:docPr id="28" name="Text Box 2" title="TILA is not regarded as income for means test purposes under Part 1.2 – Definitions, section 8 paragraph (8)(c) of the Social Security Act 1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578393"/>
                        </a:xfrm>
                        <a:prstGeom prst="rect">
                          <a:avLst/>
                        </a:prstGeom>
                        <a:solidFill>
                          <a:schemeClr val="accent5">
                            <a:lumMod val="20000"/>
                            <a:lumOff val="80000"/>
                          </a:schemeClr>
                        </a:solidFill>
                        <a:ln w="9525">
                          <a:solidFill>
                            <a:srgbClr val="000000"/>
                          </a:solidFill>
                          <a:miter lim="800000"/>
                          <a:headEnd/>
                          <a:tailEnd/>
                        </a:ln>
                      </wps:spPr>
                      <wps:txbx>
                        <w:txbxContent>
                          <w:p w14:paraId="5CC10D8C" w14:textId="77777777" w:rsidR="000917F0" w:rsidRPr="00C6378F" w:rsidRDefault="000917F0" w:rsidP="00CB6B37">
                            <w:pPr>
                              <w:spacing w:after="0" w:line="276" w:lineRule="auto"/>
                              <w:rPr>
                                <w:i/>
                              </w:rPr>
                            </w:pPr>
                            <w:r w:rsidRPr="00C6378F">
                              <w:t xml:space="preserve">TILA is not regarded as income for means test purposes under Part 1.2 – Definitions, section 8 paragraph (8)(c) of the </w:t>
                            </w:r>
                            <w:hyperlink r:id="rId16" w:history="1">
                              <w:r w:rsidRPr="00C6378F">
                                <w:rPr>
                                  <w:rStyle w:val="Hyperlink"/>
                                  <w:i/>
                                  <w:sz w:val="24"/>
                                </w:rPr>
                                <w:t>Social Security Act 1991</w:t>
                              </w:r>
                            </w:hyperlink>
                            <w:r w:rsidRPr="00C6378F">
                              <w:rPr>
                                <w:i/>
                              </w:rPr>
                              <w:t>.</w:t>
                            </w:r>
                          </w:p>
                          <w:p w14:paraId="75318FDE" w14:textId="77777777" w:rsidR="000917F0" w:rsidRDefault="000917F0" w:rsidP="00A32086">
                            <w:pPr>
                              <w:spacing w:after="0"/>
                            </w:pPr>
                          </w:p>
                        </w:txbxContent>
                      </wps:txbx>
                      <wps:bodyPr rot="0" vert="horz" wrap="square" lIns="91440" tIns="45720" rIns="91440" bIns="45720" anchor="t" anchorCtr="0">
                        <a:noAutofit/>
                      </wps:bodyPr>
                    </wps:wsp>
                  </a:graphicData>
                </a:graphic>
              </wp:inline>
            </w:drawing>
          </mc:Choice>
          <mc:Fallback>
            <w:pict>
              <v:shape w14:anchorId="24E0F453" id="_x0000_s1027" type="#_x0000_t202" alt="Title: TILA is not regarded as income for means test purposes under Part 1.2 – Definitions, section 8 paragraph (8)(c) of the Social Security Act 1991." style="width:503.25pt;height:4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" fillcolor="#daeef3 [664]">
                <v:textbox>
                  <w:txbxContent>
                    <w:p w14:paraId="5CC10D8C" w14:textId="77777777" w:rsidR="000917F0" w:rsidRPr="00C6378F" w:rsidRDefault="000917F0" w:rsidP="00CB6B37">
                      <w:pPr>
                        <w:spacing w:after="0" w:line="276" w:lineRule="auto"/>
                        <w:rPr>
                          <w:i/>
                        </w:rPr>
                      </w:pPr>
                      <w:r w:rsidRPr="00C6378F">
                        <w:t xml:space="preserve">TILA is not regarded as income for means test purposes under Part 1.2 – Definitions, section 8 paragraph (8)(c) of the </w:t>
                      </w:r>
                      <w:hyperlink r:id="rId17" w:history="1">
                        <w:r w:rsidRPr="00C6378F">
                          <w:rPr>
                            <w:rStyle w:val="Hyperlink"/>
                            <w:i/>
                            <w:sz w:val="24"/>
                          </w:rPr>
                          <w:t>Social Security Act 1991</w:t>
                        </w:r>
                      </w:hyperlink>
                      <w:r w:rsidRPr="00C6378F">
                        <w:rPr>
                          <w:i/>
                        </w:rPr>
                        <w:t>.</w:t>
                      </w:r>
                    </w:p>
                    <w:p w14:paraId="75318FDE" w14:textId="77777777" w:rsidR="000917F0" w:rsidRDefault="000917F0" w:rsidP="00A32086">
                      <w:pPr>
                        <w:spacing w:after="0"/>
                      </w:pPr>
                    </w:p>
                  </w:txbxContent>
                </v:textbox>
                <w10:anchorlock/>
              </v:shape>
            </w:pict>
          </mc:Fallback>
        </mc:AlternateContent>
      </w:r>
    </w:p>
    <w:p w14:paraId="1FA67445" w14:textId="6611F418" w:rsidR="000B5F63" w:rsidRPr="00C6378F" w:rsidRDefault="000B5F63" w:rsidP="00C6378F">
      <w:pPr>
        <w:pStyle w:val="Heading2"/>
      </w:pPr>
      <w:bookmarkStart w:id="8" w:name="_1.5_Transition_to"/>
      <w:bookmarkStart w:id="9" w:name="_Toc92883857"/>
      <w:bookmarkEnd w:id="8"/>
      <w:r w:rsidRPr="00C6378F">
        <w:t>1.</w:t>
      </w:r>
      <w:r w:rsidR="00176463" w:rsidRPr="00C6378F">
        <w:t>5</w:t>
      </w:r>
      <w:r w:rsidRPr="00C6378F">
        <w:t xml:space="preserve"> Transition to independence plan</w:t>
      </w:r>
      <w:bookmarkEnd w:id="9"/>
    </w:p>
    <w:p w14:paraId="19D15E4B" w14:textId="246981BA" w:rsidR="00B60288" w:rsidRPr="00C6378F" w:rsidRDefault="00B60288" w:rsidP="00CB6B37">
      <w:pPr>
        <w:autoSpaceDE w:val="0"/>
        <w:autoSpaceDN w:val="0"/>
        <w:adjustRightInd w:val="0"/>
        <w:spacing w:line="276" w:lineRule="auto"/>
        <w:rPr>
          <w:rFonts w:cs="Arial"/>
        </w:rPr>
      </w:pPr>
      <w:r w:rsidRPr="00C6378F">
        <w:rPr>
          <w:rFonts w:cs="Arial"/>
        </w:rPr>
        <w:t xml:space="preserve">A transition to independence plan is required as part of the eligibility for TILA. It is a record of a young person’s plan </w:t>
      </w:r>
      <w:r w:rsidR="003D5B72" w:rsidRPr="00C6378F">
        <w:rPr>
          <w:rFonts w:cs="Arial"/>
        </w:rPr>
        <w:t xml:space="preserve">commencing at 15 years of age, </w:t>
      </w:r>
      <w:r w:rsidRPr="00C6378F">
        <w:rPr>
          <w:rFonts w:cs="Arial"/>
        </w:rPr>
        <w:t>for their future independence, and it should identify their goals and the support needed to achieve these goals in each of the life domains.</w:t>
      </w:r>
    </w:p>
    <w:p w14:paraId="298B8A9E" w14:textId="2B86D061" w:rsidR="001E5648" w:rsidRPr="00C6378F" w:rsidRDefault="001E5648" w:rsidP="006859B3">
      <w:pPr>
        <w:pStyle w:val="StyleArial10ptItalic"/>
        <w:rPr>
          <w:rStyle w:val="Hyperlink"/>
          <w:iCs w:val="0"/>
          <w:sz w:val="24"/>
          <w:u w:val="none"/>
        </w:rPr>
      </w:pPr>
      <w:r w:rsidRPr="00C6378F">
        <w:t xml:space="preserve">The requirement for a transition to independence plan can be met through a document that meets the requirements of the </w:t>
      </w:r>
      <w:hyperlink r:id="rId18" w:anchor=":~:text=The%20National%20Standards%20for%20out-of-home%20care%20have%20been,better%20outcomes%20for%20those%20living%20in%20out-of-home%20care." w:history="1">
        <w:r w:rsidRPr="00C6378F">
          <w:rPr>
            <w:rStyle w:val="Hyperlink"/>
            <w:i/>
            <w:sz w:val="24"/>
          </w:rPr>
          <w:t xml:space="preserve">National Standards for </w:t>
        </w:r>
        <w:r w:rsidRPr="00C6378F">
          <w:rPr>
            <w:rStyle w:val="Hyperlink"/>
            <w:i/>
            <w:iCs w:val="0"/>
            <w:sz w:val="24"/>
          </w:rPr>
          <w:t>Out-of-Home Care</w:t>
        </w:r>
      </w:hyperlink>
      <w:r w:rsidRPr="00C6378F">
        <w:t xml:space="preserve">. The plan should be guided by and align with the guide </w:t>
      </w:r>
      <w:hyperlink r:id="rId19" w:history="1">
        <w:r w:rsidRPr="00C6378F">
          <w:rPr>
            <w:rStyle w:val="Hyperlink"/>
            <w:i/>
            <w:iCs w:val="0"/>
            <w:sz w:val="24"/>
          </w:rPr>
          <w:t>Transitioning from out-of-home care to independence: A nationally consistent approach to planning</w:t>
        </w:r>
        <w:r w:rsidRPr="00C6378F">
          <w:rPr>
            <w:rStyle w:val="Hyperlink"/>
            <w:iCs w:val="0"/>
            <w:sz w:val="24"/>
          </w:rPr>
          <w:t>.</w:t>
        </w:r>
      </w:hyperlink>
      <w:r w:rsidRPr="00C6378F">
        <w:rPr>
          <w:rStyle w:val="Hyperlink"/>
          <w:iCs w:val="0"/>
          <w:sz w:val="24"/>
          <w:u w:val="none"/>
        </w:rPr>
        <w:t xml:space="preserve"> </w:t>
      </w:r>
    </w:p>
    <w:p w14:paraId="7A63B706" w14:textId="3A98309F" w:rsidR="001E5648" w:rsidRPr="00C6378F" w:rsidRDefault="001E5648" w:rsidP="00B56105">
      <w:pPr>
        <w:autoSpaceDE w:val="0"/>
        <w:autoSpaceDN w:val="0"/>
        <w:adjustRightInd w:val="0"/>
        <w:spacing w:line="276" w:lineRule="auto"/>
        <w:rPr>
          <w:rFonts w:cs="Arial"/>
        </w:rPr>
      </w:pPr>
      <w:r w:rsidRPr="00C6378F">
        <w:rPr>
          <w:rFonts w:cs="Arial"/>
        </w:rPr>
        <w:t xml:space="preserve">The plan is to be reviewed regularly and the caseworker is to </w:t>
      </w:r>
      <w:r w:rsidR="00917513" w:rsidRPr="00C6378F">
        <w:rPr>
          <w:rFonts w:cs="Arial"/>
        </w:rPr>
        <w:t>assist</w:t>
      </w:r>
      <w:r w:rsidRPr="00C6378F">
        <w:rPr>
          <w:rFonts w:cs="Arial"/>
        </w:rPr>
        <w:t xml:space="preserve"> the young person’s engagement and participation in the planning process, including in the development and </w:t>
      </w:r>
      <w:r w:rsidRPr="00C6378F">
        <w:rPr>
          <w:rFonts w:cs="Arial"/>
          <w:iCs/>
        </w:rPr>
        <w:t>review of the transition to independence plan ensuring to</w:t>
      </w:r>
      <w:r w:rsidRPr="00C6378F">
        <w:rPr>
          <w:rFonts w:cs="Arial"/>
        </w:rPr>
        <w:t xml:space="preserve"> consider each of the life domains, identify goals and recording the </w:t>
      </w:r>
      <w:r w:rsidRPr="00C6378F">
        <w:rPr>
          <w:rFonts w:cs="Arial"/>
          <w:iCs/>
        </w:rPr>
        <w:t xml:space="preserve">support needed to achieve the goals. This process would also be followed for young people who re-engage with a service at a later time and do not </w:t>
      </w:r>
      <w:r w:rsidRPr="00C6378F">
        <w:rPr>
          <w:rFonts w:cs="Arial"/>
        </w:rPr>
        <w:t>have a current transition to independence plan.</w:t>
      </w:r>
    </w:p>
    <w:p w14:paraId="6EB4374C" w14:textId="195BC0EC" w:rsidR="003D5B72" w:rsidRPr="00C6378F" w:rsidRDefault="003D5B72" w:rsidP="001D61DD">
      <w:pPr>
        <w:spacing w:before="0" w:after="200" w:line="276" w:lineRule="auto"/>
        <w:rPr>
          <w:rFonts w:cs="Arial"/>
        </w:rPr>
      </w:pPr>
      <w:r w:rsidRPr="00C6378F">
        <w:rPr>
          <w:rFonts w:cs="Arial"/>
        </w:rPr>
        <w:t>A transition to independence plan should</w:t>
      </w:r>
      <w:r w:rsidR="001E5648" w:rsidRPr="00C6378F">
        <w:rPr>
          <w:rFonts w:cs="Arial"/>
        </w:rPr>
        <w:t xml:space="preserve"> include the following</w:t>
      </w:r>
      <w:r w:rsidRPr="00C6378F">
        <w:rPr>
          <w:rFonts w:cs="Arial"/>
        </w:rPr>
        <w:t>:</w:t>
      </w:r>
    </w:p>
    <w:p w14:paraId="05641C09" w14:textId="77777777" w:rsidR="008D3554" w:rsidRDefault="00B56105" w:rsidP="003D5B72">
      <w:pPr>
        <w:autoSpaceDE w:val="0"/>
        <w:autoSpaceDN w:val="0"/>
        <w:adjustRightInd w:val="0"/>
        <w:rPr>
          <w:rFonts w:cs="Arial"/>
          <w:iCs/>
          <w:sz w:val="20"/>
          <w:szCs w:val="20"/>
        </w:rPr>
      </w:pPr>
      <w:r w:rsidRPr="007B56F7">
        <w:rPr>
          <w:rFonts w:cs="Arial"/>
          <w:noProof/>
          <w:sz w:val="20"/>
          <w:szCs w:val="20"/>
        </w:rPr>
        <w:drawing>
          <wp:inline distT="0" distB="0" distL="0" distR="0" wp14:anchorId="64E078B7" wp14:editId="706DD1DC">
            <wp:extent cx="6324600" cy="2220595"/>
            <wp:effectExtent l="0" t="0" r="38100" b="8255"/>
            <wp:docPr id="31" name="Diagram 31" descr="Participants to be involved&#10;Planning and support processes to be considered&#10;Life domains to be addressed&#10;Addtional support needed for each phase of transition&#10;" title="Transition to independence plan should include the following:"/>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r w:rsidR="00A072E9" w:rsidRPr="007B56F7">
        <w:rPr>
          <w:rFonts w:cs="Arial"/>
          <w:iCs/>
          <w:sz w:val="20"/>
          <w:szCs w:val="20"/>
        </w:rPr>
        <w:t xml:space="preserve"> </w:t>
      </w:r>
    </w:p>
    <w:p w14:paraId="5F29F202" w14:textId="6C944BD9" w:rsidR="003D5B72" w:rsidRPr="00C6378F" w:rsidRDefault="0074331D" w:rsidP="00CB6B37">
      <w:pPr>
        <w:spacing w:before="0" w:after="200" w:line="276" w:lineRule="auto"/>
        <w:rPr>
          <w:rFonts w:cs="Arial"/>
        </w:rPr>
      </w:pPr>
      <w:r w:rsidRPr="00C6378F">
        <w:rPr>
          <w:rFonts w:cs="Arial"/>
          <w:iCs/>
        </w:rPr>
        <w:t>T</w:t>
      </w:r>
      <w:r w:rsidR="003D5B72" w:rsidRPr="00C6378F">
        <w:rPr>
          <w:rFonts w:cs="Arial"/>
          <w:iCs/>
        </w:rPr>
        <w:t xml:space="preserve">he </w:t>
      </w:r>
      <w:r w:rsidR="003D5B72" w:rsidRPr="00C6378F">
        <w:rPr>
          <w:rFonts w:cs="Arial"/>
        </w:rPr>
        <w:t xml:space="preserve">life domains outlined </w:t>
      </w:r>
      <w:r w:rsidR="003F5D50" w:rsidRPr="00C6378F">
        <w:rPr>
          <w:rFonts w:cs="Arial"/>
        </w:rPr>
        <w:t xml:space="preserve">in Table 3 </w:t>
      </w:r>
      <w:r w:rsidR="003D5B72" w:rsidRPr="00C6378F">
        <w:rPr>
          <w:rFonts w:cs="Arial"/>
        </w:rPr>
        <w:t>must be considered as part of the planning process to access TILA</w:t>
      </w:r>
      <w:r w:rsidR="0088458F" w:rsidRPr="00C6378F">
        <w:rPr>
          <w:rFonts w:cs="Arial"/>
        </w:rPr>
        <w:t>.</w:t>
      </w:r>
      <w:r w:rsidR="003D5B72" w:rsidRPr="00C6378F">
        <w:rPr>
          <w:rFonts w:cs="Arial"/>
        </w:rPr>
        <w:t xml:space="preserve"> </w:t>
      </w:r>
    </w:p>
    <w:p w14:paraId="0F714F4E" w14:textId="364106EC" w:rsidR="00787AE0" w:rsidRPr="007B56F7" w:rsidRDefault="00787AE0" w:rsidP="00787AE0">
      <w:pPr>
        <w:pStyle w:val="Caption"/>
        <w:keepNext/>
        <w:spacing w:after="0"/>
        <w:rPr>
          <w:rFonts w:cs="Arial"/>
        </w:rPr>
      </w:pPr>
      <w:r w:rsidRPr="007B56F7">
        <w:rPr>
          <w:rFonts w:cs="Arial"/>
          <w:caps w:val="0"/>
        </w:rPr>
        <w:t xml:space="preserve">Table </w:t>
      </w:r>
      <w:r w:rsidR="007A43A7" w:rsidRPr="007B56F7">
        <w:rPr>
          <w:rFonts w:cs="Arial"/>
        </w:rPr>
        <w:fldChar w:fldCharType="begin"/>
      </w:r>
      <w:r w:rsidR="007A43A7" w:rsidRPr="007B56F7">
        <w:rPr>
          <w:rFonts w:cs="Arial"/>
        </w:rPr>
        <w:instrText xml:space="preserve"> SEQ Table \* ARABIC </w:instrText>
      </w:r>
      <w:r w:rsidR="007A43A7" w:rsidRPr="007B56F7">
        <w:rPr>
          <w:rFonts w:cs="Arial"/>
        </w:rPr>
        <w:fldChar w:fldCharType="separate"/>
      </w:r>
      <w:r w:rsidR="00913EC7" w:rsidRPr="007B56F7">
        <w:rPr>
          <w:rFonts w:cs="Arial"/>
          <w:noProof/>
        </w:rPr>
        <w:t>3</w:t>
      </w:r>
      <w:r w:rsidR="007A43A7" w:rsidRPr="007B56F7">
        <w:rPr>
          <w:rFonts w:cs="Arial"/>
          <w:noProof/>
        </w:rPr>
        <w:fldChar w:fldCharType="end"/>
      </w:r>
      <w:r w:rsidRPr="007B56F7">
        <w:rPr>
          <w:rFonts w:cs="Arial"/>
          <w:caps w:val="0"/>
        </w:rPr>
        <w:t xml:space="preserve"> - Life Domains for TILA</w:t>
      </w:r>
    </w:p>
    <w:tbl>
      <w:tblPr>
        <w:tblStyle w:val="GridTable5Dark-Accent5"/>
        <w:tblW w:w="10060" w:type="dxa"/>
        <w:tblBorders>
          <w:top w:val="single" w:sz="4" w:space="0" w:color="DAEEF3" w:themeColor="accent5" w:themeTint="33"/>
          <w:left w:val="single" w:sz="4" w:space="0" w:color="DAEEF3" w:themeColor="accent5" w:themeTint="33"/>
          <w:bottom w:val="single" w:sz="4" w:space="0" w:color="DAEEF3" w:themeColor="accent5" w:themeTint="33"/>
          <w:right w:val="single" w:sz="4" w:space="0" w:color="DAEEF3" w:themeColor="accent5" w:themeTint="33"/>
          <w:insideH w:val="single" w:sz="4" w:space="0" w:color="DAEEF3" w:themeColor="accent5" w:themeTint="33"/>
          <w:insideV w:val="single" w:sz="4" w:space="0" w:color="DAEEF3" w:themeColor="accent5" w:themeTint="33"/>
        </w:tblBorders>
        <w:tblLook w:val="04A0" w:firstRow="1" w:lastRow="0" w:firstColumn="1" w:lastColumn="0" w:noHBand="0" w:noVBand="1"/>
        <w:tblCaption w:val="Life domains of TILA"/>
      </w:tblPr>
      <w:tblGrid>
        <w:gridCol w:w="1984"/>
        <w:gridCol w:w="8076"/>
      </w:tblGrid>
      <w:tr w:rsidR="0074331D" w:rsidRPr="00693EA9" w14:paraId="504E8815" w14:textId="77777777" w:rsidTr="00787A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4" w:type="dxa"/>
            <w:tcBorders>
              <w:top w:val="none" w:sz="0" w:space="0" w:color="auto"/>
              <w:left w:val="none" w:sz="0" w:space="0" w:color="auto"/>
              <w:right w:val="none" w:sz="0" w:space="0" w:color="auto"/>
            </w:tcBorders>
          </w:tcPr>
          <w:p w14:paraId="3A56B6AC" w14:textId="77777777" w:rsidR="0074331D" w:rsidRPr="00693EA9" w:rsidRDefault="0074331D" w:rsidP="00135C6B">
            <w:pPr>
              <w:autoSpaceDE w:val="0"/>
              <w:autoSpaceDN w:val="0"/>
              <w:adjustRightInd w:val="0"/>
              <w:rPr>
                <w:rFonts w:cs="Arial"/>
              </w:rPr>
            </w:pPr>
            <w:r w:rsidRPr="00693EA9">
              <w:rPr>
                <w:rFonts w:cs="Arial"/>
              </w:rPr>
              <w:t>Life domains</w:t>
            </w:r>
          </w:p>
        </w:tc>
        <w:tc>
          <w:tcPr>
            <w:tcW w:w="8076" w:type="dxa"/>
            <w:tcBorders>
              <w:top w:val="none" w:sz="0" w:space="0" w:color="auto"/>
              <w:left w:val="none" w:sz="0" w:space="0" w:color="auto"/>
              <w:right w:val="none" w:sz="0" w:space="0" w:color="auto"/>
            </w:tcBorders>
          </w:tcPr>
          <w:p w14:paraId="2BAABE2D" w14:textId="7ECE36B4" w:rsidR="0074331D" w:rsidRPr="00693EA9" w:rsidRDefault="0074331D" w:rsidP="00135C6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693EA9">
              <w:rPr>
                <w:rFonts w:cs="Arial"/>
              </w:rPr>
              <w:t>Details</w:t>
            </w:r>
          </w:p>
        </w:tc>
      </w:tr>
      <w:tr w:rsidR="0074331D" w:rsidRPr="00693EA9" w14:paraId="04A6ADC7" w14:textId="77777777" w:rsidTr="007A1697">
        <w:trPr>
          <w:cnfStyle w:val="000000100000" w:firstRow="0" w:lastRow="0" w:firstColumn="0" w:lastColumn="0" w:oddVBand="0" w:evenVBand="0" w:oddHBand="1"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1984" w:type="dxa"/>
            <w:tcBorders>
              <w:left w:val="none" w:sz="0" w:space="0" w:color="auto"/>
            </w:tcBorders>
          </w:tcPr>
          <w:p w14:paraId="27EB66E0" w14:textId="7EF0A81D" w:rsidR="0074331D" w:rsidRPr="00693EA9" w:rsidRDefault="0074331D" w:rsidP="007A1697">
            <w:pPr>
              <w:autoSpaceDE w:val="0"/>
              <w:autoSpaceDN w:val="0"/>
              <w:adjustRightInd w:val="0"/>
              <w:spacing w:after="0"/>
              <w:rPr>
                <w:rFonts w:cs="Arial"/>
              </w:rPr>
            </w:pPr>
            <w:r w:rsidRPr="00693EA9">
              <w:rPr>
                <w:rFonts w:cs="Arial"/>
                <w:b w:val="0"/>
              </w:rPr>
              <w:t>Housing</w:t>
            </w:r>
          </w:p>
        </w:tc>
        <w:tc>
          <w:tcPr>
            <w:tcW w:w="8076" w:type="dxa"/>
            <w:shd w:val="clear" w:color="auto" w:fill="auto"/>
          </w:tcPr>
          <w:p w14:paraId="0CD655C7" w14:textId="77777777" w:rsidR="0074331D" w:rsidRPr="00693EA9" w:rsidRDefault="0074331D" w:rsidP="00726054">
            <w:pPr>
              <w:pStyle w:val="ListParagraph"/>
              <w:numPr>
                <w:ilvl w:val="0"/>
                <w:numId w:val="10"/>
              </w:numPr>
              <w:autoSpaceDE w:val="0"/>
              <w:autoSpaceDN w:val="0"/>
              <w:adjustRightInd w:val="0"/>
              <w:spacing w:before="0" w:after="0" w:line="276" w:lineRule="auto"/>
              <w:ind w:left="360"/>
              <w:cnfStyle w:val="000000100000" w:firstRow="0" w:lastRow="0" w:firstColumn="0" w:lastColumn="0" w:oddVBand="0" w:evenVBand="0" w:oddHBand="1" w:evenHBand="0" w:firstRowFirstColumn="0" w:firstRowLastColumn="0" w:lastRowFirstColumn="0" w:lastRowLastColumn="0"/>
              <w:rPr>
                <w:rFonts w:cs="Arial"/>
              </w:rPr>
            </w:pPr>
            <w:r w:rsidRPr="00693EA9">
              <w:rPr>
                <w:rFonts w:cs="Arial"/>
              </w:rPr>
              <w:t>Where is the young person living, is it stable and sustainable?</w:t>
            </w:r>
          </w:p>
          <w:p w14:paraId="15A561D4" w14:textId="77777777" w:rsidR="0074331D" w:rsidRPr="00693EA9" w:rsidRDefault="0074331D" w:rsidP="00726054">
            <w:pPr>
              <w:pStyle w:val="ListParagraph"/>
              <w:numPr>
                <w:ilvl w:val="0"/>
                <w:numId w:val="10"/>
              </w:numPr>
              <w:autoSpaceDE w:val="0"/>
              <w:autoSpaceDN w:val="0"/>
              <w:adjustRightInd w:val="0"/>
              <w:spacing w:before="0" w:line="276" w:lineRule="auto"/>
              <w:ind w:left="360"/>
              <w:cnfStyle w:val="000000100000" w:firstRow="0" w:lastRow="0" w:firstColumn="0" w:lastColumn="0" w:oddVBand="0" w:evenVBand="0" w:oddHBand="1" w:evenHBand="0" w:firstRowFirstColumn="0" w:firstRowLastColumn="0" w:lastRowFirstColumn="0" w:lastRowLastColumn="0"/>
              <w:rPr>
                <w:rFonts w:cs="Arial"/>
              </w:rPr>
            </w:pPr>
            <w:r w:rsidRPr="00693EA9">
              <w:rPr>
                <w:rFonts w:cs="Arial"/>
              </w:rPr>
              <w:t>Where is the young person going to live, and how will they obtain a place to live?</w:t>
            </w:r>
          </w:p>
        </w:tc>
      </w:tr>
      <w:tr w:rsidR="0074331D" w:rsidRPr="00693EA9" w14:paraId="67505FA9" w14:textId="77777777" w:rsidTr="007A1697">
        <w:trPr>
          <w:trHeight w:val="1237"/>
        </w:trPr>
        <w:tc>
          <w:tcPr>
            <w:cnfStyle w:val="001000000000" w:firstRow="0" w:lastRow="0" w:firstColumn="1" w:lastColumn="0" w:oddVBand="0" w:evenVBand="0" w:oddHBand="0" w:evenHBand="0" w:firstRowFirstColumn="0" w:firstRowLastColumn="0" w:lastRowFirstColumn="0" w:lastRowLastColumn="0"/>
            <w:tcW w:w="1984" w:type="dxa"/>
            <w:tcBorders>
              <w:left w:val="none" w:sz="0" w:space="0" w:color="auto"/>
            </w:tcBorders>
          </w:tcPr>
          <w:p w14:paraId="565EF22D" w14:textId="3644E32C" w:rsidR="0074331D" w:rsidRPr="00693EA9" w:rsidRDefault="0074331D" w:rsidP="007A1697">
            <w:pPr>
              <w:autoSpaceDE w:val="0"/>
              <w:autoSpaceDN w:val="0"/>
              <w:adjustRightInd w:val="0"/>
              <w:spacing w:after="0"/>
              <w:rPr>
                <w:rFonts w:cs="Arial"/>
              </w:rPr>
            </w:pPr>
            <w:r w:rsidRPr="00693EA9">
              <w:rPr>
                <w:rFonts w:cs="Arial"/>
                <w:b w:val="0"/>
              </w:rPr>
              <w:t>Health</w:t>
            </w:r>
          </w:p>
        </w:tc>
        <w:tc>
          <w:tcPr>
            <w:tcW w:w="8076" w:type="dxa"/>
          </w:tcPr>
          <w:p w14:paraId="137D8590" w14:textId="77777777" w:rsidR="0074331D" w:rsidRPr="00693EA9" w:rsidRDefault="0074331D" w:rsidP="00726054">
            <w:pPr>
              <w:pStyle w:val="ListParagraph"/>
              <w:numPr>
                <w:ilvl w:val="0"/>
                <w:numId w:val="13"/>
              </w:numPr>
              <w:autoSpaceDE w:val="0"/>
              <w:autoSpaceDN w:val="0"/>
              <w:adjustRightInd w:val="0"/>
              <w:spacing w:before="0" w:after="0" w:line="276" w:lineRule="auto"/>
              <w:cnfStyle w:val="000000000000" w:firstRow="0" w:lastRow="0" w:firstColumn="0" w:lastColumn="0" w:oddVBand="0" w:evenVBand="0" w:oddHBand="0" w:evenHBand="0" w:firstRowFirstColumn="0" w:firstRowLastColumn="0" w:lastRowFirstColumn="0" w:lastRowLastColumn="0"/>
              <w:rPr>
                <w:rFonts w:cs="Arial"/>
              </w:rPr>
            </w:pPr>
            <w:r w:rsidRPr="00693EA9">
              <w:rPr>
                <w:rFonts w:cs="Arial"/>
              </w:rPr>
              <w:t>Including physical, emotional (including self-esteem), mental, sexual and dental.</w:t>
            </w:r>
          </w:p>
          <w:p w14:paraId="5179974A" w14:textId="77777777" w:rsidR="0074331D" w:rsidRPr="00693EA9" w:rsidRDefault="0074331D" w:rsidP="00726054">
            <w:pPr>
              <w:pStyle w:val="ListParagraph"/>
              <w:numPr>
                <w:ilvl w:val="0"/>
                <w:numId w:val="13"/>
              </w:numPr>
              <w:autoSpaceDE w:val="0"/>
              <w:autoSpaceDN w:val="0"/>
              <w:adjustRightInd w:val="0"/>
              <w:spacing w:before="0" w:after="0" w:line="276" w:lineRule="auto"/>
              <w:cnfStyle w:val="000000000000" w:firstRow="0" w:lastRow="0" w:firstColumn="0" w:lastColumn="0" w:oddVBand="0" w:evenVBand="0" w:oddHBand="0" w:evenHBand="0" w:firstRowFirstColumn="0" w:firstRowLastColumn="0" w:lastRowFirstColumn="0" w:lastRowLastColumn="0"/>
              <w:rPr>
                <w:rFonts w:cs="Arial"/>
              </w:rPr>
            </w:pPr>
            <w:r w:rsidRPr="00693EA9">
              <w:rPr>
                <w:rFonts w:cs="Arial"/>
              </w:rPr>
              <w:t>Are there any health concerns?</w:t>
            </w:r>
          </w:p>
          <w:p w14:paraId="40ADD1A4" w14:textId="77777777" w:rsidR="0074331D" w:rsidRPr="00693EA9" w:rsidRDefault="0074331D" w:rsidP="00726054">
            <w:pPr>
              <w:pStyle w:val="ListParagraph"/>
              <w:numPr>
                <w:ilvl w:val="0"/>
                <w:numId w:val="13"/>
              </w:numPr>
              <w:autoSpaceDE w:val="0"/>
              <w:autoSpaceDN w:val="0"/>
              <w:adjustRightInd w:val="0"/>
              <w:spacing w:before="0" w:line="276" w:lineRule="auto"/>
              <w:cnfStyle w:val="000000000000" w:firstRow="0" w:lastRow="0" w:firstColumn="0" w:lastColumn="0" w:oddVBand="0" w:evenVBand="0" w:oddHBand="0" w:evenHBand="0" w:firstRowFirstColumn="0" w:firstRowLastColumn="0" w:lastRowFirstColumn="0" w:lastRowLastColumn="0"/>
              <w:rPr>
                <w:rFonts w:cs="Arial"/>
              </w:rPr>
            </w:pPr>
            <w:r w:rsidRPr="00693EA9">
              <w:rPr>
                <w:rFonts w:cs="Arial"/>
              </w:rPr>
              <w:t xml:space="preserve">Has the young person got access to health services such as medical, dental, and other specialist services such as mental health? </w:t>
            </w:r>
          </w:p>
        </w:tc>
      </w:tr>
      <w:tr w:rsidR="0074331D" w:rsidRPr="00693EA9" w14:paraId="70DC4941" w14:textId="77777777" w:rsidTr="00787A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Borders>
              <w:left w:val="none" w:sz="0" w:space="0" w:color="auto"/>
            </w:tcBorders>
          </w:tcPr>
          <w:p w14:paraId="7AC27E3B" w14:textId="77777777" w:rsidR="0074331D" w:rsidRPr="00693EA9" w:rsidRDefault="0074331D" w:rsidP="00135C6B">
            <w:pPr>
              <w:autoSpaceDE w:val="0"/>
              <w:autoSpaceDN w:val="0"/>
              <w:adjustRightInd w:val="0"/>
              <w:spacing w:after="0"/>
              <w:rPr>
                <w:rFonts w:cs="Arial"/>
              </w:rPr>
            </w:pPr>
            <w:r w:rsidRPr="00693EA9">
              <w:rPr>
                <w:rFonts w:cs="Arial"/>
                <w:b w:val="0"/>
              </w:rPr>
              <w:t xml:space="preserve">Employment </w:t>
            </w:r>
          </w:p>
        </w:tc>
        <w:tc>
          <w:tcPr>
            <w:tcW w:w="8076" w:type="dxa"/>
            <w:shd w:val="clear" w:color="auto" w:fill="auto"/>
          </w:tcPr>
          <w:p w14:paraId="127185E3" w14:textId="77777777" w:rsidR="0074331D" w:rsidRPr="00693EA9" w:rsidRDefault="0074331D" w:rsidP="00726054">
            <w:pPr>
              <w:pStyle w:val="ListParagraph"/>
              <w:numPr>
                <w:ilvl w:val="0"/>
                <w:numId w:val="11"/>
              </w:numPr>
              <w:autoSpaceDE w:val="0"/>
              <w:autoSpaceDN w:val="0"/>
              <w:adjustRightInd w:val="0"/>
              <w:spacing w:before="0" w:after="0" w:line="276" w:lineRule="auto"/>
              <w:cnfStyle w:val="000000100000" w:firstRow="0" w:lastRow="0" w:firstColumn="0" w:lastColumn="0" w:oddVBand="0" w:evenVBand="0" w:oddHBand="1" w:evenHBand="0" w:firstRowFirstColumn="0" w:firstRowLastColumn="0" w:lastRowFirstColumn="0" w:lastRowLastColumn="0"/>
              <w:rPr>
                <w:rFonts w:cs="Arial"/>
              </w:rPr>
            </w:pPr>
            <w:r w:rsidRPr="00693EA9">
              <w:rPr>
                <w:rFonts w:cs="Arial"/>
              </w:rPr>
              <w:t xml:space="preserve">What type of job/career does the young person want? </w:t>
            </w:r>
          </w:p>
          <w:p w14:paraId="282A1109" w14:textId="77777777" w:rsidR="0074331D" w:rsidRPr="00693EA9" w:rsidRDefault="0074331D" w:rsidP="00726054">
            <w:pPr>
              <w:pStyle w:val="ListParagraph"/>
              <w:numPr>
                <w:ilvl w:val="0"/>
                <w:numId w:val="11"/>
              </w:numPr>
              <w:autoSpaceDE w:val="0"/>
              <w:autoSpaceDN w:val="0"/>
              <w:adjustRightInd w:val="0"/>
              <w:spacing w:before="0" w:line="276" w:lineRule="auto"/>
              <w:cnfStyle w:val="000000100000" w:firstRow="0" w:lastRow="0" w:firstColumn="0" w:lastColumn="0" w:oddVBand="0" w:evenVBand="0" w:oddHBand="1" w:evenHBand="0" w:firstRowFirstColumn="0" w:firstRowLastColumn="0" w:lastRowFirstColumn="0" w:lastRowLastColumn="0"/>
              <w:rPr>
                <w:rFonts w:cs="Arial"/>
              </w:rPr>
            </w:pPr>
            <w:r w:rsidRPr="00693EA9">
              <w:rPr>
                <w:rFonts w:cs="Arial"/>
              </w:rPr>
              <w:t>What skills/training do they need to do it?</w:t>
            </w:r>
          </w:p>
        </w:tc>
      </w:tr>
      <w:tr w:rsidR="0074331D" w:rsidRPr="00693EA9" w14:paraId="607418AA" w14:textId="77777777" w:rsidTr="00787AE0">
        <w:tc>
          <w:tcPr>
            <w:cnfStyle w:val="001000000000" w:firstRow="0" w:lastRow="0" w:firstColumn="1" w:lastColumn="0" w:oddVBand="0" w:evenVBand="0" w:oddHBand="0" w:evenHBand="0" w:firstRowFirstColumn="0" w:firstRowLastColumn="0" w:lastRowFirstColumn="0" w:lastRowLastColumn="0"/>
            <w:tcW w:w="1984" w:type="dxa"/>
            <w:tcBorders>
              <w:left w:val="none" w:sz="0" w:space="0" w:color="auto"/>
            </w:tcBorders>
          </w:tcPr>
          <w:p w14:paraId="04D08649" w14:textId="77777777" w:rsidR="0074331D" w:rsidRPr="00693EA9" w:rsidRDefault="0074331D" w:rsidP="00135C6B">
            <w:pPr>
              <w:autoSpaceDE w:val="0"/>
              <w:autoSpaceDN w:val="0"/>
              <w:adjustRightInd w:val="0"/>
              <w:spacing w:after="0"/>
              <w:rPr>
                <w:rFonts w:cs="Arial"/>
              </w:rPr>
            </w:pPr>
            <w:r w:rsidRPr="00693EA9">
              <w:rPr>
                <w:rFonts w:cs="Arial"/>
                <w:b w:val="0"/>
              </w:rPr>
              <w:t>Education and training</w:t>
            </w:r>
          </w:p>
        </w:tc>
        <w:tc>
          <w:tcPr>
            <w:tcW w:w="8076" w:type="dxa"/>
          </w:tcPr>
          <w:p w14:paraId="4EBC4E2C" w14:textId="77777777" w:rsidR="0074331D" w:rsidRPr="00693EA9" w:rsidRDefault="0074331D" w:rsidP="00726054">
            <w:pPr>
              <w:pStyle w:val="ListParagraph"/>
              <w:numPr>
                <w:ilvl w:val="0"/>
                <w:numId w:val="12"/>
              </w:numPr>
              <w:autoSpaceDE w:val="0"/>
              <w:autoSpaceDN w:val="0"/>
              <w:adjustRightInd w:val="0"/>
              <w:spacing w:before="0" w:after="0" w:line="276" w:lineRule="auto"/>
              <w:cnfStyle w:val="000000000000" w:firstRow="0" w:lastRow="0" w:firstColumn="0" w:lastColumn="0" w:oddVBand="0" w:evenVBand="0" w:oddHBand="0" w:evenHBand="0" w:firstRowFirstColumn="0" w:firstRowLastColumn="0" w:lastRowFirstColumn="0" w:lastRowLastColumn="0"/>
              <w:rPr>
                <w:rFonts w:cs="Arial"/>
              </w:rPr>
            </w:pPr>
            <w:r w:rsidRPr="00693EA9">
              <w:rPr>
                <w:rFonts w:cs="Arial"/>
              </w:rPr>
              <w:t>What qualifications has the young person achieved?</w:t>
            </w:r>
          </w:p>
          <w:p w14:paraId="290FDBE8" w14:textId="77777777" w:rsidR="0074331D" w:rsidRPr="00693EA9" w:rsidRDefault="0074331D" w:rsidP="00726054">
            <w:pPr>
              <w:pStyle w:val="ListParagraph"/>
              <w:numPr>
                <w:ilvl w:val="0"/>
                <w:numId w:val="12"/>
              </w:numPr>
              <w:autoSpaceDE w:val="0"/>
              <w:autoSpaceDN w:val="0"/>
              <w:adjustRightInd w:val="0"/>
              <w:spacing w:before="0" w:line="276" w:lineRule="auto"/>
              <w:cnfStyle w:val="000000000000" w:firstRow="0" w:lastRow="0" w:firstColumn="0" w:lastColumn="0" w:oddVBand="0" w:evenVBand="0" w:oddHBand="0" w:evenHBand="0" w:firstRowFirstColumn="0" w:firstRowLastColumn="0" w:lastRowFirstColumn="0" w:lastRowLastColumn="0"/>
              <w:rPr>
                <w:rFonts w:cs="Arial"/>
              </w:rPr>
            </w:pPr>
            <w:r w:rsidRPr="00693EA9">
              <w:rPr>
                <w:rFonts w:cs="Arial"/>
              </w:rPr>
              <w:t>Does the young person want to stay at school, go to TAFE or University, and take up a course?</w:t>
            </w:r>
          </w:p>
        </w:tc>
      </w:tr>
      <w:tr w:rsidR="0074331D" w:rsidRPr="00693EA9" w14:paraId="272EF246" w14:textId="77777777" w:rsidTr="00787AE0">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1984" w:type="dxa"/>
            <w:tcBorders>
              <w:left w:val="none" w:sz="0" w:space="0" w:color="auto"/>
            </w:tcBorders>
          </w:tcPr>
          <w:p w14:paraId="0265F111" w14:textId="77777777" w:rsidR="0074331D" w:rsidRPr="00693EA9" w:rsidRDefault="0074331D" w:rsidP="00135C6B">
            <w:pPr>
              <w:autoSpaceDE w:val="0"/>
              <w:autoSpaceDN w:val="0"/>
              <w:adjustRightInd w:val="0"/>
              <w:spacing w:after="0"/>
              <w:rPr>
                <w:rFonts w:cs="Arial"/>
              </w:rPr>
            </w:pPr>
            <w:r w:rsidRPr="00693EA9">
              <w:rPr>
                <w:rFonts w:cs="Arial"/>
                <w:b w:val="0"/>
              </w:rPr>
              <w:t>Financial security</w:t>
            </w:r>
          </w:p>
        </w:tc>
        <w:tc>
          <w:tcPr>
            <w:tcW w:w="8076" w:type="dxa"/>
            <w:shd w:val="clear" w:color="auto" w:fill="auto"/>
          </w:tcPr>
          <w:p w14:paraId="1BDDCDDA" w14:textId="77777777" w:rsidR="0074331D" w:rsidRPr="00693EA9" w:rsidRDefault="0074331D" w:rsidP="00726054">
            <w:pPr>
              <w:pStyle w:val="ListParagraph"/>
              <w:numPr>
                <w:ilvl w:val="0"/>
                <w:numId w:val="11"/>
              </w:numPr>
              <w:autoSpaceDE w:val="0"/>
              <w:autoSpaceDN w:val="0"/>
              <w:adjustRightInd w:val="0"/>
              <w:spacing w:before="0" w:line="276" w:lineRule="auto"/>
              <w:cnfStyle w:val="000000100000" w:firstRow="0" w:lastRow="0" w:firstColumn="0" w:lastColumn="0" w:oddVBand="0" w:evenVBand="0" w:oddHBand="1" w:evenHBand="0" w:firstRowFirstColumn="0" w:firstRowLastColumn="0" w:lastRowFirstColumn="0" w:lastRowLastColumn="0"/>
              <w:rPr>
                <w:rFonts w:cs="Arial"/>
              </w:rPr>
            </w:pPr>
            <w:r w:rsidRPr="00693EA9">
              <w:rPr>
                <w:rFonts w:cs="Arial"/>
              </w:rPr>
              <w:t xml:space="preserve">Do they have sustainable and adequate income? </w:t>
            </w:r>
          </w:p>
        </w:tc>
      </w:tr>
      <w:tr w:rsidR="0074331D" w:rsidRPr="00693EA9" w14:paraId="2B668B27" w14:textId="77777777" w:rsidTr="007A1697">
        <w:trPr>
          <w:trHeight w:val="1030"/>
        </w:trPr>
        <w:tc>
          <w:tcPr>
            <w:cnfStyle w:val="001000000000" w:firstRow="0" w:lastRow="0" w:firstColumn="1" w:lastColumn="0" w:oddVBand="0" w:evenVBand="0" w:oddHBand="0" w:evenHBand="0" w:firstRowFirstColumn="0" w:firstRowLastColumn="0" w:lastRowFirstColumn="0" w:lastRowLastColumn="0"/>
            <w:tcW w:w="1984" w:type="dxa"/>
            <w:tcBorders>
              <w:left w:val="none" w:sz="0" w:space="0" w:color="auto"/>
            </w:tcBorders>
          </w:tcPr>
          <w:p w14:paraId="63412E67" w14:textId="77777777" w:rsidR="0074331D" w:rsidRPr="00693EA9" w:rsidRDefault="0074331D" w:rsidP="00135C6B">
            <w:pPr>
              <w:autoSpaceDE w:val="0"/>
              <w:autoSpaceDN w:val="0"/>
              <w:adjustRightInd w:val="0"/>
              <w:spacing w:after="0"/>
              <w:rPr>
                <w:rFonts w:cs="Arial"/>
              </w:rPr>
            </w:pPr>
            <w:r w:rsidRPr="00693EA9">
              <w:rPr>
                <w:rFonts w:cs="Arial"/>
                <w:b w:val="0"/>
              </w:rPr>
              <w:t>Social relationships and support networks</w:t>
            </w:r>
          </w:p>
        </w:tc>
        <w:tc>
          <w:tcPr>
            <w:tcW w:w="8076" w:type="dxa"/>
          </w:tcPr>
          <w:p w14:paraId="569E0660" w14:textId="77777777" w:rsidR="0074331D" w:rsidRPr="00693EA9" w:rsidRDefault="0074331D" w:rsidP="00726054">
            <w:pPr>
              <w:pStyle w:val="ListParagraph"/>
              <w:numPr>
                <w:ilvl w:val="0"/>
                <w:numId w:val="10"/>
              </w:numPr>
              <w:autoSpaceDE w:val="0"/>
              <w:autoSpaceDN w:val="0"/>
              <w:adjustRightInd w:val="0"/>
              <w:spacing w:before="0" w:after="0" w:line="276" w:lineRule="auto"/>
              <w:ind w:left="426" w:hanging="426"/>
              <w:cnfStyle w:val="000000000000" w:firstRow="0" w:lastRow="0" w:firstColumn="0" w:lastColumn="0" w:oddVBand="0" w:evenVBand="0" w:oddHBand="0" w:evenHBand="0" w:firstRowFirstColumn="0" w:firstRowLastColumn="0" w:lastRowFirstColumn="0" w:lastRowLastColumn="0"/>
              <w:rPr>
                <w:rFonts w:cs="Arial"/>
              </w:rPr>
            </w:pPr>
            <w:r w:rsidRPr="00693EA9">
              <w:rPr>
                <w:rFonts w:cs="Arial"/>
              </w:rPr>
              <w:t xml:space="preserve">Are there people to support the young person? </w:t>
            </w:r>
          </w:p>
          <w:p w14:paraId="07676C5E" w14:textId="77777777" w:rsidR="0074331D" w:rsidRPr="00693EA9" w:rsidRDefault="0074331D" w:rsidP="00726054">
            <w:pPr>
              <w:pStyle w:val="ListParagraph"/>
              <w:numPr>
                <w:ilvl w:val="0"/>
                <w:numId w:val="10"/>
              </w:numPr>
              <w:autoSpaceDE w:val="0"/>
              <w:autoSpaceDN w:val="0"/>
              <w:adjustRightInd w:val="0"/>
              <w:spacing w:before="0" w:after="0" w:line="276" w:lineRule="auto"/>
              <w:ind w:left="426" w:hanging="426"/>
              <w:cnfStyle w:val="000000000000" w:firstRow="0" w:lastRow="0" w:firstColumn="0" w:lastColumn="0" w:oddVBand="0" w:evenVBand="0" w:oddHBand="0" w:evenHBand="0" w:firstRowFirstColumn="0" w:firstRowLastColumn="0" w:lastRowFirstColumn="0" w:lastRowLastColumn="0"/>
              <w:rPr>
                <w:rFonts w:cs="Arial"/>
              </w:rPr>
            </w:pPr>
            <w:r w:rsidRPr="00693EA9">
              <w:rPr>
                <w:rFonts w:cs="Arial"/>
              </w:rPr>
              <w:t>Has the young person established connections in the community?</w:t>
            </w:r>
          </w:p>
          <w:p w14:paraId="25B4FD4F" w14:textId="77777777" w:rsidR="0074331D" w:rsidRPr="00693EA9" w:rsidRDefault="0074331D" w:rsidP="00726054">
            <w:pPr>
              <w:pStyle w:val="ListParagraph"/>
              <w:numPr>
                <w:ilvl w:val="0"/>
                <w:numId w:val="10"/>
              </w:numPr>
              <w:autoSpaceDE w:val="0"/>
              <w:autoSpaceDN w:val="0"/>
              <w:adjustRightInd w:val="0"/>
              <w:spacing w:before="0" w:line="276" w:lineRule="auto"/>
              <w:ind w:left="426" w:hanging="426"/>
              <w:cnfStyle w:val="000000000000" w:firstRow="0" w:lastRow="0" w:firstColumn="0" w:lastColumn="0" w:oddVBand="0" w:evenVBand="0" w:oddHBand="0" w:evenHBand="0" w:firstRowFirstColumn="0" w:firstRowLastColumn="0" w:lastRowFirstColumn="0" w:lastRowLastColumn="0"/>
              <w:rPr>
                <w:rFonts w:cs="Arial"/>
              </w:rPr>
            </w:pPr>
            <w:r w:rsidRPr="00693EA9">
              <w:rPr>
                <w:rFonts w:cs="Arial"/>
              </w:rPr>
              <w:t>Is there benefit in engaging other services to support the young person?</w:t>
            </w:r>
          </w:p>
        </w:tc>
      </w:tr>
      <w:tr w:rsidR="0074331D" w:rsidRPr="00693EA9" w14:paraId="32BA0911" w14:textId="77777777" w:rsidTr="00787A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Borders>
              <w:left w:val="none" w:sz="0" w:space="0" w:color="auto"/>
            </w:tcBorders>
          </w:tcPr>
          <w:p w14:paraId="62A3E45D" w14:textId="42D85DC6" w:rsidR="0074331D" w:rsidRPr="00693EA9" w:rsidRDefault="0074331D" w:rsidP="007A1697">
            <w:pPr>
              <w:autoSpaceDE w:val="0"/>
              <w:autoSpaceDN w:val="0"/>
              <w:adjustRightInd w:val="0"/>
              <w:spacing w:after="0"/>
              <w:rPr>
                <w:rFonts w:cs="Arial"/>
                <w:b w:val="0"/>
              </w:rPr>
            </w:pPr>
            <w:r w:rsidRPr="00693EA9">
              <w:rPr>
                <w:rFonts w:cs="Arial"/>
                <w:b w:val="0"/>
              </w:rPr>
              <w:t>Life (and after care) skills</w:t>
            </w:r>
          </w:p>
        </w:tc>
        <w:tc>
          <w:tcPr>
            <w:tcW w:w="8076" w:type="dxa"/>
            <w:shd w:val="clear" w:color="auto" w:fill="auto"/>
          </w:tcPr>
          <w:p w14:paraId="447CA784" w14:textId="77777777" w:rsidR="0074331D" w:rsidRPr="00693EA9" w:rsidRDefault="0074331D" w:rsidP="00726054">
            <w:pPr>
              <w:pStyle w:val="ListParagraph"/>
              <w:numPr>
                <w:ilvl w:val="0"/>
                <w:numId w:val="20"/>
              </w:numPr>
              <w:autoSpaceDE w:val="0"/>
              <w:autoSpaceDN w:val="0"/>
              <w:adjustRightInd w:val="0"/>
              <w:spacing w:before="0" w:after="0" w:line="276" w:lineRule="auto"/>
              <w:cnfStyle w:val="000000100000" w:firstRow="0" w:lastRow="0" w:firstColumn="0" w:lastColumn="0" w:oddVBand="0" w:evenVBand="0" w:oddHBand="1" w:evenHBand="0" w:firstRowFirstColumn="0" w:firstRowLastColumn="0" w:lastRowFirstColumn="0" w:lastRowLastColumn="0"/>
              <w:rPr>
                <w:rFonts w:cs="Arial"/>
              </w:rPr>
            </w:pPr>
            <w:r w:rsidRPr="00693EA9">
              <w:rPr>
                <w:rFonts w:cs="Arial"/>
              </w:rPr>
              <w:t>Can the young person look after themselves, e.g. wash, cook, clean, budget and pay bills, apply for a job, and learn about the services that can help?</w:t>
            </w:r>
          </w:p>
          <w:p w14:paraId="7D3343B9" w14:textId="77777777" w:rsidR="0074331D" w:rsidRPr="00693EA9" w:rsidRDefault="0074331D" w:rsidP="00726054">
            <w:pPr>
              <w:pStyle w:val="ListParagraph"/>
              <w:numPr>
                <w:ilvl w:val="0"/>
                <w:numId w:val="20"/>
              </w:numPr>
              <w:autoSpaceDE w:val="0"/>
              <w:autoSpaceDN w:val="0"/>
              <w:adjustRightInd w:val="0"/>
              <w:spacing w:before="0" w:line="276" w:lineRule="auto"/>
              <w:cnfStyle w:val="000000100000" w:firstRow="0" w:lastRow="0" w:firstColumn="0" w:lastColumn="0" w:oddVBand="0" w:evenVBand="0" w:oddHBand="1" w:evenHBand="0" w:firstRowFirstColumn="0" w:firstRowLastColumn="0" w:lastRowFirstColumn="0" w:lastRowLastColumn="0"/>
              <w:rPr>
                <w:rFonts w:cs="Arial"/>
              </w:rPr>
            </w:pPr>
            <w:r w:rsidRPr="00693EA9">
              <w:rPr>
                <w:rFonts w:cs="Arial"/>
              </w:rPr>
              <w:t>What’s needed and how will they learn these skills?</w:t>
            </w:r>
          </w:p>
        </w:tc>
      </w:tr>
      <w:tr w:rsidR="0074331D" w:rsidRPr="00693EA9" w14:paraId="32DB5A95" w14:textId="77777777" w:rsidTr="00787AE0">
        <w:tc>
          <w:tcPr>
            <w:cnfStyle w:val="001000000000" w:firstRow="0" w:lastRow="0" w:firstColumn="1" w:lastColumn="0" w:oddVBand="0" w:evenVBand="0" w:oddHBand="0" w:evenHBand="0" w:firstRowFirstColumn="0" w:firstRowLastColumn="0" w:lastRowFirstColumn="0" w:lastRowLastColumn="0"/>
            <w:tcW w:w="1984" w:type="dxa"/>
            <w:tcBorders>
              <w:left w:val="none" w:sz="0" w:space="0" w:color="auto"/>
            </w:tcBorders>
          </w:tcPr>
          <w:p w14:paraId="4E3C4BAC" w14:textId="7B1FF9DC" w:rsidR="0074331D" w:rsidRPr="00693EA9" w:rsidRDefault="0074331D" w:rsidP="007A1697">
            <w:pPr>
              <w:autoSpaceDE w:val="0"/>
              <w:autoSpaceDN w:val="0"/>
              <w:adjustRightInd w:val="0"/>
              <w:spacing w:after="0"/>
              <w:rPr>
                <w:rFonts w:cs="Arial"/>
                <w:b w:val="0"/>
              </w:rPr>
            </w:pPr>
            <w:r w:rsidRPr="00693EA9">
              <w:rPr>
                <w:rFonts w:cs="Arial"/>
                <w:b w:val="0"/>
              </w:rPr>
              <w:t>Identity and culture</w:t>
            </w:r>
          </w:p>
        </w:tc>
        <w:tc>
          <w:tcPr>
            <w:tcW w:w="8076" w:type="dxa"/>
          </w:tcPr>
          <w:p w14:paraId="7A2FD175" w14:textId="77777777" w:rsidR="0074331D" w:rsidRPr="00693EA9" w:rsidRDefault="0074331D" w:rsidP="00726054">
            <w:pPr>
              <w:pStyle w:val="ListParagraph"/>
              <w:numPr>
                <w:ilvl w:val="0"/>
                <w:numId w:val="21"/>
              </w:num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cs="Arial"/>
              </w:rPr>
            </w:pPr>
            <w:r w:rsidRPr="00693EA9">
              <w:rPr>
                <w:rFonts w:cs="Arial"/>
              </w:rPr>
              <w:t xml:space="preserve">Does the young person understand the information about their identification? </w:t>
            </w:r>
          </w:p>
          <w:p w14:paraId="17837CC1" w14:textId="77777777" w:rsidR="0074331D" w:rsidRPr="00693EA9" w:rsidRDefault="0074331D" w:rsidP="00726054">
            <w:pPr>
              <w:pStyle w:val="ListParagraph"/>
              <w:numPr>
                <w:ilvl w:val="0"/>
                <w:numId w:val="21"/>
              </w:num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93EA9">
              <w:rPr>
                <w:rFonts w:cs="Arial"/>
              </w:rPr>
              <w:t xml:space="preserve">Is there secure storage for the information? </w:t>
            </w:r>
          </w:p>
          <w:p w14:paraId="2A55A658" w14:textId="77777777" w:rsidR="0074331D" w:rsidRPr="00693EA9" w:rsidRDefault="0074331D" w:rsidP="00726054">
            <w:pPr>
              <w:pStyle w:val="ListParagraph"/>
              <w:numPr>
                <w:ilvl w:val="0"/>
                <w:numId w:val="21"/>
              </w:num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93EA9">
              <w:rPr>
                <w:rFonts w:cs="Arial"/>
              </w:rPr>
              <w:t xml:space="preserve">Are there any cultural needs to be addressed/supported? </w:t>
            </w:r>
          </w:p>
        </w:tc>
      </w:tr>
      <w:tr w:rsidR="0074331D" w:rsidRPr="00693EA9" w14:paraId="1DCB408B" w14:textId="77777777" w:rsidTr="00787A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Borders>
              <w:left w:val="none" w:sz="0" w:space="0" w:color="auto"/>
              <w:bottom w:val="none" w:sz="0" w:space="0" w:color="auto"/>
            </w:tcBorders>
          </w:tcPr>
          <w:p w14:paraId="3EB44225" w14:textId="12DAA679" w:rsidR="0074331D" w:rsidRPr="00693EA9" w:rsidRDefault="0074331D" w:rsidP="007A1697">
            <w:pPr>
              <w:autoSpaceDE w:val="0"/>
              <w:autoSpaceDN w:val="0"/>
              <w:adjustRightInd w:val="0"/>
              <w:spacing w:after="0"/>
              <w:rPr>
                <w:rFonts w:cs="Arial"/>
                <w:b w:val="0"/>
              </w:rPr>
            </w:pPr>
            <w:r w:rsidRPr="00693EA9">
              <w:rPr>
                <w:rFonts w:cs="Arial"/>
                <w:b w:val="0"/>
              </w:rPr>
              <w:t>Legal matters</w:t>
            </w:r>
          </w:p>
        </w:tc>
        <w:tc>
          <w:tcPr>
            <w:tcW w:w="8076" w:type="dxa"/>
            <w:shd w:val="clear" w:color="auto" w:fill="auto"/>
          </w:tcPr>
          <w:p w14:paraId="245A6859" w14:textId="7B5F57E6" w:rsidR="0074331D" w:rsidRPr="00693EA9" w:rsidRDefault="0074331D" w:rsidP="00726054">
            <w:pPr>
              <w:pStyle w:val="ListParagraph"/>
              <w:numPr>
                <w:ilvl w:val="0"/>
                <w:numId w:val="22"/>
              </w:num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rFonts w:cs="Arial"/>
              </w:rPr>
            </w:pPr>
            <w:r w:rsidRPr="00693EA9">
              <w:rPr>
                <w:rFonts w:cs="Arial"/>
              </w:rPr>
              <w:t xml:space="preserve">Has the young person got personal and other documents for identification, independent living and citizenship (if applicable)? </w:t>
            </w:r>
          </w:p>
          <w:p w14:paraId="3B61EF2E" w14:textId="73C47E27" w:rsidR="0074331D" w:rsidRPr="00693EA9" w:rsidRDefault="0074331D" w:rsidP="00726054">
            <w:pPr>
              <w:pStyle w:val="ListParagraph"/>
              <w:numPr>
                <w:ilvl w:val="0"/>
                <w:numId w:val="22"/>
              </w:numPr>
              <w:autoSpaceDE w:val="0"/>
              <w:autoSpaceDN w:val="0"/>
              <w:adjustRightInd w:val="0"/>
              <w:spacing w:before="0"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93EA9">
              <w:rPr>
                <w:rFonts w:cs="Arial"/>
              </w:rPr>
              <w:t xml:space="preserve">Are there any outstanding legal matters to be attended to? </w:t>
            </w:r>
          </w:p>
          <w:p w14:paraId="3721912D" w14:textId="6E890BDA" w:rsidR="0074331D" w:rsidRPr="00693EA9" w:rsidRDefault="0074331D" w:rsidP="00726054">
            <w:pPr>
              <w:pStyle w:val="ListParagraph"/>
              <w:numPr>
                <w:ilvl w:val="0"/>
                <w:numId w:val="22"/>
              </w:numPr>
              <w:autoSpaceDE w:val="0"/>
              <w:autoSpaceDN w:val="0"/>
              <w:adjustRightInd w:val="0"/>
              <w:spacing w:before="0" w:line="240" w:lineRule="auto"/>
              <w:cnfStyle w:val="000000100000" w:firstRow="0" w:lastRow="0" w:firstColumn="0" w:lastColumn="0" w:oddVBand="0" w:evenVBand="0" w:oddHBand="1" w:evenHBand="0" w:firstRowFirstColumn="0" w:firstRowLastColumn="0" w:lastRowFirstColumn="0" w:lastRowLastColumn="0"/>
              <w:rPr>
                <w:rFonts w:cs="Arial"/>
              </w:rPr>
            </w:pPr>
            <w:r w:rsidRPr="00693EA9">
              <w:rPr>
                <w:rFonts w:cs="Arial"/>
              </w:rPr>
              <w:t>Is there secure storage for the information?</w:t>
            </w:r>
          </w:p>
        </w:tc>
      </w:tr>
    </w:tbl>
    <w:p w14:paraId="00EE4F98" w14:textId="0497E7F6" w:rsidR="000B5F63" w:rsidRPr="007B56F7" w:rsidRDefault="000B5F63" w:rsidP="00693EA9">
      <w:pPr>
        <w:pStyle w:val="Heading2"/>
      </w:pPr>
      <w:bookmarkStart w:id="10" w:name="_Toc92883858"/>
      <w:r w:rsidRPr="007B56F7">
        <w:t>1.</w:t>
      </w:r>
      <w:r w:rsidR="00E059BB" w:rsidRPr="007B56F7">
        <w:t>6</w:t>
      </w:r>
      <w:r w:rsidRPr="007B56F7">
        <w:t xml:space="preserve"> </w:t>
      </w:r>
      <w:r w:rsidRPr="00693EA9">
        <w:t>Funding</w:t>
      </w:r>
      <w:r w:rsidR="00176463" w:rsidRPr="007B56F7">
        <w:t xml:space="preserve"> of TILA</w:t>
      </w:r>
      <w:bookmarkEnd w:id="10"/>
    </w:p>
    <w:p w14:paraId="353C7574" w14:textId="40EB309D" w:rsidR="00E059BB" w:rsidRPr="00693EA9" w:rsidRDefault="000B5F63" w:rsidP="00CB6B37">
      <w:pPr>
        <w:spacing w:line="276" w:lineRule="auto"/>
        <w:rPr>
          <w:rFonts w:cs="Arial"/>
        </w:rPr>
      </w:pPr>
      <w:r w:rsidRPr="00693EA9">
        <w:rPr>
          <w:rFonts w:cs="Arial"/>
        </w:rPr>
        <w:t>The annual TILA appropriation of $3.512 million is capped</w:t>
      </w:r>
      <w:r w:rsidR="00E059BB" w:rsidRPr="00693EA9">
        <w:rPr>
          <w:rFonts w:cs="Arial"/>
        </w:rPr>
        <w:t xml:space="preserve"> for each financial year</w:t>
      </w:r>
      <w:r w:rsidRPr="00693EA9">
        <w:rPr>
          <w:rFonts w:cs="Arial"/>
        </w:rPr>
        <w:t>.</w:t>
      </w:r>
      <w:r w:rsidRPr="00693EA9">
        <w:rPr>
          <w:rFonts w:cs="Arial"/>
          <w:color w:val="000000"/>
        </w:rPr>
        <w:t xml:space="preserve"> </w:t>
      </w:r>
      <w:r w:rsidR="00E059BB" w:rsidRPr="00693EA9">
        <w:rPr>
          <w:rFonts w:cs="Arial"/>
        </w:rPr>
        <w:t xml:space="preserve">Any unused TILA funding that does not get allocated in the relevant financial year </w:t>
      </w:r>
      <w:r w:rsidR="00E059BB" w:rsidRPr="00693EA9">
        <w:rPr>
          <w:rFonts w:cs="Arial"/>
          <w:u w:val="single"/>
        </w:rPr>
        <w:t>does not</w:t>
      </w:r>
      <w:r w:rsidR="00E059BB" w:rsidRPr="00693EA9">
        <w:rPr>
          <w:rFonts w:cs="Arial"/>
        </w:rPr>
        <w:t xml:space="preserve"> carry over into the next financial year.</w:t>
      </w:r>
    </w:p>
    <w:p w14:paraId="5828E1C3" w14:textId="265F521A" w:rsidR="00A32086" w:rsidRPr="00693EA9" w:rsidRDefault="00F53637" w:rsidP="00CB6B37">
      <w:pPr>
        <w:spacing w:line="276" w:lineRule="auto"/>
        <w:rPr>
          <w:rFonts w:cs="Arial"/>
        </w:rPr>
      </w:pPr>
      <w:r w:rsidRPr="002F6315">
        <w:rPr>
          <w:rFonts w:cs="Arial"/>
        </w:rPr>
        <w:t xml:space="preserve">TILA is a demand driven appropriation. </w:t>
      </w:r>
      <w:r w:rsidR="000B5F63" w:rsidRPr="002F6315">
        <w:rPr>
          <w:rFonts w:cs="Arial"/>
        </w:rPr>
        <w:t xml:space="preserve">If </w:t>
      </w:r>
      <w:r w:rsidR="006673E5" w:rsidRPr="002F6315">
        <w:rPr>
          <w:rFonts w:cs="Arial"/>
        </w:rPr>
        <w:t xml:space="preserve">TILA </w:t>
      </w:r>
      <w:r w:rsidR="000B5F63" w:rsidRPr="002F6315">
        <w:rPr>
          <w:rFonts w:cs="Arial"/>
        </w:rPr>
        <w:t>applications use</w:t>
      </w:r>
      <w:r w:rsidR="000B5F63" w:rsidRPr="00693EA9">
        <w:rPr>
          <w:rFonts w:cs="Arial"/>
        </w:rPr>
        <w:t xml:space="preserve"> the full appropriation prior to the end of a financial year, applications </w:t>
      </w:r>
      <w:r w:rsidR="000B5F63" w:rsidRPr="00693EA9">
        <w:rPr>
          <w:rFonts w:cs="Arial"/>
          <w:u w:val="single"/>
        </w:rPr>
        <w:t>will not</w:t>
      </w:r>
      <w:r w:rsidR="000B5F63" w:rsidRPr="00693EA9">
        <w:rPr>
          <w:rFonts w:cs="Arial"/>
        </w:rPr>
        <w:t xml:space="preserve"> be approved for the remainder of the financial year and they will not be carried over to be approved at the start of the next financial year.</w:t>
      </w:r>
    </w:p>
    <w:p w14:paraId="1FC25EE2" w14:textId="560D7880" w:rsidR="00CE1721" w:rsidRDefault="00CE1721" w:rsidP="00CB6B37">
      <w:pPr>
        <w:spacing w:line="276" w:lineRule="auto"/>
        <w:rPr>
          <w:rFonts w:cs="Arial"/>
        </w:rPr>
      </w:pPr>
      <w:r>
        <w:t xml:space="preserve">In the unlikely event that demand for TILA exceeds the full appropriation before the end of the financial year, DSS will advise the </w:t>
      </w:r>
      <w:r w:rsidR="008B7EE7">
        <w:t>s</w:t>
      </w:r>
      <w:r>
        <w:t xml:space="preserve">tate and </w:t>
      </w:r>
      <w:r w:rsidR="008B7EE7">
        <w:t>t</w:t>
      </w:r>
      <w:r>
        <w:t>erritory child protection network and other key stakeholders</w:t>
      </w:r>
      <w:r w:rsidR="00D71A8D">
        <w:t xml:space="preserve"> will work together to identify the most appropriate way to manage TILA applications for the remainder of the financial year</w:t>
      </w:r>
      <w:r>
        <w:t xml:space="preserve">. </w:t>
      </w:r>
    </w:p>
    <w:p w14:paraId="51701DCF" w14:textId="3478D5C4" w:rsidR="000B5F63" w:rsidRPr="007B56F7" w:rsidRDefault="004D30B8" w:rsidP="00CB6B37">
      <w:pPr>
        <w:spacing w:line="276" w:lineRule="auto"/>
        <w:rPr>
          <w:rFonts w:cs="Arial"/>
          <w:color w:val="000000"/>
          <w:sz w:val="20"/>
          <w:szCs w:val="20"/>
          <w:lang w:val="en-GB"/>
        </w:rPr>
      </w:pPr>
      <w:r w:rsidRPr="007B56F7">
        <w:rPr>
          <w:rFonts w:cs="Arial"/>
          <w:noProof/>
        </w:rPr>
        <mc:AlternateContent>
          <mc:Choice Requires="wps">
            <w:drawing>
              <wp:inline distT="0" distB="0" distL="0" distR="0" wp14:anchorId="298D71CF" wp14:editId="0820AF26">
                <wp:extent cx="6323330" cy="724486"/>
                <wp:effectExtent l="0" t="0" r="20320" b="19050"/>
                <wp:docPr id="32" name="Text Box 2" descr="A transition to independence plan may also be referred to as a ‘leaving care plan’, a ‘transition from out-of-home care plan’ and ‘transitioning planning for young people leaving care’. It may be part of the case plan, rather than a separate document." title="other names for transition to independence pla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3330" cy="724486"/>
                        </a:xfrm>
                        <a:prstGeom prst="rect">
                          <a:avLst/>
                        </a:prstGeom>
                        <a:solidFill>
                          <a:schemeClr val="accent5">
                            <a:lumMod val="20000"/>
                            <a:lumOff val="80000"/>
                          </a:schemeClr>
                        </a:solidFill>
                        <a:ln w="9525">
                          <a:solidFill>
                            <a:srgbClr val="000000"/>
                          </a:solidFill>
                          <a:miter lim="800000"/>
                          <a:headEnd/>
                          <a:tailEnd/>
                        </a:ln>
                      </wps:spPr>
                      <wps:txbx>
                        <w:txbxContent>
                          <w:p w14:paraId="4CA37735" w14:textId="77777777" w:rsidR="000917F0" w:rsidRPr="00693EA9" w:rsidRDefault="000917F0" w:rsidP="00CB6B37">
                            <w:pPr>
                              <w:spacing w:before="0" w:line="276" w:lineRule="auto"/>
                            </w:pPr>
                            <w:r w:rsidRPr="00693EA9">
                              <w:rPr>
                                <w:rFonts w:cs="Arial"/>
                              </w:rPr>
                              <w:t xml:space="preserve">A transition to independence plan may also be referred to as a ‘leaving care plan’, a ‘transition from out-of-home care plan’ and ‘transitioning planning for young people </w:t>
                            </w:r>
                            <w:r w:rsidRPr="00693EA9">
                              <w:t>leaving care’. It may be part of the case plan, rather than a separate document.</w:t>
                            </w:r>
                          </w:p>
                          <w:p w14:paraId="60EF4F2E" w14:textId="77777777" w:rsidR="000917F0" w:rsidRDefault="000917F0" w:rsidP="004D30B8">
                            <w:pPr>
                              <w:spacing w:before="0"/>
                            </w:pPr>
                          </w:p>
                        </w:txbxContent>
                      </wps:txbx>
                      <wps:bodyPr rot="0" vert="horz" wrap="square" lIns="91440" tIns="45720" rIns="91440" bIns="45720" anchor="t" anchorCtr="0">
                        <a:noAutofit/>
                      </wps:bodyPr>
                    </wps:wsp>
                  </a:graphicData>
                </a:graphic>
              </wp:inline>
            </w:drawing>
          </mc:Choice>
          <mc:Fallback>
            <w:pict>
              <v:shape w14:anchorId="298D71CF" id="_x0000_s1028" type="#_x0000_t202" alt="Title: other names for transition to independence plan - Description: A transition to independence plan may also be referred to as a ‘leaving care plan’, a ‘transition from out-of-home care plan’ and ‘transitioning planning for young people leaving care’. It may be part of the case plan, rather than a separate document." style="width:497.9pt;height:5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" fillcolor="#daeef3 [664]">
                <v:textbox>
                  <w:txbxContent>
                    <w:p w14:paraId="4CA37735" w14:textId="77777777" w:rsidR="000917F0" w:rsidRPr="00693EA9" w:rsidRDefault="000917F0" w:rsidP="00CB6B37">
                      <w:pPr>
                        <w:spacing w:before="0" w:line="276" w:lineRule="auto"/>
                      </w:pPr>
                      <w:r w:rsidRPr="00693EA9">
                        <w:rPr>
                          <w:rFonts w:cs="Arial"/>
                        </w:rPr>
                        <w:t xml:space="preserve">A transition to independence plan may also be referred to as a ‘leaving care plan’, a ‘transition from out-of-home care plan’ and ‘transitioning planning for young people </w:t>
                      </w:r>
                      <w:r w:rsidRPr="00693EA9">
                        <w:t>leaving care’. It may be part of the case plan, rather than a separate document.</w:t>
                      </w:r>
                    </w:p>
                    <w:p w14:paraId="60EF4F2E" w14:textId="77777777" w:rsidR="000917F0" w:rsidRDefault="000917F0" w:rsidP="004D30B8">
                      <w:pPr>
                        <w:spacing w:before="0"/>
                      </w:pPr>
                    </w:p>
                  </w:txbxContent>
                </v:textbox>
                <w10:anchorlock/>
              </v:shape>
            </w:pict>
          </mc:Fallback>
        </mc:AlternateContent>
      </w:r>
    </w:p>
    <w:p w14:paraId="58233246" w14:textId="504B27EE" w:rsidR="000B5F63" w:rsidRPr="00693EA9" w:rsidRDefault="000B5F63" w:rsidP="00693EA9">
      <w:pPr>
        <w:pStyle w:val="Heading2"/>
      </w:pPr>
      <w:bookmarkStart w:id="11" w:name="_Toc92883859"/>
      <w:r w:rsidRPr="00693EA9">
        <w:t>1.</w:t>
      </w:r>
      <w:r w:rsidR="00E059BB" w:rsidRPr="00693EA9">
        <w:t>7</w:t>
      </w:r>
      <w:r w:rsidRPr="00693EA9">
        <w:t xml:space="preserve"> Registrations </w:t>
      </w:r>
      <w:r w:rsidR="00E139F9">
        <w:t>to process</w:t>
      </w:r>
      <w:r w:rsidR="00E139F9" w:rsidRPr="00693EA9">
        <w:t xml:space="preserve"> </w:t>
      </w:r>
      <w:r w:rsidRPr="00693EA9">
        <w:t>TILA</w:t>
      </w:r>
      <w:r w:rsidR="00E139F9">
        <w:t xml:space="preserve"> applications</w:t>
      </w:r>
      <w:bookmarkEnd w:id="11"/>
    </w:p>
    <w:p w14:paraId="594C914D" w14:textId="6E47B119" w:rsidR="000B5F63" w:rsidRPr="00693EA9" w:rsidRDefault="000B5F63" w:rsidP="00CB6B37">
      <w:pPr>
        <w:spacing w:line="276" w:lineRule="auto"/>
        <w:rPr>
          <w:rFonts w:cs="Arial"/>
        </w:rPr>
      </w:pPr>
      <w:r w:rsidRPr="00693EA9">
        <w:rPr>
          <w:rFonts w:cs="Arial"/>
        </w:rPr>
        <w:t>Services Australia are responsible for the registration in the Unified Government Gateway (UGG), the portal that is used for submitting applications for TILA payment, of caseworkers from approved agencies/organisations</w:t>
      </w:r>
      <w:r w:rsidR="00BE4809">
        <w:rPr>
          <w:rFonts w:cs="Arial"/>
        </w:rPr>
        <w:t>.</w:t>
      </w:r>
    </w:p>
    <w:p w14:paraId="696F2A0F" w14:textId="59B6F574" w:rsidR="000B5F63" w:rsidRPr="00E139F9" w:rsidRDefault="000B5F63" w:rsidP="00CB6B37">
      <w:pPr>
        <w:spacing w:line="276" w:lineRule="auto"/>
      </w:pPr>
      <w:r w:rsidRPr="00307763">
        <w:rPr>
          <w:rFonts w:cs="Arial"/>
        </w:rPr>
        <w:t>Agencies that are able to register for the UGG include the state or territory department responsible</w:t>
      </w:r>
      <w:r w:rsidRPr="00E139F9">
        <w:t xml:space="preserve"> for child protection, or a non-government organisation, or community organisation approved by that state or territory department responsible for child protection. </w:t>
      </w:r>
    </w:p>
    <w:p w14:paraId="600606E2" w14:textId="20395A76" w:rsidR="00A32086" w:rsidRPr="00693EA9" w:rsidRDefault="003F5D50" w:rsidP="00A32086">
      <w:pPr>
        <w:pStyle w:val="NormalWeb"/>
        <w:spacing w:before="0" w:beforeAutospacing="0" w:after="0" w:afterAutospacing="0"/>
        <w:rPr>
          <w:rFonts w:ascii="Arial" w:hAnsi="Arial" w:cs="Arial"/>
          <w:color w:val="000000"/>
        </w:rPr>
      </w:pPr>
      <w:r w:rsidRPr="00693EA9">
        <w:rPr>
          <w:rFonts w:ascii="Arial" w:hAnsi="Arial" w:cs="Arial"/>
          <w:color w:val="000000"/>
        </w:rPr>
        <w:t xml:space="preserve">An organisation must be registered </w:t>
      </w:r>
      <w:r w:rsidRPr="00693EA9">
        <w:rPr>
          <w:rFonts w:ascii="Arial" w:hAnsi="Arial" w:cs="Arial"/>
          <w:color w:val="000000"/>
          <w:u w:val="single"/>
        </w:rPr>
        <w:t>before</w:t>
      </w:r>
      <w:r w:rsidRPr="00693EA9">
        <w:rPr>
          <w:rFonts w:ascii="Arial" w:hAnsi="Arial" w:cs="Arial"/>
          <w:color w:val="000000"/>
        </w:rPr>
        <w:t xml:space="preserve"> workers can be registered for TILA UGG access. </w:t>
      </w:r>
    </w:p>
    <w:p w14:paraId="53503277" w14:textId="77777777" w:rsidR="00A32086" w:rsidRPr="00693EA9" w:rsidRDefault="00A32086" w:rsidP="00A32086">
      <w:pPr>
        <w:pStyle w:val="NormalWeb"/>
        <w:spacing w:before="0" w:beforeAutospacing="0" w:after="0" w:afterAutospacing="0"/>
        <w:rPr>
          <w:rFonts w:ascii="Arial" w:hAnsi="Arial" w:cs="Arial"/>
          <w:color w:val="000000"/>
        </w:rPr>
      </w:pPr>
    </w:p>
    <w:p w14:paraId="54F32990" w14:textId="77777777" w:rsidR="00A32086" w:rsidRPr="00693EA9" w:rsidRDefault="00A32086" w:rsidP="00CB6B37">
      <w:pPr>
        <w:pStyle w:val="NormalWeb"/>
        <w:spacing w:before="0" w:beforeAutospacing="0" w:after="0" w:afterAutospacing="0" w:line="276" w:lineRule="auto"/>
        <w:rPr>
          <w:rFonts w:ascii="Arial" w:hAnsi="Arial" w:cs="Arial"/>
          <w:color w:val="000000"/>
        </w:rPr>
      </w:pPr>
      <w:r w:rsidRPr="00693EA9">
        <w:rPr>
          <w:rFonts w:ascii="Arial" w:hAnsi="Arial" w:cs="Arial"/>
          <w:color w:val="000000"/>
        </w:rPr>
        <w:t>If a worker is already registered to use UGG for another purpose, they still need to register for the TILA claim service using the TILA registration spreadsheet.</w:t>
      </w:r>
    </w:p>
    <w:p w14:paraId="0F8E58D9" w14:textId="77777777" w:rsidR="00A32086" w:rsidRPr="00693EA9" w:rsidRDefault="00A32086" w:rsidP="006859B3">
      <w:pPr>
        <w:pStyle w:val="StyleArial10ptItalic"/>
      </w:pPr>
    </w:p>
    <w:p w14:paraId="29F81130" w14:textId="0B08508C" w:rsidR="00A32086" w:rsidRPr="00E139F9" w:rsidRDefault="00A32086" w:rsidP="006859B3">
      <w:pPr>
        <w:pStyle w:val="StyleArial10ptItalic"/>
      </w:pPr>
      <w:r w:rsidRPr="00E139F9">
        <w:t xml:space="preserve">Young people do not receive TILA payments directly by cash or </w:t>
      </w:r>
      <w:r w:rsidR="0023145D">
        <w:t xml:space="preserve">into their </w:t>
      </w:r>
      <w:r w:rsidRPr="00E139F9">
        <w:t xml:space="preserve">bank account, therefore at the time of registration, the organisation must provide </w:t>
      </w:r>
      <w:r w:rsidR="0023145D">
        <w:t xml:space="preserve">its </w:t>
      </w:r>
      <w:r w:rsidRPr="00E139F9">
        <w:t>account details for the receipt of TILA payments as:</w:t>
      </w:r>
    </w:p>
    <w:p w14:paraId="4C320361" w14:textId="07A50038" w:rsidR="00F510DB" w:rsidRPr="007B56F7" w:rsidRDefault="003F5D50" w:rsidP="00A32086">
      <w:pPr>
        <w:pStyle w:val="NormalWeb"/>
        <w:spacing w:before="0" w:beforeAutospacing="0" w:after="0" w:afterAutospacing="0"/>
        <w:rPr>
          <w:rFonts w:ascii="Arial" w:hAnsi="Arial" w:cs="Arial"/>
        </w:rPr>
      </w:pPr>
      <w:r w:rsidRPr="007B56F7">
        <w:rPr>
          <w:rFonts w:ascii="Arial" w:hAnsi="Arial" w:cs="Arial"/>
          <w:noProof/>
        </w:rPr>
        <w:drawing>
          <wp:inline distT="0" distB="0" distL="0" distR="0" wp14:anchorId="58BAE31F" wp14:editId="31BF1DCE">
            <wp:extent cx="6499274" cy="1809750"/>
            <wp:effectExtent l="0" t="0" r="15875" b="0"/>
            <wp:docPr id="4" name="Diagram 4" descr="TILA payments can only be made by direct credit into an Australian financial institution. &#10;TILA payments will be made to the account recorded for the registered organisation to which their caseworker is linked. &#10;The caseworker or their delegate purchases the goods/services on behalf of the young person. &#10;" title="an organisation must provide account details for the receipt of TILA payments a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1F803BDD" w14:textId="6F4EECD7" w:rsidR="000B5F63" w:rsidRPr="007B56F7" w:rsidRDefault="000B5F63" w:rsidP="006859B3">
      <w:pPr>
        <w:pStyle w:val="StyleArial10ptItalic"/>
      </w:pPr>
      <w:r w:rsidRPr="00693EA9">
        <w:t xml:space="preserve">Instructions for registering for TILA UGG access </w:t>
      </w:r>
      <w:r w:rsidR="00A60C2F" w:rsidRPr="00693EA9">
        <w:t xml:space="preserve">are at </w:t>
      </w:r>
      <w:hyperlink w:anchor="_Appendix_3:_Registration" w:history="1">
        <w:r w:rsidR="00A60C2F" w:rsidRPr="00693EA9">
          <w:rPr>
            <w:rStyle w:val="Hyperlink"/>
            <w:sz w:val="24"/>
          </w:rPr>
          <w:t>Appendix 3 - Registration for access to the TILA UGG</w:t>
        </w:r>
      </w:hyperlink>
      <w:r w:rsidR="00787AE0" w:rsidRPr="007B56F7">
        <w:t>.</w:t>
      </w:r>
    </w:p>
    <w:p w14:paraId="1585590A" w14:textId="29BE1D53" w:rsidR="000B5F63" w:rsidRPr="00693EA9" w:rsidRDefault="000B5F63" w:rsidP="00CB6B37">
      <w:pPr>
        <w:pStyle w:val="Heading2"/>
        <w:spacing w:after="240"/>
      </w:pPr>
      <w:bookmarkStart w:id="12" w:name="_Toc92883860"/>
      <w:r w:rsidRPr="00693EA9">
        <w:t>1.</w:t>
      </w:r>
      <w:r w:rsidR="00E059BB" w:rsidRPr="00693EA9">
        <w:t>8</w:t>
      </w:r>
      <w:r w:rsidRPr="00693EA9">
        <w:t xml:space="preserve"> Applications for TILA</w:t>
      </w:r>
      <w:bookmarkEnd w:id="12"/>
    </w:p>
    <w:p w14:paraId="37B5A09C" w14:textId="74752AB6" w:rsidR="000B5F63" w:rsidRPr="00693EA9" w:rsidRDefault="000B5F63" w:rsidP="006859B3">
      <w:pPr>
        <w:pStyle w:val="StyleArial10ptItalic"/>
      </w:pPr>
      <w:r w:rsidRPr="00693EA9">
        <w:t>The Department of Social Services has policy responsibility for TILA. TILA applications can only be submitted via the UGG portal and can only be access</w:t>
      </w:r>
      <w:r w:rsidR="00917513" w:rsidRPr="00693EA9">
        <w:t>ed</w:t>
      </w:r>
      <w:r w:rsidRPr="00693EA9">
        <w:t xml:space="preserve"> by registered workers.</w:t>
      </w:r>
    </w:p>
    <w:p w14:paraId="1172FDAA" w14:textId="77777777" w:rsidR="00A32086" w:rsidRPr="00693EA9" w:rsidRDefault="000B5F63" w:rsidP="006859B3">
      <w:pPr>
        <w:pStyle w:val="StyleArial10ptItalic"/>
      </w:pPr>
      <w:r w:rsidRPr="00693EA9">
        <w:t xml:space="preserve">The young person applying for TILA </w:t>
      </w:r>
      <w:r w:rsidRPr="00693EA9">
        <w:rPr>
          <w:u w:val="single"/>
        </w:rPr>
        <w:t>must</w:t>
      </w:r>
      <w:r w:rsidRPr="00693EA9">
        <w:t xml:space="preserve"> be working with a caseworker employed by a state or territory department responsible for child protection </w:t>
      </w:r>
      <w:r w:rsidRPr="00CB6B37">
        <w:rPr>
          <w:b/>
        </w:rPr>
        <w:t>or</w:t>
      </w:r>
      <w:r w:rsidRPr="00693EA9">
        <w:t xml:space="preserve"> an agency approved by a department for that purpose.</w:t>
      </w:r>
    </w:p>
    <w:p w14:paraId="3312860D" w14:textId="2A1DB64E" w:rsidR="00A32086" w:rsidRPr="00693EA9" w:rsidRDefault="00A32086" w:rsidP="006859B3">
      <w:pPr>
        <w:pStyle w:val="StyleArial10ptItalic"/>
      </w:pPr>
      <w:r w:rsidRPr="00693EA9">
        <w:t>The agency and casework</w:t>
      </w:r>
      <w:r w:rsidR="00525A4A">
        <w:t>er</w:t>
      </w:r>
      <w:r w:rsidRPr="00693EA9">
        <w:t xml:space="preserve"> must be </w:t>
      </w:r>
      <w:r w:rsidRPr="00693EA9">
        <w:rPr>
          <w:spacing w:val="4"/>
          <w:lang w:eastAsia="en-AU"/>
        </w:rPr>
        <w:t xml:space="preserve">registered with the UGG to submit the TILA application. </w:t>
      </w:r>
      <w:r w:rsidRPr="00693EA9">
        <w:t xml:space="preserve">The caseworker is responsible to ensure the items being applied for in the TILA application are appropriate as listed in </w:t>
      </w:r>
      <w:hyperlink w:anchor="_1.4_Appropriate_uses" w:history="1">
        <w:r w:rsidR="007D595E" w:rsidRPr="00693EA9">
          <w:rPr>
            <w:rStyle w:val="Hyperlink"/>
            <w:sz w:val="24"/>
          </w:rPr>
          <w:t>S</w:t>
        </w:r>
        <w:r w:rsidRPr="00693EA9">
          <w:rPr>
            <w:rStyle w:val="Hyperlink"/>
            <w:sz w:val="24"/>
          </w:rPr>
          <w:t>ection 1.4</w:t>
        </w:r>
      </w:hyperlink>
      <w:r w:rsidRPr="00693EA9">
        <w:t xml:space="preserve"> of these Guidelines. </w:t>
      </w:r>
    </w:p>
    <w:p w14:paraId="0D3F4EE3" w14:textId="77777777" w:rsidR="00D06182" w:rsidRPr="00693EA9" w:rsidRDefault="00D06182" w:rsidP="006859B3">
      <w:pPr>
        <w:pStyle w:val="StyleArial10ptItalic"/>
      </w:pPr>
      <w:r w:rsidRPr="00693EA9">
        <w:t xml:space="preserve">If a caseworker is unsure if the goods or services are appropriate for TILA, contact the TILA Office at </w:t>
      </w:r>
      <w:hyperlink r:id="rId30" w:history="1">
        <w:r w:rsidRPr="00693EA9">
          <w:rPr>
            <w:rStyle w:val="Hyperlink"/>
            <w:sz w:val="24"/>
          </w:rPr>
          <w:t>tila@dss.gov.au</w:t>
        </w:r>
      </w:hyperlink>
      <w:r w:rsidRPr="00693EA9">
        <w:t xml:space="preserve"> </w:t>
      </w:r>
      <w:r w:rsidRPr="00693EA9">
        <w:rPr>
          <w:b/>
        </w:rPr>
        <w:t>before</w:t>
      </w:r>
      <w:r w:rsidRPr="00693EA9">
        <w:t xml:space="preserve"> an application is made through the UGG. </w:t>
      </w:r>
    </w:p>
    <w:p w14:paraId="5A06FD7B" w14:textId="6FD5CB66" w:rsidR="000B5F63" w:rsidRPr="00693EA9" w:rsidRDefault="000B5F63" w:rsidP="00693EA9">
      <w:pPr>
        <w:pStyle w:val="Heading1"/>
      </w:pPr>
      <w:bookmarkStart w:id="13" w:name="_Toc92883861"/>
      <w:r w:rsidRPr="00693EA9">
        <w:t>2. Application Process</w:t>
      </w:r>
      <w:bookmarkEnd w:id="13"/>
    </w:p>
    <w:p w14:paraId="5937453A" w14:textId="77777777" w:rsidR="000B5F63" w:rsidRPr="00693EA9" w:rsidRDefault="000B5F63" w:rsidP="00693EA9">
      <w:pPr>
        <w:pStyle w:val="Heading2"/>
      </w:pPr>
      <w:bookmarkStart w:id="14" w:name="_Toc92883862"/>
      <w:r w:rsidRPr="00693EA9">
        <w:t>2.1 Overview of the application process</w:t>
      </w:r>
      <w:bookmarkEnd w:id="14"/>
    </w:p>
    <w:p w14:paraId="354B97FE" w14:textId="77777777" w:rsidR="006859B3" w:rsidRDefault="000B5F63" w:rsidP="006859B3">
      <w:pPr>
        <w:spacing w:line="276" w:lineRule="auto"/>
        <w:rPr>
          <w:rFonts w:cs="Arial"/>
        </w:rPr>
      </w:pPr>
      <w:r w:rsidRPr="00693EA9">
        <w:rPr>
          <w:rFonts w:cs="Arial"/>
        </w:rPr>
        <w:t xml:space="preserve">Individual young people cannot apply for TILA directly to Services Australia and cannot access the TILA claim in the UGG. </w:t>
      </w:r>
    </w:p>
    <w:p w14:paraId="3867B157" w14:textId="7F8F3E07" w:rsidR="000B5F63" w:rsidRPr="00693EA9" w:rsidRDefault="000B5F63" w:rsidP="006859B3">
      <w:pPr>
        <w:spacing w:line="276" w:lineRule="auto"/>
        <w:rPr>
          <w:rFonts w:cs="Arial"/>
        </w:rPr>
      </w:pPr>
      <w:r w:rsidRPr="00693EA9">
        <w:rPr>
          <w:rFonts w:cs="Arial"/>
        </w:rPr>
        <w:t xml:space="preserve">In the first instance, a young person can contact an organisation that is/was responsible for their case management while in OOHC to discuss arrangements to apply for TILA. If a young person does not have a current caseworker, they can contact the department in the jurisdiction in which they were in care or, if applicable the Australian Government Department of Home Affairs, as listed in </w:t>
      </w:r>
      <w:hyperlink w:anchor="_4._Contact_Information" w:history="1">
        <w:r w:rsidR="007D595E" w:rsidRPr="00693EA9">
          <w:rPr>
            <w:rStyle w:val="Hyperlink"/>
            <w:rFonts w:cs="Arial"/>
            <w:sz w:val="24"/>
          </w:rPr>
          <w:t>S</w:t>
        </w:r>
        <w:r w:rsidRPr="00693EA9">
          <w:rPr>
            <w:rStyle w:val="Hyperlink"/>
            <w:rFonts w:cs="Arial"/>
            <w:sz w:val="24"/>
          </w:rPr>
          <w:t>ection 4</w:t>
        </w:r>
      </w:hyperlink>
      <w:r w:rsidRPr="00693EA9">
        <w:rPr>
          <w:rFonts w:cs="Arial"/>
        </w:rPr>
        <w:t xml:space="preserve">. If a young person has moved interstate, they should contact the child protection department of the jurisdiction in which they currently reside. </w:t>
      </w:r>
    </w:p>
    <w:p w14:paraId="7D0B2653" w14:textId="39F19CFB" w:rsidR="000B5F63" w:rsidRPr="00693EA9" w:rsidRDefault="000B5F63" w:rsidP="006859B3">
      <w:pPr>
        <w:spacing w:line="276" w:lineRule="auto"/>
        <w:rPr>
          <w:rFonts w:cs="Arial"/>
        </w:rPr>
      </w:pPr>
      <w:r w:rsidRPr="00693EA9">
        <w:rPr>
          <w:rFonts w:cs="Arial"/>
        </w:rPr>
        <w:t xml:space="preserve">Applications for TILA payment can only be submitted via the UGG by a registered </w:t>
      </w:r>
      <w:r w:rsidR="00B87606" w:rsidRPr="00693EA9">
        <w:rPr>
          <w:rFonts w:cs="Arial"/>
        </w:rPr>
        <w:t xml:space="preserve">caseworker </w:t>
      </w:r>
      <w:r w:rsidRPr="00693EA9">
        <w:rPr>
          <w:rFonts w:cs="Arial"/>
        </w:rPr>
        <w:t>working in an approved agency.</w:t>
      </w:r>
    </w:p>
    <w:p w14:paraId="4BB6AF1F" w14:textId="4F61EB8A" w:rsidR="00A072E9" w:rsidRDefault="000B5F63" w:rsidP="00A072E9">
      <w:pPr>
        <w:rPr>
          <w:rFonts w:cs="Arial"/>
        </w:rPr>
      </w:pPr>
      <w:r w:rsidRPr="00693EA9">
        <w:rPr>
          <w:rFonts w:cs="Arial"/>
        </w:rPr>
        <w:t>There are two steps in the TILA application process:</w:t>
      </w:r>
    </w:p>
    <w:p w14:paraId="0DBB7BC8" w14:textId="3636C30F" w:rsidR="006859B3" w:rsidRPr="00693EA9" w:rsidRDefault="006859B3" w:rsidP="00A072E9">
      <w:pPr>
        <w:rPr>
          <w:rFonts w:cs="Arial"/>
        </w:rPr>
      </w:pPr>
      <w:r>
        <w:rPr>
          <w:rFonts w:cs="Arial"/>
          <w:noProof/>
        </w:rPr>
        <w:drawing>
          <wp:inline distT="0" distB="0" distL="0" distR="0" wp14:anchorId="6DE5E07A" wp14:editId="250103AA">
            <wp:extent cx="6302327" cy="1610750"/>
            <wp:effectExtent l="38100" t="0" r="22860" b="8890"/>
            <wp:docPr id="3" name="Diagram 3" descr="Decorativ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44890773" w14:textId="6B486DFE" w:rsidR="000B5F63" w:rsidRPr="00C95BB8" w:rsidRDefault="000B5F63">
      <w:pPr>
        <w:pStyle w:val="Heading2"/>
      </w:pPr>
      <w:bookmarkStart w:id="15" w:name="_Toc92883863"/>
      <w:r w:rsidRPr="00C95BB8">
        <w:t xml:space="preserve">2.2 </w:t>
      </w:r>
      <w:r w:rsidRPr="00CB54D3">
        <w:t>Assessment of the TILA application</w:t>
      </w:r>
      <w:bookmarkEnd w:id="15"/>
    </w:p>
    <w:p w14:paraId="57EFAC4E" w14:textId="4185FEBC" w:rsidR="000B5F63" w:rsidRPr="00CA4DD5" w:rsidRDefault="000B5F63" w:rsidP="00415F4B">
      <w:pPr>
        <w:spacing w:after="0" w:line="276" w:lineRule="auto"/>
        <w:rPr>
          <w:rFonts w:cs="Arial"/>
        </w:rPr>
      </w:pPr>
      <w:r w:rsidRPr="00CA4DD5">
        <w:rPr>
          <w:rFonts w:cs="Arial"/>
        </w:rPr>
        <w:t>To assess the TILA application, the caseworker must</w:t>
      </w:r>
      <w:r w:rsidR="00415F4B" w:rsidRPr="00CA4DD5">
        <w:rPr>
          <w:rFonts w:cs="Arial"/>
        </w:rPr>
        <w:t>:</w:t>
      </w:r>
    </w:p>
    <w:p w14:paraId="20B20AE6" w14:textId="313DC492" w:rsidR="000B5F63" w:rsidRPr="00CA4DD5" w:rsidRDefault="000B5F63" w:rsidP="00726054">
      <w:pPr>
        <w:pStyle w:val="Header"/>
        <w:numPr>
          <w:ilvl w:val="0"/>
          <w:numId w:val="3"/>
        </w:numPr>
        <w:tabs>
          <w:tab w:val="clear" w:pos="4513"/>
          <w:tab w:val="clear" w:pos="9026"/>
        </w:tabs>
        <w:spacing w:before="0" w:line="276" w:lineRule="auto"/>
        <w:rPr>
          <w:rFonts w:cs="Arial"/>
        </w:rPr>
      </w:pPr>
      <w:r w:rsidRPr="00CA4DD5">
        <w:rPr>
          <w:rFonts w:cs="Arial"/>
        </w:rPr>
        <w:t xml:space="preserve">Complete the </w:t>
      </w:r>
      <w:hyperlink r:id="rId36" w:history="1">
        <w:r w:rsidRPr="00CA4DD5">
          <w:rPr>
            <w:rStyle w:val="Hyperlink"/>
            <w:rFonts w:cs="Arial"/>
            <w:sz w:val="24"/>
          </w:rPr>
          <w:t>Transition to Independent Living Allowance Application Form</w:t>
        </w:r>
      </w:hyperlink>
      <w:r w:rsidRPr="00CA4DD5">
        <w:rPr>
          <w:rFonts w:cs="Arial"/>
        </w:rPr>
        <w:t xml:space="preserve"> in hardcopy. </w:t>
      </w:r>
    </w:p>
    <w:p w14:paraId="6958D5DF" w14:textId="46A14077" w:rsidR="000B5F63" w:rsidRPr="00CA4DD5" w:rsidRDefault="000B5F63" w:rsidP="00726054">
      <w:pPr>
        <w:pStyle w:val="ListParagraph"/>
        <w:numPr>
          <w:ilvl w:val="0"/>
          <w:numId w:val="3"/>
        </w:numPr>
        <w:spacing w:before="0" w:after="0" w:line="276" w:lineRule="auto"/>
        <w:contextualSpacing w:val="0"/>
        <w:rPr>
          <w:rFonts w:cs="Arial"/>
        </w:rPr>
      </w:pPr>
      <w:r w:rsidRPr="00CA4DD5">
        <w:rPr>
          <w:rFonts w:cs="Arial"/>
        </w:rPr>
        <w:t xml:space="preserve">Explain the privacy notification to the young person. More information on the privacy notification is in </w:t>
      </w:r>
      <w:hyperlink w:anchor="_3.3_The_Privacy" w:history="1">
        <w:r w:rsidR="007D595E" w:rsidRPr="00CA4DD5">
          <w:rPr>
            <w:rStyle w:val="Hyperlink"/>
            <w:rFonts w:cs="Arial"/>
            <w:sz w:val="24"/>
          </w:rPr>
          <w:t>S</w:t>
        </w:r>
        <w:r w:rsidRPr="00CA4DD5">
          <w:rPr>
            <w:rStyle w:val="Hyperlink"/>
            <w:rFonts w:cs="Arial"/>
            <w:sz w:val="24"/>
          </w:rPr>
          <w:t>ection 3</w:t>
        </w:r>
        <w:r w:rsidR="00A7508B" w:rsidRPr="00CA4DD5">
          <w:rPr>
            <w:rStyle w:val="Hyperlink"/>
            <w:rFonts w:cs="Arial"/>
            <w:sz w:val="24"/>
          </w:rPr>
          <w:t>.3</w:t>
        </w:r>
      </w:hyperlink>
      <w:r w:rsidRPr="00CA4DD5">
        <w:rPr>
          <w:rFonts w:cs="Arial"/>
        </w:rPr>
        <w:t>.</w:t>
      </w:r>
    </w:p>
    <w:p w14:paraId="1011AE52" w14:textId="006A0839" w:rsidR="000B5F63" w:rsidRPr="00CA4DD5" w:rsidRDefault="000B5F63" w:rsidP="00726054">
      <w:pPr>
        <w:pStyle w:val="Header"/>
        <w:numPr>
          <w:ilvl w:val="0"/>
          <w:numId w:val="3"/>
        </w:numPr>
        <w:tabs>
          <w:tab w:val="clear" w:pos="4513"/>
          <w:tab w:val="clear" w:pos="9026"/>
        </w:tabs>
        <w:spacing w:before="0" w:line="276" w:lineRule="auto"/>
        <w:rPr>
          <w:rFonts w:cs="Arial"/>
        </w:rPr>
      </w:pPr>
      <w:r w:rsidRPr="00CA4DD5">
        <w:rPr>
          <w:rFonts w:cs="Arial"/>
        </w:rPr>
        <w:t>Obtain the young person's signature on the TILA application form.</w:t>
      </w:r>
    </w:p>
    <w:p w14:paraId="11593F42" w14:textId="5CB7E496" w:rsidR="000B5F63" w:rsidRPr="00CA4DD5" w:rsidRDefault="000B5F63" w:rsidP="00726054">
      <w:pPr>
        <w:pStyle w:val="Header"/>
        <w:numPr>
          <w:ilvl w:val="0"/>
          <w:numId w:val="3"/>
        </w:numPr>
        <w:tabs>
          <w:tab w:val="clear" w:pos="4513"/>
          <w:tab w:val="clear" w:pos="9026"/>
        </w:tabs>
        <w:spacing w:before="0" w:line="276" w:lineRule="auto"/>
        <w:rPr>
          <w:rFonts w:cs="Arial"/>
        </w:rPr>
      </w:pPr>
      <w:r w:rsidRPr="00CA4DD5">
        <w:rPr>
          <w:rFonts w:cs="Arial"/>
        </w:rPr>
        <w:t>Sign the TILA application form themselves.</w:t>
      </w:r>
    </w:p>
    <w:p w14:paraId="27DC74AF" w14:textId="2A25C772" w:rsidR="000B5F63" w:rsidRPr="00CA4DD5" w:rsidRDefault="000B5F63" w:rsidP="00726054">
      <w:pPr>
        <w:pStyle w:val="Header"/>
        <w:numPr>
          <w:ilvl w:val="0"/>
          <w:numId w:val="3"/>
        </w:numPr>
        <w:tabs>
          <w:tab w:val="clear" w:pos="4513"/>
          <w:tab w:val="clear" w:pos="9026"/>
        </w:tabs>
        <w:spacing w:before="0" w:line="276" w:lineRule="auto"/>
        <w:rPr>
          <w:rFonts w:cs="Arial"/>
        </w:rPr>
      </w:pPr>
      <w:r w:rsidRPr="00CA4DD5">
        <w:rPr>
          <w:rFonts w:cs="Arial"/>
        </w:rPr>
        <w:t xml:space="preserve">Keep the completed TILA application form on file at their organisation. </w:t>
      </w:r>
    </w:p>
    <w:p w14:paraId="08062DC2" w14:textId="3C670225" w:rsidR="002F1EDC" w:rsidRPr="00CA4DD5" w:rsidRDefault="002F1EDC" w:rsidP="00080ECD">
      <w:pPr>
        <w:pStyle w:val="Header"/>
        <w:tabs>
          <w:tab w:val="clear" w:pos="4513"/>
          <w:tab w:val="clear" w:pos="9026"/>
        </w:tabs>
        <w:spacing w:before="0" w:line="276" w:lineRule="auto"/>
        <w:rPr>
          <w:rFonts w:cs="Arial"/>
        </w:rPr>
      </w:pPr>
    </w:p>
    <w:p w14:paraId="5DB67C5F" w14:textId="1B257BAC" w:rsidR="000B5F63" w:rsidRPr="00CA4DD5" w:rsidRDefault="000B5F63" w:rsidP="00080ECD">
      <w:pPr>
        <w:pStyle w:val="Header"/>
        <w:tabs>
          <w:tab w:val="clear" w:pos="4513"/>
          <w:tab w:val="clear" w:pos="9026"/>
        </w:tabs>
        <w:spacing w:before="0" w:line="276" w:lineRule="auto"/>
        <w:rPr>
          <w:rFonts w:cs="Arial"/>
        </w:rPr>
      </w:pPr>
      <w:r w:rsidRPr="00CA4DD5">
        <w:rPr>
          <w:rFonts w:cs="Arial"/>
        </w:rPr>
        <w:t>The TILA application form:</w:t>
      </w:r>
    </w:p>
    <w:p w14:paraId="3CCE2041" w14:textId="175BF3E5" w:rsidR="000B5F63" w:rsidRDefault="000B5F63" w:rsidP="00726054">
      <w:pPr>
        <w:pStyle w:val="Header"/>
        <w:numPr>
          <w:ilvl w:val="0"/>
          <w:numId w:val="4"/>
        </w:numPr>
        <w:tabs>
          <w:tab w:val="clear" w:pos="4513"/>
          <w:tab w:val="clear" w:pos="9026"/>
        </w:tabs>
        <w:spacing w:before="0" w:line="276" w:lineRule="auto"/>
        <w:rPr>
          <w:rFonts w:cs="Arial"/>
        </w:rPr>
      </w:pPr>
      <w:r w:rsidRPr="00CA4DD5">
        <w:rPr>
          <w:rFonts w:cs="Arial"/>
        </w:rPr>
        <w:t xml:space="preserve">is a record of the young person’s consent to their information being used by Services Australia and to lodgement of the claim for payment by their caseworker. </w:t>
      </w:r>
    </w:p>
    <w:p w14:paraId="3DA85868" w14:textId="205C157D" w:rsidR="00AA5D29" w:rsidRPr="00CA4DD5" w:rsidRDefault="00AA5D29" w:rsidP="00726054">
      <w:pPr>
        <w:pStyle w:val="Header"/>
        <w:numPr>
          <w:ilvl w:val="0"/>
          <w:numId w:val="4"/>
        </w:numPr>
        <w:tabs>
          <w:tab w:val="clear" w:pos="4513"/>
          <w:tab w:val="clear" w:pos="9026"/>
        </w:tabs>
        <w:spacing w:before="0" w:line="276" w:lineRule="auto"/>
        <w:rPr>
          <w:rFonts w:cs="Arial"/>
        </w:rPr>
      </w:pPr>
      <w:r>
        <w:rPr>
          <w:rFonts w:cs="Arial"/>
        </w:rPr>
        <w:t>provides evidence that the young person was involved in the planning and decision making process in regards to their TILA application.</w:t>
      </w:r>
    </w:p>
    <w:p w14:paraId="4AB82BFD" w14:textId="3C9EF448" w:rsidR="000B5F63" w:rsidRPr="00CA4DD5" w:rsidRDefault="000B5F63" w:rsidP="00726054">
      <w:pPr>
        <w:pStyle w:val="Header"/>
        <w:numPr>
          <w:ilvl w:val="0"/>
          <w:numId w:val="4"/>
        </w:numPr>
        <w:tabs>
          <w:tab w:val="clear" w:pos="4513"/>
          <w:tab w:val="clear" w:pos="9026"/>
        </w:tabs>
        <w:spacing w:before="0" w:line="276" w:lineRule="auto"/>
        <w:rPr>
          <w:rFonts w:cs="Arial"/>
        </w:rPr>
      </w:pPr>
      <w:r w:rsidRPr="00CA4DD5">
        <w:rPr>
          <w:rFonts w:cs="Arial"/>
        </w:rPr>
        <w:t xml:space="preserve">is kept by the caseworker for auditing and reference purposes. </w:t>
      </w:r>
    </w:p>
    <w:p w14:paraId="167C629A" w14:textId="648207F7" w:rsidR="000B5F63" w:rsidRPr="00CA4DD5" w:rsidRDefault="000B5F63" w:rsidP="00726054">
      <w:pPr>
        <w:pStyle w:val="Header"/>
        <w:numPr>
          <w:ilvl w:val="0"/>
          <w:numId w:val="4"/>
        </w:numPr>
        <w:tabs>
          <w:tab w:val="clear" w:pos="4513"/>
          <w:tab w:val="clear" w:pos="9026"/>
        </w:tabs>
        <w:spacing w:before="0" w:line="276" w:lineRule="auto"/>
        <w:rPr>
          <w:rFonts w:cs="Arial"/>
        </w:rPr>
      </w:pPr>
      <w:r w:rsidRPr="00CA4DD5">
        <w:rPr>
          <w:rFonts w:cs="Arial"/>
        </w:rPr>
        <w:t xml:space="preserve">will assist the caseworker in completing the TILA application in the UGG. </w:t>
      </w:r>
    </w:p>
    <w:p w14:paraId="3CDF71AE" w14:textId="6849B5C0" w:rsidR="000B5F63" w:rsidRPr="00CA4DD5" w:rsidRDefault="000B5F63" w:rsidP="000B5F63">
      <w:pPr>
        <w:pStyle w:val="Header"/>
        <w:tabs>
          <w:tab w:val="clear" w:pos="4513"/>
          <w:tab w:val="clear" w:pos="9026"/>
        </w:tabs>
        <w:spacing w:before="0"/>
        <w:rPr>
          <w:rFonts w:cs="Arial"/>
        </w:rPr>
      </w:pPr>
    </w:p>
    <w:p w14:paraId="54BBDAF1" w14:textId="77777777" w:rsidR="000B5F63" w:rsidRPr="00CA4DD5" w:rsidRDefault="000B5F63" w:rsidP="00080ECD">
      <w:pPr>
        <w:spacing w:before="0" w:after="0" w:line="276" w:lineRule="auto"/>
        <w:rPr>
          <w:rFonts w:cs="Arial"/>
        </w:rPr>
      </w:pPr>
      <w:r w:rsidRPr="00CA4DD5">
        <w:rPr>
          <w:rFonts w:cs="Arial"/>
        </w:rPr>
        <w:t>To endorse an application for TILA, the caseworker must be satisfied that the:</w:t>
      </w:r>
    </w:p>
    <w:p w14:paraId="45CB2CB0" w14:textId="7B766D8B" w:rsidR="000B5F63" w:rsidRPr="00CA4DD5" w:rsidRDefault="000B5F63" w:rsidP="00726054">
      <w:pPr>
        <w:pStyle w:val="ListParagraph"/>
        <w:numPr>
          <w:ilvl w:val="0"/>
          <w:numId w:val="15"/>
        </w:numPr>
        <w:spacing w:before="0" w:after="0" w:line="276" w:lineRule="auto"/>
        <w:rPr>
          <w:rFonts w:cs="Arial"/>
        </w:rPr>
      </w:pPr>
      <w:r w:rsidRPr="00CA4DD5">
        <w:rPr>
          <w:rFonts w:cs="Arial"/>
        </w:rPr>
        <w:t>young person meets all the eligibility criteria outlined in these Guidelines</w:t>
      </w:r>
    </w:p>
    <w:p w14:paraId="1E7E2D50" w14:textId="0C91F7E5" w:rsidR="000B5F63" w:rsidRPr="00CA4DD5" w:rsidRDefault="005E4A9C" w:rsidP="00726054">
      <w:pPr>
        <w:pStyle w:val="ListParagraph"/>
        <w:numPr>
          <w:ilvl w:val="0"/>
          <w:numId w:val="15"/>
        </w:numPr>
        <w:spacing w:before="0" w:after="0" w:line="276" w:lineRule="auto"/>
        <w:rPr>
          <w:rFonts w:cs="Arial"/>
        </w:rPr>
      </w:pPr>
      <w:r w:rsidRPr="00CA4DD5">
        <w:rPr>
          <w:rFonts w:cs="Arial"/>
        </w:rPr>
        <w:t>you</w:t>
      </w:r>
      <w:r w:rsidR="000B5F63" w:rsidRPr="00CA4DD5">
        <w:rPr>
          <w:rFonts w:cs="Arial"/>
        </w:rPr>
        <w:t>ng person has not already accessed their full TILA entitlement</w:t>
      </w:r>
    </w:p>
    <w:p w14:paraId="699D1394" w14:textId="77777777" w:rsidR="000B5F63" w:rsidRPr="00CA4DD5" w:rsidRDefault="000B5F63" w:rsidP="00726054">
      <w:pPr>
        <w:pStyle w:val="ListParagraph"/>
        <w:numPr>
          <w:ilvl w:val="0"/>
          <w:numId w:val="15"/>
        </w:numPr>
        <w:spacing w:before="0" w:after="0" w:line="276" w:lineRule="auto"/>
        <w:rPr>
          <w:rFonts w:cs="Arial"/>
        </w:rPr>
      </w:pPr>
      <w:r w:rsidRPr="00CA4DD5">
        <w:rPr>
          <w:rFonts w:cs="Arial"/>
        </w:rPr>
        <w:t>proposed amount, use of, and timing of TILA funds requested is appropriate.</w:t>
      </w:r>
    </w:p>
    <w:p w14:paraId="4A04F37A" w14:textId="69AA1E27" w:rsidR="000B5F63" w:rsidRPr="00CA4DD5" w:rsidRDefault="000B5F63" w:rsidP="00080ECD">
      <w:pPr>
        <w:spacing w:before="0" w:after="0" w:line="276" w:lineRule="auto"/>
        <w:rPr>
          <w:rFonts w:cs="Arial"/>
        </w:rPr>
      </w:pPr>
    </w:p>
    <w:p w14:paraId="3AFD5993" w14:textId="536E4353" w:rsidR="000B5F63" w:rsidRPr="00CA4DD5" w:rsidRDefault="000B5F63" w:rsidP="00080ECD">
      <w:pPr>
        <w:pStyle w:val="Header"/>
        <w:tabs>
          <w:tab w:val="clear" w:pos="4513"/>
          <w:tab w:val="clear" w:pos="9026"/>
        </w:tabs>
        <w:spacing w:before="0" w:line="276" w:lineRule="auto"/>
        <w:rPr>
          <w:rFonts w:cs="Arial"/>
        </w:rPr>
      </w:pPr>
      <w:r w:rsidRPr="00CA4DD5">
        <w:rPr>
          <w:rFonts w:cs="Arial"/>
        </w:rPr>
        <w:t xml:space="preserve">The caseworker must confirm in the TILA UGG online application they have </w:t>
      </w:r>
      <w:r w:rsidRPr="00CA4DD5">
        <w:rPr>
          <w:rFonts w:cs="Arial"/>
          <w:u w:val="single"/>
        </w:rPr>
        <w:t>sighted</w:t>
      </w:r>
      <w:r w:rsidRPr="00CA4DD5">
        <w:rPr>
          <w:rFonts w:cs="Arial"/>
        </w:rPr>
        <w:t xml:space="preserve"> documentation that confirms the young person is:</w:t>
      </w:r>
    </w:p>
    <w:p w14:paraId="24623678" w14:textId="5EDF9DA1" w:rsidR="000B5F63" w:rsidRPr="00CA4DD5" w:rsidRDefault="000B5F63" w:rsidP="00726054">
      <w:pPr>
        <w:pStyle w:val="ListParagraph"/>
        <w:numPr>
          <w:ilvl w:val="0"/>
          <w:numId w:val="16"/>
        </w:numPr>
        <w:spacing w:before="0" w:after="0" w:line="276" w:lineRule="auto"/>
        <w:rPr>
          <w:rFonts w:cs="Arial"/>
        </w:rPr>
      </w:pPr>
      <w:r w:rsidRPr="00CA4DD5">
        <w:rPr>
          <w:rFonts w:cs="Arial"/>
        </w:rPr>
        <w:t xml:space="preserve">an Australian citizen or permanent Australian resident (e.g. birth certificate, citizenship certificate, or certificate of evidence of resident status) </w:t>
      </w:r>
    </w:p>
    <w:p w14:paraId="66D059CE" w14:textId="672E0BFE" w:rsidR="000B5F63" w:rsidRPr="00CA4DD5" w:rsidRDefault="000B5F63" w:rsidP="00726054">
      <w:pPr>
        <w:pStyle w:val="ListParagraph"/>
        <w:numPr>
          <w:ilvl w:val="0"/>
          <w:numId w:val="16"/>
        </w:numPr>
        <w:spacing w:before="0" w:after="0" w:line="276" w:lineRule="auto"/>
        <w:rPr>
          <w:rFonts w:cs="Arial"/>
        </w:rPr>
      </w:pPr>
      <w:r w:rsidRPr="00CA4DD5">
        <w:rPr>
          <w:rFonts w:cs="Arial"/>
        </w:rPr>
        <w:t>aged from 15 to 25 at the time of submitting the online applica</w:t>
      </w:r>
      <w:r w:rsidR="005E4A9C" w:rsidRPr="00CA4DD5">
        <w:rPr>
          <w:rFonts w:cs="Arial"/>
        </w:rPr>
        <w:t xml:space="preserve">tion (e.g. birth certificate or </w:t>
      </w:r>
      <w:r w:rsidRPr="00CA4DD5">
        <w:rPr>
          <w:rFonts w:cs="Arial"/>
        </w:rPr>
        <w:t xml:space="preserve">driver’s licence) </w:t>
      </w:r>
    </w:p>
    <w:p w14:paraId="0A57F30A" w14:textId="1B0476BA" w:rsidR="0082036B" w:rsidRPr="00CA4DD5" w:rsidRDefault="000B5F63" w:rsidP="00A072E9">
      <w:pPr>
        <w:pStyle w:val="Header"/>
        <w:numPr>
          <w:ilvl w:val="0"/>
          <w:numId w:val="16"/>
        </w:numPr>
        <w:tabs>
          <w:tab w:val="clear" w:pos="4513"/>
          <w:tab w:val="clear" w:pos="9026"/>
        </w:tabs>
        <w:spacing w:before="0" w:line="276" w:lineRule="auto"/>
        <w:rPr>
          <w:rFonts w:cs="Arial"/>
        </w:rPr>
      </w:pPr>
      <w:r w:rsidRPr="00CA4DD5">
        <w:rPr>
          <w:rFonts w:cs="Arial"/>
        </w:rPr>
        <w:t xml:space="preserve">has been in, or is currently in, formal OOHC as described in the eligibility criteria </w:t>
      </w:r>
      <w:r w:rsidR="007D363F" w:rsidRPr="00CA4DD5">
        <w:rPr>
          <w:rFonts w:cs="Arial"/>
        </w:rPr>
        <w:t xml:space="preserve">at </w:t>
      </w:r>
      <w:hyperlink w:anchor="_1.3_Eligibility" w:history="1">
        <w:r w:rsidR="007D595E" w:rsidRPr="00CA4DD5">
          <w:rPr>
            <w:rStyle w:val="Hyperlink"/>
            <w:rFonts w:cs="Arial"/>
            <w:sz w:val="24"/>
          </w:rPr>
          <w:t>S</w:t>
        </w:r>
        <w:r w:rsidR="00C129C7" w:rsidRPr="00CA4DD5">
          <w:rPr>
            <w:rStyle w:val="Hyperlink"/>
            <w:rFonts w:cs="Arial"/>
            <w:sz w:val="24"/>
          </w:rPr>
          <w:t>ection 1.3</w:t>
        </w:r>
      </w:hyperlink>
      <w:r w:rsidR="00C129C7" w:rsidRPr="00CA4DD5">
        <w:rPr>
          <w:rFonts w:cs="Arial"/>
        </w:rPr>
        <w:t xml:space="preserve"> </w:t>
      </w:r>
      <w:r w:rsidRPr="00CA4DD5">
        <w:rPr>
          <w:rFonts w:cs="Arial"/>
        </w:rPr>
        <w:t>has a transition to independence plan.</w:t>
      </w:r>
    </w:p>
    <w:p w14:paraId="21771D4D" w14:textId="0A84C2F1" w:rsidR="00A32086" w:rsidRPr="007B56F7" w:rsidRDefault="00A32086" w:rsidP="00A32086">
      <w:pPr>
        <w:pStyle w:val="Header"/>
        <w:tabs>
          <w:tab w:val="clear" w:pos="4513"/>
          <w:tab w:val="clear" w:pos="9026"/>
        </w:tabs>
        <w:spacing w:before="0" w:line="276" w:lineRule="auto"/>
        <w:rPr>
          <w:rFonts w:cs="Arial"/>
          <w:sz w:val="20"/>
          <w:szCs w:val="20"/>
        </w:rPr>
      </w:pPr>
    </w:p>
    <w:p w14:paraId="22374A48" w14:textId="13490667" w:rsidR="00A32086" w:rsidRPr="007B56F7" w:rsidRDefault="00A32086" w:rsidP="00A32086">
      <w:pPr>
        <w:pStyle w:val="Header"/>
        <w:tabs>
          <w:tab w:val="clear" w:pos="4513"/>
          <w:tab w:val="clear" w:pos="9026"/>
        </w:tabs>
        <w:spacing w:before="0" w:line="276" w:lineRule="auto"/>
        <w:rPr>
          <w:rFonts w:cs="Arial"/>
          <w:sz w:val="20"/>
          <w:szCs w:val="20"/>
        </w:rPr>
      </w:pPr>
      <w:r w:rsidRPr="007B56F7">
        <w:rPr>
          <w:rFonts w:cs="Arial"/>
          <w:iCs/>
          <w:noProof/>
          <w:spacing w:val="0"/>
          <w:sz w:val="20"/>
          <w:szCs w:val="20"/>
        </w:rPr>
        <mc:AlternateContent>
          <mc:Choice Requires="wps">
            <w:drawing>
              <wp:inline distT="0" distB="0" distL="0" distR="0" wp14:anchorId="73875D41" wp14:editId="0547AE8C">
                <wp:extent cx="6266815" cy="1400175"/>
                <wp:effectExtent l="0" t="0" r="19685" b="28575"/>
                <wp:docPr id="22" name="Text Box 2" descr="Incorrect text entries in UGG may cause significant delay in the online processing of the TILA application. Free text fields in the UGG are limited to 45 characters or less. Special characters, such as &amp;@$#*! cannot be used.&#10;&#10;If the date of birth entered indicates that the young person is not the eligible age range for TILA on the date the application is being entered into the UGG, the system will prevent the application being submitted.&#10;" title="Incorrect entries or special charact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1400175"/>
                        </a:xfrm>
                        <a:prstGeom prst="rect">
                          <a:avLst/>
                        </a:prstGeom>
                        <a:solidFill>
                          <a:schemeClr val="accent5">
                            <a:lumMod val="20000"/>
                            <a:lumOff val="80000"/>
                          </a:schemeClr>
                        </a:solidFill>
                        <a:ln w="9525">
                          <a:solidFill>
                            <a:srgbClr val="000000"/>
                          </a:solidFill>
                          <a:miter lim="800000"/>
                          <a:headEnd/>
                          <a:tailEnd/>
                        </a:ln>
                      </wps:spPr>
                      <wps:txbx>
                        <w:txbxContent>
                          <w:p w14:paraId="7D971FD3" w14:textId="77777777" w:rsidR="000917F0" w:rsidRPr="00CA4DD5" w:rsidRDefault="000917F0" w:rsidP="00A32086">
                            <w:pPr>
                              <w:pStyle w:val="Header"/>
                              <w:shd w:val="clear" w:color="auto" w:fill="DAEEF3" w:themeFill="accent5" w:themeFillTint="33"/>
                              <w:tabs>
                                <w:tab w:val="clear" w:pos="4513"/>
                                <w:tab w:val="clear" w:pos="9026"/>
                              </w:tabs>
                              <w:spacing w:before="0"/>
                              <w:rPr>
                                <w:rFonts w:cs="Arial"/>
                              </w:rPr>
                            </w:pPr>
                            <w:r w:rsidRPr="00CA4DD5">
                              <w:rPr>
                                <w:rFonts w:cs="Arial"/>
                              </w:rPr>
                              <w:t xml:space="preserve">Incorrect text entries in UGG may cause significant delay in the online processing of the TILA application. Free text fields in the UGG are limited to 45 characters or less. Special characters, such as &amp;@$#*! </w:t>
                            </w:r>
                            <w:r w:rsidRPr="00CA4DD5">
                              <w:rPr>
                                <w:rFonts w:cs="Arial"/>
                                <w:u w:val="single"/>
                              </w:rPr>
                              <w:t>cannot</w:t>
                            </w:r>
                            <w:r w:rsidRPr="00CA4DD5">
                              <w:rPr>
                                <w:rFonts w:cs="Arial"/>
                              </w:rPr>
                              <w:t xml:space="preserve"> be used.</w:t>
                            </w:r>
                          </w:p>
                          <w:p w14:paraId="29ACED8C" w14:textId="77777777" w:rsidR="000917F0" w:rsidRPr="00CA4DD5" w:rsidRDefault="000917F0" w:rsidP="00A32086">
                            <w:pPr>
                              <w:pStyle w:val="Header"/>
                              <w:shd w:val="clear" w:color="auto" w:fill="DAEEF3" w:themeFill="accent5" w:themeFillTint="33"/>
                              <w:tabs>
                                <w:tab w:val="clear" w:pos="4513"/>
                                <w:tab w:val="clear" w:pos="9026"/>
                              </w:tabs>
                              <w:spacing w:before="0"/>
                              <w:rPr>
                                <w:rFonts w:cs="Arial"/>
                              </w:rPr>
                            </w:pPr>
                          </w:p>
                          <w:p w14:paraId="6A21CC21" w14:textId="794BE544" w:rsidR="000917F0" w:rsidRPr="00CA4DD5" w:rsidRDefault="000917F0" w:rsidP="00A32086">
                            <w:pPr>
                              <w:pStyle w:val="Header"/>
                              <w:shd w:val="clear" w:color="auto" w:fill="DAEEF3" w:themeFill="accent5" w:themeFillTint="33"/>
                              <w:tabs>
                                <w:tab w:val="clear" w:pos="4513"/>
                                <w:tab w:val="clear" w:pos="9026"/>
                              </w:tabs>
                              <w:spacing w:before="0"/>
                              <w:rPr>
                                <w:rFonts w:cs="Arial"/>
                              </w:rPr>
                            </w:pPr>
                            <w:r w:rsidRPr="00CA4DD5">
                              <w:rPr>
                                <w:rFonts w:cs="Arial"/>
                              </w:rPr>
                              <w:t xml:space="preserve">If the date of birth entered indicates that the young person is not </w:t>
                            </w:r>
                            <w:r>
                              <w:rPr>
                                <w:rFonts w:cs="Arial"/>
                              </w:rPr>
                              <w:t xml:space="preserve">within </w:t>
                            </w:r>
                            <w:r w:rsidRPr="00CA4DD5">
                              <w:rPr>
                                <w:rFonts w:cs="Arial"/>
                              </w:rPr>
                              <w:t xml:space="preserve">the eligible age range for TILA on the date the application is being entered into the UGG, the system will </w:t>
                            </w:r>
                            <w:r w:rsidRPr="00CA4DD5">
                              <w:rPr>
                                <w:rFonts w:cs="Arial"/>
                                <w:u w:val="single"/>
                              </w:rPr>
                              <w:t>prevent</w:t>
                            </w:r>
                            <w:r w:rsidRPr="00CA4DD5">
                              <w:rPr>
                                <w:rFonts w:cs="Arial"/>
                              </w:rPr>
                              <w:t xml:space="preserve"> the application being submitted.</w:t>
                            </w:r>
                          </w:p>
                          <w:p w14:paraId="2DA0F7A3" w14:textId="77777777" w:rsidR="000917F0" w:rsidRDefault="000917F0" w:rsidP="00A32086">
                            <w:pPr>
                              <w:shd w:val="clear" w:color="auto" w:fill="DAEEF3" w:themeFill="accent5" w:themeFillTint="33"/>
                            </w:pPr>
                          </w:p>
                        </w:txbxContent>
                      </wps:txbx>
                      <wps:bodyPr rot="0" vert="horz" wrap="square" lIns="91440" tIns="45720" rIns="91440" bIns="45720" anchor="t" anchorCtr="0">
                        <a:noAutofit/>
                      </wps:bodyPr>
                    </wps:wsp>
                  </a:graphicData>
                </a:graphic>
              </wp:inline>
            </w:drawing>
          </mc:Choice>
          <mc:Fallback>
            <w:pict>
              <v:shape w14:anchorId="73875D41" id="_x0000_s1029" type="#_x0000_t202" alt="Title: Incorrect entries or special characters - Description: Incorrect text entries in UGG may cause significant delay in the online processing of the TILA application. Free text fields in the UGG are limited to 45 characters or less. Special characters, such as &amp;@$#*! cannot be used.&#10;&#10;If the date of birth entered indicates that the young person is not the eligible age range for TILA on the date the application is being entered into the UGG, the system will prevent the application being submitted.&#10;" style="width:493.45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" fillcolor="#daeef3 [664]">
                <v:textbox>
                  <w:txbxContent>
                    <w:p w14:paraId="7D971FD3" w14:textId="77777777" w:rsidR="000917F0" w:rsidRPr="00CA4DD5" w:rsidRDefault="000917F0" w:rsidP="00A32086">
                      <w:pPr>
                        <w:pStyle w:val="Header"/>
                        <w:shd w:val="clear" w:color="auto" w:fill="DAEEF3" w:themeFill="accent5" w:themeFillTint="33"/>
                        <w:tabs>
                          <w:tab w:val="clear" w:pos="4513"/>
                          <w:tab w:val="clear" w:pos="9026"/>
                        </w:tabs>
                        <w:spacing w:before="0"/>
                        <w:rPr>
                          <w:rFonts w:cs="Arial"/>
                        </w:rPr>
                      </w:pPr>
                      <w:r w:rsidRPr="00CA4DD5">
                        <w:rPr>
                          <w:rFonts w:cs="Arial"/>
                        </w:rPr>
                        <w:t xml:space="preserve">Incorrect text entries in UGG may cause significant delay in the online processing of the TILA application. Free text fields in the UGG are limited to 45 characters or less. Special characters, such as &amp;@$#*! </w:t>
                      </w:r>
                      <w:r w:rsidRPr="00CA4DD5">
                        <w:rPr>
                          <w:rFonts w:cs="Arial"/>
                          <w:u w:val="single"/>
                        </w:rPr>
                        <w:t>cannot</w:t>
                      </w:r>
                      <w:r w:rsidRPr="00CA4DD5">
                        <w:rPr>
                          <w:rFonts w:cs="Arial"/>
                        </w:rPr>
                        <w:t xml:space="preserve"> be used.</w:t>
                      </w:r>
                    </w:p>
                    <w:p w14:paraId="29ACED8C" w14:textId="77777777" w:rsidR="000917F0" w:rsidRPr="00CA4DD5" w:rsidRDefault="000917F0" w:rsidP="00A32086">
                      <w:pPr>
                        <w:pStyle w:val="Header"/>
                        <w:shd w:val="clear" w:color="auto" w:fill="DAEEF3" w:themeFill="accent5" w:themeFillTint="33"/>
                        <w:tabs>
                          <w:tab w:val="clear" w:pos="4513"/>
                          <w:tab w:val="clear" w:pos="9026"/>
                        </w:tabs>
                        <w:spacing w:before="0"/>
                        <w:rPr>
                          <w:rFonts w:cs="Arial"/>
                        </w:rPr>
                      </w:pPr>
                    </w:p>
                    <w:p w14:paraId="6A21CC21" w14:textId="794BE544" w:rsidR="000917F0" w:rsidRPr="00CA4DD5" w:rsidRDefault="000917F0" w:rsidP="00A32086">
                      <w:pPr>
                        <w:pStyle w:val="Header"/>
                        <w:shd w:val="clear" w:color="auto" w:fill="DAEEF3" w:themeFill="accent5" w:themeFillTint="33"/>
                        <w:tabs>
                          <w:tab w:val="clear" w:pos="4513"/>
                          <w:tab w:val="clear" w:pos="9026"/>
                        </w:tabs>
                        <w:spacing w:before="0"/>
                        <w:rPr>
                          <w:rFonts w:cs="Arial"/>
                        </w:rPr>
                      </w:pPr>
                      <w:r w:rsidRPr="00CA4DD5">
                        <w:rPr>
                          <w:rFonts w:cs="Arial"/>
                        </w:rPr>
                        <w:t xml:space="preserve">If the date of birth entered indicates that the young person is not </w:t>
                      </w:r>
                      <w:r>
                        <w:rPr>
                          <w:rFonts w:cs="Arial"/>
                        </w:rPr>
                        <w:t xml:space="preserve">within </w:t>
                      </w:r>
                      <w:r w:rsidRPr="00CA4DD5">
                        <w:rPr>
                          <w:rFonts w:cs="Arial"/>
                        </w:rPr>
                        <w:t xml:space="preserve">the eligible age range for TILA on the date the application is being entered into the UGG, the system will </w:t>
                      </w:r>
                      <w:r w:rsidRPr="00CA4DD5">
                        <w:rPr>
                          <w:rFonts w:cs="Arial"/>
                          <w:u w:val="single"/>
                        </w:rPr>
                        <w:t>prevent</w:t>
                      </w:r>
                      <w:r w:rsidRPr="00CA4DD5">
                        <w:rPr>
                          <w:rFonts w:cs="Arial"/>
                        </w:rPr>
                        <w:t xml:space="preserve"> the application being submitted.</w:t>
                      </w:r>
                    </w:p>
                    <w:p w14:paraId="2DA0F7A3" w14:textId="77777777" w:rsidR="000917F0" w:rsidRDefault="000917F0" w:rsidP="00A32086">
                      <w:pPr>
                        <w:shd w:val="clear" w:color="auto" w:fill="DAEEF3" w:themeFill="accent5" w:themeFillTint="33"/>
                      </w:pPr>
                    </w:p>
                  </w:txbxContent>
                </v:textbox>
                <w10:anchorlock/>
              </v:shape>
            </w:pict>
          </mc:Fallback>
        </mc:AlternateContent>
      </w:r>
    </w:p>
    <w:p w14:paraId="27602B8B" w14:textId="77777777" w:rsidR="002F1EDC" w:rsidRPr="007B56F7" w:rsidRDefault="002F1EDC" w:rsidP="002F1EDC">
      <w:pPr>
        <w:pStyle w:val="Header"/>
        <w:tabs>
          <w:tab w:val="clear" w:pos="4513"/>
          <w:tab w:val="clear" w:pos="9026"/>
        </w:tabs>
        <w:spacing w:before="0" w:line="276" w:lineRule="auto"/>
        <w:ind w:left="720"/>
        <w:rPr>
          <w:rFonts w:cs="Arial"/>
          <w:sz w:val="20"/>
          <w:szCs w:val="20"/>
        </w:rPr>
      </w:pPr>
    </w:p>
    <w:p w14:paraId="22F80F6D" w14:textId="1905DB1E" w:rsidR="000B5F63" w:rsidRPr="00CA4DD5" w:rsidRDefault="00D87293" w:rsidP="0082036B">
      <w:pPr>
        <w:pStyle w:val="Header"/>
        <w:tabs>
          <w:tab w:val="clear" w:pos="4513"/>
          <w:tab w:val="clear" w:pos="9026"/>
        </w:tabs>
        <w:spacing w:before="0" w:line="276" w:lineRule="auto"/>
        <w:rPr>
          <w:rFonts w:cs="Arial"/>
        </w:rPr>
      </w:pPr>
      <w:r w:rsidRPr="00CA4DD5">
        <w:rPr>
          <w:rFonts w:cs="Arial"/>
        </w:rPr>
        <w:t>Caseworkers should consider</w:t>
      </w:r>
      <w:r w:rsidR="000B5F63" w:rsidRPr="00CA4DD5">
        <w:rPr>
          <w:rFonts w:cs="Arial"/>
        </w:rPr>
        <w:t xml:space="preserve"> </w:t>
      </w:r>
      <w:r w:rsidR="002F1EDC" w:rsidRPr="00CA4DD5">
        <w:rPr>
          <w:rFonts w:cs="Arial"/>
        </w:rPr>
        <w:t>the following w</w:t>
      </w:r>
      <w:r w:rsidR="000B5F63" w:rsidRPr="00CA4DD5">
        <w:rPr>
          <w:rFonts w:cs="Arial"/>
        </w:rPr>
        <w:t>hen deciding when to use TILA</w:t>
      </w:r>
      <w:r w:rsidR="002F1EDC" w:rsidRPr="00CA4DD5">
        <w:rPr>
          <w:rFonts w:cs="Arial"/>
        </w:rPr>
        <w:t>:</w:t>
      </w:r>
    </w:p>
    <w:p w14:paraId="2AD9B400" w14:textId="7C95CBDD" w:rsidR="0041790B" w:rsidRPr="00CA4DD5" w:rsidRDefault="0041790B" w:rsidP="002F1EDC">
      <w:pPr>
        <w:pStyle w:val="Header"/>
        <w:numPr>
          <w:ilvl w:val="0"/>
          <w:numId w:val="25"/>
        </w:numPr>
        <w:tabs>
          <w:tab w:val="clear" w:pos="4513"/>
          <w:tab w:val="clear" w:pos="9026"/>
          <w:tab w:val="left" w:pos="1701"/>
          <w:tab w:val="left" w:pos="2127"/>
        </w:tabs>
        <w:spacing w:before="0" w:line="276" w:lineRule="auto"/>
        <w:rPr>
          <w:rFonts w:cs="Arial"/>
        </w:rPr>
      </w:pPr>
      <w:r w:rsidRPr="00CA4DD5">
        <w:rPr>
          <w:rFonts w:cs="Arial"/>
        </w:rPr>
        <w:t xml:space="preserve">How will the proposed use of TILA support the needs and goals of the young person as identified in their transition to independence plan? </w:t>
      </w:r>
    </w:p>
    <w:p w14:paraId="7CDB2D20" w14:textId="17ECCD2B" w:rsidR="0041790B" w:rsidRPr="00CA4DD5" w:rsidRDefault="0041790B" w:rsidP="002F1EDC">
      <w:pPr>
        <w:pStyle w:val="Header"/>
        <w:numPr>
          <w:ilvl w:val="0"/>
          <w:numId w:val="25"/>
        </w:numPr>
        <w:tabs>
          <w:tab w:val="clear" w:pos="4513"/>
          <w:tab w:val="clear" w:pos="9026"/>
        </w:tabs>
        <w:spacing w:before="0" w:line="276" w:lineRule="auto"/>
        <w:rPr>
          <w:rFonts w:cs="Arial"/>
        </w:rPr>
      </w:pPr>
      <w:r w:rsidRPr="00CA4DD5">
        <w:rPr>
          <w:rFonts w:cs="Arial"/>
        </w:rPr>
        <w:t xml:space="preserve">How will the proposed support benefit the young person’s transition to independence? </w:t>
      </w:r>
    </w:p>
    <w:p w14:paraId="7F5F2F9D" w14:textId="1061D305" w:rsidR="0041790B" w:rsidRPr="00CA4DD5" w:rsidRDefault="0041790B" w:rsidP="002F1EDC">
      <w:pPr>
        <w:pStyle w:val="Header"/>
        <w:numPr>
          <w:ilvl w:val="0"/>
          <w:numId w:val="25"/>
        </w:numPr>
        <w:tabs>
          <w:tab w:val="clear" w:pos="4513"/>
          <w:tab w:val="clear" w:pos="9026"/>
        </w:tabs>
        <w:spacing w:before="0" w:line="276" w:lineRule="auto"/>
        <w:rPr>
          <w:rFonts w:cs="Arial"/>
        </w:rPr>
      </w:pPr>
      <w:r w:rsidRPr="00CA4DD5">
        <w:rPr>
          <w:rFonts w:cs="Arial"/>
        </w:rPr>
        <w:t xml:space="preserve">Is this the best time for the young person to access the TILA payment? </w:t>
      </w:r>
    </w:p>
    <w:p w14:paraId="01B29825" w14:textId="7C6A09D6" w:rsidR="0041790B" w:rsidRDefault="0041790B" w:rsidP="002F1EDC">
      <w:pPr>
        <w:pStyle w:val="Header"/>
        <w:numPr>
          <w:ilvl w:val="0"/>
          <w:numId w:val="25"/>
        </w:numPr>
        <w:tabs>
          <w:tab w:val="clear" w:pos="4513"/>
          <w:tab w:val="clear" w:pos="9026"/>
        </w:tabs>
        <w:spacing w:before="0" w:line="276" w:lineRule="auto"/>
        <w:rPr>
          <w:rFonts w:cs="Arial"/>
        </w:rPr>
      </w:pPr>
      <w:r w:rsidRPr="00CA4DD5">
        <w:rPr>
          <w:rFonts w:cs="Arial"/>
        </w:rPr>
        <w:t>Can the young person receive the proposed support from another program, measure</w:t>
      </w:r>
      <w:r w:rsidR="00394246" w:rsidRPr="00CA4DD5">
        <w:rPr>
          <w:rFonts w:cs="Arial"/>
        </w:rPr>
        <w:t xml:space="preserve"> </w:t>
      </w:r>
      <w:r w:rsidRPr="00CA4DD5">
        <w:rPr>
          <w:rFonts w:cs="Arial"/>
        </w:rPr>
        <w:t xml:space="preserve">or scheme? </w:t>
      </w:r>
    </w:p>
    <w:p w14:paraId="7217C7B0" w14:textId="36477BF0" w:rsidR="003743FF" w:rsidRDefault="003743FF" w:rsidP="00CB6B37">
      <w:pPr>
        <w:pStyle w:val="Heading2"/>
      </w:pPr>
      <w:bookmarkStart w:id="16" w:name="_Toc92883864"/>
      <w:r w:rsidRPr="00EC74E7">
        <w:t>2.3 Confirmation of</w:t>
      </w:r>
      <w:r>
        <w:t xml:space="preserve"> a</w:t>
      </w:r>
      <w:r w:rsidRPr="00EC74E7">
        <w:t xml:space="preserve"> young person’s previous care experience</w:t>
      </w:r>
      <w:bookmarkEnd w:id="16"/>
    </w:p>
    <w:p w14:paraId="6F6A6400" w14:textId="10369D90" w:rsidR="003743FF" w:rsidRPr="00CB6B37" w:rsidRDefault="003743FF" w:rsidP="00CB6B37">
      <w:pPr>
        <w:pStyle w:val="Header"/>
        <w:tabs>
          <w:tab w:val="clear" w:pos="4513"/>
          <w:tab w:val="clear" w:pos="9026"/>
        </w:tabs>
        <w:spacing w:line="276" w:lineRule="auto"/>
        <w:rPr>
          <w:rFonts w:eastAsiaTheme="majorEastAsia" w:cstheme="majorBidi"/>
          <w:b/>
          <w:bCs/>
          <w:sz w:val="26"/>
          <w:szCs w:val="26"/>
        </w:rPr>
      </w:pPr>
      <w:r>
        <w:rPr>
          <w:rFonts w:cs="Arial"/>
        </w:rPr>
        <w:t xml:space="preserve">A young person might apply for TILA in a different jurisdiction to the one they were in OOHC in. </w:t>
      </w:r>
      <w:r w:rsidR="00B27B8F">
        <w:rPr>
          <w:rFonts w:cs="Arial"/>
        </w:rPr>
        <w:t>Contact the state</w:t>
      </w:r>
      <w:r>
        <w:rPr>
          <w:rFonts w:cs="Arial"/>
        </w:rPr>
        <w:t xml:space="preserve"> and territory contact</w:t>
      </w:r>
      <w:r w:rsidR="00B27B8F">
        <w:rPr>
          <w:rFonts w:cs="Arial"/>
        </w:rPr>
        <w:t xml:space="preserve">s listed at </w:t>
      </w:r>
      <w:hyperlink w:anchor="_4.2_States_and_1" w:history="1">
        <w:r w:rsidR="00B27B8F" w:rsidRPr="00B27B8F">
          <w:rPr>
            <w:rStyle w:val="Hyperlink"/>
            <w:rFonts w:cs="Arial"/>
            <w:sz w:val="24"/>
          </w:rPr>
          <w:t>Section 4.2</w:t>
        </w:r>
      </w:hyperlink>
      <w:r w:rsidR="00B27B8F">
        <w:rPr>
          <w:rFonts w:cs="Arial"/>
        </w:rPr>
        <w:t xml:space="preserve"> to verify a young person’s previous care experience in a different jurisdiction.</w:t>
      </w:r>
      <w:r>
        <w:rPr>
          <w:rFonts w:cs="Arial"/>
        </w:rPr>
        <w:t xml:space="preserve"> </w:t>
      </w:r>
    </w:p>
    <w:p w14:paraId="0C46B51E" w14:textId="662C14B6" w:rsidR="000B5F63" w:rsidRPr="00CA4DD5" w:rsidRDefault="000B5F63" w:rsidP="00CB6B37">
      <w:pPr>
        <w:pStyle w:val="Heading2"/>
        <w:spacing w:after="240"/>
      </w:pPr>
      <w:bookmarkStart w:id="17" w:name="_Toc92883865"/>
      <w:r w:rsidRPr="00CA4DD5">
        <w:t>2.</w:t>
      </w:r>
      <w:r w:rsidR="003743FF">
        <w:t>4</w:t>
      </w:r>
      <w:r w:rsidRPr="00CA4DD5">
        <w:t xml:space="preserve"> </w:t>
      </w:r>
      <w:r w:rsidR="00F510DB" w:rsidRPr="00CA4DD5">
        <w:t xml:space="preserve">Approval </w:t>
      </w:r>
      <w:r w:rsidRPr="00CA4DD5">
        <w:t>of the TILA application</w:t>
      </w:r>
      <w:r w:rsidR="00F510DB" w:rsidRPr="00CA4DD5">
        <w:t xml:space="preserve"> by Services Australia</w:t>
      </w:r>
      <w:bookmarkEnd w:id="17"/>
    </w:p>
    <w:p w14:paraId="0F9EF51A" w14:textId="35C80502" w:rsidR="000B5F63" w:rsidRPr="00CA4DD5" w:rsidRDefault="000B5F63" w:rsidP="00080ECD">
      <w:pPr>
        <w:pStyle w:val="Header"/>
        <w:tabs>
          <w:tab w:val="clear" w:pos="4513"/>
          <w:tab w:val="clear" w:pos="9026"/>
        </w:tabs>
        <w:spacing w:before="0" w:line="276" w:lineRule="auto"/>
        <w:rPr>
          <w:rFonts w:cs="Arial"/>
        </w:rPr>
      </w:pPr>
      <w:r w:rsidRPr="00CA4DD5">
        <w:rPr>
          <w:rFonts w:cs="Arial"/>
        </w:rPr>
        <w:t xml:space="preserve">Once the </w:t>
      </w:r>
      <w:r w:rsidR="006A35C4">
        <w:rPr>
          <w:rFonts w:cs="Arial"/>
        </w:rPr>
        <w:t xml:space="preserve">TILA </w:t>
      </w:r>
      <w:r w:rsidRPr="00CA4DD5">
        <w:rPr>
          <w:rFonts w:cs="Arial"/>
        </w:rPr>
        <w:t>claim is submitted via the UGG, Services Australia will:</w:t>
      </w:r>
    </w:p>
    <w:p w14:paraId="602D9892" w14:textId="633DEE4D" w:rsidR="000B5F63" w:rsidRPr="00CA4DD5" w:rsidRDefault="000B5F63" w:rsidP="00726054">
      <w:pPr>
        <w:pStyle w:val="Header"/>
        <w:numPr>
          <w:ilvl w:val="0"/>
          <w:numId w:val="5"/>
        </w:numPr>
        <w:tabs>
          <w:tab w:val="clear" w:pos="4513"/>
          <w:tab w:val="clear" w:pos="9026"/>
        </w:tabs>
        <w:spacing w:before="0" w:line="276" w:lineRule="auto"/>
        <w:rPr>
          <w:rFonts w:cs="Arial"/>
        </w:rPr>
      </w:pPr>
      <w:r w:rsidRPr="00CA4DD5">
        <w:rPr>
          <w:rFonts w:cs="Arial"/>
        </w:rPr>
        <w:t>Match the young person to their existing Services Australia record, or if no record exists, create a new Services Australia record for that person.</w:t>
      </w:r>
    </w:p>
    <w:p w14:paraId="504306BC" w14:textId="0118CE2B" w:rsidR="000B5F63" w:rsidRPr="00CA4DD5" w:rsidRDefault="000B5F63" w:rsidP="00726054">
      <w:pPr>
        <w:pStyle w:val="Header"/>
        <w:numPr>
          <w:ilvl w:val="1"/>
          <w:numId w:val="5"/>
        </w:numPr>
        <w:tabs>
          <w:tab w:val="clear" w:pos="4513"/>
          <w:tab w:val="clear" w:pos="9026"/>
        </w:tabs>
        <w:spacing w:before="0" w:line="276" w:lineRule="auto"/>
        <w:rPr>
          <w:rFonts w:cs="Arial"/>
        </w:rPr>
      </w:pPr>
      <w:r w:rsidRPr="00CA4DD5">
        <w:rPr>
          <w:rFonts w:cs="Arial"/>
        </w:rPr>
        <w:t>If Services Australia is unable to match the young person to an existing Services Australia customer record, staff from Services Australia may contact a</w:t>
      </w:r>
      <w:r w:rsidR="0071397A" w:rsidRPr="00CA4DD5">
        <w:rPr>
          <w:rFonts w:cs="Arial"/>
        </w:rPr>
        <w:t xml:space="preserve"> </w:t>
      </w:r>
      <w:r w:rsidRPr="00CA4DD5">
        <w:rPr>
          <w:rFonts w:cs="Arial"/>
        </w:rPr>
        <w:t>caseworker for further information to assist them to make a match or to create a new customer record.</w:t>
      </w:r>
    </w:p>
    <w:p w14:paraId="36663124" w14:textId="11BEDEA4" w:rsidR="000B5F63" w:rsidRPr="00CA4DD5" w:rsidRDefault="000B5F63" w:rsidP="00726054">
      <w:pPr>
        <w:pStyle w:val="Header"/>
        <w:numPr>
          <w:ilvl w:val="0"/>
          <w:numId w:val="5"/>
        </w:numPr>
        <w:tabs>
          <w:tab w:val="clear" w:pos="4513"/>
          <w:tab w:val="clear" w:pos="9026"/>
        </w:tabs>
        <w:spacing w:before="0" w:line="276" w:lineRule="auto"/>
        <w:rPr>
          <w:rFonts w:cs="Arial"/>
        </w:rPr>
      </w:pPr>
      <w:r w:rsidRPr="00CA4DD5">
        <w:rPr>
          <w:rFonts w:cs="Arial"/>
        </w:rPr>
        <w:t>Check whether the young person has already been paid $1,500 for TILA.</w:t>
      </w:r>
    </w:p>
    <w:p w14:paraId="0977F990" w14:textId="114DED24" w:rsidR="000B5F63" w:rsidRPr="00CA4DD5" w:rsidRDefault="000B5F63" w:rsidP="00726054">
      <w:pPr>
        <w:pStyle w:val="Header"/>
        <w:numPr>
          <w:ilvl w:val="0"/>
          <w:numId w:val="5"/>
        </w:numPr>
        <w:tabs>
          <w:tab w:val="clear" w:pos="4513"/>
          <w:tab w:val="clear" w:pos="9026"/>
        </w:tabs>
        <w:spacing w:before="0" w:line="276" w:lineRule="auto"/>
        <w:rPr>
          <w:rFonts w:cs="Arial"/>
        </w:rPr>
      </w:pPr>
      <w:r w:rsidRPr="00CA4DD5">
        <w:rPr>
          <w:rFonts w:cs="Arial"/>
        </w:rPr>
        <w:t>Check whether issuing the approved amount of TILA in the claim will exceed the TILA limit of $1,500.</w:t>
      </w:r>
    </w:p>
    <w:p w14:paraId="5AADC7BA" w14:textId="45642FA5" w:rsidR="000B5F63" w:rsidRPr="00CA4DD5" w:rsidRDefault="000B5F63" w:rsidP="00726054">
      <w:pPr>
        <w:pStyle w:val="Header"/>
        <w:numPr>
          <w:ilvl w:val="0"/>
          <w:numId w:val="5"/>
        </w:numPr>
        <w:tabs>
          <w:tab w:val="clear" w:pos="4513"/>
          <w:tab w:val="clear" w:pos="9026"/>
        </w:tabs>
        <w:spacing w:before="0" w:line="276" w:lineRule="auto"/>
        <w:rPr>
          <w:rFonts w:cs="Arial"/>
        </w:rPr>
      </w:pPr>
      <w:r w:rsidRPr="00CA4DD5">
        <w:rPr>
          <w:rFonts w:cs="Arial"/>
        </w:rPr>
        <w:t>Pay TILA into the account details provided by the organisation at the time registering for UGG access.</w:t>
      </w:r>
    </w:p>
    <w:p w14:paraId="57D4102C" w14:textId="2021A280" w:rsidR="000B5F63" w:rsidRPr="00CA4DD5" w:rsidRDefault="000B5F63" w:rsidP="000B5F63">
      <w:pPr>
        <w:pStyle w:val="Header"/>
        <w:tabs>
          <w:tab w:val="clear" w:pos="4513"/>
          <w:tab w:val="clear" w:pos="9026"/>
        </w:tabs>
        <w:spacing w:before="0"/>
        <w:rPr>
          <w:rFonts w:cs="Arial"/>
        </w:rPr>
      </w:pPr>
    </w:p>
    <w:p w14:paraId="4563DCDF" w14:textId="617FF59A" w:rsidR="00A32086" w:rsidRDefault="00A32086" w:rsidP="00CB6B37">
      <w:pPr>
        <w:pStyle w:val="Header"/>
        <w:tabs>
          <w:tab w:val="clear" w:pos="4513"/>
          <w:tab w:val="clear" w:pos="9026"/>
        </w:tabs>
        <w:spacing w:before="0" w:line="276" w:lineRule="auto"/>
        <w:rPr>
          <w:rFonts w:cs="Arial"/>
        </w:rPr>
      </w:pPr>
      <w:r w:rsidRPr="00CA4DD5">
        <w:rPr>
          <w:rFonts w:cs="Arial"/>
        </w:rPr>
        <w:t xml:space="preserve">If the young person has received a </w:t>
      </w:r>
      <w:r w:rsidRPr="00CA4DD5">
        <w:rPr>
          <w:rFonts w:cs="Arial"/>
          <w:u w:val="single"/>
        </w:rPr>
        <w:t>full payment</w:t>
      </w:r>
      <w:r w:rsidRPr="00CA4DD5">
        <w:rPr>
          <w:rFonts w:cs="Arial"/>
        </w:rPr>
        <w:t xml:space="preserve"> of $1,500 of TILA by Services Australia, the claim will be </w:t>
      </w:r>
      <w:r w:rsidRPr="00CA4DD5">
        <w:rPr>
          <w:rFonts w:cs="Arial"/>
          <w:u w:val="single"/>
        </w:rPr>
        <w:t>rejected</w:t>
      </w:r>
      <w:r w:rsidRPr="00CA4DD5">
        <w:rPr>
          <w:rFonts w:cs="Arial"/>
        </w:rPr>
        <w:t xml:space="preserve"> and no payment will be issued.</w:t>
      </w:r>
    </w:p>
    <w:p w14:paraId="04FE01E5" w14:textId="2B08A266" w:rsidR="0023145D" w:rsidRDefault="0023145D" w:rsidP="00CB6B37">
      <w:pPr>
        <w:pStyle w:val="Header"/>
        <w:tabs>
          <w:tab w:val="clear" w:pos="4513"/>
          <w:tab w:val="clear" w:pos="9026"/>
        </w:tabs>
        <w:spacing w:before="0" w:line="276" w:lineRule="auto"/>
        <w:rPr>
          <w:rFonts w:cs="Arial"/>
        </w:rPr>
      </w:pPr>
    </w:p>
    <w:p w14:paraId="38EE70C9" w14:textId="77777777" w:rsidR="0023145D" w:rsidRPr="00CA4DD5" w:rsidRDefault="0023145D" w:rsidP="0023145D">
      <w:pPr>
        <w:pStyle w:val="Header"/>
        <w:tabs>
          <w:tab w:val="clear" w:pos="4513"/>
          <w:tab w:val="clear" w:pos="9026"/>
        </w:tabs>
        <w:spacing w:before="0" w:line="276" w:lineRule="auto"/>
        <w:rPr>
          <w:rFonts w:cs="Arial"/>
          <w:highlight w:val="yellow"/>
        </w:rPr>
      </w:pPr>
      <w:r w:rsidRPr="00CA4DD5">
        <w:rPr>
          <w:rFonts w:cs="Arial"/>
        </w:rPr>
        <w:t xml:space="preserve">If a </w:t>
      </w:r>
      <w:r w:rsidRPr="00CA4DD5">
        <w:rPr>
          <w:rFonts w:cs="Arial"/>
          <w:u w:val="single"/>
        </w:rPr>
        <w:t>partial payment</w:t>
      </w:r>
      <w:r w:rsidRPr="00CA4DD5">
        <w:rPr>
          <w:rFonts w:cs="Arial"/>
        </w:rPr>
        <w:t xml:space="preserve"> of TILA has been made, the UGG will show how much of the $1,500 is available. </w:t>
      </w:r>
    </w:p>
    <w:p w14:paraId="054AE4C5" w14:textId="77777777" w:rsidR="0023145D" w:rsidRPr="00CA4DD5" w:rsidRDefault="0023145D" w:rsidP="00CB6B37">
      <w:pPr>
        <w:pStyle w:val="Header"/>
        <w:tabs>
          <w:tab w:val="clear" w:pos="4513"/>
          <w:tab w:val="clear" w:pos="9026"/>
        </w:tabs>
        <w:spacing w:before="0" w:line="276" w:lineRule="auto"/>
        <w:rPr>
          <w:rFonts w:cs="Arial"/>
        </w:rPr>
      </w:pPr>
    </w:p>
    <w:p w14:paraId="7D7D4D82" w14:textId="48593847" w:rsidR="000B5F63" w:rsidRPr="007B56F7" w:rsidRDefault="006053B0" w:rsidP="00C129C7">
      <w:pPr>
        <w:pStyle w:val="Header"/>
        <w:tabs>
          <w:tab w:val="clear" w:pos="4513"/>
          <w:tab w:val="clear" w:pos="9026"/>
        </w:tabs>
        <w:spacing w:line="276" w:lineRule="auto"/>
        <w:rPr>
          <w:rFonts w:cs="Arial"/>
          <w:sz w:val="20"/>
          <w:szCs w:val="20"/>
        </w:rPr>
      </w:pPr>
      <w:r w:rsidRPr="007B56F7">
        <w:rPr>
          <w:rFonts w:cs="Arial"/>
          <w:iCs/>
          <w:noProof/>
          <w:spacing w:val="0"/>
          <w:sz w:val="20"/>
          <w:szCs w:val="20"/>
        </w:rPr>
        <mc:AlternateContent>
          <mc:Choice Requires="wps">
            <w:drawing>
              <wp:inline distT="0" distB="0" distL="0" distR="0" wp14:anchorId="420A85F6" wp14:editId="485A36FB">
                <wp:extent cx="6379210" cy="1162050"/>
                <wp:effectExtent l="0" t="0" r="21590" b="19050"/>
                <wp:docPr id="23" name="Text Box 2" descr="For example, Jack has previously been paid $1,000 in TILA by Services Australia, and he has now submitted a new TILA application for $800. This takes his total for applied TILA to $1,800. Services Australia will only issue $500 for this new TILA application as the overall TILA application total is $300 over the limit of $1500. This takes the total amount paid to Jack for TILA to $1,500 only.&#10;&#10;" title="example of person submitting application that goes over TILA amou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9210" cy="1162050"/>
                        </a:xfrm>
                        <a:prstGeom prst="rect">
                          <a:avLst/>
                        </a:prstGeom>
                        <a:solidFill>
                          <a:schemeClr val="accent5">
                            <a:lumMod val="20000"/>
                            <a:lumOff val="80000"/>
                          </a:schemeClr>
                        </a:solidFill>
                        <a:ln w="9525">
                          <a:solidFill>
                            <a:srgbClr val="000000"/>
                          </a:solidFill>
                          <a:miter lim="800000"/>
                          <a:headEnd/>
                          <a:tailEnd/>
                        </a:ln>
                      </wps:spPr>
                      <wps:txbx>
                        <w:txbxContent>
                          <w:p w14:paraId="13F78214" w14:textId="77777777" w:rsidR="000917F0" w:rsidRPr="00CA4DD5" w:rsidRDefault="000917F0" w:rsidP="006053B0">
                            <w:pPr>
                              <w:pStyle w:val="Header"/>
                              <w:tabs>
                                <w:tab w:val="clear" w:pos="4513"/>
                                <w:tab w:val="clear" w:pos="9026"/>
                              </w:tabs>
                              <w:spacing w:before="0" w:line="276" w:lineRule="auto"/>
                              <w:rPr>
                                <w:rFonts w:cs="Arial"/>
                              </w:rPr>
                            </w:pPr>
                            <w:r w:rsidRPr="00CA4DD5">
                              <w:rPr>
                                <w:rFonts w:cs="Arial"/>
                              </w:rPr>
                              <w:t>For example, Jack has previously been paid $1,000 in TILA by Services Australia, and he has now submitted a new TILA application for $800. This takes his total for applied TILA to $1,800. Services Australia will only issue $500 for this new TILA application as the overall TILA application total is $300 over the limit of $1500. This takes the total amount paid to Jack for TILA to $1,500 only.</w:t>
                            </w:r>
                          </w:p>
                          <w:p w14:paraId="1945ECBE" w14:textId="77777777" w:rsidR="000917F0" w:rsidRDefault="000917F0" w:rsidP="008A491C"/>
                        </w:txbxContent>
                      </wps:txbx>
                      <wps:bodyPr rot="0" vert="horz" wrap="square" lIns="91440" tIns="45720" rIns="91440" bIns="45720" anchor="t" anchorCtr="0">
                        <a:noAutofit/>
                      </wps:bodyPr>
                    </wps:wsp>
                  </a:graphicData>
                </a:graphic>
              </wp:inline>
            </w:drawing>
          </mc:Choice>
          <mc:Fallback>
            <w:pict>
              <v:shape w14:anchorId="420A85F6" id="_x0000_s1030" type="#_x0000_t202" alt="Title: example of person submitting application that goes over TILA amount - Description: For example, Jack has previously been paid $1,000 in TILA by Services Australia, and he has now submitted a new TILA application for $800. This takes his total for applied TILA to $1,800. Services Australia will only issue $500 for this new TILA application as the overall TILA application total is $300 over the limit of $1500. This takes the total amount paid to Jack for TILA to $1,500 only.&#10;&#10;" style="width:502.3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" fillcolor="#daeef3 [664]">
                <v:textbox>
                  <w:txbxContent>
                    <w:p w14:paraId="13F78214" w14:textId="77777777" w:rsidR="000917F0" w:rsidRPr="00CA4DD5" w:rsidRDefault="000917F0" w:rsidP="006053B0">
                      <w:pPr>
                        <w:pStyle w:val="Header"/>
                        <w:tabs>
                          <w:tab w:val="clear" w:pos="4513"/>
                          <w:tab w:val="clear" w:pos="9026"/>
                        </w:tabs>
                        <w:spacing w:before="0" w:line="276" w:lineRule="auto"/>
                        <w:rPr>
                          <w:rFonts w:cs="Arial"/>
                        </w:rPr>
                      </w:pPr>
                      <w:r w:rsidRPr="00CA4DD5">
                        <w:rPr>
                          <w:rFonts w:cs="Arial"/>
                        </w:rPr>
                        <w:t>For example, Jack has previously been paid $1,000 in TILA by Services Australia, and he has now submitted a new TILA application for $800. This takes his total for applied TILA to $1,800. Services Australia will only issue $500 for this new TILA application as the overall TILA application total is $300 over the limit of $1500. This takes the total amount paid to Jack for TILA to $1,500 only.</w:t>
                      </w:r>
                    </w:p>
                    <w:p w14:paraId="1945ECBE" w14:textId="77777777" w:rsidR="000917F0" w:rsidRDefault="000917F0" w:rsidP="008A491C"/>
                  </w:txbxContent>
                </v:textbox>
                <w10:anchorlock/>
              </v:shape>
            </w:pict>
          </mc:Fallback>
        </mc:AlternateContent>
      </w:r>
    </w:p>
    <w:p w14:paraId="4B137926" w14:textId="0B36790C" w:rsidR="000B5F63" w:rsidRPr="007B56F7" w:rsidRDefault="000B5F63" w:rsidP="000B5F63">
      <w:pPr>
        <w:pStyle w:val="Header"/>
        <w:tabs>
          <w:tab w:val="clear" w:pos="4513"/>
          <w:tab w:val="clear" w:pos="9026"/>
        </w:tabs>
        <w:spacing w:before="0"/>
        <w:rPr>
          <w:rFonts w:cs="Arial"/>
          <w:sz w:val="20"/>
          <w:szCs w:val="20"/>
        </w:rPr>
      </w:pPr>
    </w:p>
    <w:p w14:paraId="4B83024E" w14:textId="4D9C8BB5" w:rsidR="000B5F63" w:rsidRPr="00CA4DD5" w:rsidRDefault="0041790B" w:rsidP="00CB6B37">
      <w:pPr>
        <w:spacing w:after="200" w:line="276" w:lineRule="auto"/>
        <w:rPr>
          <w:rFonts w:cs="Arial"/>
        </w:rPr>
      </w:pPr>
      <w:r w:rsidRPr="00CA4DD5">
        <w:rPr>
          <w:rFonts w:cs="Arial"/>
        </w:rPr>
        <w:t>If t</w:t>
      </w:r>
      <w:r w:rsidR="000B5F63" w:rsidRPr="00CA4DD5">
        <w:rPr>
          <w:rFonts w:cs="Arial"/>
        </w:rPr>
        <w:t xml:space="preserve">he amount claimed by the young person will cause them to exceed their TILA limit, Services Australia will issue payment in the amount that is the </w:t>
      </w:r>
      <w:r w:rsidR="000B5F63" w:rsidRPr="00CA4DD5">
        <w:rPr>
          <w:rFonts w:cs="Arial"/>
          <w:u w:val="single"/>
        </w:rPr>
        <w:t>difference</w:t>
      </w:r>
      <w:r w:rsidR="000B5F63" w:rsidRPr="00CA4DD5">
        <w:rPr>
          <w:rFonts w:cs="Arial"/>
        </w:rPr>
        <w:t xml:space="preserve"> between what the young person has previously been paid and the TILA limit.</w:t>
      </w:r>
    </w:p>
    <w:p w14:paraId="0D3A64A4" w14:textId="77777777" w:rsidR="00F85E3B" w:rsidRPr="00CA4DD5" w:rsidRDefault="000B5F63" w:rsidP="006A35C4">
      <w:pPr>
        <w:pStyle w:val="Header"/>
        <w:tabs>
          <w:tab w:val="clear" w:pos="4513"/>
          <w:tab w:val="clear" w:pos="9026"/>
        </w:tabs>
        <w:spacing w:before="0" w:line="276" w:lineRule="auto"/>
        <w:rPr>
          <w:rFonts w:cs="Arial"/>
        </w:rPr>
      </w:pPr>
      <w:r w:rsidRPr="00CA4DD5">
        <w:rPr>
          <w:rFonts w:cs="Arial"/>
        </w:rPr>
        <w:t xml:space="preserve">Receipts as proof of purchase are not required to be submitted to the Australian Government. The caseworker supporting the young person is to monitor the use of TILA funds and maintain appropriate records. The Australian Government, in consultation with the state or territory government in charge of child protection, may conduct an audit to ensure that funds have been spent appropriately. </w:t>
      </w:r>
    </w:p>
    <w:p w14:paraId="5F2746AD" w14:textId="77777777" w:rsidR="00F85E3B" w:rsidRPr="00CA4DD5" w:rsidRDefault="00F85E3B" w:rsidP="000B5F63">
      <w:pPr>
        <w:pStyle w:val="Header"/>
        <w:tabs>
          <w:tab w:val="clear" w:pos="4513"/>
          <w:tab w:val="clear" w:pos="9026"/>
        </w:tabs>
        <w:spacing w:before="0"/>
        <w:rPr>
          <w:rFonts w:cs="Arial"/>
        </w:rPr>
      </w:pPr>
    </w:p>
    <w:p w14:paraId="170FACB0" w14:textId="45915C77" w:rsidR="000B5F63" w:rsidRPr="00CA4DD5" w:rsidRDefault="000B5F63" w:rsidP="006A35C4">
      <w:pPr>
        <w:pStyle w:val="Header"/>
        <w:tabs>
          <w:tab w:val="clear" w:pos="4513"/>
          <w:tab w:val="clear" w:pos="9026"/>
        </w:tabs>
        <w:spacing w:before="0" w:line="276" w:lineRule="auto"/>
        <w:rPr>
          <w:rFonts w:cs="Arial"/>
        </w:rPr>
      </w:pPr>
      <w:r w:rsidRPr="00CA4DD5">
        <w:rPr>
          <w:rFonts w:cs="Arial"/>
        </w:rPr>
        <w:t xml:space="preserve">If you have any concerns on what information you should keep, please contact the department that oversees child protection in your state and territory. A listing of </w:t>
      </w:r>
      <w:r w:rsidR="00F85E3B" w:rsidRPr="00CA4DD5">
        <w:rPr>
          <w:rFonts w:cs="Arial"/>
        </w:rPr>
        <w:t>state and territory contacts is at</w:t>
      </w:r>
      <w:r w:rsidR="00917513" w:rsidRPr="00CA4DD5">
        <w:rPr>
          <w:rFonts w:cs="Arial"/>
        </w:rPr>
        <w:t xml:space="preserve"> </w:t>
      </w:r>
      <w:hyperlink w:anchor="_4.2_States_and_1" w:history="1">
        <w:r w:rsidR="00917513" w:rsidRPr="00CA4DD5">
          <w:rPr>
            <w:rStyle w:val="Hyperlink"/>
            <w:rFonts w:cs="Arial"/>
            <w:sz w:val="24"/>
          </w:rPr>
          <w:t>Section 4.2</w:t>
        </w:r>
      </w:hyperlink>
      <w:r w:rsidR="00917513" w:rsidRPr="00CA4DD5">
        <w:rPr>
          <w:rFonts w:cs="Arial"/>
        </w:rPr>
        <w:t>.</w:t>
      </w:r>
    </w:p>
    <w:p w14:paraId="4F60969B" w14:textId="44236C59" w:rsidR="000B5F63" w:rsidRPr="00CA4DD5" w:rsidRDefault="000B5F63" w:rsidP="00CA4DD5">
      <w:pPr>
        <w:pStyle w:val="Heading2"/>
      </w:pPr>
      <w:bookmarkStart w:id="18" w:name="_Toc92883866"/>
      <w:r w:rsidRPr="00CA4DD5">
        <w:t>2.</w:t>
      </w:r>
      <w:r w:rsidR="003743FF">
        <w:t>5</w:t>
      </w:r>
      <w:r w:rsidRPr="00CA4DD5">
        <w:t xml:space="preserve"> Outcome of the TILA application</w:t>
      </w:r>
      <w:bookmarkEnd w:id="18"/>
    </w:p>
    <w:p w14:paraId="477E9AC4" w14:textId="55EEB60B" w:rsidR="000B5F63" w:rsidRPr="00CA4DD5" w:rsidRDefault="00CE6396" w:rsidP="006A35C4">
      <w:pPr>
        <w:spacing w:line="276" w:lineRule="auto"/>
        <w:rPr>
          <w:rFonts w:cs="Arial"/>
        </w:rPr>
      </w:pPr>
      <w:r>
        <w:rPr>
          <w:rFonts w:cs="Arial"/>
        </w:rPr>
        <w:t>O</w:t>
      </w:r>
      <w:r w:rsidRPr="00CA4DD5">
        <w:rPr>
          <w:rFonts w:cs="Arial"/>
        </w:rPr>
        <w:t>nce a TILA application has been submitted via the UGG</w:t>
      </w:r>
      <w:r>
        <w:rPr>
          <w:rFonts w:cs="Arial"/>
        </w:rPr>
        <w:t xml:space="preserve">, </w:t>
      </w:r>
      <w:r w:rsidR="00553CD2">
        <w:rPr>
          <w:rFonts w:cs="Arial"/>
        </w:rPr>
        <w:t>t</w:t>
      </w:r>
      <w:r w:rsidR="008A491C" w:rsidRPr="00CA4DD5">
        <w:rPr>
          <w:rFonts w:cs="Arial"/>
        </w:rPr>
        <w:t>he</w:t>
      </w:r>
      <w:r w:rsidR="000B5F63" w:rsidRPr="00CA4DD5">
        <w:rPr>
          <w:rFonts w:cs="Arial"/>
        </w:rPr>
        <w:t xml:space="preserve"> caseworker will be able to print a copy of the submitted details before exiting the UGG</w:t>
      </w:r>
      <w:r>
        <w:rPr>
          <w:rFonts w:cs="Arial"/>
        </w:rPr>
        <w:t>.</w:t>
      </w:r>
      <w:r w:rsidR="000B5F63" w:rsidRPr="00CA4DD5">
        <w:rPr>
          <w:rFonts w:cs="Arial"/>
        </w:rPr>
        <w:t xml:space="preserve"> This printed copy will include a </w:t>
      </w:r>
      <w:r w:rsidR="000B5F63" w:rsidRPr="00CA4DD5">
        <w:rPr>
          <w:rFonts w:cs="Arial"/>
          <w:u w:val="single"/>
        </w:rPr>
        <w:t>reference number for the application claim</w:t>
      </w:r>
      <w:r w:rsidR="000B5F63" w:rsidRPr="00CA4DD5">
        <w:rPr>
          <w:rFonts w:cs="Arial"/>
        </w:rPr>
        <w:t xml:space="preserve">. If there are any issues with the application, Services Australia will contact the caseworker </w:t>
      </w:r>
      <w:r w:rsidR="00C129C7" w:rsidRPr="00CA4DD5">
        <w:rPr>
          <w:rFonts w:cs="Arial"/>
        </w:rPr>
        <w:t>on the contact information</w:t>
      </w:r>
      <w:r w:rsidR="000B5F63" w:rsidRPr="00CA4DD5">
        <w:rPr>
          <w:rFonts w:cs="Arial"/>
        </w:rPr>
        <w:t xml:space="preserve"> provided in the ‘caseworker details’ section of the UGG application.</w:t>
      </w:r>
    </w:p>
    <w:p w14:paraId="5F041E9A" w14:textId="7DC20D72" w:rsidR="000B5F63" w:rsidRPr="00CA4DD5" w:rsidRDefault="000B5F63" w:rsidP="006A35C4">
      <w:pPr>
        <w:spacing w:line="276" w:lineRule="auto"/>
        <w:rPr>
          <w:rFonts w:cs="Arial"/>
        </w:rPr>
      </w:pPr>
      <w:r w:rsidRPr="00CA4DD5">
        <w:rPr>
          <w:rFonts w:cs="Arial"/>
        </w:rPr>
        <w:t xml:space="preserve">Once the TILA application has been processed, Services Australia will issue a payment advice to the TILA applicant and the organisation to inform them of the outcome of the application. The young person’s letter will be sent to the address provided in the UGG application. Advice to the organisation will be sent to their online mailbox within the UGG. </w:t>
      </w:r>
    </w:p>
    <w:p w14:paraId="324260F4" w14:textId="41CAB058" w:rsidR="00A32086" w:rsidRDefault="00A32086" w:rsidP="006A35C4">
      <w:pPr>
        <w:spacing w:line="276" w:lineRule="auto"/>
        <w:rPr>
          <w:rFonts w:cs="Arial"/>
        </w:rPr>
      </w:pPr>
      <w:r w:rsidRPr="00CA4DD5">
        <w:rPr>
          <w:rFonts w:cs="Arial"/>
        </w:rPr>
        <w:t xml:space="preserve">Please allow up to </w:t>
      </w:r>
      <w:r w:rsidRPr="00CA4DD5">
        <w:rPr>
          <w:rFonts w:cs="Arial"/>
          <w:u w:val="single"/>
        </w:rPr>
        <w:t xml:space="preserve">five </w:t>
      </w:r>
      <w:r w:rsidR="00C129C7" w:rsidRPr="00CA4DD5">
        <w:rPr>
          <w:rFonts w:cs="Arial"/>
          <w:u w:val="single"/>
        </w:rPr>
        <w:t xml:space="preserve">(5) </w:t>
      </w:r>
      <w:r w:rsidRPr="00CA4DD5">
        <w:rPr>
          <w:rFonts w:cs="Arial"/>
          <w:u w:val="single"/>
        </w:rPr>
        <w:t>working days</w:t>
      </w:r>
      <w:r w:rsidRPr="00CA4DD5">
        <w:rPr>
          <w:rFonts w:cs="Arial"/>
        </w:rPr>
        <w:t xml:space="preserve"> for the TILA application to be processed and longer for a response letter to reach the nominated mailing address.</w:t>
      </w:r>
      <w:r w:rsidR="00553CD2">
        <w:rPr>
          <w:rFonts w:cs="Arial"/>
        </w:rPr>
        <w:t xml:space="preserve"> Letters </w:t>
      </w:r>
      <w:r w:rsidR="006035E6">
        <w:rPr>
          <w:rFonts w:cs="Arial"/>
        </w:rPr>
        <w:t xml:space="preserve">to the young person </w:t>
      </w:r>
      <w:r w:rsidR="00553CD2">
        <w:rPr>
          <w:rFonts w:cs="Arial"/>
        </w:rPr>
        <w:t xml:space="preserve">are not sent via email, as </w:t>
      </w:r>
      <w:r w:rsidR="006035E6">
        <w:rPr>
          <w:rFonts w:cs="Arial"/>
        </w:rPr>
        <w:t>their</w:t>
      </w:r>
      <w:r w:rsidR="00553CD2">
        <w:rPr>
          <w:rFonts w:cs="Arial"/>
        </w:rPr>
        <w:t xml:space="preserve"> email address is not collected on the TILA application form.</w:t>
      </w:r>
    </w:p>
    <w:p w14:paraId="45248D22" w14:textId="2649142B" w:rsidR="000A7C84" w:rsidRPr="00CA4DD5" w:rsidRDefault="000A7C84" w:rsidP="000A7C84">
      <w:pPr>
        <w:pStyle w:val="Heading2"/>
        <w:spacing w:after="240"/>
      </w:pPr>
      <w:bookmarkStart w:id="19" w:name="_Toc92883867"/>
      <w:r w:rsidRPr="00CA4DD5">
        <w:t>2.</w:t>
      </w:r>
      <w:r>
        <w:t>6</w:t>
      </w:r>
      <w:r w:rsidRPr="00CA4DD5">
        <w:t xml:space="preserve"> </w:t>
      </w:r>
      <w:r>
        <w:t>Provision of credit cards with TILA funding</w:t>
      </w:r>
      <w:bookmarkEnd w:id="19"/>
    </w:p>
    <w:p w14:paraId="3668BCBD" w14:textId="28B7C4B3" w:rsidR="000A7C84" w:rsidRPr="00CA4DD5" w:rsidRDefault="000A7C84" w:rsidP="000A7C84">
      <w:pPr>
        <w:spacing w:line="276" w:lineRule="auto"/>
        <w:rPr>
          <w:rFonts w:cs="Arial"/>
        </w:rPr>
      </w:pPr>
      <w:r>
        <w:rPr>
          <w:rFonts w:cs="Arial"/>
        </w:rPr>
        <w:t xml:space="preserve">Some agencies might use a corporate credit card to purchase a young person’s agreed goods and services. In these instances, an agency should not charge processing fees that reduce the amount of the approved TILA funding. For example, if a young person has applied for and is approved to receive $800 of TILA, this </w:t>
      </w:r>
      <w:r w:rsidRPr="00CB6B37">
        <w:rPr>
          <w:rFonts w:cs="Arial"/>
          <w:u w:val="single"/>
        </w:rPr>
        <w:t>full</w:t>
      </w:r>
      <w:r>
        <w:rPr>
          <w:rFonts w:cs="Arial"/>
        </w:rPr>
        <w:t xml:space="preserve"> amount should be spent on the young person</w:t>
      </w:r>
      <w:r w:rsidR="00CB6B37">
        <w:rPr>
          <w:rFonts w:cs="Arial"/>
        </w:rPr>
        <w:t>’s</w:t>
      </w:r>
      <w:r>
        <w:rPr>
          <w:rFonts w:cs="Arial"/>
        </w:rPr>
        <w:t xml:space="preserve"> items. </w:t>
      </w:r>
    </w:p>
    <w:p w14:paraId="566DCDA9" w14:textId="6B0BA2E4" w:rsidR="000B5F63" w:rsidRPr="00CA4DD5" w:rsidRDefault="000B5F63" w:rsidP="00CB6B37">
      <w:pPr>
        <w:pStyle w:val="Heading2"/>
        <w:spacing w:after="240"/>
      </w:pPr>
      <w:bookmarkStart w:id="20" w:name="_Toc92883868"/>
      <w:r w:rsidRPr="00CA4DD5">
        <w:t>2.</w:t>
      </w:r>
      <w:r w:rsidR="000A7C84">
        <w:t>7</w:t>
      </w:r>
      <w:r w:rsidRPr="00CA4DD5">
        <w:t xml:space="preserve"> Surplus TILA funds held by the registered organisation</w:t>
      </w:r>
      <w:bookmarkEnd w:id="20"/>
    </w:p>
    <w:p w14:paraId="4D77A928" w14:textId="091B0433" w:rsidR="000B5F63" w:rsidRPr="00CA4DD5" w:rsidRDefault="000B5F63" w:rsidP="006A35C4">
      <w:pPr>
        <w:pStyle w:val="PGNormal"/>
        <w:spacing w:line="276" w:lineRule="auto"/>
        <w:rPr>
          <w:rFonts w:cs="Arial"/>
          <w:spacing w:val="4"/>
          <w:sz w:val="24"/>
          <w:szCs w:val="24"/>
          <w:lang w:eastAsia="en-AU"/>
        </w:rPr>
      </w:pPr>
      <w:r w:rsidRPr="00CA4DD5">
        <w:rPr>
          <w:rFonts w:cs="Arial"/>
          <w:spacing w:val="4"/>
          <w:sz w:val="24"/>
          <w:szCs w:val="24"/>
          <w:lang w:eastAsia="en-AU"/>
        </w:rPr>
        <w:t>The TILA payment is to be used to pay for the approved category of goods or services. If there is a minor amount left from the TILA payment once the goods and services have been paid for, a caseworker may use</w:t>
      </w:r>
      <w:r w:rsidRPr="007B56F7">
        <w:rPr>
          <w:rFonts w:cs="Arial"/>
          <w:spacing w:val="4"/>
          <w:lang w:eastAsia="en-AU"/>
        </w:rPr>
        <w:t xml:space="preserve"> </w:t>
      </w:r>
      <w:r w:rsidRPr="00CB6B37">
        <w:rPr>
          <w:rFonts w:cs="Arial"/>
          <w:spacing w:val="4"/>
          <w:sz w:val="24"/>
          <w:szCs w:val="24"/>
          <w:lang w:eastAsia="en-AU"/>
        </w:rPr>
        <w:t xml:space="preserve">those funds for another purchase for the same young person as long as </w:t>
      </w:r>
      <w:r w:rsidRPr="00CA4DD5">
        <w:rPr>
          <w:rFonts w:cs="Arial"/>
          <w:spacing w:val="4"/>
          <w:sz w:val="24"/>
          <w:szCs w:val="24"/>
          <w:lang w:eastAsia="en-AU"/>
        </w:rPr>
        <w:t xml:space="preserve">the purchase is consistent with the TILA categories of goods or services. </w:t>
      </w:r>
      <w:r w:rsidR="008A491C" w:rsidRPr="00CA4DD5">
        <w:rPr>
          <w:rFonts w:cs="Arial"/>
          <w:spacing w:val="4"/>
          <w:sz w:val="24"/>
          <w:szCs w:val="24"/>
          <w:lang w:eastAsia="en-AU"/>
        </w:rPr>
        <w:t>Amounts</w:t>
      </w:r>
      <w:r w:rsidRPr="00CA4DD5">
        <w:rPr>
          <w:rFonts w:cs="Arial"/>
          <w:spacing w:val="4"/>
          <w:sz w:val="24"/>
          <w:szCs w:val="24"/>
          <w:lang w:eastAsia="en-AU"/>
        </w:rPr>
        <w:t xml:space="preserve"> </w:t>
      </w:r>
      <w:r w:rsidRPr="00CA4DD5">
        <w:rPr>
          <w:rFonts w:cs="Arial"/>
          <w:spacing w:val="4"/>
          <w:sz w:val="24"/>
          <w:szCs w:val="24"/>
          <w:u w:val="single"/>
          <w:lang w:eastAsia="en-AU"/>
        </w:rPr>
        <w:t>less than</w:t>
      </w:r>
      <w:r w:rsidRPr="00CA4DD5">
        <w:rPr>
          <w:rFonts w:cs="Arial"/>
          <w:spacing w:val="4"/>
          <w:sz w:val="24"/>
          <w:szCs w:val="24"/>
          <w:lang w:eastAsia="en-AU"/>
        </w:rPr>
        <w:t xml:space="preserve"> $20 can be paid to the young person as cash. </w:t>
      </w:r>
    </w:p>
    <w:p w14:paraId="721D728B" w14:textId="61C18188" w:rsidR="008A491C" w:rsidRPr="007B56F7" w:rsidRDefault="008A491C" w:rsidP="000B5F63">
      <w:pPr>
        <w:pStyle w:val="PGNormal"/>
        <w:rPr>
          <w:rFonts w:cs="Arial"/>
          <w:spacing w:val="4"/>
          <w:lang w:eastAsia="en-AU"/>
        </w:rPr>
      </w:pPr>
    </w:p>
    <w:p w14:paraId="0793D9AB" w14:textId="73D9897B" w:rsidR="008664FF" w:rsidRPr="007B56F7" w:rsidRDefault="008664FF" w:rsidP="006053B0">
      <w:pPr>
        <w:pStyle w:val="PGNormal"/>
        <w:spacing w:line="276" w:lineRule="auto"/>
        <w:rPr>
          <w:rFonts w:cs="Arial"/>
          <w:spacing w:val="4"/>
          <w:lang w:eastAsia="en-AU"/>
        </w:rPr>
      </w:pPr>
      <w:r w:rsidRPr="007B56F7">
        <w:rPr>
          <w:rFonts w:cs="Arial"/>
          <w:iCs/>
          <w:noProof/>
          <w:lang w:eastAsia="en-AU"/>
        </w:rPr>
        <mc:AlternateContent>
          <mc:Choice Requires="wps">
            <w:drawing>
              <wp:inline distT="0" distB="0" distL="0" distR="0" wp14:anchorId="2FA8A2D2" wp14:editId="1B20721A">
                <wp:extent cx="6428740" cy="1512277"/>
                <wp:effectExtent l="0" t="0" r="10160" b="12065"/>
                <wp:docPr id="24" name="Text Box 2" descr="For example, Jade has applied for $1,500 in TILA in the home establishment category in order to buy furniture totalling $1450. Jade’s caseworker can use the remaining $50 to buy Jade public transport tickets (one-off transport expenses category), kitchen utensils (essential household items category) or clothing for an interview (employment, education and training expenses category)." title="Example of person with money left over from TILA applic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8740" cy="1512277"/>
                        </a:xfrm>
                        <a:prstGeom prst="rect">
                          <a:avLst/>
                        </a:prstGeom>
                        <a:solidFill>
                          <a:schemeClr val="accent5">
                            <a:lumMod val="20000"/>
                            <a:lumOff val="80000"/>
                          </a:schemeClr>
                        </a:solidFill>
                        <a:ln w="9525">
                          <a:solidFill>
                            <a:srgbClr val="000000"/>
                          </a:solidFill>
                          <a:miter lim="800000"/>
                          <a:headEnd/>
                          <a:tailEnd/>
                        </a:ln>
                      </wps:spPr>
                      <wps:txbx>
                        <w:txbxContent>
                          <w:p w14:paraId="04E0CB17" w14:textId="77777777" w:rsidR="000917F0" w:rsidRDefault="000917F0" w:rsidP="006A35C4">
                            <w:pPr>
                              <w:spacing w:line="276" w:lineRule="auto"/>
                              <w:rPr>
                                <w:rFonts w:cs="Arial"/>
                              </w:rPr>
                            </w:pPr>
                            <w:r w:rsidRPr="00CA4DD5">
                              <w:rPr>
                                <w:rFonts w:cs="Arial"/>
                              </w:rPr>
                              <w:t>For example, Jade has applied for $1,500 in TILA in the home establishment category in order to buy furniture totalling $1450. Jade’s caseworker can use the remaining $50 to buy Jade</w:t>
                            </w:r>
                            <w:r>
                              <w:rPr>
                                <w:rFonts w:cs="Arial"/>
                              </w:rPr>
                              <w:t>:</w:t>
                            </w:r>
                          </w:p>
                          <w:p w14:paraId="25920B86" w14:textId="4A2E995F" w:rsidR="000917F0" w:rsidRPr="00BE4809" w:rsidRDefault="000917F0" w:rsidP="00CB6B37">
                            <w:pPr>
                              <w:pStyle w:val="ListParagraph"/>
                              <w:numPr>
                                <w:ilvl w:val="0"/>
                                <w:numId w:val="30"/>
                              </w:numPr>
                              <w:spacing w:line="276" w:lineRule="auto"/>
                              <w:rPr>
                                <w:rFonts w:cs="Arial"/>
                              </w:rPr>
                            </w:pPr>
                            <w:r w:rsidRPr="00BE4809">
                              <w:rPr>
                                <w:rFonts w:cs="Arial"/>
                              </w:rPr>
                              <w:t>public transport tickets (one-off transport expenses category)</w:t>
                            </w:r>
                          </w:p>
                          <w:p w14:paraId="579C5BC6" w14:textId="78BEC067" w:rsidR="000917F0" w:rsidRPr="00BE4809" w:rsidRDefault="000917F0" w:rsidP="00CB6B37">
                            <w:pPr>
                              <w:pStyle w:val="ListParagraph"/>
                              <w:numPr>
                                <w:ilvl w:val="0"/>
                                <w:numId w:val="30"/>
                              </w:numPr>
                              <w:spacing w:line="276" w:lineRule="auto"/>
                              <w:rPr>
                                <w:rFonts w:cs="Arial"/>
                              </w:rPr>
                            </w:pPr>
                            <w:r w:rsidRPr="00BE4809">
                              <w:rPr>
                                <w:rFonts w:cs="Arial"/>
                              </w:rPr>
                              <w:t xml:space="preserve">kitchen utensils (essential household items category), or </w:t>
                            </w:r>
                          </w:p>
                          <w:p w14:paraId="71558758" w14:textId="4BE97E3A" w:rsidR="000917F0" w:rsidRPr="00CA4DD5" w:rsidRDefault="000917F0" w:rsidP="00CB6B37">
                            <w:pPr>
                              <w:pStyle w:val="ListParagraph"/>
                              <w:numPr>
                                <w:ilvl w:val="0"/>
                                <w:numId w:val="30"/>
                              </w:numPr>
                              <w:spacing w:line="276" w:lineRule="auto"/>
                            </w:pPr>
                            <w:r w:rsidRPr="00BE4809">
                              <w:rPr>
                                <w:rFonts w:cs="Arial"/>
                              </w:rPr>
                              <w:t>clothing for an interview (employment, education and training expenses category).</w:t>
                            </w:r>
                          </w:p>
                        </w:txbxContent>
                      </wps:txbx>
                      <wps:bodyPr rot="0" vert="horz" wrap="square" lIns="91440" tIns="45720" rIns="91440" bIns="45720" anchor="t" anchorCtr="0">
                        <a:noAutofit/>
                      </wps:bodyPr>
                    </wps:wsp>
                  </a:graphicData>
                </a:graphic>
              </wp:inline>
            </w:drawing>
          </mc:Choice>
          <mc:Fallback>
            <w:pict>
              <v:shape w14:anchorId="2FA8A2D2" id="_x0000_s1031" type="#_x0000_t202" alt="Title: Example of person with money left over from TILA application - Description: For example, Jade has applied for $1,500 in TILA in the home establishment category in order to buy furniture totalling $1450. Jade’s caseworker can use the remaining $50 to buy Jade public transport tickets (one-off transport expenses category), kitchen utensils (essential household items category) or clothing for an interview (employment, education and training expenses category)." style="width:506.2pt;height:11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" fillcolor="#daeef3 [664]">
                <v:textbox>
                  <w:txbxContent>
                    <w:p w14:paraId="04E0CB17" w14:textId="77777777" w:rsidR="000917F0" w:rsidRDefault="000917F0" w:rsidP="006A35C4">
                      <w:pPr>
                        <w:spacing w:line="276" w:lineRule="auto"/>
                        <w:rPr>
                          <w:rFonts w:cs="Arial"/>
                        </w:rPr>
                      </w:pPr>
                      <w:r w:rsidRPr="00CA4DD5">
                        <w:rPr>
                          <w:rFonts w:cs="Arial"/>
                        </w:rPr>
                        <w:t>For example, Jade has applied for $1,500 in TILA in the home establishment category in order to buy furniture totalling $1450. Jade’s caseworker can use the remaining $50 to buy Jade</w:t>
                      </w:r>
                      <w:r>
                        <w:rPr>
                          <w:rFonts w:cs="Arial"/>
                        </w:rPr>
                        <w:t>:</w:t>
                      </w:r>
                    </w:p>
                    <w:p w14:paraId="25920B86" w14:textId="4A2E995F" w:rsidR="000917F0" w:rsidRPr="00BE4809" w:rsidRDefault="000917F0" w:rsidP="00CB6B37">
                      <w:pPr>
                        <w:pStyle w:val="ListParagraph"/>
                        <w:numPr>
                          <w:ilvl w:val="0"/>
                          <w:numId w:val="30"/>
                        </w:numPr>
                        <w:spacing w:line="276" w:lineRule="auto"/>
                        <w:rPr>
                          <w:rFonts w:cs="Arial"/>
                        </w:rPr>
                      </w:pPr>
                      <w:r w:rsidRPr="00BE4809">
                        <w:rPr>
                          <w:rFonts w:cs="Arial"/>
                        </w:rPr>
                        <w:t>public transport tickets (one-off transport expenses category)</w:t>
                      </w:r>
                    </w:p>
                    <w:p w14:paraId="579C5BC6" w14:textId="78BEC067" w:rsidR="000917F0" w:rsidRPr="00BE4809" w:rsidRDefault="000917F0" w:rsidP="00CB6B37">
                      <w:pPr>
                        <w:pStyle w:val="ListParagraph"/>
                        <w:numPr>
                          <w:ilvl w:val="0"/>
                          <w:numId w:val="30"/>
                        </w:numPr>
                        <w:spacing w:line="276" w:lineRule="auto"/>
                        <w:rPr>
                          <w:rFonts w:cs="Arial"/>
                        </w:rPr>
                      </w:pPr>
                      <w:r w:rsidRPr="00BE4809">
                        <w:rPr>
                          <w:rFonts w:cs="Arial"/>
                        </w:rPr>
                        <w:t xml:space="preserve">kitchen utensils (essential household items category), or </w:t>
                      </w:r>
                    </w:p>
                    <w:p w14:paraId="71558758" w14:textId="4BE97E3A" w:rsidR="000917F0" w:rsidRPr="00CA4DD5" w:rsidRDefault="000917F0" w:rsidP="00CB6B37">
                      <w:pPr>
                        <w:pStyle w:val="ListParagraph"/>
                        <w:numPr>
                          <w:ilvl w:val="0"/>
                          <w:numId w:val="30"/>
                        </w:numPr>
                        <w:spacing w:line="276" w:lineRule="auto"/>
                      </w:pPr>
                      <w:r w:rsidRPr="00BE4809">
                        <w:rPr>
                          <w:rFonts w:cs="Arial"/>
                        </w:rPr>
                        <w:t>clothing for an interview (employment, education and training expenses category).</w:t>
                      </w:r>
                    </w:p>
                  </w:txbxContent>
                </v:textbox>
                <w10:anchorlock/>
              </v:shape>
            </w:pict>
          </mc:Fallback>
        </mc:AlternateContent>
      </w:r>
    </w:p>
    <w:p w14:paraId="277692AF" w14:textId="7C63467B" w:rsidR="000B5F63" w:rsidRPr="00CA4DD5" w:rsidRDefault="000B5F63" w:rsidP="006A35C4">
      <w:pPr>
        <w:pStyle w:val="PGNormal"/>
        <w:spacing w:line="276" w:lineRule="auto"/>
        <w:rPr>
          <w:rFonts w:cs="Arial"/>
          <w:spacing w:val="4"/>
          <w:sz w:val="24"/>
          <w:szCs w:val="24"/>
          <w:lang w:eastAsia="en-AU"/>
        </w:rPr>
      </w:pPr>
      <w:r w:rsidRPr="00CA4DD5">
        <w:rPr>
          <w:rFonts w:cs="Arial"/>
          <w:spacing w:val="4"/>
          <w:sz w:val="24"/>
          <w:szCs w:val="24"/>
          <w:lang w:eastAsia="en-AU"/>
        </w:rPr>
        <w:t xml:space="preserve">Towards the end of the financial year an organisation may have surplus TILA funds from unused TILA applications. This can occur if the caseworker has lost contact with the young person for whom a TILA payment was received. TILA funds approved for one young person </w:t>
      </w:r>
      <w:r w:rsidRPr="00CA4DD5">
        <w:rPr>
          <w:rFonts w:cs="Arial"/>
          <w:spacing w:val="4"/>
          <w:sz w:val="24"/>
          <w:szCs w:val="24"/>
          <w:u w:val="single"/>
          <w:lang w:eastAsia="en-AU"/>
        </w:rPr>
        <w:t>cannot</w:t>
      </w:r>
      <w:r w:rsidRPr="00CA4DD5">
        <w:rPr>
          <w:rFonts w:cs="Arial"/>
          <w:spacing w:val="4"/>
          <w:sz w:val="24"/>
          <w:szCs w:val="24"/>
          <w:lang w:eastAsia="en-AU"/>
        </w:rPr>
        <w:t xml:space="preserve"> be used for another eligible young person.</w:t>
      </w:r>
    </w:p>
    <w:p w14:paraId="0AE61014" w14:textId="77777777" w:rsidR="000B5F63" w:rsidRPr="00CA4DD5" w:rsidRDefault="000B5F63" w:rsidP="000B5F63">
      <w:pPr>
        <w:pStyle w:val="PGNormal"/>
        <w:rPr>
          <w:rFonts w:cs="Arial"/>
          <w:spacing w:val="4"/>
          <w:sz w:val="24"/>
          <w:szCs w:val="24"/>
          <w:lang w:eastAsia="en-AU"/>
        </w:rPr>
      </w:pPr>
    </w:p>
    <w:p w14:paraId="37039433" w14:textId="59B6A02A" w:rsidR="000B5F63" w:rsidRPr="00CA4DD5" w:rsidRDefault="000B5F63" w:rsidP="006A35C4">
      <w:pPr>
        <w:pStyle w:val="PGNormal"/>
        <w:spacing w:line="276" w:lineRule="auto"/>
        <w:rPr>
          <w:rFonts w:cs="Arial"/>
          <w:spacing w:val="4"/>
          <w:sz w:val="24"/>
          <w:szCs w:val="24"/>
          <w:lang w:eastAsia="en-AU"/>
        </w:rPr>
      </w:pPr>
      <w:r w:rsidRPr="00CA4DD5">
        <w:rPr>
          <w:rFonts w:cs="Arial"/>
          <w:spacing w:val="4"/>
          <w:sz w:val="24"/>
          <w:szCs w:val="24"/>
          <w:lang w:eastAsia="en-AU"/>
        </w:rPr>
        <w:t xml:space="preserve">To repay surplus TILA funds, please contact the TILA Office at </w:t>
      </w:r>
      <w:hyperlink r:id="rId37" w:history="1">
        <w:r w:rsidRPr="00CA4DD5">
          <w:rPr>
            <w:rStyle w:val="Hyperlink"/>
            <w:rFonts w:cs="Arial"/>
            <w:spacing w:val="4"/>
            <w:sz w:val="24"/>
            <w:szCs w:val="24"/>
            <w:lang w:eastAsia="en-AU"/>
          </w:rPr>
          <w:t>tila@dss.gov.au</w:t>
        </w:r>
      </w:hyperlink>
      <w:r w:rsidRPr="00CA4DD5">
        <w:rPr>
          <w:rFonts w:cs="Arial"/>
          <w:spacing w:val="4"/>
          <w:sz w:val="24"/>
          <w:szCs w:val="24"/>
          <w:lang w:eastAsia="en-AU"/>
        </w:rPr>
        <w:t xml:space="preserve">, who will send </w:t>
      </w:r>
      <w:r w:rsidR="000C315E" w:rsidRPr="00CA4DD5">
        <w:rPr>
          <w:rFonts w:cs="Arial"/>
          <w:spacing w:val="4"/>
          <w:sz w:val="24"/>
          <w:szCs w:val="24"/>
          <w:lang w:eastAsia="en-AU"/>
        </w:rPr>
        <w:t xml:space="preserve">a </w:t>
      </w:r>
      <w:r w:rsidRPr="00CA4DD5">
        <w:rPr>
          <w:rFonts w:cs="Arial"/>
          <w:spacing w:val="4"/>
          <w:sz w:val="24"/>
          <w:szCs w:val="24"/>
          <w:lang w:eastAsia="en-AU"/>
        </w:rPr>
        <w:t>debt recovery form for processing. This form will enable an organisation to pay the surplus funds to DSS as soon as practical.</w:t>
      </w:r>
    </w:p>
    <w:p w14:paraId="5C2A3E83" w14:textId="77777777" w:rsidR="00A072E9" w:rsidRPr="00CA4DD5" w:rsidRDefault="00A072E9" w:rsidP="00A072E9">
      <w:pPr>
        <w:pStyle w:val="Heading1"/>
        <w:spacing w:before="0"/>
        <w:rPr>
          <w:rFonts w:cs="Arial"/>
          <w:sz w:val="24"/>
          <w:szCs w:val="24"/>
        </w:rPr>
      </w:pPr>
    </w:p>
    <w:p w14:paraId="1F594691" w14:textId="0EF15A84" w:rsidR="000B5F63" w:rsidRPr="00CA4DD5" w:rsidRDefault="000B5F63" w:rsidP="00CA4DD5">
      <w:pPr>
        <w:pStyle w:val="Heading1"/>
      </w:pPr>
      <w:bookmarkStart w:id="21" w:name="_Toc92883869"/>
      <w:r w:rsidRPr="00CA4DD5">
        <w:t>3. Terms and Conditions</w:t>
      </w:r>
      <w:bookmarkEnd w:id="21"/>
    </w:p>
    <w:p w14:paraId="3EF4DA94" w14:textId="77777777" w:rsidR="000B5F63" w:rsidRPr="00CA4DD5" w:rsidRDefault="000B5F63" w:rsidP="00CA4DD5">
      <w:pPr>
        <w:pStyle w:val="Heading2"/>
      </w:pPr>
      <w:bookmarkStart w:id="22" w:name="_Toc92883870"/>
      <w:r w:rsidRPr="00CA4DD5">
        <w:t>3.1 DSS rights</w:t>
      </w:r>
      <w:bookmarkEnd w:id="22"/>
    </w:p>
    <w:p w14:paraId="5272388E" w14:textId="77777777" w:rsidR="000B5F63" w:rsidRPr="00CA4DD5" w:rsidRDefault="000B5F63" w:rsidP="006053B0">
      <w:pPr>
        <w:spacing w:line="276" w:lineRule="auto"/>
        <w:rPr>
          <w:rFonts w:cs="Arial"/>
        </w:rPr>
      </w:pPr>
      <w:r w:rsidRPr="00CA4DD5">
        <w:rPr>
          <w:rFonts w:cs="Arial"/>
        </w:rPr>
        <w:t>DSS reserves the right to amend the Guidelines by whatever means it may determine in its absolute discretion and will provide reasonable notice of these amendments.</w:t>
      </w:r>
    </w:p>
    <w:p w14:paraId="02F082CC" w14:textId="77777777" w:rsidR="000B5F63" w:rsidRPr="00CA4DD5" w:rsidRDefault="000B5F63" w:rsidP="00CA4DD5">
      <w:pPr>
        <w:pStyle w:val="Heading2"/>
      </w:pPr>
      <w:bookmarkStart w:id="23" w:name="_Toc92883871"/>
      <w:r w:rsidRPr="00CA4DD5">
        <w:t>3.2 Disclaimer</w:t>
      </w:r>
      <w:bookmarkEnd w:id="23"/>
    </w:p>
    <w:p w14:paraId="5FD66C1A" w14:textId="77777777" w:rsidR="000B5F63" w:rsidRPr="00CA4DD5" w:rsidRDefault="000B5F63" w:rsidP="006053B0">
      <w:pPr>
        <w:spacing w:after="0" w:line="276" w:lineRule="auto"/>
        <w:rPr>
          <w:rFonts w:cs="Arial"/>
        </w:rPr>
      </w:pPr>
      <w:r w:rsidRPr="00CA4DD5">
        <w:rPr>
          <w:rFonts w:cs="Arial"/>
        </w:rPr>
        <w:t>DSS and its officers, employees, agents and advisors:</w:t>
      </w:r>
    </w:p>
    <w:p w14:paraId="3FFE10CB" w14:textId="77777777" w:rsidR="000B5F63" w:rsidRPr="00CA4DD5" w:rsidRDefault="000B5F63" w:rsidP="00726054">
      <w:pPr>
        <w:numPr>
          <w:ilvl w:val="0"/>
          <w:numId w:val="6"/>
        </w:numPr>
        <w:spacing w:before="0" w:after="0" w:line="276" w:lineRule="auto"/>
        <w:rPr>
          <w:rFonts w:cs="Arial"/>
        </w:rPr>
      </w:pPr>
      <w:r w:rsidRPr="00CA4DD5">
        <w:rPr>
          <w:rFonts w:cs="Arial"/>
        </w:rPr>
        <w:t>are not, and will not be, responsible or liable for the accuracy or completeness of any information in or provided in connection with the Guidelines</w:t>
      </w:r>
    </w:p>
    <w:p w14:paraId="10D70315" w14:textId="77777777" w:rsidR="000B5F63" w:rsidRPr="00CA4DD5" w:rsidRDefault="000B5F63" w:rsidP="00726054">
      <w:pPr>
        <w:numPr>
          <w:ilvl w:val="0"/>
          <w:numId w:val="6"/>
        </w:numPr>
        <w:spacing w:before="0" w:after="0" w:line="276" w:lineRule="auto"/>
        <w:rPr>
          <w:rFonts w:cs="Arial"/>
        </w:rPr>
      </w:pPr>
      <w:r w:rsidRPr="00CA4DD5">
        <w:rPr>
          <w:rFonts w:cs="Arial"/>
        </w:rPr>
        <w:t>make no express or implied representation or warranty that any statement as to future matters will prove correct</w:t>
      </w:r>
    </w:p>
    <w:p w14:paraId="239DED1C" w14:textId="77777777" w:rsidR="000B5F63" w:rsidRPr="00CA4DD5" w:rsidRDefault="000B5F63" w:rsidP="00726054">
      <w:pPr>
        <w:numPr>
          <w:ilvl w:val="0"/>
          <w:numId w:val="6"/>
        </w:numPr>
        <w:spacing w:before="0" w:after="0" w:line="276" w:lineRule="auto"/>
        <w:rPr>
          <w:rFonts w:cs="Arial"/>
        </w:rPr>
      </w:pPr>
      <w:r w:rsidRPr="00CA4DD5">
        <w:rPr>
          <w:rFonts w:cs="Arial"/>
        </w:rPr>
        <w:t>disclaim any and all liability arising from any information provided to the applicant, including, without limitation, errors in, or omissions contained in, that information</w:t>
      </w:r>
    </w:p>
    <w:p w14:paraId="7C9E12A6" w14:textId="77777777" w:rsidR="000B5F63" w:rsidRPr="00CA4DD5" w:rsidRDefault="000B5F63" w:rsidP="00726054">
      <w:pPr>
        <w:numPr>
          <w:ilvl w:val="0"/>
          <w:numId w:val="6"/>
        </w:numPr>
        <w:spacing w:before="0" w:after="0" w:line="276" w:lineRule="auto"/>
        <w:rPr>
          <w:rFonts w:cs="Arial"/>
        </w:rPr>
      </w:pPr>
      <w:r w:rsidRPr="00CA4DD5">
        <w:rPr>
          <w:rFonts w:cs="Arial"/>
        </w:rPr>
        <w:t>except so far as liability under any statute cannot be excluded, accept no responsibility arising in any way from errors or omissions contained in any information in this document and the TILA application form</w:t>
      </w:r>
    </w:p>
    <w:p w14:paraId="573E7572" w14:textId="7DBC7923" w:rsidR="000B5F63" w:rsidRPr="00CA4DD5" w:rsidRDefault="000B5F63" w:rsidP="00726054">
      <w:pPr>
        <w:numPr>
          <w:ilvl w:val="0"/>
          <w:numId w:val="6"/>
        </w:numPr>
        <w:spacing w:before="0" w:after="0" w:line="276" w:lineRule="auto"/>
        <w:rPr>
          <w:rFonts w:cs="Arial"/>
        </w:rPr>
      </w:pPr>
      <w:r w:rsidRPr="00CB6B37">
        <w:rPr>
          <w:rFonts w:cs="Arial"/>
        </w:rPr>
        <w:t xml:space="preserve">accept no liability for any loss or damage suffered by any person as a result of that person, or any </w:t>
      </w:r>
      <w:r w:rsidRPr="00CA4DD5">
        <w:rPr>
          <w:rFonts w:cs="Arial"/>
        </w:rPr>
        <w:t>other person, placing reliance on the contents of these documents, or any other information provided by the DSS.</w:t>
      </w:r>
    </w:p>
    <w:p w14:paraId="78B15985" w14:textId="5CF99BF1" w:rsidR="008A491C" w:rsidRPr="00CA4DD5" w:rsidRDefault="000B5F63" w:rsidP="00CA4DD5">
      <w:pPr>
        <w:pStyle w:val="Heading2"/>
      </w:pPr>
      <w:bookmarkStart w:id="24" w:name="_3.3_The_Privacy"/>
      <w:bookmarkStart w:id="25" w:name="_Toc92883872"/>
      <w:bookmarkEnd w:id="24"/>
      <w:r w:rsidRPr="00CA4DD5">
        <w:t>3.3 The Privacy Act</w:t>
      </w:r>
      <w:bookmarkEnd w:id="25"/>
    </w:p>
    <w:p w14:paraId="0743E91D" w14:textId="30D93A85" w:rsidR="008A491C" w:rsidRPr="00CA4DD5" w:rsidRDefault="008A491C" w:rsidP="006053B0">
      <w:pPr>
        <w:keepNext/>
        <w:spacing w:line="276" w:lineRule="auto"/>
        <w:rPr>
          <w:rFonts w:cs="Arial"/>
        </w:rPr>
      </w:pPr>
      <w:r w:rsidRPr="00CA4DD5">
        <w:rPr>
          <w:rFonts w:cs="Arial"/>
        </w:rPr>
        <w:t>S</w:t>
      </w:r>
      <w:r w:rsidR="000B5F63" w:rsidRPr="00CA4DD5">
        <w:rPr>
          <w:rFonts w:cs="Arial"/>
        </w:rPr>
        <w:t>ervices Australia and the Department of Social Services are legally obligated to comply with the Privacy Act 1988 (Privacy Act). The Privacy Act regulates how both departments collect, store, provide access to, use and disclose personal information</w:t>
      </w:r>
      <w:r w:rsidRPr="00CA4DD5">
        <w:rPr>
          <w:rFonts w:cs="Arial"/>
        </w:rPr>
        <w:t xml:space="preserve">. </w:t>
      </w:r>
    </w:p>
    <w:p w14:paraId="0969B26A" w14:textId="77777777" w:rsidR="001D61DD" w:rsidRPr="00CA4DD5" w:rsidRDefault="00135C6B" w:rsidP="001D61DD">
      <w:pPr>
        <w:pStyle w:val="NormalWeb"/>
        <w:shd w:val="clear" w:color="auto" w:fill="FFFFFF"/>
        <w:spacing w:before="240" w:beforeAutospacing="0" w:after="240" w:afterAutospacing="0" w:line="276" w:lineRule="auto"/>
        <w:rPr>
          <w:rFonts w:ascii="Arial" w:hAnsi="Arial" w:cs="Arial"/>
        </w:rPr>
      </w:pPr>
      <w:r w:rsidRPr="00CA4DD5">
        <w:rPr>
          <w:rFonts w:ascii="Arial" w:hAnsi="Arial" w:cs="Arial"/>
        </w:rPr>
        <w:t>Personal information is information in any form that can reasonably identify an individual, such as a person’s contact details, details about their foster care homes, or application forms that list such details.</w:t>
      </w:r>
    </w:p>
    <w:p w14:paraId="658222A2" w14:textId="1FA8F29E" w:rsidR="001D61DD" w:rsidRPr="00CA4DD5" w:rsidRDefault="00F85E3B" w:rsidP="001D61DD">
      <w:pPr>
        <w:pStyle w:val="NormalWeb"/>
        <w:shd w:val="clear" w:color="auto" w:fill="FFFFFF"/>
        <w:spacing w:before="240" w:beforeAutospacing="0" w:after="240" w:afterAutospacing="0" w:line="276" w:lineRule="auto"/>
        <w:rPr>
          <w:rFonts w:ascii="Arial" w:hAnsi="Arial" w:cs="Arial"/>
        </w:rPr>
      </w:pPr>
      <w:r w:rsidRPr="00CA4DD5">
        <w:rPr>
          <w:rFonts w:ascii="Arial" w:hAnsi="Arial" w:cs="Arial"/>
        </w:rPr>
        <w:t>Th</w:t>
      </w:r>
      <w:r w:rsidR="008A491C" w:rsidRPr="00CA4DD5">
        <w:rPr>
          <w:rFonts w:ascii="Arial" w:hAnsi="Arial" w:cs="Arial"/>
        </w:rPr>
        <w:t xml:space="preserve">e Privacy Act requires TILA applicants to be notified of certain matters when their personal information is collected. The caseworker and the young person will be required to sign a declaration on the TILA </w:t>
      </w:r>
      <w:r w:rsidR="00AF61EF" w:rsidRPr="00CA4DD5">
        <w:rPr>
          <w:rFonts w:ascii="Arial" w:hAnsi="Arial" w:cs="Arial"/>
        </w:rPr>
        <w:t>a</w:t>
      </w:r>
      <w:r w:rsidR="008A491C" w:rsidRPr="00CA4DD5">
        <w:rPr>
          <w:rFonts w:ascii="Arial" w:hAnsi="Arial" w:cs="Arial"/>
        </w:rPr>
        <w:t xml:space="preserve">pplication form stating that the privacy notice has been </w:t>
      </w:r>
      <w:r w:rsidR="00F945A2" w:rsidRPr="00CA4DD5">
        <w:rPr>
          <w:rFonts w:ascii="Arial" w:hAnsi="Arial" w:cs="Arial"/>
        </w:rPr>
        <w:t xml:space="preserve">provided to the applicant, and will have to repeat the declaration as part of the electronic </w:t>
      </w:r>
      <w:r w:rsidR="00C2118C">
        <w:rPr>
          <w:rFonts w:ascii="Arial" w:hAnsi="Arial" w:cs="Arial"/>
        </w:rPr>
        <w:t>T</w:t>
      </w:r>
      <w:r w:rsidR="00F945A2" w:rsidRPr="00CA4DD5">
        <w:rPr>
          <w:rFonts w:ascii="Arial" w:hAnsi="Arial" w:cs="Arial"/>
        </w:rPr>
        <w:t>ILA claim via the UGG.</w:t>
      </w:r>
    </w:p>
    <w:p w14:paraId="3C64E1D2" w14:textId="08596138" w:rsidR="00F945A2" w:rsidRDefault="002F1EDC" w:rsidP="001D61DD">
      <w:pPr>
        <w:pStyle w:val="NormalWeb"/>
        <w:shd w:val="clear" w:color="auto" w:fill="FFFFFF"/>
        <w:spacing w:before="240" w:beforeAutospacing="0" w:after="240" w:afterAutospacing="0" w:line="276" w:lineRule="auto"/>
        <w:rPr>
          <w:rFonts w:ascii="Arial" w:hAnsi="Arial" w:cs="Arial"/>
          <w:sz w:val="20"/>
          <w:szCs w:val="20"/>
        </w:rPr>
      </w:pPr>
      <w:r w:rsidRPr="007B56F7">
        <w:rPr>
          <w:rFonts w:ascii="Arial" w:hAnsi="Arial" w:cs="Arial"/>
          <w:noProof/>
          <w:sz w:val="20"/>
          <w:szCs w:val="20"/>
        </w:rPr>
        <mc:AlternateContent>
          <mc:Choice Requires="wps">
            <w:drawing>
              <wp:inline distT="0" distB="0" distL="0" distR="0" wp14:anchorId="359E1FCE" wp14:editId="28799F94">
                <wp:extent cx="6379210" cy="3248025"/>
                <wp:effectExtent l="0" t="0" r="21590"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9210" cy="3248025"/>
                        </a:xfrm>
                        <a:prstGeom prst="rect">
                          <a:avLst/>
                        </a:prstGeom>
                        <a:solidFill>
                          <a:schemeClr val="accent5">
                            <a:lumMod val="20000"/>
                            <a:lumOff val="80000"/>
                          </a:schemeClr>
                        </a:solidFill>
                        <a:ln w="9525">
                          <a:solidFill>
                            <a:srgbClr val="000000"/>
                          </a:solidFill>
                          <a:miter lim="800000"/>
                          <a:headEnd/>
                          <a:tailEnd/>
                        </a:ln>
                      </wps:spPr>
                      <wps:txbx>
                        <w:txbxContent>
                          <w:p w14:paraId="3E0D6BF6" w14:textId="77777777" w:rsidR="000917F0" w:rsidRPr="00CA4DD5" w:rsidRDefault="000917F0" w:rsidP="008A491C">
                            <w:pPr>
                              <w:keepNext/>
                              <w:shd w:val="clear" w:color="auto" w:fill="DAEEF3" w:themeFill="accent5" w:themeFillTint="33"/>
                              <w:rPr>
                                <w:rFonts w:cs="Arial"/>
                                <w:b/>
                                <w:color w:val="000000"/>
                              </w:rPr>
                            </w:pPr>
                            <w:r w:rsidRPr="00CA4DD5">
                              <w:rPr>
                                <w:rFonts w:cs="Arial"/>
                                <w:b/>
                                <w:color w:val="000000"/>
                              </w:rPr>
                              <w:t>Privacy Notice for Claimant</w:t>
                            </w:r>
                          </w:p>
                          <w:p w14:paraId="23F39037" w14:textId="23E8AE03" w:rsidR="000917F0" w:rsidRPr="00CA4DD5" w:rsidRDefault="000917F0" w:rsidP="002F1EDC">
                            <w:pPr>
                              <w:shd w:val="clear" w:color="auto" w:fill="DAEEF3" w:themeFill="accent5" w:themeFillTint="33"/>
                              <w:spacing w:before="0"/>
                              <w:rPr>
                                <w:rFonts w:cs="Arial"/>
                              </w:rPr>
                            </w:pPr>
                            <w:r w:rsidRPr="00CA4DD5">
                              <w:rPr>
                                <w:rFonts w:cs="Arial"/>
                              </w:rPr>
                              <w:t>Your personal information is protected by law, including the Privacy Act 1988, and is collected by the Australian Government Department of Social Services and Services Australia for the assessment and administration of payments and services.  This information is required to process your application or claim.</w:t>
                            </w:r>
                          </w:p>
                          <w:p w14:paraId="51F04B45" w14:textId="77777777" w:rsidR="000917F0" w:rsidRPr="00CA4DD5" w:rsidRDefault="000917F0" w:rsidP="002F1EDC">
                            <w:pPr>
                              <w:shd w:val="clear" w:color="auto" w:fill="DAEEF3" w:themeFill="accent5" w:themeFillTint="33"/>
                              <w:rPr>
                                <w:rFonts w:cs="Arial"/>
                              </w:rPr>
                            </w:pPr>
                            <w:r w:rsidRPr="00CA4DD5">
                              <w:rPr>
                                <w:rFonts w:cs="Arial"/>
                              </w:rPr>
                              <w:t>Your information may be used by the departments or given to other parties for the purposes of research, investigation or where you have agreed or it is required by law.</w:t>
                            </w:r>
                          </w:p>
                          <w:p w14:paraId="0A84863D" w14:textId="77777777" w:rsidR="000917F0" w:rsidRPr="00CA4DD5" w:rsidRDefault="000917F0" w:rsidP="002F1EDC">
                            <w:pPr>
                              <w:shd w:val="clear" w:color="auto" w:fill="DAEEF3" w:themeFill="accent5" w:themeFillTint="33"/>
                              <w:rPr>
                                <w:rFonts w:cs="Arial"/>
                              </w:rPr>
                            </w:pPr>
                            <w:r w:rsidRPr="00CA4DD5">
                              <w:rPr>
                                <w:rFonts w:cs="Arial"/>
                              </w:rPr>
                              <w:t xml:space="preserve">You can get more information about the way in which the Department of Social Services will manage your personal information, including the department’s privacy policy at dss.gov.au/privacy-policy or by requesting a copy from that department. </w:t>
                            </w:r>
                          </w:p>
                          <w:p w14:paraId="191E826B" w14:textId="66CC7D88" w:rsidR="000917F0" w:rsidRPr="00CA4DD5" w:rsidRDefault="000917F0" w:rsidP="002F1EDC">
                            <w:pPr>
                              <w:shd w:val="clear" w:color="auto" w:fill="DAEEF3" w:themeFill="accent5" w:themeFillTint="33"/>
                              <w:rPr>
                                <w:rFonts w:cs="Arial"/>
                                <w:b/>
                              </w:rPr>
                            </w:pPr>
                            <w:r w:rsidRPr="00CA4DD5">
                              <w:rPr>
                                <w:rFonts w:cs="Arial"/>
                                <w:b/>
                              </w:rPr>
                              <w:t>You can get more information about the way in which Services Australia will manage your personal information, including the department’s privacy policy at www.servicesaustralia.gov.au/privacy or by requesting a copy from that department.</w:t>
                            </w:r>
                          </w:p>
                        </w:txbxContent>
                      </wps:txbx>
                      <wps:bodyPr rot="0" vert="horz" wrap="square" lIns="91440" tIns="45720" rIns="91440" bIns="45720" anchor="t" anchorCtr="0">
                        <a:noAutofit/>
                      </wps:bodyPr>
                    </wps:wsp>
                  </a:graphicData>
                </a:graphic>
              </wp:inline>
            </w:drawing>
          </mc:Choice>
          <mc:Fallback>
            <w:pict>
              <v:shape w14:anchorId="359E1FCE" id="_x0000_s1032" type="#_x0000_t202" style="width:502.3pt;height:25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" fillcolor="#daeef3 [664]">
                <v:textbox>
                  <w:txbxContent>
                    <w:p w14:paraId="3E0D6BF6" w14:textId="77777777" w:rsidR="000917F0" w:rsidRPr="00CA4DD5" w:rsidRDefault="000917F0" w:rsidP="008A491C">
                      <w:pPr>
                        <w:keepNext/>
                        <w:shd w:val="clear" w:color="auto" w:fill="DAEEF3" w:themeFill="accent5" w:themeFillTint="33"/>
                        <w:rPr>
                          <w:rFonts w:cs="Arial"/>
                          <w:b/>
                          <w:color w:val="000000"/>
                        </w:rPr>
                      </w:pPr>
                      <w:r w:rsidRPr="00CA4DD5">
                        <w:rPr>
                          <w:rFonts w:cs="Arial"/>
                          <w:b/>
                          <w:color w:val="000000"/>
                        </w:rPr>
                        <w:t>Privacy Notice for Claimant</w:t>
                      </w:r>
                    </w:p>
                    <w:p w14:paraId="23F39037" w14:textId="23E8AE03" w:rsidR="000917F0" w:rsidRPr="00CA4DD5" w:rsidRDefault="000917F0" w:rsidP="002F1EDC">
                      <w:pPr>
                        <w:shd w:val="clear" w:color="auto" w:fill="DAEEF3" w:themeFill="accent5" w:themeFillTint="33"/>
                        <w:spacing w:before="0"/>
                        <w:rPr>
                          <w:rFonts w:cs="Arial"/>
                        </w:rPr>
                      </w:pPr>
                      <w:r w:rsidRPr="00CA4DD5">
                        <w:rPr>
                          <w:rFonts w:cs="Arial"/>
                        </w:rPr>
                        <w:t>Your personal information is protected by law, including the Privacy Act 1988, and is collected by the Australian Government Department of Social Services and Services Australia for the assessment and administration of payments and services.  This information is required to process your application or claim.</w:t>
                      </w:r>
                    </w:p>
                    <w:p w14:paraId="51F04B45" w14:textId="77777777" w:rsidR="000917F0" w:rsidRPr="00CA4DD5" w:rsidRDefault="000917F0" w:rsidP="002F1EDC">
                      <w:pPr>
                        <w:shd w:val="clear" w:color="auto" w:fill="DAEEF3" w:themeFill="accent5" w:themeFillTint="33"/>
                        <w:rPr>
                          <w:rFonts w:cs="Arial"/>
                        </w:rPr>
                      </w:pPr>
                      <w:r w:rsidRPr="00CA4DD5">
                        <w:rPr>
                          <w:rFonts w:cs="Arial"/>
                        </w:rPr>
                        <w:t>Your information may be used by the departments or given to other parties for the purposes of research, investigation or where you have agreed or it is required by law.</w:t>
                      </w:r>
                    </w:p>
                    <w:p w14:paraId="0A84863D" w14:textId="77777777" w:rsidR="000917F0" w:rsidRPr="00CA4DD5" w:rsidRDefault="000917F0" w:rsidP="002F1EDC">
                      <w:pPr>
                        <w:shd w:val="clear" w:color="auto" w:fill="DAEEF3" w:themeFill="accent5" w:themeFillTint="33"/>
                        <w:rPr>
                          <w:rFonts w:cs="Arial"/>
                        </w:rPr>
                      </w:pPr>
                      <w:r w:rsidRPr="00CA4DD5">
                        <w:rPr>
                          <w:rFonts w:cs="Arial"/>
                        </w:rPr>
                        <w:t xml:space="preserve">You can get more information about the way in which the Department of Social Services will manage your personal information, including the department’s privacy policy at dss.gov.au/privacy-policy or by requesting a copy from that department. </w:t>
                      </w:r>
                    </w:p>
                    <w:p w14:paraId="191E826B" w14:textId="66CC7D88" w:rsidR="000917F0" w:rsidRPr="00CA4DD5" w:rsidRDefault="000917F0" w:rsidP="002F1EDC">
                      <w:pPr>
                        <w:shd w:val="clear" w:color="auto" w:fill="DAEEF3" w:themeFill="accent5" w:themeFillTint="33"/>
                        <w:rPr>
                          <w:rFonts w:cs="Arial"/>
                          <w:b/>
                        </w:rPr>
                      </w:pPr>
                      <w:r w:rsidRPr="00CA4DD5">
                        <w:rPr>
                          <w:rFonts w:cs="Arial"/>
                          <w:b/>
                        </w:rPr>
                        <w:t>You can get more information about the way in which Services Australia will manage your personal information, including the department’s privacy policy at www.servicesaustralia.gov.au/privacy or by requesting a copy from that department.</w:t>
                      </w:r>
                    </w:p>
                  </w:txbxContent>
                </v:textbox>
                <w10:anchorlock/>
              </v:shape>
            </w:pict>
          </mc:Fallback>
        </mc:AlternateContent>
      </w:r>
    </w:p>
    <w:p w14:paraId="12F91B16" w14:textId="1C88DD4D" w:rsidR="006A35C4" w:rsidRPr="00CA4DD5" w:rsidRDefault="006A35C4" w:rsidP="00CB6B37">
      <w:pPr>
        <w:spacing w:after="0" w:line="276" w:lineRule="auto"/>
      </w:pPr>
      <w:r w:rsidRPr="00CA4DD5">
        <w:rPr>
          <w:rFonts w:cs="Arial"/>
        </w:rPr>
        <w:t xml:space="preserve">Caseworkers should </w:t>
      </w:r>
      <w:r w:rsidRPr="00CA4DD5">
        <w:rPr>
          <w:rFonts w:cs="Arial"/>
          <w:u w:val="single"/>
        </w:rPr>
        <w:t>not</w:t>
      </w:r>
      <w:r w:rsidRPr="00CA4DD5">
        <w:rPr>
          <w:rFonts w:cs="Arial"/>
        </w:rPr>
        <w:t xml:space="preserve"> email any young person’s personal information to DSS. DSS does not accept or process TILA </w:t>
      </w:r>
      <w:r>
        <w:rPr>
          <w:rFonts w:cs="Arial"/>
        </w:rPr>
        <w:t>a</w:t>
      </w:r>
      <w:r w:rsidRPr="00CA4DD5">
        <w:rPr>
          <w:rFonts w:cs="Arial"/>
        </w:rPr>
        <w:t xml:space="preserve">pplications, and therefore does not collect the personal information of young people who are eligible or recipients of the TILA. DSS does not accept responsibility or liability for the secure storage of personal information that is sent to the TILA mailbox at </w:t>
      </w:r>
      <w:hyperlink r:id="rId38" w:history="1">
        <w:r w:rsidRPr="006A35C4">
          <w:rPr>
            <w:rStyle w:val="Hyperlink"/>
            <w:rFonts w:cs="Arial"/>
            <w:sz w:val="24"/>
          </w:rPr>
          <w:t>tila@dss.gov.au</w:t>
        </w:r>
      </w:hyperlink>
      <w:r w:rsidRPr="00CA4DD5">
        <w:rPr>
          <w:rFonts w:cs="Arial"/>
        </w:rPr>
        <w:t xml:space="preserve"> and all emails to this mailbox that contain personal information, including applications for TILA will be deleted.</w:t>
      </w:r>
    </w:p>
    <w:p w14:paraId="216BBF77" w14:textId="77777777" w:rsidR="006A35C4" w:rsidRDefault="006A35C4" w:rsidP="00CB6B37">
      <w:pPr>
        <w:spacing w:before="0" w:after="0" w:line="276" w:lineRule="auto"/>
      </w:pPr>
    </w:p>
    <w:p w14:paraId="036AB4E9" w14:textId="5B6088C4" w:rsidR="000B5F63" w:rsidRPr="005F5D05" w:rsidRDefault="000B5F63" w:rsidP="00CB6B37">
      <w:pPr>
        <w:spacing w:before="0" w:after="200" w:line="276" w:lineRule="auto"/>
      </w:pPr>
      <w:r w:rsidRPr="005F5D05">
        <w:rPr>
          <w:rFonts w:eastAsiaTheme="majorEastAsia" w:cstheme="majorBidi"/>
          <w:b/>
          <w:bCs/>
          <w:sz w:val="26"/>
          <w:szCs w:val="26"/>
        </w:rPr>
        <w:t>3.4 Freedom of Information</w:t>
      </w:r>
    </w:p>
    <w:p w14:paraId="2FAB0737" w14:textId="77777777" w:rsidR="000B5F63" w:rsidRPr="00CA4DD5" w:rsidRDefault="000B5F63" w:rsidP="008848C4">
      <w:pPr>
        <w:spacing w:line="276" w:lineRule="auto"/>
        <w:rPr>
          <w:rFonts w:cs="Arial"/>
        </w:rPr>
      </w:pPr>
      <w:r w:rsidRPr="00CA4DD5">
        <w:rPr>
          <w:rFonts w:cs="Arial"/>
        </w:rPr>
        <w:t xml:space="preserve">All documents in the possession of DSS including those in relation to TILA are subject to the </w:t>
      </w:r>
      <w:bookmarkStart w:id="26" w:name="_Toc382834113"/>
      <w:r w:rsidRPr="00CA4DD5">
        <w:rPr>
          <w:rFonts w:cs="Arial"/>
          <w:i/>
        </w:rPr>
        <w:t>Freedom of Information</w:t>
      </w:r>
      <w:bookmarkEnd w:id="26"/>
      <w:r w:rsidRPr="00CA4DD5">
        <w:rPr>
          <w:rFonts w:cs="Arial"/>
          <w:i/>
        </w:rPr>
        <w:t xml:space="preserve"> Act 1982</w:t>
      </w:r>
      <w:r w:rsidRPr="00CA4DD5">
        <w:rPr>
          <w:rFonts w:cs="Arial"/>
        </w:rPr>
        <w:t xml:space="preserve"> (FOI Act).</w:t>
      </w:r>
    </w:p>
    <w:p w14:paraId="4F40A824" w14:textId="77777777" w:rsidR="000B5F63" w:rsidRPr="00CA4DD5" w:rsidRDefault="000B5F63" w:rsidP="008848C4">
      <w:pPr>
        <w:spacing w:after="0" w:line="276" w:lineRule="auto"/>
        <w:rPr>
          <w:rFonts w:cs="Arial"/>
        </w:rPr>
      </w:pPr>
      <w:r w:rsidRPr="00CA4DD5">
        <w:rPr>
          <w:rFonts w:cs="Arial"/>
        </w:rPr>
        <w:t xml:space="preserve">The </w:t>
      </w:r>
      <w:r w:rsidRPr="00CA4DD5">
        <w:rPr>
          <w:rFonts w:cs="Arial"/>
          <w:i/>
        </w:rPr>
        <w:t>Freedom of Information Act 1982</w:t>
      </w:r>
      <w:r w:rsidRPr="00CA4DD5">
        <w:rPr>
          <w:rFonts w:cs="Arial"/>
        </w:rPr>
        <w:t xml:space="preserve"> (FOI Act) gives any person the right to:</w:t>
      </w:r>
    </w:p>
    <w:p w14:paraId="7E7F3AC6" w14:textId="77777777" w:rsidR="000B5F63" w:rsidRPr="00CA4DD5" w:rsidRDefault="000B5F63" w:rsidP="008848C4">
      <w:pPr>
        <w:pStyle w:val="Header"/>
        <w:numPr>
          <w:ilvl w:val="0"/>
          <w:numId w:val="7"/>
        </w:numPr>
        <w:tabs>
          <w:tab w:val="clear" w:pos="4513"/>
          <w:tab w:val="clear" w:pos="9026"/>
        </w:tabs>
        <w:spacing w:before="0" w:line="276" w:lineRule="auto"/>
        <w:rPr>
          <w:rFonts w:cs="Arial"/>
        </w:rPr>
      </w:pPr>
      <w:r w:rsidRPr="00CA4DD5">
        <w:rPr>
          <w:rFonts w:cs="Arial"/>
        </w:rPr>
        <w:t>access copies of documents (except exempt documents) held by the Australian Government</w:t>
      </w:r>
    </w:p>
    <w:p w14:paraId="71FECBFE" w14:textId="77777777" w:rsidR="000B5F63" w:rsidRPr="00CA4DD5" w:rsidRDefault="000B5F63" w:rsidP="008848C4">
      <w:pPr>
        <w:pStyle w:val="Header"/>
        <w:numPr>
          <w:ilvl w:val="0"/>
          <w:numId w:val="7"/>
        </w:numPr>
        <w:tabs>
          <w:tab w:val="clear" w:pos="4513"/>
          <w:tab w:val="clear" w:pos="9026"/>
        </w:tabs>
        <w:spacing w:before="0" w:line="276" w:lineRule="auto"/>
        <w:rPr>
          <w:rFonts w:cs="Arial"/>
        </w:rPr>
      </w:pPr>
      <w:r w:rsidRPr="00CA4DD5">
        <w:rPr>
          <w:rFonts w:cs="Arial"/>
        </w:rPr>
        <w:t>ask for information held about you to be changed or annotated if it is incomplete, out of date, incorrect or misleading</w:t>
      </w:r>
    </w:p>
    <w:p w14:paraId="56E4B819" w14:textId="77777777" w:rsidR="000B5F63" w:rsidRPr="00CA4DD5" w:rsidRDefault="000B5F63" w:rsidP="008848C4">
      <w:pPr>
        <w:pStyle w:val="Header"/>
        <w:numPr>
          <w:ilvl w:val="0"/>
          <w:numId w:val="7"/>
        </w:numPr>
        <w:tabs>
          <w:tab w:val="clear" w:pos="4513"/>
          <w:tab w:val="clear" w:pos="9026"/>
        </w:tabs>
        <w:spacing w:before="0" w:line="276" w:lineRule="auto"/>
        <w:rPr>
          <w:rFonts w:cs="Arial"/>
        </w:rPr>
      </w:pPr>
      <w:r w:rsidRPr="00CA4DD5">
        <w:rPr>
          <w:rFonts w:cs="Arial"/>
        </w:rPr>
        <w:t>seek a review of a decision not to allow you access to a document or not to amend your personal record.</w:t>
      </w:r>
    </w:p>
    <w:p w14:paraId="1F77756B" w14:textId="77777777" w:rsidR="000B5F63" w:rsidRPr="00CA4DD5" w:rsidRDefault="000B5F63" w:rsidP="000B5F63">
      <w:pPr>
        <w:pStyle w:val="Header"/>
        <w:spacing w:before="0"/>
        <w:rPr>
          <w:rFonts w:cs="Arial"/>
        </w:rPr>
      </w:pPr>
    </w:p>
    <w:p w14:paraId="44E057A6" w14:textId="77777777" w:rsidR="000B5F63" w:rsidRPr="00CA4DD5" w:rsidRDefault="000B5F63" w:rsidP="008848C4">
      <w:pPr>
        <w:pStyle w:val="Header"/>
        <w:spacing w:before="0" w:line="276" w:lineRule="auto"/>
        <w:rPr>
          <w:rFonts w:cs="Arial"/>
        </w:rPr>
      </w:pPr>
      <w:r w:rsidRPr="00CA4DD5">
        <w:rPr>
          <w:rFonts w:cs="Arial"/>
        </w:rPr>
        <w:t>You can ask to access any document the Australian Government holds. We can refuse access to some documents, or parts of documents that are exempt. Exempt documents may include those relating to national security, documents containing material obtained in confidence and Cabinet documents, or other matters set out in the FOI Act.</w:t>
      </w:r>
    </w:p>
    <w:p w14:paraId="6D8F439C" w14:textId="4FA1DE13" w:rsidR="000B5F63" w:rsidRPr="00CA4DD5" w:rsidRDefault="000B5F63" w:rsidP="000B5F63">
      <w:pPr>
        <w:rPr>
          <w:rFonts w:cs="Arial"/>
        </w:rPr>
      </w:pPr>
      <w:r w:rsidRPr="00CA4DD5">
        <w:rPr>
          <w:rFonts w:cs="Arial"/>
        </w:rPr>
        <w:t>For more information on FOI, go to:</w:t>
      </w:r>
    </w:p>
    <w:p w14:paraId="0FD15A18" w14:textId="2B07CFBA" w:rsidR="00D87293" w:rsidRPr="00CA4DD5" w:rsidRDefault="00D87293" w:rsidP="00FE300B">
      <w:pPr>
        <w:pStyle w:val="ListParagraph"/>
        <w:numPr>
          <w:ilvl w:val="0"/>
          <w:numId w:val="27"/>
        </w:numPr>
        <w:rPr>
          <w:rFonts w:cs="Arial"/>
          <w:b/>
        </w:rPr>
      </w:pPr>
      <w:r w:rsidRPr="00CA4DD5">
        <w:rPr>
          <w:rFonts w:cs="Arial"/>
          <w:b/>
        </w:rPr>
        <w:t>Department of Social Services</w:t>
      </w:r>
    </w:p>
    <w:p w14:paraId="65B8D1F5" w14:textId="6B00B0BB" w:rsidR="00D87293" w:rsidRPr="00CA4DD5" w:rsidRDefault="00D87293" w:rsidP="000B5F63">
      <w:pPr>
        <w:rPr>
          <w:rFonts w:cs="Arial"/>
        </w:rPr>
      </w:pPr>
      <w:r w:rsidRPr="00CA4DD5">
        <w:rPr>
          <w:rFonts w:cs="Arial"/>
        </w:rPr>
        <w:t>All FOI requests are to be referred to the DSS FOI Coordinator:</w:t>
      </w:r>
    </w:p>
    <w:p w14:paraId="5FF719DA" w14:textId="77777777" w:rsidR="00D87293" w:rsidRPr="00CA4DD5" w:rsidRDefault="00D87293" w:rsidP="00D87293">
      <w:pPr>
        <w:spacing w:before="0" w:after="0" w:line="276" w:lineRule="auto"/>
        <w:jc w:val="both"/>
        <w:rPr>
          <w:rFonts w:cs="Arial"/>
        </w:rPr>
      </w:pPr>
      <w:r w:rsidRPr="00CA4DD5">
        <w:rPr>
          <w:rFonts w:cs="Arial"/>
          <w:b/>
        </w:rPr>
        <w:t>Mail:</w:t>
      </w:r>
      <w:r w:rsidRPr="00CA4DD5">
        <w:rPr>
          <w:rFonts w:cs="Arial"/>
        </w:rPr>
        <w:tab/>
      </w:r>
      <w:r w:rsidRPr="00CA4DD5">
        <w:rPr>
          <w:rFonts w:cs="Arial"/>
        </w:rPr>
        <w:tab/>
      </w:r>
      <w:r w:rsidRPr="00CA4DD5">
        <w:rPr>
          <w:rFonts w:cs="Arial"/>
        </w:rPr>
        <w:tab/>
      </w:r>
      <w:r w:rsidRPr="00CA4DD5">
        <w:rPr>
          <w:rFonts w:cs="Arial"/>
        </w:rPr>
        <w:tab/>
        <w:t>Freedom of Information Team</w:t>
      </w:r>
    </w:p>
    <w:p w14:paraId="4FCAED8A" w14:textId="77777777" w:rsidR="00D87293" w:rsidRPr="00CA4DD5" w:rsidRDefault="00D87293" w:rsidP="00D87293">
      <w:pPr>
        <w:autoSpaceDE w:val="0"/>
        <w:autoSpaceDN w:val="0"/>
        <w:spacing w:before="0" w:after="0" w:line="276" w:lineRule="auto"/>
        <w:ind w:left="2880"/>
        <w:jc w:val="both"/>
        <w:rPr>
          <w:rFonts w:cs="Arial"/>
        </w:rPr>
      </w:pPr>
      <w:r w:rsidRPr="00CA4DD5">
        <w:rPr>
          <w:rFonts w:cs="Arial"/>
        </w:rPr>
        <w:t>Government and Executive Services Branch</w:t>
      </w:r>
    </w:p>
    <w:p w14:paraId="3707B50E" w14:textId="77777777" w:rsidR="00D87293" w:rsidRPr="00CA4DD5" w:rsidRDefault="00D87293" w:rsidP="00D87293">
      <w:pPr>
        <w:autoSpaceDE w:val="0"/>
        <w:autoSpaceDN w:val="0"/>
        <w:spacing w:before="0" w:after="0" w:line="276" w:lineRule="auto"/>
        <w:ind w:left="2880"/>
        <w:jc w:val="both"/>
        <w:rPr>
          <w:rFonts w:cs="Arial"/>
        </w:rPr>
      </w:pPr>
      <w:r w:rsidRPr="00CA4DD5">
        <w:rPr>
          <w:rFonts w:cs="Arial"/>
        </w:rPr>
        <w:t>Department of Social Services (DSS)</w:t>
      </w:r>
    </w:p>
    <w:p w14:paraId="0CE1DB51" w14:textId="77777777" w:rsidR="00D87293" w:rsidRPr="00CA4DD5" w:rsidRDefault="00D87293" w:rsidP="00D87293">
      <w:pPr>
        <w:spacing w:before="0" w:after="0" w:line="276" w:lineRule="auto"/>
        <w:ind w:left="2880"/>
        <w:jc w:val="both"/>
        <w:rPr>
          <w:rFonts w:cs="Arial"/>
        </w:rPr>
      </w:pPr>
      <w:r w:rsidRPr="00CA4DD5">
        <w:rPr>
          <w:rFonts w:cs="Arial"/>
        </w:rPr>
        <w:t xml:space="preserve">GPO Box 9820 </w:t>
      </w:r>
    </w:p>
    <w:p w14:paraId="1488F504" w14:textId="69A56B3E" w:rsidR="00D87293" w:rsidRPr="00CA4DD5" w:rsidRDefault="00D87293" w:rsidP="00D87293">
      <w:pPr>
        <w:spacing w:before="0" w:after="0" w:line="276" w:lineRule="auto"/>
        <w:ind w:left="2880"/>
        <w:jc w:val="both"/>
        <w:rPr>
          <w:rFonts w:cs="Arial"/>
        </w:rPr>
      </w:pPr>
      <w:r w:rsidRPr="00CA4DD5">
        <w:rPr>
          <w:rFonts w:cs="Arial"/>
        </w:rPr>
        <w:t>Canberra ACT 2601</w:t>
      </w:r>
    </w:p>
    <w:p w14:paraId="6977B25A" w14:textId="40F788FA" w:rsidR="00D87293" w:rsidRPr="00CA4DD5" w:rsidRDefault="00D87293" w:rsidP="00D87293">
      <w:pPr>
        <w:spacing w:before="0" w:after="0" w:line="276" w:lineRule="auto"/>
        <w:jc w:val="both"/>
        <w:rPr>
          <w:rStyle w:val="Hyperlink"/>
          <w:rFonts w:cs="Arial"/>
          <w:sz w:val="24"/>
        </w:rPr>
      </w:pPr>
      <w:r w:rsidRPr="00CA4DD5">
        <w:rPr>
          <w:rFonts w:cs="Arial"/>
          <w:b/>
        </w:rPr>
        <w:t>Email:</w:t>
      </w:r>
      <w:r w:rsidRPr="00CA4DD5">
        <w:rPr>
          <w:rFonts w:cs="Arial"/>
        </w:rPr>
        <w:tab/>
      </w:r>
      <w:r w:rsidRPr="00CA4DD5">
        <w:rPr>
          <w:rFonts w:cs="Arial"/>
        </w:rPr>
        <w:tab/>
      </w:r>
      <w:r w:rsidRPr="00CA4DD5">
        <w:rPr>
          <w:rFonts w:cs="Arial"/>
        </w:rPr>
        <w:tab/>
      </w:r>
      <w:hyperlink r:id="rId39" w:history="1">
        <w:r w:rsidRPr="00CA4DD5">
          <w:rPr>
            <w:rStyle w:val="Hyperlink"/>
            <w:rFonts w:cs="Arial"/>
            <w:sz w:val="24"/>
          </w:rPr>
          <w:t>foi@dss.gov.au</w:t>
        </w:r>
      </w:hyperlink>
    </w:p>
    <w:p w14:paraId="2FB1924C" w14:textId="64004B9C" w:rsidR="00D87293" w:rsidRPr="00CA4DD5" w:rsidRDefault="00D87293" w:rsidP="00D87293">
      <w:pPr>
        <w:spacing w:before="0" w:after="0" w:line="276" w:lineRule="auto"/>
        <w:jc w:val="both"/>
        <w:rPr>
          <w:rStyle w:val="Hyperlink"/>
          <w:rFonts w:cs="Arial"/>
          <w:sz w:val="24"/>
        </w:rPr>
      </w:pPr>
      <w:r w:rsidRPr="00CA4DD5">
        <w:rPr>
          <w:rFonts w:cs="Arial"/>
          <w:b/>
        </w:rPr>
        <w:t>Website:</w:t>
      </w:r>
      <w:r w:rsidRPr="00CA4DD5">
        <w:rPr>
          <w:rStyle w:val="Hyperlink"/>
          <w:rFonts w:cs="Arial"/>
          <w:color w:val="auto"/>
          <w:sz w:val="24"/>
          <w:u w:val="none"/>
        </w:rPr>
        <w:tab/>
      </w:r>
      <w:r w:rsidRPr="00CA4DD5">
        <w:rPr>
          <w:rStyle w:val="Hyperlink"/>
          <w:rFonts w:cs="Arial"/>
          <w:color w:val="auto"/>
          <w:sz w:val="24"/>
          <w:u w:val="none"/>
        </w:rPr>
        <w:tab/>
      </w:r>
      <w:r w:rsidRPr="00CA4DD5">
        <w:rPr>
          <w:rStyle w:val="Hyperlink"/>
          <w:rFonts w:cs="Arial"/>
          <w:color w:val="auto"/>
          <w:sz w:val="24"/>
          <w:u w:val="none"/>
        </w:rPr>
        <w:tab/>
      </w:r>
      <w:hyperlink r:id="rId40" w:history="1">
        <w:r w:rsidRPr="00CA4DD5">
          <w:rPr>
            <w:rStyle w:val="Hyperlink"/>
            <w:rFonts w:cs="Arial"/>
            <w:sz w:val="24"/>
          </w:rPr>
          <w:t>www.dss.gov.au/contact/freedom-of-information</w:t>
        </w:r>
      </w:hyperlink>
    </w:p>
    <w:p w14:paraId="7A6184E6" w14:textId="32190780" w:rsidR="00D87293" w:rsidRPr="00CA4DD5" w:rsidRDefault="00D87293" w:rsidP="00D87293">
      <w:pPr>
        <w:spacing w:before="0" w:after="0" w:line="276" w:lineRule="auto"/>
        <w:jc w:val="both"/>
        <w:rPr>
          <w:rStyle w:val="Hyperlink"/>
          <w:rFonts w:cs="Arial"/>
          <w:sz w:val="24"/>
        </w:rPr>
      </w:pPr>
    </w:p>
    <w:p w14:paraId="72E8E7C0" w14:textId="7AF09CDA" w:rsidR="00D87293" w:rsidRPr="00CA4DD5" w:rsidRDefault="00D87293" w:rsidP="00FE300B">
      <w:pPr>
        <w:pStyle w:val="ListParagraph"/>
        <w:numPr>
          <w:ilvl w:val="0"/>
          <w:numId w:val="27"/>
        </w:numPr>
        <w:rPr>
          <w:rFonts w:cs="Arial"/>
          <w:b/>
        </w:rPr>
      </w:pPr>
      <w:r w:rsidRPr="00CA4DD5">
        <w:rPr>
          <w:rFonts w:cs="Arial"/>
          <w:b/>
        </w:rPr>
        <w:t>Services Australia</w:t>
      </w:r>
    </w:p>
    <w:p w14:paraId="2C8E2302" w14:textId="77777777" w:rsidR="00D87293" w:rsidRPr="00CA4DD5" w:rsidRDefault="00D87293" w:rsidP="00D87293">
      <w:pPr>
        <w:spacing w:before="0" w:after="0" w:line="276" w:lineRule="auto"/>
        <w:jc w:val="both"/>
        <w:rPr>
          <w:rFonts w:cs="Arial"/>
        </w:rPr>
      </w:pPr>
      <w:r w:rsidRPr="00CA4DD5">
        <w:rPr>
          <w:rFonts w:cs="Arial"/>
          <w:b/>
        </w:rPr>
        <w:t>Mail:</w:t>
      </w:r>
      <w:r w:rsidRPr="00CA4DD5">
        <w:rPr>
          <w:rFonts w:cs="Arial"/>
        </w:rPr>
        <w:tab/>
      </w:r>
      <w:r w:rsidRPr="00CA4DD5">
        <w:rPr>
          <w:rFonts w:cs="Arial"/>
        </w:rPr>
        <w:tab/>
      </w:r>
      <w:r w:rsidRPr="00CA4DD5">
        <w:rPr>
          <w:rFonts w:cs="Arial"/>
        </w:rPr>
        <w:tab/>
      </w:r>
      <w:r w:rsidRPr="00CA4DD5">
        <w:rPr>
          <w:rFonts w:cs="Arial"/>
        </w:rPr>
        <w:tab/>
        <w:t xml:space="preserve">Freedom of Information </w:t>
      </w:r>
    </w:p>
    <w:p w14:paraId="63E1CFED" w14:textId="77777777" w:rsidR="00D87293" w:rsidRPr="00CA4DD5" w:rsidRDefault="00D87293" w:rsidP="00D87293">
      <w:pPr>
        <w:autoSpaceDE w:val="0"/>
        <w:autoSpaceDN w:val="0"/>
        <w:spacing w:before="0" w:after="0" w:line="276" w:lineRule="auto"/>
        <w:ind w:left="2880"/>
        <w:jc w:val="both"/>
        <w:rPr>
          <w:rFonts w:cs="Arial"/>
        </w:rPr>
      </w:pPr>
      <w:r w:rsidRPr="00CA4DD5">
        <w:rPr>
          <w:rFonts w:cs="Arial"/>
        </w:rPr>
        <w:t>Services Australia</w:t>
      </w:r>
    </w:p>
    <w:p w14:paraId="68F2ACE2" w14:textId="77777777" w:rsidR="00D87293" w:rsidRPr="00CA4DD5" w:rsidRDefault="00D87293" w:rsidP="00D87293">
      <w:pPr>
        <w:spacing w:before="0" w:after="0" w:line="276" w:lineRule="auto"/>
        <w:ind w:left="2880"/>
        <w:jc w:val="both"/>
        <w:rPr>
          <w:rFonts w:cs="Arial"/>
        </w:rPr>
      </w:pPr>
      <w:r w:rsidRPr="00CA4DD5">
        <w:rPr>
          <w:rFonts w:cs="Arial"/>
        </w:rPr>
        <w:t>PO Box 7820</w:t>
      </w:r>
    </w:p>
    <w:p w14:paraId="2612B34D" w14:textId="77777777" w:rsidR="00D87293" w:rsidRPr="00CA4DD5" w:rsidRDefault="00D87293" w:rsidP="00D87293">
      <w:pPr>
        <w:spacing w:before="0" w:after="0" w:line="276" w:lineRule="auto"/>
        <w:ind w:left="2880"/>
        <w:jc w:val="both"/>
        <w:rPr>
          <w:rFonts w:cs="Arial"/>
        </w:rPr>
      </w:pPr>
      <w:r w:rsidRPr="00CA4DD5">
        <w:rPr>
          <w:rFonts w:cs="Arial"/>
        </w:rPr>
        <w:t>Canberra BC ACT 2610</w:t>
      </w:r>
    </w:p>
    <w:p w14:paraId="61DB0459" w14:textId="0730C74B" w:rsidR="00D87293" w:rsidRPr="00CA4DD5" w:rsidRDefault="00D87293" w:rsidP="00D87293">
      <w:pPr>
        <w:spacing w:before="0" w:after="0" w:line="276" w:lineRule="auto"/>
        <w:jc w:val="both"/>
        <w:rPr>
          <w:rStyle w:val="Hyperlink"/>
          <w:rFonts w:cs="Arial"/>
          <w:sz w:val="24"/>
        </w:rPr>
      </w:pPr>
      <w:r w:rsidRPr="00CA4DD5">
        <w:rPr>
          <w:rFonts w:cs="Arial"/>
          <w:b/>
        </w:rPr>
        <w:t>Email:</w:t>
      </w:r>
      <w:r w:rsidRPr="00CA4DD5">
        <w:rPr>
          <w:rFonts w:cs="Arial"/>
        </w:rPr>
        <w:tab/>
      </w:r>
      <w:r w:rsidRPr="00CA4DD5">
        <w:rPr>
          <w:rFonts w:cs="Arial"/>
        </w:rPr>
        <w:tab/>
      </w:r>
      <w:r w:rsidRPr="00CA4DD5">
        <w:rPr>
          <w:rFonts w:cs="Arial"/>
        </w:rPr>
        <w:tab/>
      </w:r>
      <w:hyperlink r:id="rId41" w:history="1">
        <w:r w:rsidR="00A54D0C" w:rsidRPr="00CA4DD5">
          <w:rPr>
            <w:rStyle w:val="Hyperlink"/>
            <w:rFonts w:cs="Arial"/>
            <w:sz w:val="24"/>
          </w:rPr>
          <w:t>freedomofinformation@servicesaustralia.gov.au</w:t>
        </w:r>
      </w:hyperlink>
    </w:p>
    <w:p w14:paraId="2A42BF72" w14:textId="46EEC7E8" w:rsidR="00D87293" w:rsidRPr="00CA4DD5" w:rsidRDefault="00A54D0C" w:rsidP="001A12B1">
      <w:pPr>
        <w:spacing w:before="0" w:after="0" w:line="276" w:lineRule="auto"/>
        <w:ind w:left="2880" w:hanging="2880"/>
        <w:jc w:val="both"/>
        <w:rPr>
          <w:rStyle w:val="Hyperlink"/>
          <w:rFonts w:cs="Arial"/>
          <w:sz w:val="24"/>
        </w:rPr>
      </w:pPr>
      <w:r w:rsidRPr="00CA4DD5">
        <w:rPr>
          <w:rFonts w:cs="Arial"/>
          <w:b/>
        </w:rPr>
        <w:t>Website:</w:t>
      </w:r>
      <w:r w:rsidRPr="00CA4DD5">
        <w:rPr>
          <w:rFonts w:cs="Arial"/>
        </w:rPr>
        <w:tab/>
      </w:r>
      <w:hyperlink r:id="rId42" w:history="1">
        <w:r w:rsidR="001A12B1" w:rsidRPr="00CA4DD5">
          <w:rPr>
            <w:rStyle w:val="Hyperlink"/>
            <w:rFonts w:cs="Arial"/>
            <w:sz w:val="24"/>
          </w:rPr>
          <w:t>https://www.servicesaustralia.gov.au/organisations/about-us/access-information/freedom-information</w:t>
        </w:r>
      </w:hyperlink>
    </w:p>
    <w:p w14:paraId="0329491E" w14:textId="61158CCB" w:rsidR="00987840" w:rsidRPr="00CA4DD5" w:rsidRDefault="00987840" w:rsidP="00987840">
      <w:pPr>
        <w:pStyle w:val="Heading2"/>
        <w:rPr>
          <w:rFonts w:cs="Arial"/>
          <w:sz w:val="24"/>
          <w:szCs w:val="24"/>
        </w:rPr>
      </w:pPr>
      <w:bookmarkStart w:id="27" w:name="_Toc92883873"/>
      <w:r w:rsidRPr="00CA4DD5">
        <w:rPr>
          <w:rFonts w:cs="Arial"/>
          <w:sz w:val="24"/>
          <w:szCs w:val="24"/>
        </w:rPr>
        <w:t>3.4 Complaints</w:t>
      </w:r>
      <w:r w:rsidR="008848C4" w:rsidRPr="00CA4DD5">
        <w:rPr>
          <w:rFonts w:cs="Arial"/>
          <w:sz w:val="24"/>
          <w:szCs w:val="24"/>
        </w:rPr>
        <w:t xml:space="preserve"> and Feedback</w:t>
      </w:r>
      <w:bookmarkEnd w:id="27"/>
    </w:p>
    <w:p w14:paraId="12C72EA0" w14:textId="06958A9F" w:rsidR="003F3DAB" w:rsidRPr="00CA4DD5" w:rsidRDefault="003F3DAB" w:rsidP="003F3DAB">
      <w:pPr>
        <w:rPr>
          <w:rFonts w:cs="Arial"/>
        </w:rPr>
      </w:pPr>
      <w:r w:rsidRPr="00CA4DD5">
        <w:rPr>
          <w:rFonts w:cs="Arial"/>
        </w:rPr>
        <w:t>To make a complaint or provide feedback, TILA applicants or caseworkers can contact DSS by:</w:t>
      </w:r>
    </w:p>
    <w:p w14:paraId="31F3ADE2" w14:textId="0330AAB8" w:rsidR="003F3DAB" w:rsidRPr="00CA4DD5" w:rsidRDefault="003F3DAB" w:rsidP="003F3DAB">
      <w:pPr>
        <w:rPr>
          <w:rStyle w:val="Hyperlink"/>
          <w:rFonts w:cs="Arial"/>
          <w:sz w:val="24"/>
        </w:rPr>
      </w:pPr>
      <w:r w:rsidRPr="00CA4DD5">
        <w:rPr>
          <w:rFonts w:cs="Arial"/>
          <w:b/>
        </w:rPr>
        <w:t>Online:</w:t>
      </w:r>
      <w:r w:rsidRPr="00CA4DD5">
        <w:rPr>
          <w:rFonts w:cs="Arial"/>
          <w:b/>
        </w:rPr>
        <w:tab/>
      </w:r>
      <w:r w:rsidRPr="00CA4DD5">
        <w:rPr>
          <w:rFonts w:cs="Arial"/>
        </w:rPr>
        <w:tab/>
      </w:r>
      <w:r w:rsidRPr="00CA4DD5">
        <w:rPr>
          <w:rFonts w:cs="Arial"/>
        </w:rPr>
        <w:tab/>
      </w:r>
      <w:hyperlink r:id="rId43" w:history="1">
        <w:r w:rsidRPr="00CA4DD5">
          <w:rPr>
            <w:rStyle w:val="Hyperlink"/>
            <w:rFonts w:cs="Arial"/>
            <w:sz w:val="24"/>
          </w:rPr>
          <w:t>Online Feedback, Enquiry or Compliment Form</w:t>
        </w:r>
      </w:hyperlink>
    </w:p>
    <w:p w14:paraId="5681F642" w14:textId="25B7EFC6" w:rsidR="003F3DAB" w:rsidRPr="00CA4DD5" w:rsidRDefault="003F3DAB" w:rsidP="003F3DAB">
      <w:pPr>
        <w:rPr>
          <w:rFonts w:cs="Arial"/>
        </w:rPr>
      </w:pPr>
      <w:r w:rsidRPr="00CA4DD5">
        <w:rPr>
          <w:rFonts w:cs="Arial"/>
          <w:b/>
        </w:rPr>
        <w:t>Phone:</w:t>
      </w:r>
      <w:r w:rsidRPr="00CA4DD5">
        <w:rPr>
          <w:rFonts w:cs="Arial"/>
        </w:rPr>
        <w:tab/>
      </w:r>
      <w:r w:rsidRPr="00CA4DD5">
        <w:rPr>
          <w:rFonts w:cs="Arial"/>
        </w:rPr>
        <w:tab/>
      </w:r>
      <w:r w:rsidRPr="00CA4DD5">
        <w:rPr>
          <w:rFonts w:cs="Arial"/>
        </w:rPr>
        <w:tab/>
      </w:r>
      <w:r w:rsidR="00EB06A0" w:rsidRPr="00CA4DD5">
        <w:rPr>
          <w:rFonts w:cs="Arial"/>
        </w:rPr>
        <w:t>1800 634 035</w:t>
      </w:r>
    </w:p>
    <w:p w14:paraId="62DB898D" w14:textId="0BD9AC7D" w:rsidR="00EB06A0" w:rsidRPr="00CA4DD5" w:rsidRDefault="00EB06A0" w:rsidP="00EB06A0">
      <w:pPr>
        <w:spacing w:before="0" w:after="0" w:line="276" w:lineRule="auto"/>
        <w:jc w:val="both"/>
        <w:rPr>
          <w:rFonts w:cs="Arial"/>
        </w:rPr>
      </w:pPr>
      <w:r w:rsidRPr="00CA4DD5">
        <w:rPr>
          <w:rFonts w:cs="Arial"/>
          <w:b/>
        </w:rPr>
        <w:t>Mail:</w:t>
      </w:r>
      <w:r w:rsidRPr="00CA4DD5">
        <w:rPr>
          <w:rFonts w:cs="Arial"/>
        </w:rPr>
        <w:tab/>
      </w:r>
      <w:r w:rsidRPr="00CA4DD5">
        <w:rPr>
          <w:rFonts w:cs="Arial"/>
        </w:rPr>
        <w:tab/>
      </w:r>
      <w:r w:rsidRPr="00CA4DD5">
        <w:rPr>
          <w:rFonts w:cs="Arial"/>
        </w:rPr>
        <w:tab/>
      </w:r>
      <w:r w:rsidRPr="00CA4DD5">
        <w:rPr>
          <w:rFonts w:cs="Arial"/>
        </w:rPr>
        <w:tab/>
        <w:t>DSS Feedback</w:t>
      </w:r>
    </w:p>
    <w:p w14:paraId="38BAE2B8" w14:textId="491CC157" w:rsidR="00EB06A0" w:rsidRPr="00CA4DD5" w:rsidRDefault="00EB06A0" w:rsidP="00EB06A0">
      <w:pPr>
        <w:spacing w:before="0" w:after="0" w:line="276" w:lineRule="auto"/>
        <w:jc w:val="both"/>
        <w:rPr>
          <w:rFonts w:cs="Arial"/>
        </w:rPr>
      </w:pPr>
      <w:r w:rsidRPr="00CA4DD5">
        <w:rPr>
          <w:rFonts w:cs="Arial"/>
        </w:rPr>
        <w:tab/>
      </w:r>
      <w:r w:rsidRPr="00CA4DD5">
        <w:rPr>
          <w:rFonts w:cs="Arial"/>
        </w:rPr>
        <w:tab/>
      </w:r>
      <w:r w:rsidRPr="00CA4DD5">
        <w:rPr>
          <w:rFonts w:cs="Arial"/>
        </w:rPr>
        <w:tab/>
      </w:r>
      <w:r w:rsidRPr="00CA4DD5">
        <w:rPr>
          <w:rFonts w:cs="Arial"/>
        </w:rPr>
        <w:tab/>
        <w:t>GPO Box 9820</w:t>
      </w:r>
    </w:p>
    <w:p w14:paraId="6F31F79A" w14:textId="6F3070ED" w:rsidR="00EB06A0" w:rsidRPr="00CA4DD5" w:rsidRDefault="00EB06A0" w:rsidP="00EB06A0">
      <w:pPr>
        <w:spacing w:before="0" w:after="0" w:line="276" w:lineRule="auto"/>
        <w:jc w:val="both"/>
        <w:rPr>
          <w:rFonts w:cs="Arial"/>
        </w:rPr>
      </w:pPr>
      <w:r w:rsidRPr="00CA4DD5">
        <w:rPr>
          <w:rFonts w:cs="Arial"/>
        </w:rPr>
        <w:tab/>
      </w:r>
      <w:r w:rsidRPr="00CA4DD5">
        <w:rPr>
          <w:rFonts w:cs="Arial"/>
        </w:rPr>
        <w:tab/>
      </w:r>
      <w:r w:rsidRPr="00CA4DD5">
        <w:rPr>
          <w:rFonts w:cs="Arial"/>
        </w:rPr>
        <w:tab/>
      </w:r>
      <w:r w:rsidRPr="00CA4DD5">
        <w:rPr>
          <w:rFonts w:cs="Arial"/>
        </w:rPr>
        <w:tab/>
        <w:t>Canberra ACT 2601</w:t>
      </w:r>
    </w:p>
    <w:p w14:paraId="3069179B" w14:textId="524F6DB3" w:rsidR="00EB06A0" w:rsidRDefault="00EB06A0" w:rsidP="00EB06A0">
      <w:pPr>
        <w:spacing w:before="0"/>
        <w:rPr>
          <w:rFonts w:cs="Arial"/>
        </w:rPr>
      </w:pPr>
      <w:r w:rsidRPr="00CA4DD5">
        <w:rPr>
          <w:rFonts w:cs="Arial"/>
          <w:b/>
        </w:rPr>
        <w:t>Email:</w:t>
      </w:r>
      <w:r w:rsidRPr="00CA4DD5">
        <w:rPr>
          <w:rFonts w:cs="Arial"/>
        </w:rPr>
        <w:tab/>
      </w:r>
      <w:r w:rsidRPr="00CA4DD5">
        <w:rPr>
          <w:rFonts w:cs="Arial"/>
        </w:rPr>
        <w:tab/>
      </w:r>
      <w:r w:rsidRPr="00CA4DD5">
        <w:rPr>
          <w:rFonts w:cs="Arial"/>
        </w:rPr>
        <w:tab/>
      </w:r>
      <w:hyperlink r:id="rId44" w:history="1">
        <w:r w:rsidR="00CA4DD5" w:rsidRPr="006772FF">
          <w:rPr>
            <w:rStyle w:val="Hyperlink"/>
            <w:rFonts w:cs="Arial"/>
            <w:sz w:val="24"/>
          </w:rPr>
          <w:t>complaint@dss.gov.au</w:t>
        </w:r>
      </w:hyperlink>
    </w:p>
    <w:p w14:paraId="27079CF8" w14:textId="43F98E4D" w:rsidR="000B5F63" w:rsidRPr="00CA4DD5" w:rsidRDefault="000B5F63" w:rsidP="00CB6B37">
      <w:pPr>
        <w:spacing w:line="276" w:lineRule="auto"/>
        <w:rPr>
          <w:rFonts w:cs="Arial"/>
        </w:rPr>
      </w:pPr>
      <w:r w:rsidRPr="00CA4DD5">
        <w:rPr>
          <w:rFonts w:cs="Arial"/>
        </w:rPr>
        <w:t xml:space="preserve">If a TILA applicant or caseworker is at any time dissatisfied with DSS handling of a complaint, they can contact the </w:t>
      </w:r>
      <w:hyperlink r:id="rId45" w:history="1">
        <w:r w:rsidRPr="00CA4DD5">
          <w:rPr>
            <w:rStyle w:val="Hyperlink"/>
            <w:rFonts w:cs="Arial"/>
            <w:sz w:val="24"/>
          </w:rPr>
          <w:t>Commonwealth Ombudsman</w:t>
        </w:r>
      </w:hyperlink>
      <w:r w:rsidRPr="00CA4DD5">
        <w:rPr>
          <w:rFonts w:cs="Arial"/>
        </w:rPr>
        <w:t xml:space="preserve"> on 1300 362 072.</w:t>
      </w:r>
    </w:p>
    <w:p w14:paraId="6A1D8D3D" w14:textId="77777777" w:rsidR="000B5F63" w:rsidRPr="007B56F7" w:rsidRDefault="000B5F63" w:rsidP="00CB6B37">
      <w:pPr>
        <w:spacing w:line="276" w:lineRule="auto"/>
        <w:rPr>
          <w:rFonts w:cs="Arial"/>
          <w:sz w:val="20"/>
          <w:szCs w:val="20"/>
        </w:rPr>
      </w:pPr>
      <w:r w:rsidRPr="00CA4DD5">
        <w:rPr>
          <w:rFonts w:cs="Arial"/>
        </w:rPr>
        <w:t>A young person can use the DSS complaints process instead of the caseworker’s organisation if they have concerns about the application process and/or the caseworker</w:t>
      </w:r>
      <w:r w:rsidRPr="007B56F7">
        <w:rPr>
          <w:rFonts w:cs="Arial"/>
          <w:sz w:val="20"/>
          <w:szCs w:val="20"/>
        </w:rPr>
        <w:t xml:space="preserve">. </w:t>
      </w:r>
    </w:p>
    <w:p w14:paraId="0AC05161" w14:textId="7730109F" w:rsidR="000B5F63" w:rsidRPr="00CA4DD5" w:rsidRDefault="000B5F63" w:rsidP="00CA4DD5">
      <w:pPr>
        <w:pStyle w:val="Heading2"/>
      </w:pPr>
      <w:bookmarkStart w:id="28" w:name="_Toc92883874"/>
      <w:r w:rsidRPr="00CA4DD5">
        <w:t>3.</w:t>
      </w:r>
      <w:r w:rsidR="004133AF">
        <w:t>5</w:t>
      </w:r>
      <w:r w:rsidRPr="00CA4DD5">
        <w:t xml:space="preserve"> Fraud</w:t>
      </w:r>
      <w:bookmarkEnd w:id="28"/>
    </w:p>
    <w:p w14:paraId="0EFE9F27" w14:textId="39DBAD21" w:rsidR="000B5F63" w:rsidRPr="00CA4DD5" w:rsidRDefault="000B5F63" w:rsidP="00CB6B37">
      <w:pPr>
        <w:widowControl w:val="0"/>
        <w:autoSpaceDE w:val="0"/>
        <w:autoSpaceDN w:val="0"/>
        <w:adjustRightInd w:val="0"/>
        <w:spacing w:line="276" w:lineRule="auto"/>
        <w:rPr>
          <w:rFonts w:cs="Arial"/>
        </w:rPr>
      </w:pPr>
      <w:r w:rsidRPr="00CA4DD5">
        <w:rPr>
          <w:rFonts w:cs="Arial"/>
        </w:rPr>
        <w:t xml:space="preserve">DSS is committed to the </w:t>
      </w:r>
      <w:hyperlink r:id="rId46" w:history="1">
        <w:r w:rsidRPr="00CA4DD5">
          <w:rPr>
            <w:rStyle w:val="Hyperlink"/>
            <w:rFonts w:cs="Arial"/>
            <w:sz w:val="24"/>
          </w:rPr>
          <w:t>Commonwealth Fraud Control Policy and Guidelines</w:t>
        </w:r>
      </w:hyperlink>
      <w:r w:rsidRPr="00CA4DD5">
        <w:rPr>
          <w:rFonts w:cs="Arial"/>
        </w:rPr>
        <w:t xml:space="preserve">. Applicants and organisations registered to access the UGG in relation to TILA </w:t>
      </w:r>
      <w:r w:rsidR="00553CD2">
        <w:rPr>
          <w:rFonts w:cs="Arial"/>
        </w:rPr>
        <w:t xml:space="preserve">need to </w:t>
      </w:r>
      <w:r w:rsidR="00A87A81" w:rsidRPr="00CA4DD5">
        <w:rPr>
          <w:rFonts w:cs="Arial"/>
        </w:rPr>
        <w:t>be aware of their</w:t>
      </w:r>
      <w:r w:rsidRPr="00CA4DD5">
        <w:rPr>
          <w:rFonts w:cs="Arial"/>
        </w:rPr>
        <w:t xml:space="preserve"> respective fraud and risk minimisation responsibilities when dealing with DSS.</w:t>
      </w:r>
    </w:p>
    <w:p w14:paraId="55260AB5" w14:textId="09FAA9E3" w:rsidR="00E30F1B" w:rsidRPr="00CA4DD5" w:rsidRDefault="00FD6318" w:rsidP="000B5F63">
      <w:pPr>
        <w:keepNext/>
        <w:rPr>
          <w:rStyle w:val="Hyperlink"/>
          <w:rFonts w:cs="Arial"/>
          <w:sz w:val="24"/>
        </w:rPr>
      </w:pPr>
      <w:r w:rsidRPr="00CA4DD5">
        <w:rPr>
          <w:rFonts w:cs="Arial"/>
        </w:rPr>
        <w:t>All</w:t>
      </w:r>
      <w:r w:rsidR="000B5F63" w:rsidRPr="00CA4DD5">
        <w:rPr>
          <w:rFonts w:cs="Arial"/>
        </w:rPr>
        <w:t xml:space="preserve"> </w:t>
      </w:r>
      <w:hyperlink r:id="rId47" w:history="1">
        <w:r w:rsidR="000B5F63" w:rsidRPr="00553CD2">
          <w:rPr>
            <w:rStyle w:val="Hyperlink"/>
            <w:rFonts w:cs="Arial"/>
            <w:sz w:val="24"/>
          </w:rPr>
          <w:t>fraud concerns</w:t>
        </w:r>
      </w:hyperlink>
      <w:r w:rsidR="000B5F63" w:rsidRPr="00CA4DD5">
        <w:rPr>
          <w:rFonts w:cs="Arial"/>
        </w:rPr>
        <w:t xml:space="preserve"> </w:t>
      </w:r>
      <w:r w:rsidRPr="00CA4DD5">
        <w:rPr>
          <w:rFonts w:cs="Arial"/>
        </w:rPr>
        <w:t xml:space="preserve">can be reported </w:t>
      </w:r>
      <w:r w:rsidR="000B5F63" w:rsidRPr="00CA4DD5">
        <w:rPr>
          <w:rFonts w:cs="Arial"/>
        </w:rPr>
        <w:t>by leaving an anonymous voicemail message on the DSS Fraud Hotline (</w:t>
      </w:r>
      <w:r w:rsidR="000B5F63" w:rsidRPr="00CA4DD5">
        <w:rPr>
          <w:rFonts w:cs="Arial"/>
          <w:bCs/>
        </w:rPr>
        <w:t xml:space="preserve">1800 </w:t>
      </w:r>
      <w:r w:rsidR="00553CD2">
        <w:rPr>
          <w:rFonts w:cs="Arial"/>
          <w:bCs/>
        </w:rPr>
        <w:t>054 312</w:t>
      </w:r>
      <w:r w:rsidR="000B5F63" w:rsidRPr="00CA4DD5">
        <w:rPr>
          <w:rFonts w:cs="Arial"/>
          <w:bCs/>
        </w:rPr>
        <w:t>)</w:t>
      </w:r>
      <w:r w:rsidR="000B5F63" w:rsidRPr="00CA4DD5">
        <w:rPr>
          <w:rFonts w:cs="Arial"/>
        </w:rPr>
        <w:t xml:space="preserve"> or by emailing: </w:t>
      </w:r>
      <w:hyperlink r:id="rId48" w:history="1">
        <w:r w:rsidR="000B5F63" w:rsidRPr="00CA4DD5">
          <w:rPr>
            <w:rStyle w:val="Hyperlink"/>
            <w:rFonts w:cs="Arial"/>
            <w:sz w:val="24"/>
          </w:rPr>
          <w:t>fraud@dss.gov.au</w:t>
        </w:r>
      </w:hyperlink>
    </w:p>
    <w:p w14:paraId="4284B4EA" w14:textId="0A93FC4D" w:rsidR="00E30F1B" w:rsidRPr="00CA4DD5" w:rsidRDefault="00A87A81" w:rsidP="00CA4DD5">
      <w:pPr>
        <w:pStyle w:val="Heading1"/>
      </w:pPr>
      <w:bookmarkStart w:id="29" w:name="_Toc92883875"/>
      <w:r w:rsidRPr="00CA4DD5">
        <w:t xml:space="preserve">4. </w:t>
      </w:r>
      <w:r w:rsidR="00E30F1B" w:rsidRPr="00CA4DD5">
        <w:t>Contact Information</w:t>
      </w:r>
      <w:bookmarkEnd w:id="29"/>
    </w:p>
    <w:p w14:paraId="781D5943" w14:textId="77777777" w:rsidR="00E30F1B" w:rsidRPr="00CA4DD5" w:rsidRDefault="00E30F1B" w:rsidP="00CA4DD5">
      <w:pPr>
        <w:pStyle w:val="Heading2"/>
      </w:pPr>
      <w:bookmarkStart w:id="30" w:name="_Toc92883876"/>
      <w:r w:rsidRPr="00CA4DD5">
        <w:t>4.1 Australian Government</w:t>
      </w:r>
      <w:bookmarkEnd w:id="30"/>
    </w:p>
    <w:tbl>
      <w:tblPr>
        <w:tblStyle w:val="GridTable4-Accent5"/>
        <w:tblW w:w="10069"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none" w:sz="0" w:space="0" w:color="auto"/>
          <w:insideV w:val="none" w:sz="0" w:space="0" w:color="auto"/>
        </w:tblBorders>
        <w:tblLayout w:type="fixed"/>
        <w:tblLook w:val="04A0" w:firstRow="1" w:lastRow="0" w:firstColumn="1" w:lastColumn="0" w:noHBand="0" w:noVBand="1"/>
        <w:tblCaption w:val="Contact Information - Australian Government"/>
        <w:tblDescription w:val="This table lists the contact information for the - Australian Government - specifically Department of Social Services, Services Australia and Department of Home Affairs"/>
      </w:tblPr>
      <w:tblGrid>
        <w:gridCol w:w="989"/>
        <w:gridCol w:w="56"/>
        <w:gridCol w:w="3314"/>
        <w:gridCol w:w="172"/>
        <w:gridCol w:w="716"/>
        <w:gridCol w:w="277"/>
        <w:gridCol w:w="4545"/>
      </w:tblGrid>
      <w:tr w:rsidR="00E30F1B" w:rsidRPr="00CA4DD5" w14:paraId="3CA2A15A" w14:textId="77777777" w:rsidTr="00EB7E28">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10069" w:type="dxa"/>
            <w:gridSpan w:val="7"/>
            <w:tcBorders>
              <w:top w:val="none" w:sz="0" w:space="0" w:color="auto"/>
              <w:left w:val="none" w:sz="0" w:space="0" w:color="auto"/>
              <w:bottom w:val="none" w:sz="0" w:space="0" w:color="auto"/>
              <w:right w:val="none" w:sz="0" w:space="0" w:color="auto"/>
            </w:tcBorders>
            <w:vAlign w:val="center"/>
          </w:tcPr>
          <w:p w14:paraId="18F65189" w14:textId="77777777" w:rsidR="00E30F1B" w:rsidRPr="00CA4DD5" w:rsidRDefault="00E30F1B" w:rsidP="00A072E9">
            <w:pPr>
              <w:rPr>
                <w:rFonts w:cs="Arial"/>
              </w:rPr>
            </w:pPr>
            <w:r w:rsidRPr="00CA4DD5">
              <w:rPr>
                <w:rFonts w:cs="Arial"/>
              </w:rPr>
              <w:t xml:space="preserve">Department of Social Services </w:t>
            </w:r>
          </w:p>
        </w:tc>
      </w:tr>
      <w:tr w:rsidR="00E30F1B" w:rsidRPr="00CA4DD5" w14:paraId="28741B66" w14:textId="77777777" w:rsidTr="00CB6B37">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0069" w:type="dxa"/>
            <w:gridSpan w:val="7"/>
            <w:shd w:val="clear" w:color="auto" w:fill="auto"/>
            <w:vAlign w:val="center"/>
          </w:tcPr>
          <w:p w14:paraId="4614D675" w14:textId="77777777" w:rsidR="00E30F1B" w:rsidRPr="00CA4DD5" w:rsidRDefault="00E30F1B" w:rsidP="00A072E9">
            <w:pPr>
              <w:rPr>
                <w:rFonts w:cs="Arial"/>
                <w:b w:val="0"/>
              </w:rPr>
            </w:pPr>
            <w:r w:rsidRPr="00CA4DD5">
              <w:rPr>
                <w:rFonts w:cs="Arial"/>
                <w:b w:val="0"/>
              </w:rPr>
              <w:t>Contact DSS for information on TILA policy including interpretation of the Guidelines:</w:t>
            </w:r>
          </w:p>
        </w:tc>
      </w:tr>
      <w:tr w:rsidR="00E30F1B" w:rsidRPr="00CA4DD5" w14:paraId="6B6767B3" w14:textId="77777777" w:rsidTr="00CB6B37">
        <w:trPr>
          <w:trHeight w:val="523"/>
        </w:trPr>
        <w:tc>
          <w:tcPr>
            <w:cnfStyle w:val="001000000000" w:firstRow="0" w:lastRow="0" w:firstColumn="1" w:lastColumn="0" w:oddVBand="0" w:evenVBand="0" w:oddHBand="0" w:evenHBand="0" w:firstRowFirstColumn="0" w:firstRowLastColumn="0" w:lastRowFirstColumn="0" w:lastRowLastColumn="0"/>
            <w:tcW w:w="989" w:type="dxa"/>
            <w:shd w:val="clear" w:color="auto" w:fill="auto"/>
            <w:vAlign w:val="center"/>
          </w:tcPr>
          <w:p w14:paraId="094BEA2E" w14:textId="77777777" w:rsidR="00E30F1B" w:rsidRPr="00CA4DD5" w:rsidRDefault="00E30F1B" w:rsidP="00A072E9">
            <w:pPr>
              <w:rPr>
                <w:rFonts w:cs="Arial"/>
              </w:rPr>
            </w:pPr>
            <w:r w:rsidRPr="00CA4DD5">
              <w:rPr>
                <w:rFonts w:cs="Arial"/>
              </w:rPr>
              <w:t>Mail</w:t>
            </w:r>
          </w:p>
        </w:tc>
        <w:tc>
          <w:tcPr>
            <w:tcW w:w="3542" w:type="dxa"/>
            <w:gridSpan w:val="3"/>
            <w:shd w:val="clear" w:color="auto" w:fill="auto"/>
            <w:vAlign w:val="center"/>
          </w:tcPr>
          <w:p w14:paraId="40639D2F" w14:textId="41EAC0CA" w:rsidR="00E30F1B" w:rsidRPr="00CA4DD5" w:rsidRDefault="00E30F1B" w:rsidP="00E30F1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CA4DD5">
              <w:rPr>
                <w:rFonts w:cs="Arial"/>
              </w:rPr>
              <w:t xml:space="preserve">Transition to Independent Living Allowance Policy Team </w:t>
            </w:r>
          </w:p>
          <w:p w14:paraId="4891EFF0" w14:textId="77777777" w:rsidR="00E30F1B" w:rsidRPr="00CA4DD5" w:rsidRDefault="00E30F1B" w:rsidP="00A072E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CA4DD5">
              <w:rPr>
                <w:rFonts w:cs="Arial"/>
              </w:rPr>
              <w:t>GPO Box 9828</w:t>
            </w:r>
          </w:p>
          <w:p w14:paraId="21AE9831" w14:textId="77777777" w:rsidR="00E30F1B" w:rsidRPr="00CA4DD5" w:rsidRDefault="00E30F1B" w:rsidP="00A072E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CA4DD5">
              <w:rPr>
                <w:rFonts w:cs="Arial"/>
              </w:rPr>
              <w:t>Canberra ACT 2601</w:t>
            </w:r>
          </w:p>
        </w:tc>
        <w:tc>
          <w:tcPr>
            <w:tcW w:w="993" w:type="dxa"/>
            <w:gridSpan w:val="2"/>
            <w:vAlign w:val="center"/>
          </w:tcPr>
          <w:p w14:paraId="421146A6" w14:textId="77777777" w:rsidR="00E30F1B" w:rsidRPr="00CA4DD5" w:rsidRDefault="00E30F1B" w:rsidP="00A072E9">
            <w:pPr>
              <w:spacing w:before="0" w:after="0" w:line="240" w:lineRule="auto"/>
              <w:ind w:left="2160" w:hanging="2160"/>
              <w:cnfStyle w:val="000000000000" w:firstRow="0" w:lastRow="0" w:firstColumn="0" w:lastColumn="0" w:oddVBand="0" w:evenVBand="0" w:oddHBand="0" w:evenHBand="0" w:firstRowFirstColumn="0" w:firstRowLastColumn="0" w:lastRowFirstColumn="0" w:lastRowLastColumn="0"/>
              <w:rPr>
                <w:rFonts w:cs="Arial"/>
                <w:b/>
              </w:rPr>
            </w:pPr>
            <w:r w:rsidRPr="00CA4DD5">
              <w:rPr>
                <w:rFonts w:cs="Arial"/>
                <w:b/>
              </w:rPr>
              <w:t>Email</w:t>
            </w:r>
          </w:p>
        </w:tc>
        <w:tc>
          <w:tcPr>
            <w:tcW w:w="4545" w:type="dxa"/>
            <w:vAlign w:val="center"/>
          </w:tcPr>
          <w:p w14:paraId="2BD026A6" w14:textId="77777777" w:rsidR="00E30F1B" w:rsidRPr="00CA4DD5" w:rsidRDefault="001F50C6" w:rsidP="00A072E9">
            <w:pPr>
              <w:spacing w:before="0" w:after="0" w:line="240" w:lineRule="auto"/>
              <w:ind w:left="2160" w:hanging="2160"/>
              <w:cnfStyle w:val="000000000000" w:firstRow="0" w:lastRow="0" w:firstColumn="0" w:lastColumn="0" w:oddVBand="0" w:evenVBand="0" w:oddHBand="0" w:evenHBand="0" w:firstRowFirstColumn="0" w:firstRowLastColumn="0" w:lastRowFirstColumn="0" w:lastRowLastColumn="0"/>
              <w:rPr>
                <w:rFonts w:cs="Arial"/>
              </w:rPr>
            </w:pPr>
            <w:hyperlink r:id="rId49" w:history="1">
              <w:r w:rsidR="00E30F1B" w:rsidRPr="00CA4DD5">
                <w:rPr>
                  <w:rStyle w:val="Hyperlink"/>
                  <w:rFonts w:cs="Arial"/>
                  <w:sz w:val="24"/>
                </w:rPr>
                <w:t>tila@dss.gov.au</w:t>
              </w:r>
            </w:hyperlink>
          </w:p>
        </w:tc>
      </w:tr>
      <w:tr w:rsidR="00855E56" w:rsidRPr="00CA4DD5" w14:paraId="3EFE5AE4" w14:textId="77777777" w:rsidTr="00CB6B37">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10069" w:type="dxa"/>
            <w:gridSpan w:val="7"/>
            <w:shd w:val="clear" w:color="auto" w:fill="4BACC6" w:themeFill="accent5"/>
            <w:vAlign w:val="center"/>
          </w:tcPr>
          <w:p w14:paraId="2FFE0479" w14:textId="1A17DFDA" w:rsidR="00855E56" w:rsidRPr="00CA4DD5" w:rsidRDefault="00855E56" w:rsidP="00A072E9">
            <w:pPr>
              <w:rPr>
                <w:rFonts w:cs="Arial"/>
                <w:color w:val="FFFFFF" w:themeColor="background1"/>
              </w:rPr>
            </w:pPr>
            <w:r w:rsidRPr="00CA4DD5">
              <w:rPr>
                <w:rFonts w:cs="Arial"/>
                <w:color w:val="FFFFFF" w:themeColor="background1"/>
              </w:rPr>
              <w:t xml:space="preserve">Services Australia </w:t>
            </w:r>
          </w:p>
        </w:tc>
      </w:tr>
      <w:tr w:rsidR="00E30F1B" w:rsidRPr="00CA4DD5" w14:paraId="5A9A888D" w14:textId="77777777" w:rsidTr="00CB6B37">
        <w:trPr>
          <w:trHeight w:val="373"/>
        </w:trPr>
        <w:tc>
          <w:tcPr>
            <w:cnfStyle w:val="001000000000" w:firstRow="0" w:lastRow="0" w:firstColumn="1" w:lastColumn="0" w:oddVBand="0" w:evenVBand="0" w:oddHBand="0" w:evenHBand="0" w:firstRowFirstColumn="0" w:firstRowLastColumn="0" w:lastRowFirstColumn="0" w:lastRowLastColumn="0"/>
            <w:tcW w:w="10069" w:type="dxa"/>
            <w:gridSpan w:val="7"/>
            <w:shd w:val="clear" w:color="auto" w:fill="auto"/>
            <w:vAlign w:val="center"/>
          </w:tcPr>
          <w:p w14:paraId="3EF1BADD" w14:textId="77777777" w:rsidR="00E30F1B" w:rsidRPr="00CA4DD5" w:rsidRDefault="00E30F1B" w:rsidP="00A072E9">
            <w:pPr>
              <w:rPr>
                <w:rFonts w:cs="Arial"/>
                <w:b w:val="0"/>
              </w:rPr>
            </w:pPr>
            <w:r w:rsidRPr="00CA4DD5">
              <w:rPr>
                <w:rFonts w:cs="Arial"/>
                <w:b w:val="0"/>
              </w:rPr>
              <w:t xml:space="preserve">Contact the UGG Online Support Helpdesk for UGG password resets </w:t>
            </w:r>
            <w:r w:rsidRPr="00CA4DD5">
              <w:rPr>
                <w:rFonts w:cs="Arial"/>
              </w:rPr>
              <w:t>only</w:t>
            </w:r>
            <w:r w:rsidRPr="00CA4DD5">
              <w:rPr>
                <w:rFonts w:cs="Arial"/>
                <w:b w:val="0"/>
              </w:rPr>
              <w:t>:</w:t>
            </w:r>
          </w:p>
        </w:tc>
      </w:tr>
      <w:tr w:rsidR="00855E56" w:rsidRPr="00CA4DD5" w14:paraId="4D39D798" w14:textId="77777777" w:rsidTr="00CB6B37">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045" w:type="dxa"/>
            <w:gridSpan w:val="2"/>
            <w:shd w:val="clear" w:color="auto" w:fill="auto"/>
            <w:vAlign w:val="center"/>
          </w:tcPr>
          <w:p w14:paraId="75756202" w14:textId="77777777" w:rsidR="00E30F1B" w:rsidRPr="00CA4DD5" w:rsidRDefault="00E30F1B" w:rsidP="00A072E9">
            <w:pPr>
              <w:rPr>
                <w:rFonts w:cs="Arial"/>
              </w:rPr>
            </w:pPr>
            <w:r w:rsidRPr="00CA4DD5">
              <w:rPr>
                <w:rFonts w:cs="Arial"/>
              </w:rPr>
              <w:t>Phone</w:t>
            </w:r>
          </w:p>
        </w:tc>
        <w:tc>
          <w:tcPr>
            <w:tcW w:w="3486" w:type="dxa"/>
            <w:gridSpan w:val="2"/>
            <w:shd w:val="clear" w:color="auto" w:fill="auto"/>
            <w:vAlign w:val="center"/>
          </w:tcPr>
          <w:p w14:paraId="333DF04C" w14:textId="77777777" w:rsidR="00E30F1B" w:rsidRPr="00CA4DD5" w:rsidRDefault="00E30F1B" w:rsidP="00A072E9">
            <w:pPr>
              <w:cnfStyle w:val="000000100000" w:firstRow="0" w:lastRow="0" w:firstColumn="0" w:lastColumn="0" w:oddVBand="0" w:evenVBand="0" w:oddHBand="1" w:evenHBand="0" w:firstRowFirstColumn="0" w:firstRowLastColumn="0" w:lastRowFirstColumn="0" w:lastRowLastColumn="0"/>
              <w:rPr>
                <w:rFonts w:cs="Arial"/>
              </w:rPr>
            </w:pPr>
            <w:r w:rsidRPr="00CA4DD5">
              <w:rPr>
                <w:rFonts w:cs="Arial"/>
              </w:rPr>
              <w:t>131158 / Select Option 3</w:t>
            </w:r>
          </w:p>
        </w:tc>
        <w:tc>
          <w:tcPr>
            <w:tcW w:w="993" w:type="dxa"/>
            <w:gridSpan w:val="2"/>
            <w:shd w:val="clear" w:color="auto" w:fill="auto"/>
            <w:vAlign w:val="center"/>
          </w:tcPr>
          <w:p w14:paraId="6A3859F7" w14:textId="77777777" w:rsidR="00E30F1B" w:rsidRPr="00CA4DD5" w:rsidRDefault="00E30F1B" w:rsidP="00A072E9">
            <w:pPr>
              <w:cnfStyle w:val="000000100000" w:firstRow="0" w:lastRow="0" w:firstColumn="0" w:lastColumn="0" w:oddVBand="0" w:evenVBand="0" w:oddHBand="1" w:evenHBand="0" w:firstRowFirstColumn="0" w:firstRowLastColumn="0" w:lastRowFirstColumn="0" w:lastRowLastColumn="0"/>
              <w:rPr>
                <w:rFonts w:cs="Arial"/>
                <w:b/>
              </w:rPr>
            </w:pPr>
            <w:r w:rsidRPr="00CA4DD5">
              <w:rPr>
                <w:rFonts w:cs="Arial"/>
                <w:b/>
              </w:rPr>
              <w:t>Email</w:t>
            </w:r>
          </w:p>
        </w:tc>
        <w:tc>
          <w:tcPr>
            <w:tcW w:w="4545" w:type="dxa"/>
            <w:shd w:val="clear" w:color="auto" w:fill="auto"/>
            <w:vAlign w:val="center"/>
          </w:tcPr>
          <w:p w14:paraId="0EE04814" w14:textId="4191270D" w:rsidR="00801512" w:rsidRPr="00CA4DD5" w:rsidRDefault="001F50C6" w:rsidP="00801512">
            <w:pPr>
              <w:cnfStyle w:val="000000100000" w:firstRow="0" w:lastRow="0" w:firstColumn="0" w:lastColumn="0" w:oddVBand="0" w:evenVBand="0" w:oddHBand="1" w:evenHBand="0" w:firstRowFirstColumn="0" w:firstRowLastColumn="0" w:lastRowFirstColumn="0" w:lastRowLastColumn="0"/>
              <w:rPr>
                <w:rFonts w:cs="Arial"/>
              </w:rPr>
            </w:pPr>
            <w:hyperlink r:id="rId50" w:history="1">
              <w:r w:rsidR="00801512" w:rsidRPr="00CA4DD5">
                <w:rPr>
                  <w:rStyle w:val="Hyperlink"/>
                  <w:rFonts w:cs="Arial"/>
                  <w:sz w:val="24"/>
                </w:rPr>
                <w:t>national.business.gateway@servicesaustralia.gov.au</w:t>
              </w:r>
            </w:hyperlink>
          </w:p>
        </w:tc>
      </w:tr>
      <w:tr w:rsidR="009C6E3B" w:rsidRPr="00CA4DD5" w14:paraId="387ECB11" w14:textId="77777777" w:rsidTr="00CB6B37">
        <w:trPr>
          <w:trHeight w:val="363"/>
        </w:trPr>
        <w:tc>
          <w:tcPr>
            <w:cnfStyle w:val="001000000000" w:firstRow="0" w:lastRow="0" w:firstColumn="1" w:lastColumn="0" w:oddVBand="0" w:evenVBand="0" w:oddHBand="0" w:evenHBand="0" w:firstRowFirstColumn="0" w:firstRowLastColumn="0" w:lastRowFirstColumn="0" w:lastRowLastColumn="0"/>
            <w:tcW w:w="10069" w:type="dxa"/>
            <w:gridSpan w:val="7"/>
            <w:shd w:val="clear" w:color="auto" w:fill="auto"/>
            <w:vAlign w:val="center"/>
          </w:tcPr>
          <w:p w14:paraId="3764FE5B" w14:textId="34F5F429" w:rsidR="009C6E3B" w:rsidRPr="00CA4DD5" w:rsidRDefault="009C6E3B" w:rsidP="009C6E3B">
            <w:pPr>
              <w:rPr>
                <w:rFonts w:cs="Arial"/>
              </w:rPr>
            </w:pPr>
            <w:r w:rsidRPr="00CA4DD5">
              <w:rPr>
                <w:rFonts w:cs="Arial"/>
                <w:b w:val="0"/>
              </w:rPr>
              <w:t xml:space="preserve">For all other TILA UGG enquiries email </w:t>
            </w:r>
            <w:hyperlink r:id="rId51" w:history="1">
              <w:r w:rsidRPr="00CA4DD5">
                <w:rPr>
                  <w:rStyle w:val="Hyperlink"/>
                  <w:rFonts w:cs="Arial"/>
                  <w:b w:val="0"/>
                  <w:sz w:val="24"/>
                </w:rPr>
                <w:t>tila@servicesaustralia.gov.au</w:t>
              </w:r>
            </w:hyperlink>
            <w:r w:rsidRPr="00CA4DD5">
              <w:rPr>
                <w:rFonts w:cs="Arial"/>
                <w:b w:val="0"/>
              </w:rPr>
              <w:t xml:space="preserve"> </w:t>
            </w:r>
          </w:p>
        </w:tc>
      </w:tr>
      <w:tr w:rsidR="00855E56" w:rsidRPr="00CA4DD5" w14:paraId="63EF0051" w14:textId="77777777" w:rsidTr="00CB6B3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0069" w:type="dxa"/>
            <w:gridSpan w:val="7"/>
            <w:shd w:val="clear" w:color="auto" w:fill="4BACC6" w:themeFill="accent5"/>
            <w:vAlign w:val="center"/>
          </w:tcPr>
          <w:p w14:paraId="3347C8CC" w14:textId="0546F2B9" w:rsidR="00855E56" w:rsidRPr="00CA4DD5" w:rsidRDefault="00855E56" w:rsidP="00A072E9">
            <w:pPr>
              <w:rPr>
                <w:rFonts w:cs="Arial"/>
                <w:color w:val="FFFFFF" w:themeColor="background1"/>
              </w:rPr>
            </w:pPr>
            <w:r w:rsidRPr="00CA4DD5">
              <w:rPr>
                <w:rFonts w:cs="Arial"/>
                <w:color w:val="FFFFFF" w:themeColor="background1"/>
              </w:rPr>
              <w:t xml:space="preserve">Department of Home Affairs </w:t>
            </w:r>
          </w:p>
        </w:tc>
      </w:tr>
      <w:tr w:rsidR="00E30F1B" w:rsidRPr="00CA4DD5" w14:paraId="153B7A6D" w14:textId="77777777" w:rsidTr="00CB6B37">
        <w:trPr>
          <w:trHeight w:val="419"/>
        </w:trPr>
        <w:tc>
          <w:tcPr>
            <w:cnfStyle w:val="001000000000" w:firstRow="0" w:lastRow="0" w:firstColumn="1" w:lastColumn="0" w:oddVBand="0" w:evenVBand="0" w:oddHBand="0" w:evenHBand="0" w:firstRowFirstColumn="0" w:firstRowLastColumn="0" w:lastRowFirstColumn="0" w:lastRowLastColumn="0"/>
            <w:tcW w:w="10069" w:type="dxa"/>
            <w:gridSpan w:val="7"/>
            <w:shd w:val="clear" w:color="auto" w:fill="auto"/>
            <w:vAlign w:val="center"/>
          </w:tcPr>
          <w:p w14:paraId="198CCDC2" w14:textId="77777777" w:rsidR="00E30F1B" w:rsidRDefault="00E30F1B" w:rsidP="00A072E9">
            <w:pPr>
              <w:pStyle w:val="Header"/>
              <w:spacing w:before="0"/>
              <w:rPr>
                <w:rFonts w:cs="Arial"/>
                <w:b w:val="0"/>
              </w:rPr>
            </w:pPr>
            <w:r w:rsidRPr="00CA4DD5">
              <w:rPr>
                <w:rFonts w:cs="Arial"/>
                <w:b w:val="0"/>
              </w:rPr>
              <w:t xml:space="preserve">For Unaccompanied Humanitarian Minors (UHMs) in the </w:t>
            </w:r>
            <w:r w:rsidRPr="00CA4DD5">
              <w:rPr>
                <w:rFonts w:cs="Arial"/>
                <w:b w:val="0"/>
                <w:u w:val="single"/>
              </w:rPr>
              <w:t>care of a Home Affairs service provider</w:t>
            </w:r>
            <w:r w:rsidRPr="00CA4DD5">
              <w:rPr>
                <w:rFonts w:cs="Arial"/>
                <w:b w:val="0"/>
              </w:rPr>
              <w:t>, please contact:</w:t>
            </w:r>
          </w:p>
          <w:p w14:paraId="62EC1055" w14:textId="78A97F7D" w:rsidR="00CA4DD5" w:rsidRPr="00CA4DD5" w:rsidRDefault="00CA4DD5" w:rsidP="00A072E9">
            <w:pPr>
              <w:pStyle w:val="Header"/>
              <w:spacing w:before="0"/>
              <w:rPr>
                <w:rFonts w:cs="Arial"/>
                <w:b w:val="0"/>
              </w:rPr>
            </w:pPr>
          </w:p>
        </w:tc>
      </w:tr>
      <w:tr w:rsidR="00855E56" w:rsidRPr="00CA4DD5" w14:paraId="5D9D0946" w14:textId="77777777" w:rsidTr="00CB6B37">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989" w:type="dxa"/>
            <w:shd w:val="clear" w:color="auto" w:fill="auto"/>
            <w:vAlign w:val="center"/>
          </w:tcPr>
          <w:p w14:paraId="25D47081" w14:textId="77777777" w:rsidR="00E30F1B" w:rsidRPr="00CA4DD5" w:rsidRDefault="00E30F1B" w:rsidP="00A072E9">
            <w:pPr>
              <w:rPr>
                <w:rFonts w:cs="Arial"/>
              </w:rPr>
            </w:pPr>
            <w:r w:rsidRPr="00CA4DD5">
              <w:rPr>
                <w:rFonts w:cs="Arial"/>
              </w:rPr>
              <w:t>Phone</w:t>
            </w:r>
          </w:p>
        </w:tc>
        <w:tc>
          <w:tcPr>
            <w:tcW w:w="3370" w:type="dxa"/>
            <w:gridSpan w:val="2"/>
            <w:shd w:val="clear" w:color="auto" w:fill="auto"/>
            <w:vAlign w:val="center"/>
          </w:tcPr>
          <w:p w14:paraId="61ECD496" w14:textId="77777777" w:rsidR="00E30F1B" w:rsidRPr="00CA4DD5" w:rsidRDefault="00E30F1B" w:rsidP="00A072E9">
            <w:pPr>
              <w:pStyle w:val="Header"/>
              <w:tabs>
                <w:tab w:val="left" w:pos="720"/>
              </w:tabs>
              <w:spacing w:before="0"/>
              <w:ind w:left="11" w:hanging="11"/>
              <w:cnfStyle w:val="000000100000" w:firstRow="0" w:lastRow="0" w:firstColumn="0" w:lastColumn="0" w:oddVBand="0" w:evenVBand="0" w:oddHBand="1" w:evenHBand="0" w:firstRowFirstColumn="0" w:firstRowLastColumn="0" w:lastRowFirstColumn="0" w:lastRowLastColumn="0"/>
              <w:rPr>
                <w:rFonts w:cs="Arial"/>
              </w:rPr>
            </w:pPr>
            <w:r w:rsidRPr="00CA4DD5">
              <w:rPr>
                <w:rFonts w:cs="Arial"/>
              </w:rPr>
              <w:t>UHM Contracts Team</w:t>
            </w:r>
          </w:p>
          <w:p w14:paraId="55A46285" w14:textId="77777777" w:rsidR="00E30F1B" w:rsidRPr="00CA4DD5" w:rsidRDefault="00E30F1B" w:rsidP="00A072E9">
            <w:pPr>
              <w:pStyle w:val="Header"/>
              <w:tabs>
                <w:tab w:val="left" w:pos="720"/>
              </w:tabs>
              <w:spacing w:before="0"/>
              <w:ind w:left="11"/>
              <w:cnfStyle w:val="000000100000" w:firstRow="0" w:lastRow="0" w:firstColumn="0" w:lastColumn="0" w:oddVBand="0" w:evenVBand="0" w:oddHBand="1" w:evenHBand="0" w:firstRowFirstColumn="0" w:firstRowLastColumn="0" w:lastRowFirstColumn="0" w:lastRowLastColumn="0"/>
              <w:rPr>
                <w:rFonts w:cs="Arial"/>
              </w:rPr>
            </w:pPr>
            <w:r w:rsidRPr="00CA4DD5">
              <w:rPr>
                <w:rFonts w:cs="Arial"/>
              </w:rPr>
              <w:t>Stacey Kerr – Assistant Director</w:t>
            </w:r>
          </w:p>
          <w:p w14:paraId="1E6474F7" w14:textId="77777777" w:rsidR="00E30F1B" w:rsidRPr="00CA4DD5" w:rsidRDefault="00E30F1B" w:rsidP="00A072E9">
            <w:pPr>
              <w:pStyle w:val="Header"/>
              <w:tabs>
                <w:tab w:val="left" w:pos="720"/>
              </w:tabs>
              <w:spacing w:before="0"/>
              <w:ind w:left="11"/>
              <w:cnfStyle w:val="000000100000" w:firstRow="0" w:lastRow="0" w:firstColumn="0" w:lastColumn="0" w:oddVBand="0" w:evenVBand="0" w:oddHBand="1" w:evenHBand="0" w:firstRowFirstColumn="0" w:firstRowLastColumn="0" w:lastRowFirstColumn="0" w:lastRowLastColumn="0"/>
              <w:rPr>
                <w:rFonts w:cs="Arial"/>
              </w:rPr>
            </w:pPr>
            <w:r w:rsidRPr="00CA4DD5">
              <w:rPr>
                <w:rFonts w:cs="Arial"/>
              </w:rPr>
              <w:t>(02) 6275 6727</w:t>
            </w:r>
          </w:p>
        </w:tc>
        <w:tc>
          <w:tcPr>
            <w:tcW w:w="888" w:type="dxa"/>
            <w:gridSpan w:val="2"/>
            <w:shd w:val="clear" w:color="auto" w:fill="auto"/>
            <w:vAlign w:val="center"/>
          </w:tcPr>
          <w:p w14:paraId="0EE7E9BF" w14:textId="77777777" w:rsidR="00E30F1B" w:rsidRPr="00CA4DD5" w:rsidRDefault="00E30F1B" w:rsidP="00A072E9">
            <w:pPr>
              <w:pStyle w:val="Header"/>
              <w:tabs>
                <w:tab w:val="left" w:pos="720"/>
              </w:tabs>
              <w:spacing w:before="0"/>
              <w:ind w:left="11" w:hanging="11"/>
              <w:cnfStyle w:val="000000100000" w:firstRow="0" w:lastRow="0" w:firstColumn="0" w:lastColumn="0" w:oddVBand="0" w:evenVBand="0" w:oddHBand="1" w:evenHBand="0" w:firstRowFirstColumn="0" w:firstRowLastColumn="0" w:lastRowFirstColumn="0" w:lastRowLastColumn="0"/>
              <w:rPr>
                <w:rFonts w:cs="Arial"/>
                <w:b/>
              </w:rPr>
            </w:pPr>
            <w:r w:rsidRPr="00CA4DD5">
              <w:rPr>
                <w:rFonts w:cs="Arial"/>
                <w:b/>
              </w:rPr>
              <w:t>Email</w:t>
            </w:r>
          </w:p>
        </w:tc>
        <w:tc>
          <w:tcPr>
            <w:tcW w:w="4822" w:type="dxa"/>
            <w:gridSpan w:val="2"/>
            <w:shd w:val="clear" w:color="auto" w:fill="auto"/>
            <w:vAlign w:val="center"/>
          </w:tcPr>
          <w:p w14:paraId="71FEF8D5" w14:textId="77777777" w:rsidR="00E30F1B" w:rsidRPr="00CA4DD5" w:rsidRDefault="001F50C6" w:rsidP="00A072E9">
            <w:pPr>
              <w:pStyle w:val="Header"/>
              <w:tabs>
                <w:tab w:val="left" w:pos="720"/>
              </w:tabs>
              <w:spacing w:before="0"/>
              <w:ind w:left="11" w:hanging="11"/>
              <w:cnfStyle w:val="000000100000" w:firstRow="0" w:lastRow="0" w:firstColumn="0" w:lastColumn="0" w:oddVBand="0" w:evenVBand="0" w:oddHBand="1" w:evenHBand="0" w:firstRowFirstColumn="0" w:firstRowLastColumn="0" w:lastRowFirstColumn="0" w:lastRowLastColumn="0"/>
              <w:rPr>
                <w:rFonts w:cs="Arial"/>
              </w:rPr>
            </w:pPr>
            <w:hyperlink r:id="rId52" w:history="1">
              <w:r w:rsidR="00E30F1B" w:rsidRPr="00CA4DD5">
                <w:rPr>
                  <w:rStyle w:val="Hyperlink"/>
                  <w:rFonts w:cs="Arial"/>
                  <w:sz w:val="24"/>
                </w:rPr>
                <w:t>uhm.contracts.and.policy@homeaffairs.gov.au</w:t>
              </w:r>
            </w:hyperlink>
          </w:p>
        </w:tc>
      </w:tr>
      <w:tr w:rsidR="00E30F1B" w:rsidRPr="00CA4DD5" w14:paraId="13D6AD6D" w14:textId="77777777" w:rsidTr="00CB6B37">
        <w:trPr>
          <w:trHeight w:val="627"/>
        </w:trPr>
        <w:tc>
          <w:tcPr>
            <w:cnfStyle w:val="001000000000" w:firstRow="0" w:lastRow="0" w:firstColumn="1" w:lastColumn="0" w:oddVBand="0" w:evenVBand="0" w:oddHBand="0" w:evenHBand="0" w:firstRowFirstColumn="0" w:firstRowLastColumn="0" w:lastRowFirstColumn="0" w:lastRowLastColumn="0"/>
            <w:tcW w:w="10069" w:type="dxa"/>
            <w:gridSpan w:val="7"/>
            <w:shd w:val="clear" w:color="auto" w:fill="auto"/>
            <w:vAlign w:val="center"/>
          </w:tcPr>
          <w:p w14:paraId="6C79B30B" w14:textId="501D285B" w:rsidR="00E30F1B" w:rsidRPr="00CA4DD5" w:rsidRDefault="00E30F1B" w:rsidP="00801512">
            <w:pPr>
              <w:pStyle w:val="Header"/>
              <w:spacing w:after="240"/>
              <w:rPr>
                <w:rFonts w:cs="Arial"/>
                <w:b w:val="0"/>
              </w:rPr>
            </w:pPr>
            <w:r w:rsidRPr="00CA4DD5">
              <w:rPr>
                <w:rFonts w:cs="Arial"/>
                <w:b w:val="0"/>
              </w:rPr>
              <w:t xml:space="preserve">For Unaccompanied Humanitarian Minors (UHMs) in the </w:t>
            </w:r>
            <w:r w:rsidRPr="00CA4DD5">
              <w:rPr>
                <w:rFonts w:cs="Arial"/>
                <w:b w:val="0"/>
                <w:u w:val="single"/>
              </w:rPr>
              <w:t>care of a relative or private individual in the Australian community</w:t>
            </w:r>
            <w:r w:rsidRPr="00CA4DD5">
              <w:rPr>
                <w:rFonts w:cs="Arial"/>
                <w:b w:val="0"/>
              </w:rPr>
              <w:t>, please contact</w:t>
            </w:r>
            <w:r w:rsidR="00801512" w:rsidRPr="00CA4DD5">
              <w:rPr>
                <w:rFonts w:cs="Arial"/>
                <w:b w:val="0"/>
              </w:rPr>
              <w:t xml:space="preserve"> the UHM Service Delivery Network Team at </w:t>
            </w:r>
            <w:hyperlink r:id="rId53" w:history="1">
              <w:r w:rsidR="00801512" w:rsidRPr="00CA4DD5">
                <w:rPr>
                  <w:rStyle w:val="Hyperlink"/>
                  <w:rFonts w:eastAsiaTheme="majorEastAsia" w:cs="Arial"/>
                  <w:b w:val="0"/>
                  <w:sz w:val="24"/>
                </w:rPr>
                <w:t>uhm.operations@homeaffairs.gov.au</w:t>
              </w:r>
            </w:hyperlink>
          </w:p>
        </w:tc>
      </w:tr>
    </w:tbl>
    <w:p w14:paraId="3EB3D883" w14:textId="3F94B04A" w:rsidR="00E30F1B" w:rsidRPr="00BA3439" w:rsidRDefault="00E30F1B" w:rsidP="00BA3439">
      <w:pPr>
        <w:pStyle w:val="Heading2"/>
      </w:pPr>
      <w:bookmarkStart w:id="31" w:name="_4.2_States_and_1"/>
      <w:bookmarkStart w:id="32" w:name="_Toc92883877"/>
      <w:bookmarkEnd w:id="31"/>
      <w:r w:rsidRPr="00BA3439">
        <w:t>4.2 States and territories</w:t>
      </w:r>
      <w:bookmarkEnd w:id="32"/>
    </w:p>
    <w:tbl>
      <w:tblPr>
        <w:tblStyle w:val="GridTable4-Accent5"/>
        <w:tblW w:w="10338"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none" w:sz="0" w:space="0" w:color="auto"/>
          <w:insideV w:val="none" w:sz="0" w:space="0" w:color="auto"/>
        </w:tblBorders>
        <w:tblLayout w:type="fixed"/>
        <w:tblLook w:val="04A0" w:firstRow="1" w:lastRow="0" w:firstColumn="1" w:lastColumn="0" w:noHBand="0" w:noVBand="1"/>
        <w:tblCaption w:val="Contact Information - State and territories"/>
        <w:tblDescription w:val="This table lists Contact Information information for all state and territories "/>
      </w:tblPr>
      <w:tblGrid>
        <w:gridCol w:w="1663"/>
        <w:gridCol w:w="2946"/>
        <w:gridCol w:w="773"/>
        <w:gridCol w:w="302"/>
        <w:gridCol w:w="123"/>
        <w:gridCol w:w="4531"/>
      </w:tblGrid>
      <w:tr w:rsidR="00E30F1B" w:rsidRPr="007B56F7" w14:paraId="6EF8B5BD" w14:textId="77777777" w:rsidTr="00CB6B37">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0338" w:type="dxa"/>
            <w:gridSpan w:val="6"/>
            <w:tcBorders>
              <w:top w:val="none" w:sz="0" w:space="0" w:color="auto"/>
              <w:left w:val="none" w:sz="0" w:space="0" w:color="auto"/>
              <w:bottom w:val="none" w:sz="0" w:space="0" w:color="auto"/>
              <w:right w:val="none" w:sz="0" w:space="0" w:color="auto"/>
            </w:tcBorders>
            <w:vAlign w:val="center"/>
          </w:tcPr>
          <w:p w14:paraId="1485E040" w14:textId="77777777" w:rsidR="00E30F1B" w:rsidRPr="00BA3439" w:rsidRDefault="00E30F1B" w:rsidP="00A072E9">
            <w:pPr>
              <w:rPr>
                <w:rFonts w:cs="Arial"/>
              </w:rPr>
            </w:pPr>
            <w:r w:rsidRPr="00BA3439">
              <w:rPr>
                <w:rFonts w:cs="Arial"/>
              </w:rPr>
              <w:t>Australian Capital Territory Community Services Directorate</w:t>
            </w:r>
          </w:p>
        </w:tc>
      </w:tr>
      <w:tr w:rsidR="00E30F1B" w:rsidRPr="007B56F7" w14:paraId="6252B8EA" w14:textId="77777777" w:rsidTr="00CB6B37">
        <w:trPr>
          <w:cnfStyle w:val="000000100000" w:firstRow="0" w:lastRow="0" w:firstColumn="0" w:lastColumn="0" w:oddVBand="0" w:evenVBand="0" w:oddHBand="1"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10338" w:type="dxa"/>
            <w:gridSpan w:val="6"/>
            <w:shd w:val="clear" w:color="auto" w:fill="auto"/>
            <w:vAlign w:val="center"/>
          </w:tcPr>
          <w:p w14:paraId="5661003B" w14:textId="77777777" w:rsidR="00E30F1B" w:rsidRPr="00BA3439" w:rsidRDefault="00E30F1B" w:rsidP="00A072E9">
            <w:pPr>
              <w:pStyle w:val="Header"/>
              <w:spacing w:after="120" w:line="276" w:lineRule="auto"/>
              <w:rPr>
                <w:rFonts w:cs="Arial"/>
                <w:b w:val="0"/>
              </w:rPr>
            </w:pPr>
            <w:r w:rsidRPr="00BA3439">
              <w:rPr>
                <w:rFonts w:cs="Arial"/>
                <w:b w:val="0"/>
              </w:rPr>
              <w:t>The young person can contact their caseworker and Youth Protection Services, or the agency caseworker who has been working with them. If the young person is unsure who to call they should telephone the Child and Youth Protection Services Operational Support Team:</w:t>
            </w:r>
          </w:p>
        </w:tc>
      </w:tr>
      <w:tr w:rsidR="00837AFD" w:rsidRPr="007B56F7" w14:paraId="30AC384E" w14:textId="77777777" w:rsidTr="00B24D92">
        <w:trPr>
          <w:trHeight w:val="533"/>
        </w:trPr>
        <w:tc>
          <w:tcPr>
            <w:cnfStyle w:val="001000000000" w:firstRow="0" w:lastRow="0" w:firstColumn="1" w:lastColumn="0" w:oddVBand="0" w:evenVBand="0" w:oddHBand="0" w:evenHBand="0" w:firstRowFirstColumn="0" w:firstRowLastColumn="0" w:lastRowFirstColumn="0" w:lastRowLastColumn="0"/>
            <w:tcW w:w="1663" w:type="dxa"/>
            <w:tcBorders>
              <w:right w:val="nil"/>
            </w:tcBorders>
            <w:shd w:val="clear" w:color="auto" w:fill="auto"/>
            <w:vAlign w:val="center"/>
          </w:tcPr>
          <w:p w14:paraId="1A8CCEEA" w14:textId="77777777" w:rsidR="00E30F1B" w:rsidRPr="00BA3439" w:rsidRDefault="00E30F1B" w:rsidP="00A072E9">
            <w:pPr>
              <w:rPr>
                <w:rFonts w:cs="Arial"/>
              </w:rPr>
            </w:pPr>
            <w:r w:rsidRPr="00BA3439">
              <w:rPr>
                <w:rFonts w:cs="Arial"/>
              </w:rPr>
              <w:t>Address</w:t>
            </w:r>
          </w:p>
        </w:tc>
        <w:tc>
          <w:tcPr>
            <w:tcW w:w="2946" w:type="dxa"/>
            <w:tcBorders>
              <w:top w:val="nil"/>
              <w:left w:val="nil"/>
              <w:bottom w:val="nil"/>
              <w:right w:val="nil"/>
            </w:tcBorders>
            <w:shd w:val="clear" w:color="auto" w:fill="auto"/>
            <w:vAlign w:val="center"/>
          </w:tcPr>
          <w:p w14:paraId="26EA9BAF" w14:textId="77777777" w:rsidR="00E30F1B" w:rsidRPr="00BA3439" w:rsidRDefault="00E30F1B" w:rsidP="00A072E9">
            <w:pPr>
              <w:spacing w:before="0" w:after="0" w:line="240" w:lineRule="auto"/>
              <w:ind w:left="1440" w:hanging="1440"/>
              <w:cnfStyle w:val="000000000000" w:firstRow="0" w:lastRow="0" w:firstColumn="0" w:lastColumn="0" w:oddVBand="0" w:evenVBand="0" w:oddHBand="0" w:evenHBand="0" w:firstRowFirstColumn="0" w:firstRowLastColumn="0" w:lastRowFirstColumn="0" w:lastRowLastColumn="0"/>
              <w:rPr>
                <w:rFonts w:cs="Arial"/>
              </w:rPr>
            </w:pPr>
            <w:r w:rsidRPr="00BA3439">
              <w:rPr>
                <w:rFonts w:cs="Arial"/>
              </w:rPr>
              <w:t>11 Moore Street</w:t>
            </w:r>
          </w:p>
          <w:p w14:paraId="116356A7" w14:textId="66B611E9" w:rsidR="00E30F1B" w:rsidRPr="00BA3439" w:rsidRDefault="00E30F1B" w:rsidP="009C5A3E">
            <w:pPr>
              <w:spacing w:before="0" w:after="0" w:line="240" w:lineRule="auto"/>
              <w:ind w:left="1440" w:hanging="1440"/>
              <w:cnfStyle w:val="000000000000" w:firstRow="0" w:lastRow="0" w:firstColumn="0" w:lastColumn="0" w:oddVBand="0" w:evenVBand="0" w:oddHBand="0" w:evenHBand="0" w:firstRowFirstColumn="0" w:firstRowLastColumn="0" w:lastRowFirstColumn="0" w:lastRowLastColumn="0"/>
              <w:rPr>
                <w:rFonts w:cs="Arial"/>
              </w:rPr>
            </w:pPr>
            <w:r w:rsidRPr="00BA3439">
              <w:rPr>
                <w:rFonts w:cs="Arial"/>
              </w:rPr>
              <w:t xml:space="preserve">Canberra City ACT </w:t>
            </w:r>
            <w:r w:rsidR="009C5A3E">
              <w:rPr>
                <w:rFonts w:cs="Arial"/>
              </w:rPr>
              <w:t>2</w:t>
            </w:r>
            <w:r w:rsidRPr="00BA3439">
              <w:rPr>
                <w:rFonts w:cs="Arial"/>
              </w:rPr>
              <w:t>601</w:t>
            </w:r>
          </w:p>
        </w:tc>
        <w:tc>
          <w:tcPr>
            <w:tcW w:w="1075" w:type="dxa"/>
            <w:gridSpan w:val="2"/>
            <w:tcBorders>
              <w:left w:val="nil"/>
            </w:tcBorders>
            <w:vAlign w:val="center"/>
          </w:tcPr>
          <w:p w14:paraId="2B00027C" w14:textId="77777777" w:rsidR="00E30F1B" w:rsidRPr="00BA3439" w:rsidRDefault="00E30F1B" w:rsidP="00A072E9">
            <w:pPr>
              <w:spacing w:before="0" w:after="0" w:line="240" w:lineRule="auto"/>
              <w:ind w:left="2160" w:hanging="2160"/>
              <w:cnfStyle w:val="000000000000" w:firstRow="0" w:lastRow="0" w:firstColumn="0" w:lastColumn="0" w:oddVBand="0" w:evenVBand="0" w:oddHBand="0" w:evenHBand="0" w:firstRowFirstColumn="0" w:firstRowLastColumn="0" w:lastRowFirstColumn="0" w:lastRowLastColumn="0"/>
              <w:rPr>
                <w:rFonts w:cs="Arial"/>
                <w:b/>
              </w:rPr>
            </w:pPr>
            <w:r w:rsidRPr="00BA3439">
              <w:rPr>
                <w:rFonts w:cs="Arial"/>
                <w:b/>
              </w:rPr>
              <w:t>Mail</w:t>
            </w:r>
          </w:p>
        </w:tc>
        <w:tc>
          <w:tcPr>
            <w:tcW w:w="4654" w:type="dxa"/>
            <w:gridSpan w:val="2"/>
            <w:vAlign w:val="center"/>
          </w:tcPr>
          <w:p w14:paraId="3A6C2344" w14:textId="77777777" w:rsidR="00E30F1B" w:rsidRPr="00BA3439" w:rsidRDefault="00E30F1B" w:rsidP="00A072E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BA3439">
              <w:rPr>
                <w:rFonts w:cs="Arial"/>
              </w:rPr>
              <w:t>GPO Box 158</w:t>
            </w:r>
          </w:p>
          <w:p w14:paraId="6191C7D6" w14:textId="77777777" w:rsidR="00E30F1B" w:rsidRPr="00BA3439" w:rsidRDefault="00E30F1B" w:rsidP="00A072E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BA3439">
              <w:rPr>
                <w:rFonts w:cs="Arial"/>
              </w:rPr>
              <w:t>Canberra City ACT 2601</w:t>
            </w:r>
          </w:p>
        </w:tc>
      </w:tr>
      <w:tr w:rsidR="00837AFD" w:rsidRPr="007B56F7" w14:paraId="5455EBCB" w14:textId="77777777" w:rsidTr="00CB6B3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663" w:type="dxa"/>
            <w:shd w:val="clear" w:color="auto" w:fill="auto"/>
            <w:vAlign w:val="center"/>
          </w:tcPr>
          <w:p w14:paraId="59F8E0D3" w14:textId="77777777" w:rsidR="00E30F1B" w:rsidRPr="00BA3439" w:rsidRDefault="00E30F1B" w:rsidP="00A072E9">
            <w:pPr>
              <w:rPr>
                <w:rFonts w:cs="Arial"/>
              </w:rPr>
            </w:pPr>
            <w:r w:rsidRPr="00BA3439">
              <w:rPr>
                <w:rFonts w:cs="Arial"/>
              </w:rPr>
              <w:t>Phone</w:t>
            </w:r>
          </w:p>
        </w:tc>
        <w:tc>
          <w:tcPr>
            <w:tcW w:w="2946" w:type="dxa"/>
            <w:shd w:val="clear" w:color="auto" w:fill="auto"/>
            <w:vAlign w:val="center"/>
          </w:tcPr>
          <w:p w14:paraId="3BD5EC59" w14:textId="77777777" w:rsidR="00E30F1B" w:rsidRPr="00BA3439" w:rsidRDefault="00E30F1B" w:rsidP="00A072E9">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BA3439">
              <w:rPr>
                <w:rFonts w:cs="Arial"/>
              </w:rPr>
              <w:t>(02) 6207 6956</w:t>
            </w:r>
          </w:p>
        </w:tc>
        <w:tc>
          <w:tcPr>
            <w:tcW w:w="1075" w:type="dxa"/>
            <w:gridSpan w:val="2"/>
            <w:shd w:val="clear" w:color="auto" w:fill="auto"/>
            <w:vAlign w:val="center"/>
          </w:tcPr>
          <w:p w14:paraId="18D8E92D" w14:textId="77777777" w:rsidR="00E30F1B" w:rsidRPr="00BA3439" w:rsidRDefault="00E30F1B" w:rsidP="00A072E9">
            <w:pPr>
              <w:spacing w:before="0" w:after="0" w:line="240" w:lineRule="auto"/>
              <w:ind w:left="2160" w:hanging="2160"/>
              <w:cnfStyle w:val="000000100000" w:firstRow="0" w:lastRow="0" w:firstColumn="0" w:lastColumn="0" w:oddVBand="0" w:evenVBand="0" w:oddHBand="1" w:evenHBand="0" w:firstRowFirstColumn="0" w:firstRowLastColumn="0" w:lastRowFirstColumn="0" w:lastRowLastColumn="0"/>
              <w:rPr>
                <w:rFonts w:cs="Arial"/>
                <w:b/>
              </w:rPr>
            </w:pPr>
            <w:r w:rsidRPr="00BA3439">
              <w:rPr>
                <w:rFonts w:cs="Arial"/>
                <w:b/>
              </w:rPr>
              <w:t>Email</w:t>
            </w:r>
          </w:p>
        </w:tc>
        <w:tc>
          <w:tcPr>
            <w:tcW w:w="4654" w:type="dxa"/>
            <w:gridSpan w:val="2"/>
            <w:shd w:val="clear" w:color="auto" w:fill="auto"/>
            <w:vAlign w:val="center"/>
          </w:tcPr>
          <w:p w14:paraId="54762AD4" w14:textId="77777777" w:rsidR="00E30F1B" w:rsidRPr="00BA3439" w:rsidRDefault="001F50C6" w:rsidP="00A072E9">
            <w:pPr>
              <w:spacing w:before="0" w:after="0" w:line="240" w:lineRule="auto"/>
              <w:ind w:left="2160" w:hanging="2160"/>
              <w:cnfStyle w:val="000000100000" w:firstRow="0" w:lastRow="0" w:firstColumn="0" w:lastColumn="0" w:oddVBand="0" w:evenVBand="0" w:oddHBand="1" w:evenHBand="0" w:firstRowFirstColumn="0" w:firstRowLastColumn="0" w:lastRowFirstColumn="0" w:lastRowLastColumn="0"/>
              <w:rPr>
                <w:rFonts w:cs="Arial"/>
              </w:rPr>
            </w:pPr>
            <w:hyperlink r:id="rId54" w:history="1">
              <w:r w:rsidR="00E30F1B" w:rsidRPr="00BA3439">
                <w:rPr>
                  <w:rStyle w:val="Hyperlink"/>
                  <w:rFonts w:cs="Arial"/>
                  <w:sz w:val="24"/>
                </w:rPr>
                <w:t>cypsfinance@act.gov.au</w:t>
              </w:r>
            </w:hyperlink>
          </w:p>
        </w:tc>
      </w:tr>
      <w:tr w:rsidR="00E30F1B" w:rsidRPr="007B56F7" w14:paraId="62D12BDC" w14:textId="77777777" w:rsidTr="00CB6B37">
        <w:trPr>
          <w:trHeight w:val="381"/>
        </w:trPr>
        <w:tc>
          <w:tcPr>
            <w:cnfStyle w:val="001000000000" w:firstRow="0" w:lastRow="0" w:firstColumn="1" w:lastColumn="0" w:oddVBand="0" w:evenVBand="0" w:oddHBand="0" w:evenHBand="0" w:firstRowFirstColumn="0" w:firstRowLastColumn="0" w:lastRowFirstColumn="0" w:lastRowLastColumn="0"/>
            <w:tcW w:w="10338" w:type="dxa"/>
            <w:gridSpan w:val="6"/>
            <w:shd w:val="clear" w:color="auto" w:fill="4BACC6" w:themeFill="accent5"/>
            <w:vAlign w:val="center"/>
          </w:tcPr>
          <w:p w14:paraId="7F43B058" w14:textId="5AB4839E" w:rsidR="00E30F1B" w:rsidRPr="00BA3439" w:rsidRDefault="00E30F1B" w:rsidP="00A072E9">
            <w:pPr>
              <w:rPr>
                <w:rFonts w:cs="Arial"/>
                <w:color w:val="FFFFFF" w:themeColor="background1"/>
              </w:rPr>
            </w:pPr>
            <w:r w:rsidRPr="00BA3439">
              <w:rPr>
                <w:rFonts w:cs="Arial"/>
                <w:color w:val="FFFFFF" w:themeColor="background1"/>
              </w:rPr>
              <w:t>New South Wales Department of Family and Community Services</w:t>
            </w:r>
          </w:p>
        </w:tc>
      </w:tr>
      <w:tr w:rsidR="00E30F1B" w:rsidRPr="007B56F7" w14:paraId="6086B23C" w14:textId="77777777" w:rsidTr="00CB6B37">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0338" w:type="dxa"/>
            <w:gridSpan w:val="6"/>
            <w:shd w:val="clear" w:color="auto" w:fill="auto"/>
            <w:vAlign w:val="center"/>
          </w:tcPr>
          <w:p w14:paraId="0D8C758F" w14:textId="4B12B4DB" w:rsidR="00E30F1B" w:rsidRPr="00BA3439" w:rsidRDefault="00FE7A42" w:rsidP="00FE7A42">
            <w:pPr>
              <w:pStyle w:val="Header"/>
              <w:rPr>
                <w:rFonts w:cs="Arial"/>
                <w:b w:val="0"/>
              </w:rPr>
            </w:pPr>
            <w:r>
              <w:rPr>
                <w:rFonts w:cs="Arial"/>
                <w:b w:val="0"/>
              </w:rPr>
              <w:t xml:space="preserve">Southern Youth and Family Services (SYFS) administers all TILA applications in NSW. Caseworkers can support application and obtain more information by contacting: </w:t>
            </w:r>
          </w:p>
        </w:tc>
      </w:tr>
      <w:tr w:rsidR="00AC1560" w:rsidRPr="007B56F7" w14:paraId="2DACD57B" w14:textId="77777777" w:rsidTr="00CB6B37">
        <w:trPr>
          <w:trHeight w:val="735"/>
        </w:trPr>
        <w:tc>
          <w:tcPr>
            <w:cnfStyle w:val="001000000000" w:firstRow="0" w:lastRow="0" w:firstColumn="1" w:lastColumn="0" w:oddVBand="0" w:evenVBand="0" w:oddHBand="0" w:evenHBand="0" w:firstRowFirstColumn="0" w:firstRowLastColumn="0" w:lastRowFirstColumn="0" w:lastRowLastColumn="0"/>
            <w:tcW w:w="1663" w:type="dxa"/>
            <w:shd w:val="clear" w:color="auto" w:fill="auto"/>
            <w:vAlign w:val="center"/>
          </w:tcPr>
          <w:p w14:paraId="2A7085FC" w14:textId="27B1207C" w:rsidR="00E30F1B" w:rsidRPr="00BA3439" w:rsidRDefault="00FE7A42" w:rsidP="00A072E9">
            <w:pPr>
              <w:rPr>
                <w:rFonts w:cs="Arial"/>
              </w:rPr>
            </w:pPr>
            <w:r>
              <w:rPr>
                <w:rFonts w:cs="Arial"/>
              </w:rPr>
              <w:t>Email</w:t>
            </w:r>
          </w:p>
        </w:tc>
        <w:tc>
          <w:tcPr>
            <w:tcW w:w="2946" w:type="dxa"/>
            <w:shd w:val="clear" w:color="auto" w:fill="auto"/>
            <w:vAlign w:val="center"/>
          </w:tcPr>
          <w:p w14:paraId="4290A9E1" w14:textId="3C2362A4" w:rsidR="00FE7A42" w:rsidRDefault="00FE7A42" w:rsidP="00A072E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rPr>
            </w:pPr>
          </w:p>
          <w:p w14:paraId="209D8BD4" w14:textId="59B3A6D2" w:rsidR="00E30F1B" w:rsidRDefault="001F50C6" w:rsidP="00A072E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rPr>
            </w:pPr>
            <w:hyperlink r:id="rId55" w:history="1">
              <w:r w:rsidR="00FE7A42" w:rsidRPr="00BA6902">
                <w:rPr>
                  <w:rStyle w:val="Hyperlink"/>
                  <w:rFonts w:cs="Arial"/>
                  <w:sz w:val="24"/>
                </w:rPr>
                <w:t>tilansw@syfs.org.au</w:t>
              </w:r>
            </w:hyperlink>
          </w:p>
          <w:p w14:paraId="1B70AA84" w14:textId="2472BEF2" w:rsidR="00FE7A42" w:rsidRPr="00BA3439" w:rsidRDefault="00FE7A42" w:rsidP="00FE7A42">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rPr>
            </w:pPr>
          </w:p>
        </w:tc>
        <w:tc>
          <w:tcPr>
            <w:tcW w:w="1075" w:type="dxa"/>
            <w:gridSpan w:val="2"/>
            <w:shd w:val="clear" w:color="auto" w:fill="auto"/>
            <w:vAlign w:val="center"/>
          </w:tcPr>
          <w:p w14:paraId="4C4A478B" w14:textId="77777777" w:rsidR="00E30F1B" w:rsidRPr="00BA3439" w:rsidRDefault="00E30F1B" w:rsidP="00A072E9">
            <w:pPr>
              <w:cnfStyle w:val="000000000000" w:firstRow="0" w:lastRow="0" w:firstColumn="0" w:lastColumn="0" w:oddVBand="0" w:evenVBand="0" w:oddHBand="0" w:evenHBand="0" w:firstRowFirstColumn="0" w:firstRowLastColumn="0" w:lastRowFirstColumn="0" w:lastRowLastColumn="0"/>
              <w:rPr>
                <w:rFonts w:cs="Arial"/>
                <w:b/>
              </w:rPr>
            </w:pPr>
            <w:r w:rsidRPr="00BA3439">
              <w:rPr>
                <w:rFonts w:cs="Arial"/>
                <w:b/>
              </w:rPr>
              <w:t>Phone</w:t>
            </w:r>
          </w:p>
        </w:tc>
        <w:tc>
          <w:tcPr>
            <w:tcW w:w="4654" w:type="dxa"/>
            <w:gridSpan w:val="2"/>
            <w:shd w:val="clear" w:color="auto" w:fill="auto"/>
            <w:vAlign w:val="center"/>
          </w:tcPr>
          <w:p w14:paraId="58A7852C" w14:textId="7BFDB519" w:rsidR="00E30F1B" w:rsidRPr="00BA3439" w:rsidRDefault="00FE7A42" w:rsidP="00A072E9">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1300 761 961</w:t>
            </w:r>
          </w:p>
        </w:tc>
      </w:tr>
      <w:tr w:rsidR="00FE7A42" w:rsidRPr="007B56F7" w14:paraId="224BABC2" w14:textId="77777777" w:rsidTr="00CB6B37">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0338" w:type="dxa"/>
            <w:gridSpan w:val="6"/>
            <w:shd w:val="clear" w:color="auto" w:fill="auto"/>
            <w:vAlign w:val="center"/>
          </w:tcPr>
          <w:p w14:paraId="03D5207A" w14:textId="4F198C6C" w:rsidR="00FE7A42" w:rsidRPr="00CB6B37" w:rsidRDefault="00FE7A42" w:rsidP="00AC1560">
            <w:pPr>
              <w:pStyle w:val="Header"/>
              <w:keepNext/>
              <w:rPr>
                <w:rFonts w:cs="Arial"/>
                <w:b w:val="0"/>
              </w:rPr>
            </w:pPr>
            <w:r w:rsidRPr="00AC1560">
              <w:rPr>
                <w:rFonts w:cs="Arial"/>
              </w:rPr>
              <w:t xml:space="preserve">Young people </w:t>
            </w:r>
            <w:r w:rsidR="00AC1560">
              <w:rPr>
                <w:rFonts w:cs="Arial"/>
                <w:b w:val="0"/>
              </w:rPr>
              <w:t xml:space="preserve">who are </w:t>
            </w:r>
            <w:r w:rsidRPr="00AC1560">
              <w:rPr>
                <w:rFonts w:cs="Arial"/>
              </w:rPr>
              <w:t xml:space="preserve">in </w:t>
            </w:r>
            <w:r w:rsidR="00AC1560">
              <w:rPr>
                <w:rFonts w:cs="Arial"/>
                <w:b w:val="0"/>
              </w:rPr>
              <w:t xml:space="preserve">or have left can speak with their caseworker or contact the </w:t>
            </w:r>
            <w:hyperlink r:id="rId56" w:history="1">
              <w:r w:rsidR="00AC1560" w:rsidRPr="0039669D">
                <w:rPr>
                  <w:rStyle w:val="Hyperlink"/>
                  <w:rFonts w:cs="Arial"/>
                  <w:b w:val="0"/>
                  <w:sz w:val="24"/>
                </w:rPr>
                <w:t>careleaversline@facs.nsw.gov.au</w:t>
              </w:r>
            </w:hyperlink>
            <w:r w:rsidR="00AC1560" w:rsidRPr="00AC1560">
              <w:rPr>
                <w:rFonts w:cs="Arial"/>
                <w:b w:val="0"/>
                <w:bCs w:val="0"/>
              </w:rPr>
              <w:t xml:space="preserve"> or c</w:t>
            </w:r>
            <w:r w:rsidR="00AC1560">
              <w:rPr>
                <w:rFonts w:cs="Arial"/>
                <w:b w:val="0"/>
              </w:rPr>
              <w:t>all 1800 994 686.</w:t>
            </w:r>
            <w:r w:rsidRPr="00AC1560">
              <w:rPr>
                <w:rFonts w:cs="Arial"/>
                <w:b w:val="0"/>
                <w:bCs w:val="0"/>
              </w:rPr>
              <w:t xml:space="preserve"> </w:t>
            </w:r>
          </w:p>
        </w:tc>
      </w:tr>
      <w:tr w:rsidR="00E30F1B" w:rsidRPr="007B56F7" w14:paraId="7B394A50" w14:textId="77777777" w:rsidTr="00CB6B37">
        <w:trPr>
          <w:trHeight w:val="542"/>
        </w:trPr>
        <w:tc>
          <w:tcPr>
            <w:cnfStyle w:val="001000000000" w:firstRow="0" w:lastRow="0" w:firstColumn="1" w:lastColumn="0" w:oddVBand="0" w:evenVBand="0" w:oddHBand="0" w:evenHBand="0" w:firstRowFirstColumn="0" w:firstRowLastColumn="0" w:lastRowFirstColumn="0" w:lastRowLastColumn="0"/>
            <w:tcW w:w="10338" w:type="dxa"/>
            <w:gridSpan w:val="6"/>
            <w:shd w:val="clear" w:color="auto" w:fill="4BACC6" w:themeFill="accent5"/>
            <w:vAlign w:val="center"/>
          </w:tcPr>
          <w:p w14:paraId="5A86AA1F" w14:textId="77777777" w:rsidR="00E30F1B" w:rsidRPr="00BA3439" w:rsidRDefault="00E30F1B" w:rsidP="00A072E9">
            <w:pPr>
              <w:pStyle w:val="Header"/>
              <w:keepNext/>
              <w:rPr>
                <w:rFonts w:cs="Arial"/>
                <w:color w:val="FFFFFF" w:themeColor="background1"/>
              </w:rPr>
            </w:pPr>
            <w:r w:rsidRPr="00BA3439">
              <w:rPr>
                <w:rFonts w:cs="Arial"/>
                <w:color w:val="FFFFFF" w:themeColor="background1"/>
              </w:rPr>
              <w:t>Northern Territory Department of Families (Territory Families)</w:t>
            </w:r>
          </w:p>
        </w:tc>
      </w:tr>
      <w:tr w:rsidR="00E30F1B" w:rsidRPr="007B56F7" w14:paraId="6B13BCE9" w14:textId="77777777" w:rsidTr="00CB6B37">
        <w:trPr>
          <w:cnfStyle w:val="000000100000" w:firstRow="0" w:lastRow="0" w:firstColumn="0" w:lastColumn="0" w:oddVBand="0" w:evenVBand="0" w:oddHBand="1"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10338" w:type="dxa"/>
            <w:gridSpan w:val="6"/>
            <w:shd w:val="clear" w:color="auto" w:fill="auto"/>
            <w:vAlign w:val="center"/>
          </w:tcPr>
          <w:p w14:paraId="5FE4E435" w14:textId="3F95D3D7" w:rsidR="00E30F1B" w:rsidRPr="00BA3439" w:rsidRDefault="00E30F1B" w:rsidP="00E64B93">
            <w:pPr>
              <w:rPr>
                <w:rFonts w:cs="Arial"/>
                <w:b w:val="0"/>
              </w:rPr>
            </w:pPr>
            <w:r w:rsidRPr="00BA3439">
              <w:rPr>
                <w:rFonts w:cs="Arial"/>
                <w:b w:val="0"/>
              </w:rPr>
              <w:t xml:space="preserve">Young people in care are to speak with their </w:t>
            </w:r>
            <w:r w:rsidR="00837AFD">
              <w:rPr>
                <w:rFonts w:cs="Arial"/>
                <w:b w:val="0"/>
              </w:rPr>
              <w:t xml:space="preserve">Territory, Families, Housing and Communities </w:t>
            </w:r>
            <w:r w:rsidRPr="00BA3439">
              <w:rPr>
                <w:rFonts w:cs="Arial"/>
                <w:b w:val="0"/>
              </w:rPr>
              <w:t>Caseworker regarding support in applying for TILA. For information on the TILA application process in the Northern Territory contact:</w:t>
            </w:r>
          </w:p>
        </w:tc>
      </w:tr>
      <w:tr w:rsidR="00837AFD" w:rsidRPr="007B56F7" w14:paraId="1EEE5862" w14:textId="77777777" w:rsidTr="00CB6B37">
        <w:trPr>
          <w:trHeight w:val="410"/>
        </w:trPr>
        <w:tc>
          <w:tcPr>
            <w:cnfStyle w:val="001000000000" w:firstRow="0" w:lastRow="0" w:firstColumn="1" w:lastColumn="0" w:oddVBand="0" w:evenVBand="0" w:oddHBand="0" w:evenHBand="0" w:firstRowFirstColumn="0" w:firstRowLastColumn="0" w:lastRowFirstColumn="0" w:lastRowLastColumn="0"/>
            <w:tcW w:w="1663" w:type="dxa"/>
            <w:tcBorders>
              <w:right w:val="nil"/>
            </w:tcBorders>
            <w:shd w:val="clear" w:color="auto" w:fill="auto"/>
          </w:tcPr>
          <w:p w14:paraId="05C0B143" w14:textId="30990D59" w:rsidR="00E30F1B" w:rsidRDefault="00E30F1B" w:rsidP="00A072E9">
            <w:pPr>
              <w:spacing w:before="0"/>
              <w:rPr>
                <w:rFonts w:cs="Arial"/>
              </w:rPr>
            </w:pPr>
            <w:r w:rsidRPr="00BA3439">
              <w:rPr>
                <w:rFonts w:cs="Arial"/>
              </w:rPr>
              <w:t>Email</w:t>
            </w:r>
          </w:p>
          <w:p w14:paraId="6F4339EB" w14:textId="46FD9322" w:rsidR="00837AFD" w:rsidRPr="00BA3439" w:rsidRDefault="00837AFD" w:rsidP="00A072E9">
            <w:pPr>
              <w:spacing w:before="0"/>
              <w:rPr>
                <w:rFonts w:cs="Arial"/>
              </w:rPr>
            </w:pPr>
            <w:r>
              <w:rPr>
                <w:rFonts w:cs="Arial"/>
              </w:rPr>
              <w:t>Phone</w:t>
            </w:r>
          </w:p>
        </w:tc>
        <w:tc>
          <w:tcPr>
            <w:tcW w:w="3719" w:type="dxa"/>
            <w:gridSpan w:val="2"/>
            <w:tcBorders>
              <w:top w:val="nil"/>
              <w:left w:val="nil"/>
              <w:bottom w:val="nil"/>
              <w:right w:val="nil"/>
            </w:tcBorders>
            <w:shd w:val="clear" w:color="auto" w:fill="auto"/>
          </w:tcPr>
          <w:p w14:paraId="203BDF73" w14:textId="77777777" w:rsidR="00E30F1B" w:rsidRDefault="001F50C6" w:rsidP="00A072E9">
            <w:pPr>
              <w:pStyle w:val="Header"/>
              <w:tabs>
                <w:tab w:val="left" w:pos="720"/>
              </w:tabs>
              <w:spacing w:before="0"/>
              <w:ind w:left="11"/>
              <w:cnfStyle w:val="000000000000" w:firstRow="0" w:lastRow="0" w:firstColumn="0" w:lastColumn="0" w:oddVBand="0" w:evenVBand="0" w:oddHBand="0" w:evenHBand="0" w:firstRowFirstColumn="0" w:firstRowLastColumn="0" w:lastRowFirstColumn="0" w:lastRowLastColumn="0"/>
              <w:rPr>
                <w:rStyle w:val="Hyperlink"/>
                <w:rFonts w:eastAsiaTheme="majorEastAsia" w:cs="Arial"/>
                <w:sz w:val="24"/>
              </w:rPr>
            </w:pPr>
            <w:hyperlink r:id="rId57" w:history="1">
              <w:r w:rsidR="00E30F1B" w:rsidRPr="00BA3439">
                <w:rPr>
                  <w:rStyle w:val="Hyperlink"/>
                  <w:rFonts w:eastAsiaTheme="majorEastAsia" w:cs="Arial"/>
                  <w:sz w:val="24"/>
                </w:rPr>
                <w:t>Movingon@anglicare-nt.org.au</w:t>
              </w:r>
            </w:hyperlink>
          </w:p>
          <w:p w14:paraId="74E6A3DC" w14:textId="77777777" w:rsidR="00837AFD" w:rsidRDefault="00837AFD" w:rsidP="00A072E9">
            <w:pPr>
              <w:pStyle w:val="Header"/>
              <w:tabs>
                <w:tab w:val="left" w:pos="720"/>
              </w:tabs>
              <w:spacing w:before="0"/>
              <w:ind w:left="11"/>
              <w:cnfStyle w:val="000000000000" w:firstRow="0" w:lastRow="0" w:firstColumn="0" w:lastColumn="0" w:oddVBand="0" w:evenVBand="0" w:oddHBand="0" w:evenHBand="0" w:firstRowFirstColumn="0" w:firstRowLastColumn="0" w:lastRowFirstColumn="0" w:lastRowLastColumn="0"/>
              <w:rPr>
                <w:rStyle w:val="Hyperlink"/>
                <w:rFonts w:eastAsiaTheme="majorEastAsia" w:cs="Arial"/>
                <w:sz w:val="24"/>
              </w:rPr>
            </w:pPr>
          </w:p>
          <w:p w14:paraId="225FBCA3" w14:textId="77777777" w:rsidR="00837AFD" w:rsidRDefault="00837AFD" w:rsidP="00837AFD">
            <w:pPr>
              <w:pStyle w:val="Header"/>
              <w:tabs>
                <w:tab w:val="left" w:pos="720"/>
              </w:tabs>
              <w:spacing w:before="0"/>
              <w:ind w:left="11"/>
              <w:cnfStyle w:val="000000000000" w:firstRow="0" w:lastRow="0" w:firstColumn="0" w:lastColumn="0" w:oddVBand="0" w:evenVBand="0" w:oddHBand="0" w:evenHBand="0" w:firstRowFirstColumn="0" w:firstRowLastColumn="0" w:lastRowFirstColumn="0" w:lastRowLastColumn="0"/>
              <w:rPr>
                <w:rStyle w:val="Hyperlink"/>
                <w:rFonts w:eastAsiaTheme="majorEastAsia" w:cs="Arial"/>
                <w:sz w:val="24"/>
              </w:rPr>
            </w:pPr>
            <w:r>
              <w:rPr>
                <w:rStyle w:val="Hyperlink"/>
                <w:rFonts w:eastAsiaTheme="majorEastAsia" w:cs="Arial"/>
                <w:sz w:val="24"/>
              </w:rPr>
              <w:t>Alice Springs (08) 8951 8000</w:t>
            </w:r>
          </w:p>
          <w:p w14:paraId="0111CF35" w14:textId="18EF4066" w:rsidR="00837AFD" w:rsidRPr="00BA3439" w:rsidRDefault="00837AFD" w:rsidP="00837AFD">
            <w:pPr>
              <w:pStyle w:val="Header"/>
              <w:tabs>
                <w:tab w:val="left" w:pos="720"/>
              </w:tabs>
              <w:spacing w:before="0"/>
              <w:ind w:left="11"/>
              <w:cnfStyle w:val="000000000000" w:firstRow="0" w:lastRow="0" w:firstColumn="0" w:lastColumn="0" w:oddVBand="0" w:evenVBand="0" w:oddHBand="0" w:evenHBand="0" w:firstRowFirstColumn="0" w:firstRowLastColumn="0" w:lastRowFirstColumn="0" w:lastRowLastColumn="0"/>
              <w:rPr>
                <w:rFonts w:cs="Arial"/>
              </w:rPr>
            </w:pPr>
            <w:r>
              <w:rPr>
                <w:rStyle w:val="Hyperlink"/>
                <w:rFonts w:eastAsiaTheme="majorEastAsia" w:cs="Arial"/>
                <w:sz w:val="24"/>
              </w:rPr>
              <w:t>Darwin (08) 8946 4800</w:t>
            </w:r>
          </w:p>
        </w:tc>
        <w:tc>
          <w:tcPr>
            <w:tcW w:w="302" w:type="dxa"/>
            <w:tcBorders>
              <w:top w:val="nil"/>
              <w:left w:val="nil"/>
              <w:bottom w:val="nil"/>
              <w:right w:val="nil"/>
            </w:tcBorders>
            <w:shd w:val="clear" w:color="auto" w:fill="auto"/>
          </w:tcPr>
          <w:p w14:paraId="2346C7D9" w14:textId="77777777" w:rsidR="00E30F1B" w:rsidRPr="00BA3439" w:rsidRDefault="00E30F1B" w:rsidP="00A072E9">
            <w:pPr>
              <w:pStyle w:val="Header"/>
              <w:tabs>
                <w:tab w:val="left" w:pos="720"/>
              </w:tabs>
              <w:spacing w:before="0"/>
              <w:ind w:left="11" w:hanging="11"/>
              <w:cnfStyle w:val="000000000000" w:firstRow="0" w:lastRow="0" w:firstColumn="0" w:lastColumn="0" w:oddVBand="0" w:evenVBand="0" w:oddHBand="0" w:evenHBand="0" w:firstRowFirstColumn="0" w:firstRowLastColumn="0" w:lastRowFirstColumn="0" w:lastRowLastColumn="0"/>
              <w:rPr>
                <w:rFonts w:cs="Arial"/>
                <w:b/>
              </w:rPr>
            </w:pPr>
            <w:r w:rsidRPr="00BA3439">
              <w:rPr>
                <w:rFonts w:cs="Arial"/>
                <w:b/>
              </w:rPr>
              <w:t xml:space="preserve"> </w:t>
            </w:r>
          </w:p>
        </w:tc>
        <w:tc>
          <w:tcPr>
            <w:tcW w:w="4654" w:type="dxa"/>
            <w:gridSpan w:val="2"/>
            <w:tcBorders>
              <w:left w:val="nil"/>
            </w:tcBorders>
            <w:shd w:val="clear" w:color="auto" w:fill="auto"/>
          </w:tcPr>
          <w:p w14:paraId="6D6D8E05" w14:textId="77777777" w:rsidR="00E30F1B" w:rsidRPr="00BA3439" w:rsidRDefault="001F50C6" w:rsidP="00A072E9">
            <w:pPr>
              <w:pStyle w:val="Header"/>
              <w:tabs>
                <w:tab w:val="left" w:pos="720"/>
              </w:tabs>
              <w:spacing w:before="0"/>
              <w:ind w:left="11" w:hanging="11"/>
              <w:cnfStyle w:val="000000000000" w:firstRow="0" w:lastRow="0" w:firstColumn="0" w:lastColumn="0" w:oddVBand="0" w:evenVBand="0" w:oddHBand="0" w:evenHBand="0" w:firstRowFirstColumn="0" w:firstRowLastColumn="0" w:lastRowFirstColumn="0" w:lastRowLastColumn="0"/>
              <w:rPr>
                <w:rFonts w:cs="Arial"/>
              </w:rPr>
            </w:pPr>
            <w:hyperlink r:id="rId58" w:history="1"/>
            <w:r w:rsidR="00E30F1B" w:rsidRPr="00BA3439">
              <w:rPr>
                <w:rFonts w:cs="Arial"/>
              </w:rPr>
              <w:t xml:space="preserve"> </w:t>
            </w:r>
          </w:p>
        </w:tc>
      </w:tr>
      <w:tr w:rsidR="00E30F1B" w:rsidRPr="007B56F7" w14:paraId="6CE11F29" w14:textId="77777777" w:rsidTr="00CB6B37">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0338" w:type="dxa"/>
            <w:gridSpan w:val="6"/>
            <w:shd w:val="clear" w:color="auto" w:fill="4BACC6" w:themeFill="accent5"/>
            <w:vAlign w:val="center"/>
          </w:tcPr>
          <w:p w14:paraId="38C15B87" w14:textId="77777777" w:rsidR="00E30F1B" w:rsidRPr="00BA3439" w:rsidRDefault="00E30F1B" w:rsidP="00A072E9">
            <w:pPr>
              <w:pStyle w:val="Header"/>
              <w:keepNext/>
              <w:rPr>
                <w:rFonts w:cs="Arial"/>
                <w:color w:val="FFFFFF" w:themeColor="background1"/>
              </w:rPr>
            </w:pPr>
            <w:r w:rsidRPr="00BA3439">
              <w:rPr>
                <w:rFonts w:cs="Arial"/>
                <w:color w:val="FFFFFF" w:themeColor="background1"/>
              </w:rPr>
              <w:t>Queensland Department of Children, Youth Justice and Multicultural Affairs</w:t>
            </w:r>
          </w:p>
        </w:tc>
      </w:tr>
      <w:tr w:rsidR="00E30F1B" w:rsidRPr="007B56F7" w14:paraId="16618449" w14:textId="77777777" w:rsidTr="00CB6B37">
        <w:trPr>
          <w:trHeight w:val="77"/>
        </w:trPr>
        <w:tc>
          <w:tcPr>
            <w:cnfStyle w:val="001000000000" w:firstRow="0" w:lastRow="0" w:firstColumn="1" w:lastColumn="0" w:oddVBand="0" w:evenVBand="0" w:oddHBand="0" w:evenHBand="0" w:firstRowFirstColumn="0" w:firstRowLastColumn="0" w:lastRowFirstColumn="0" w:lastRowLastColumn="0"/>
            <w:tcW w:w="10338" w:type="dxa"/>
            <w:gridSpan w:val="6"/>
            <w:shd w:val="clear" w:color="auto" w:fill="auto"/>
            <w:vAlign w:val="center"/>
          </w:tcPr>
          <w:p w14:paraId="13754EED" w14:textId="77777777" w:rsidR="00E30F1B" w:rsidRPr="00BA3439" w:rsidRDefault="00E30F1B" w:rsidP="00A072E9">
            <w:pPr>
              <w:rPr>
                <w:rFonts w:cs="Arial"/>
              </w:rPr>
            </w:pPr>
            <w:r w:rsidRPr="00BA3439">
              <w:rPr>
                <w:rFonts w:cs="Arial"/>
                <w:b w:val="0"/>
              </w:rPr>
              <w:t xml:space="preserve">Young people who are either in care or who have left care may contact a </w:t>
            </w:r>
            <w:hyperlink r:id="rId59" w:history="1">
              <w:r w:rsidRPr="00BA3439">
                <w:rPr>
                  <w:rStyle w:val="Hyperlink"/>
                  <w:rFonts w:cs="Arial"/>
                  <w:b w:val="0"/>
                  <w:bCs w:val="0"/>
                  <w:sz w:val="24"/>
                </w:rPr>
                <w:t>Child Safety Service Centre (CSSC)</w:t>
              </w:r>
            </w:hyperlink>
            <w:r w:rsidRPr="00BA3439">
              <w:rPr>
                <w:rFonts w:cs="Arial"/>
                <w:b w:val="0"/>
              </w:rPr>
              <w:t xml:space="preserve"> for support in applying for TILA</w:t>
            </w:r>
            <w:r w:rsidRPr="00BA3439">
              <w:rPr>
                <w:rFonts w:cs="Arial"/>
                <w:b w:val="0"/>
                <w:color w:val="1F497D"/>
              </w:rPr>
              <w:t>.</w:t>
            </w:r>
          </w:p>
        </w:tc>
      </w:tr>
      <w:tr w:rsidR="00837AFD" w:rsidRPr="007B56F7" w14:paraId="350591C6" w14:textId="77777777" w:rsidTr="00CB6B37">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663" w:type="dxa"/>
            <w:shd w:val="clear" w:color="auto" w:fill="auto"/>
            <w:vAlign w:val="center"/>
          </w:tcPr>
          <w:p w14:paraId="361CA21D" w14:textId="77777777" w:rsidR="00E30F1B" w:rsidRPr="00BA3439" w:rsidRDefault="00E30F1B" w:rsidP="00A072E9">
            <w:pPr>
              <w:rPr>
                <w:rFonts w:cs="Arial"/>
              </w:rPr>
            </w:pPr>
            <w:r w:rsidRPr="00BA3439">
              <w:rPr>
                <w:rFonts w:cs="Arial"/>
              </w:rPr>
              <w:t>Freecall</w:t>
            </w:r>
          </w:p>
        </w:tc>
        <w:tc>
          <w:tcPr>
            <w:tcW w:w="2946" w:type="dxa"/>
            <w:shd w:val="clear" w:color="auto" w:fill="auto"/>
            <w:vAlign w:val="center"/>
          </w:tcPr>
          <w:p w14:paraId="0383F1DB" w14:textId="77777777" w:rsidR="00E30F1B" w:rsidRPr="00BA3439" w:rsidRDefault="00E30F1B" w:rsidP="00A072E9">
            <w:pPr>
              <w:pStyle w:val="Header"/>
              <w:tabs>
                <w:tab w:val="left" w:pos="720"/>
              </w:tabs>
              <w:spacing w:before="0"/>
              <w:ind w:left="11"/>
              <w:cnfStyle w:val="000000100000" w:firstRow="0" w:lastRow="0" w:firstColumn="0" w:lastColumn="0" w:oddVBand="0" w:evenVBand="0" w:oddHBand="1" w:evenHBand="0" w:firstRowFirstColumn="0" w:firstRowLastColumn="0" w:lastRowFirstColumn="0" w:lastRowLastColumn="0"/>
              <w:rPr>
                <w:rFonts w:cs="Arial"/>
              </w:rPr>
            </w:pPr>
            <w:r w:rsidRPr="00BA3439">
              <w:rPr>
                <w:rFonts w:cs="Arial"/>
              </w:rPr>
              <w:t>1800 811 810 (Queensland only)</w:t>
            </w:r>
          </w:p>
        </w:tc>
        <w:tc>
          <w:tcPr>
            <w:tcW w:w="1075" w:type="dxa"/>
            <w:gridSpan w:val="2"/>
            <w:shd w:val="clear" w:color="auto" w:fill="auto"/>
            <w:vAlign w:val="center"/>
          </w:tcPr>
          <w:p w14:paraId="77E1FE53" w14:textId="77777777" w:rsidR="00E30F1B" w:rsidRPr="00BA3439" w:rsidRDefault="00E30F1B" w:rsidP="00A072E9">
            <w:pPr>
              <w:pStyle w:val="Header"/>
              <w:tabs>
                <w:tab w:val="left" w:pos="720"/>
              </w:tabs>
              <w:spacing w:before="0"/>
              <w:ind w:left="11" w:hanging="11"/>
              <w:cnfStyle w:val="000000100000" w:firstRow="0" w:lastRow="0" w:firstColumn="0" w:lastColumn="0" w:oddVBand="0" w:evenVBand="0" w:oddHBand="1" w:evenHBand="0" w:firstRowFirstColumn="0" w:firstRowLastColumn="0" w:lastRowFirstColumn="0" w:lastRowLastColumn="0"/>
              <w:rPr>
                <w:rFonts w:cs="Arial"/>
                <w:b/>
              </w:rPr>
            </w:pPr>
            <w:r w:rsidRPr="00BA3439">
              <w:rPr>
                <w:rFonts w:cs="Arial"/>
                <w:b/>
              </w:rPr>
              <w:t>Phone</w:t>
            </w:r>
          </w:p>
        </w:tc>
        <w:tc>
          <w:tcPr>
            <w:tcW w:w="4654" w:type="dxa"/>
            <w:gridSpan w:val="2"/>
            <w:shd w:val="clear" w:color="auto" w:fill="auto"/>
            <w:vAlign w:val="center"/>
          </w:tcPr>
          <w:p w14:paraId="33E6B6F5" w14:textId="77777777" w:rsidR="00E30F1B" w:rsidRPr="00BA3439" w:rsidRDefault="00E30F1B" w:rsidP="00A072E9">
            <w:pPr>
              <w:pStyle w:val="Header"/>
              <w:cnfStyle w:val="000000100000" w:firstRow="0" w:lastRow="0" w:firstColumn="0" w:lastColumn="0" w:oddVBand="0" w:evenVBand="0" w:oddHBand="1" w:evenHBand="0" w:firstRowFirstColumn="0" w:firstRowLastColumn="0" w:lastRowFirstColumn="0" w:lastRowLastColumn="0"/>
              <w:rPr>
                <w:rFonts w:cs="Arial"/>
              </w:rPr>
            </w:pPr>
            <w:r w:rsidRPr="00BA3439">
              <w:rPr>
                <w:rFonts w:cs="Arial"/>
              </w:rPr>
              <w:t xml:space="preserve">(07) 3224 8045 </w:t>
            </w:r>
          </w:p>
        </w:tc>
      </w:tr>
      <w:tr w:rsidR="00837AFD" w:rsidRPr="007B56F7" w14:paraId="13D80B47" w14:textId="77777777" w:rsidTr="00CB6B37">
        <w:trPr>
          <w:trHeight w:val="404"/>
        </w:trPr>
        <w:tc>
          <w:tcPr>
            <w:cnfStyle w:val="001000000000" w:firstRow="0" w:lastRow="0" w:firstColumn="1" w:lastColumn="0" w:oddVBand="0" w:evenVBand="0" w:oddHBand="0" w:evenHBand="0" w:firstRowFirstColumn="0" w:firstRowLastColumn="0" w:lastRowFirstColumn="0" w:lastRowLastColumn="0"/>
            <w:tcW w:w="1663" w:type="dxa"/>
            <w:shd w:val="clear" w:color="auto" w:fill="auto"/>
            <w:vAlign w:val="center"/>
          </w:tcPr>
          <w:p w14:paraId="31B61852" w14:textId="77777777" w:rsidR="00E30F1B" w:rsidRPr="00BA3439" w:rsidRDefault="00E30F1B" w:rsidP="00A072E9">
            <w:pPr>
              <w:rPr>
                <w:rFonts w:cs="Arial"/>
              </w:rPr>
            </w:pPr>
            <w:r w:rsidRPr="00BA3439">
              <w:rPr>
                <w:rFonts w:cs="Arial"/>
              </w:rPr>
              <w:t>Email</w:t>
            </w:r>
          </w:p>
        </w:tc>
        <w:tc>
          <w:tcPr>
            <w:tcW w:w="2946" w:type="dxa"/>
            <w:shd w:val="clear" w:color="auto" w:fill="auto"/>
            <w:vAlign w:val="center"/>
          </w:tcPr>
          <w:p w14:paraId="31CFCEE4" w14:textId="77777777" w:rsidR="00E30F1B" w:rsidRPr="00BA3439" w:rsidRDefault="001F50C6" w:rsidP="00A072E9">
            <w:pPr>
              <w:pStyle w:val="Header"/>
              <w:cnfStyle w:val="000000000000" w:firstRow="0" w:lastRow="0" w:firstColumn="0" w:lastColumn="0" w:oddVBand="0" w:evenVBand="0" w:oddHBand="0" w:evenHBand="0" w:firstRowFirstColumn="0" w:firstRowLastColumn="0" w:lastRowFirstColumn="0" w:lastRowLastColumn="0"/>
              <w:rPr>
                <w:rFonts w:cs="Arial"/>
              </w:rPr>
            </w:pPr>
            <w:hyperlink r:id="rId60" w:history="1">
              <w:r w:rsidR="00E30F1B" w:rsidRPr="00BA3439">
                <w:rPr>
                  <w:rStyle w:val="Hyperlink"/>
                  <w:rFonts w:cs="Arial"/>
                  <w:sz w:val="24"/>
                </w:rPr>
                <w:t>info@childsafety.qld.gov.au</w:t>
              </w:r>
            </w:hyperlink>
          </w:p>
        </w:tc>
        <w:tc>
          <w:tcPr>
            <w:tcW w:w="1075" w:type="dxa"/>
            <w:gridSpan w:val="2"/>
            <w:shd w:val="clear" w:color="auto" w:fill="auto"/>
            <w:vAlign w:val="center"/>
          </w:tcPr>
          <w:p w14:paraId="0C40D726" w14:textId="77777777" w:rsidR="00E30F1B" w:rsidRPr="00BA3439" w:rsidRDefault="00E30F1B" w:rsidP="00A072E9">
            <w:pPr>
              <w:pStyle w:val="Header"/>
              <w:tabs>
                <w:tab w:val="left" w:pos="720"/>
              </w:tabs>
              <w:spacing w:before="0"/>
              <w:ind w:left="11" w:hanging="11"/>
              <w:cnfStyle w:val="000000000000" w:firstRow="0" w:lastRow="0" w:firstColumn="0" w:lastColumn="0" w:oddVBand="0" w:evenVBand="0" w:oddHBand="0" w:evenHBand="0" w:firstRowFirstColumn="0" w:firstRowLastColumn="0" w:lastRowFirstColumn="0" w:lastRowLastColumn="0"/>
              <w:rPr>
                <w:rFonts w:cs="Arial"/>
                <w:b/>
              </w:rPr>
            </w:pPr>
            <w:r w:rsidRPr="00BA3439">
              <w:rPr>
                <w:rFonts w:cs="Arial"/>
                <w:b/>
              </w:rPr>
              <w:t>TTY</w:t>
            </w:r>
          </w:p>
        </w:tc>
        <w:tc>
          <w:tcPr>
            <w:tcW w:w="4654" w:type="dxa"/>
            <w:gridSpan w:val="2"/>
            <w:shd w:val="clear" w:color="auto" w:fill="auto"/>
            <w:vAlign w:val="center"/>
          </w:tcPr>
          <w:p w14:paraId="2E8A89DF" w14:textId="77777777" w:rsidR="00E30F1B" w:rsidRPr="00BA3439" w:rsidRDefault="00E30F1B" w:rsidP="00A072E9">
            <w:pPr>
              <w:pStyle w:val="Header"/>
              <w:cnfStyle w:val="000000000000" w:firstRow="0" w:lastRow="0" w:firstColumn="0" w:lastColumn="0" w:oddVBand="0" w:evenVBand="0" w:oddHBand="0" w:evenHBand="0" w:firstRowFirstColumn="0" w:firstRowLastColumn="0" w:lastRowFirstColumn="0" w:lastRowLastColumn="0"/>
              <w:rPr>
                <w:rFonts w:cs="Arial"/>
              </w:rPr>
            </w:pPr>
            <w:r w:rsidRPr="00BA3439">
              <w:rPr>
                <w:rFonts w:cs="Arial"/>
              </w:rPr>
              <w:t xml:space="preserve">(07) 3012 8655  </w:t>
            </w:r>
          </w:p>
        </w:tc>
      </w:tr>
      <w:tr w:rsidR="00E30F1B" w:rsidRPr="007B56F7" w14:paraId="349A16F6" w14:textId="77777777" w:rsidTr="00CB6B37">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0338" w:type="dxa"/>
            <w:gridSpan w:val="6"/>
            <w:shd w:val="clear" w:color="auto" w:fill="4BACC6" w:themeFill="accent5"/>
            <w:vAlign w:val="center"/>
          </w:tcPr>
          <w:p w14:paraId="62355F68" w14:textId="77777777" w:rsidR="00E30F1B" w:rsidRPr="00BA3439" w:rsidRDefault="00E30F1B" w:rsidP="00A072E9">
            <w:pPr>
              <w:pStyle w:val="Header"/>
              <w:keepNext/>
              <w:rPr>
                <w:rFonts w:cs="Arial"/>
                <w:color w:val="FFFFFF" w:themeColor="background1"/>
              </w:rPr>
            </w:pPr>
            <w:r w:rsidRPr="00BA3439">
              <w:rPr>
                <w:rFonts w:cs="Arial"/>
                <w:color w:val="FFFFFF" w:themeColor="background1"/>
              </w:rPr>
              <w:t>South Australian Department for Child Protection</w:t>
            </w:r>
          </w:p>
        </w:tc>
      </w:tr>
      <w:tr w:rsidR="00E30F1B" w:rsidRPr="007B56F7" w14:paraId="55DB0BAF" w14:textId="77777777" w:rsidTr="00CB6B37">
        <w:trPr>
          <w:trHeight w:val="156"/>
        </w:trPr>
        <w:tc>
          <w:tcPr>
            <w:cnfStyle w:val="001000000000" w:firstRow="0" w:lastRow="0" w:firstColumn="1" w:lastColumn="0" w:oddVBand="0" w:evenVBand="0" w:oddHBand="0" w:evenHBand="0" w:firstRowFirstColumn="0" w:firstRowLastColumn="0" w:lastRowFirstColumn="0" w:lastRowLastColumn="0"/>
            <w:tcW w:w="10338" w:type="dxa"/>
            <w:gridSpan w:val="6"/>
            <w:shd w:val="clear" w:color="auto" w:fill="auto"/>
            <w:vAlign w:val="center"/>
          </w:tcPr>
          <w:p w14:paraId="166FB0B7" w14:textId="7AA1EFC3" w:rsidR="00E30F1B" w:rsidRPr="00BA3439" w:rsidRDefault="00E30F1B" w:rsidP="00A072E9">
            <w:pPr>
              <w:pStyle w:val="Header"/>
              <w:rPr>
                <w:rFonts w:cs="Arial"/>
              </w:rPr>
            </w:pPr>
            <w:r w:rsidRPr="00BA3439">
              <w:rPr>
                <w:rFonts w:cs="Arial"/>
                <w:b w:val="0"/>
              </w:rPr>
              <w:t xml:space="preserve">For more information about TILA in South Australia, </w:t>
            </w:r>
            <w:r w:rsidR="00AD6065">
              <w:rPr>
                <w:rFonts w:cs="Arial"/>
              </w:rPr>
              <w:t>please contact the Department for Child Protection:</w:t>
            </w:r>
          </w:p>
        </w:tc>
      </w:tr>
      <w:tr w:rsidR="00837AFD" w:rsidRPr="007B56F7" w14:paraId="27A2C128" w14:textId="77777777" w:rsidTr="00CB6B37">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663" w:type="dxa"/>
            <w:shd w:val="clear" w:color="auto" w:fill="auto"/>
            <w:vAlign w:val="center"/>
          </w:tcPr>
          <w:p w14:paraId="4F5C230C" w14:textId="77777777" w:rsidR="00E30F1B" w:rsidRPr="00BA3439" w:rsidRDefault="00E30F1B" w:rsidP="00A072E9">
            <w:pPr>
              <w:rPr>
                <w:rFonts w:cs="Arial"/>
              </w:rPr>
            </w:pPr>
            <w:r w:rsidRPr="00BA3439">
              <w:rPr>
                <w:rFonts w:cs="Arial"/>
              </w:rPr>
              <w:t>Phone</w:t>
            </w:r>
          </w:p>
        </w:tc>
        <w:tc>
          <w:tcPr>
            <w:tcW w:w="2946" w:type="dxa"/>
            <w:shd w:val="clear" w:color="auto" w:fill="auto"/>
            <w:vAlign w:val="center"/>
          </w:tcPr>
          <w:p w14:paraId="1CB96179" w14:textId="31780347" w:rsidR="00E30F1B" w:rsidRPr="00CB6B37" w:rsidRDefault="00E30F1B" w:rsidP="00A072E9">
            <w:pPr>
              <w:pStyle w:val="Header"/>
              <w:tabs>
                <w:tab w:val="left" w:pos="720"/>
              </w:tabs>
              <w:spacing w:before="0"/>
              <w:ind w:left="11"/>
              <w:cnfStyle w:val="000000100000" w:firstRow="0" w:lastRow="0" w:firstColumn="0" w:lastColumn="0" w:oddVBand="0" w:evenVBand="0" w:oddHBand="1" w:evenHBand="0" w:firstRowFirstColumn="0" w:firstRowLastColumn="0" w:lastRowFirstColumn="0" w:lastRowLastColumn="0"/>
              <w:rPr>
                <w:rFonts w:cs="Arial"/>
              </w:rPr>
            </w:pPr>
            <w:r w:rsidRPr="00C770AF">
              <w:rPr>
                <w:rFonts w:cs="Arial"/>
              </w:rPr>
              <w:t>(</w:t>
            </w:r>
            <w:r w:rsidRPr="00C770AF">
              <w:rPr>
                <w:rStyle w:val="Strong"/>
                <w:rFonts w:eastAsiaTheme="majorEastAsia" w:cs="Arial"/>
                <w:b w:val="0"/>
                <w:color w:val="2C2A29"/>
                <w:lang w:val="en"/>
              </w:rPr>
              <w:t xml:space="preserve">08) </w:t>
            </w:r>
            <w:r w:rsidR="00AD6065" w:rsidRPr="00CB6B37">
              <w:rPr>
                <w:rStyle w:val="Strong"/>
                <w:rFonts w:eastAsiaTheme="majorEastAsia" w:cs="Arial"/>
                <w:b w:val="0"/>
                <w:color w:val="2C2A29"/>
                <w:lang w:val="en"/>
              </w:rPr>
              <w:t>8124 4185</w:t>
            </w:r>
          </w:p>
        </w:tc>
        <w:tc>
          <w:tcPr>
            <w:tcW w:w="1075" w:type="dxa"/>
            <w:gridSpan w:val="2"/>
            <w:shd w:val="clear" w:color="auto" w:fill="auto"/>
            <w:vAlign w:val="center"/>
          </w:tcPr>
          <w:p w14:paraId="0EDD17D5" w14:textId="77777777" w:rsidR="00E30F1B" w:rsidRPr="00BA3439" w:rsidRDefault="00E30F1B" w:rsidP="00A072E9">
            <w:pPr>
              <w:pStyle w:val="Header"/>
              <w:tabs>
                <w:tab w:val="left" w:pos="720"/>
              </w:tabs>
              <w:spacing w:before="0"/>
              <w:ind w:left="11" w:hanging="11"/>
              <w:cnfStyle w:val="000000100000" w:firstRow="0" w:lastRow="0" w:firstColumn="0" w:lastColumn="0" w:oddVBand="0" w:evenVBand="0" w:oddHBand="1" w:evenHBand="0" w:firstRowFirstColumn="0" w:firstRowLastColumn="0" w:lastRowFirstColumn="0" w:lastRowLastColumn="0"/>
              <w:rPr>
                <w:rFonts w:cs="Arial"/>
                <w:b/>
              </w:rPr>
            </w:pPr>
            <w:r w:rsidRPr="00BA3439">
              <w:rPr>
                <w:rFonts w:cs="Arial"/>
                <w:b/>
              </w:rPr>
              <w:t>Email</w:t>
            </w:r>
          </w:p>
        </w:tc>
        <w:tc>
          <w:tcPr>
            <w:tcW w:w="4654" w:type="dxa"/>
            <w:gridSpan w:val="2"/>
            <w:shd w:val="clear" w:color="auto" w:fill="auto"/>
            <w:vAlign w:val="center"/>
          </w:tcPr>
          <w:p w14:paraId="7C1F7991" w14:textId="77777777" w:rsidR="00F90D75" w:rsidRDefault="00F90D75" w:rsidP="00A072E9">
            <w:pPr>
              <w:pStyle w:val="Header"/>
              <w:tabs>
                <w:tab w:val="left" w:pos="720"/>
              </w:tabs>
              <w:spacing w:before="0"/>
              <w:ind w:left="11" w:hanging="11"/>
              <w:cnfStyle w:val="000000100000" w:firstRow="0" w:lastRow="0" w:firstColumn="0" w:lastColumn="0" w:oddVBand="0" w:evenVBand="0" w:oddHBand="1" w:evenHBand="0" w:firstRowFirstColumn="0" w:firstRowLastColumn="0" w:lastRowFirstColumn="0" w:lastRowLastColumn="0"/>
            </w:pPr>
          </w:p>
          <w:p w14:paraId="26DE0BBC" w14:textId="6F85D3E9" w:rsidR="00F90D75" w:rsidRDefault="001F50C6" w:rsidP="00A072E9">
            <w:pPr>
              <w:pStyle w:val="Header"/>
              <w:tabs>
                <w:tab w:val="left" w:pos="720"/>
              </w:tabs>
              <w:spacing w:before="0"/>
              <w:ind w:left="11" w:hanging="11"/>
              <w:cnfStyle w:val="000000100000" w:firstRow="0" w:lastRow="0" w:firstColumn="0" w:lastColumn="0" w:oddVBand="0" w:evenVBand="0" w:oddHBand="1" w:evenHBand="0" w:firstRowFirstColumn="0" w:firstRowLastColumn="0" w:lastRowFirstColumn="0" w:lastRowLastColumn="0"/>
            </w:pPr>
            <w:hyperlink r:id="rId61" w:history="1">
              <w:r w:rsidR="00F90D75" w:rsidRPr="00E74147">
                <w:rPr>
                  <w:rStyle w:val="Hyperlink"/>
                  <w:sz w:val="24"/>
                </w:rPr>
                <w:t>DCPTILA@sa.gov.au</w:t>
              </w:r>
            </w:hyperlink>
          </w:p>
          <w:p w14:paraId="52E7F4AF" w14:textId="343B2FFA" w:rsidR="00E30F1B" w:rsidRPr="00BA3439" w:rsidRDefault="00E30F1B" w:rsidP="00A072E9">
            <w:pPr>
              <w:pStyle w:val="Header"/>
              <w:tabs>
                <w:tab w:val="left" w:pos="720"/>
              </w:tabs>
              <w:spacing w:before="0"/>
              <w:ind w:left="11" w:hanging="11"/>
              <w:cnfStyle w:val="000000100000" w:firstRow="0" w:lastRow="0" w:firstColumn="0" w:lastColumn="0" w:oddVBand="0" w:evenVBand="0" w:oddHBand="1" w:evenHBand="0" w:firstRowFirstColumn="0" w:firstRowLastColumn="0" w:lastRowFirstColumn="0" w:lastRowLastColumn="0"/>
              <w:rPr>
                <w:rFonts w:cs="Arial"/>
              </w:rPr>
            </w:pPr>
          </w:p>
        </w:tc>
      </w:tr>
      <w:tr w:rsidR="00E30F1B" w:rsidRPr="007B56F7" w14:paraId="7FD796E2" w14:textId="77777777" w:rsidTr="00CB6B37">
        <w:trPr>
          <w:trHeight w:val="542"/>
        </w:trPr>
        <w:tc>
          <w:tcPr>
            <w:cnfStyle w:val="001000000000" w:firstRow="0" w:lastRow="0" w:firstColumn="1" w:lastColumn="0" w:oddVBand="0" w:evenVBand="0" w:oddHBand="0" w:evenHBand="0" w:firstRowFirstColumn="0" w:firstRowLastColumn="0" w:lastRowFirstColumn="0" w:lastRowLastColumn="0"/>
            <w:tcW w:w="10338" w:type="dxa"/>
            <w:gridSpan w:val="6"/>
            <w:shd w:val="clear" w:color="auto" w:fill="4BACC6" w:themeFill="accent5"/>
            <w:vAlign w:val="center"/>
          </w:tcPr>
          <w:p w14:paraId="29D8DE5E" w14:textId="77777777" w:rsidR="00E30F1B" w:rsidRPr="00BA3439" w:rsidRDefault="00E30F1B" w:rsidP="00A072E9">
            <w:pPr>
              <w:pStyle w:val="Header"/>
              <w:rPr>
                <w:rFonts w:cs="Arial"/>
                <w:color w:val="FFFFFF" w:themeColor="background1"/>
              </w:rPr>
            </w:pPr>
            <w:r w:rsidRPr="00BA3439">
              <w:rPr>
                <w:rFonts w:cs="Arial"/>
                <w:color w:val="FFFFFF" w:themeColor="background1"/>
              </w:rPr>
              <w:t xml:space="preserve">Tasmanian Department of Health and Human Services </w:t>
            </w:r>
          </w:p>
        </w:tc>
      </w:tr>
      <w:tr w:rsidR="00E30F1B" w:rsidRPr="007B56F7" w14:paraId="63E5105B" w14:textId="77777777" w:rsidTr="00CB6B37">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10338" w:type="dxa"/>
            <w:gridSpan w:val="6"/>
            <w:shd w:val="clear" w:color="auto" w:fill="auto"/>
            <w:vAlign w:val="center"/>
          </w:tcPr>
          <w:p w14:paraId="0CC45B09" w14:textId="77777777" w:rsidR="00E30F1B" w:rsidRPr="00BA3439" w:rsidRDefault="00E30F1B" w:rsidP="00A072E9">
            <w:pPr>
              <w:pStyle w:val="Header"/>
              <w:rPr>
                <w:rFonts w:cs="Arial"/>
              </w:rPr>
            </w:pPr>
            <w:r w:rsidRPr="00BA3439">
              <w:rPr>
                <w:rFonts w:cs="Arial"/>
                <w:b w:val="0"/>
              </w:rPr>
              <w:t>Young people who have a caseworker can contact the area service centre to speak</w:t>
            </w:r>
            <w:r w:rsidRPr="00BA3439">
              <w:rPr>
                <w:rFonts w:cs="Arial"/>
                <w:b w:val="0"/>
                <w:bCs w:val="0"/>
                <w:color w:val="000000"/>
              </w:rPr>
              <w:t xml:space="preserve"> to their caseworker:</w:t>
            </w:r>
          </w:p>
        </w:tc>
      </w:tr>
      <w:tr w:rsidR="00E30F1B" w:rsidRPr="007B56F7" w14:paraId="5EE57975" w14:textId="77777777" w:rsidTr="00CB6B37">
        <w:trPr>
          <w:trHeight w:val="414"/>
        </w:trPr>
        <w:tc>
          <w:tcPr>
            <w:cnfStyle w:val="001000000000" w:firstRow="0" w:lastRow="0" w:firstColumn="1" w:lastColumn="0" w:oddVBand="0" w:evenVBand="0" w:oddHBand="0" w:evenHBand="0" w:firstRowFirstColumn="0" w:firstRowLastColumn="0" w:lastRowFirstColumn="0" w:lastRowLastColumn="0"/>
            <w:tcW w:w="10338" w:type="dxa"/>
            <w:gridSpan w:val="6"/>
            <w:shd w:val="clear" w:color="auto" w:fill="B6DDE8" w:themeFill="accent5" w:themeFillTint="66"/>
            <w:vAlign w:val="center"/>
          </w:tcPr>
          <w:p w14:paraId="65B153B7" w14:textId="77777777" w:rsidR="00E30F1B" w:rsidRPr="00BA3439" w:rsidRDefault="00E30F1B" w:rsidP="00A072E9">
            <w:pPr>
              <w:pStyle w:val="Header"/>
              <w:rPr>
                <w:rFonts w:cs="Arial"/>
                <w:b w:val="0"/>
              </w:rPr>
            </w:pPr>
            <w:r w:rsidRPr="00BA3439">
              <w:rPr>
                <w:rFonts w:cs="Arial"/>
              </w:rPr>
              <w:t>Child Protection Services (North West)</w:t>
            </w:r>
          </w:p>
        </w:tc>
      </w:tr>
      <w:tr w:rsidR="00837AFD" w:rsidRPr="007B56F7" w14:paraId="5FCBCE25" w14:textId="77777777" w:rsidTr="00CB6B37">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1663" w:type="dxa"/>
            <w:shd w:val="clear" w:color="auto" w:fill="auto"/>
            <w:vAlign w:val="center"/>
          </w:tcPr>
          <w:p w14:paraId="24715F83" w14:textId="77777777" w:rsidR="00E30F1B" w:rsidRPr="00BA3439" w:rsidRDefault="00E30F1B" w:rsidP="00A072E9">
            <w:pPr>
              <w:rPr>
                <w:rFonts w:cs="Arial"/>
              </w:rPr>
            </w:pPr>
            <w:r w:rsidRPr="00BA3439">
              <w:rPr>
                <w:rFonts w:cs="Arial"/>
              </w:rPr>
              <w:t>Phone</w:t>
            </w:r>
          </w:p>
        </w:tc>
        <w:tc>
          <w:tcPr>
            <w:tcW w:w="2946" w:type="dxa"/>
            <w:shd w:val="clear" w:color="auto" w:fill="auto"/>
            <w:vAlign w:val="center"/>
          </w:tcPr>
          <w:p w14:paraId="2C69EE8C" w14:textId="77777777" w:rsidR="00E30F1B" w:rsidRPr="00BA3439" w:rsidRDefault="00E30F1B" w:rsidP="00A072E9">
            <w:pPr>
              <w:pStyle w:val="Header"/>
              <w:tabs>
                <w:tab w:val="left" w:pos="720"/>
              </w:tabs>
              <w:spacing w:before="0"/>
              <w:ind w:left="11"/>
              <w:cnfStyle w:val="000000100000" w:firstRow="0" w:lastRow="0" w:firstColumn="0" w:lastColumn="0" w:oddVBand="0" w:evenVBand="0" w:oddHBand="1" w:evenHBand="0" w:firstRowFirstColumn="0" w:firstRowLastColumn="0" w:lastRowFirstColumn="0" w:lastRowLastColumn="0"/>
              <w:rPr>
                <w:rFonts w:cs="Arial"/>
              </w:rPr>
            </w:pPr>
            <w:r w:rsidRPr="00BA3439">
              <w:rPr>
                <w:rFonts w:cs="Arial"/>
              </w:rPr>
              <w:t xml:space="preserve">(03) 6434 6246 </w:t>
            </w:r>
          </w:p>
        </w:tc>
        <w:tc>
          <w:tcPr>
            <w:tcW w:w="1075" w:type="dxa"/>
            <w:gridSpan w:val="2"/>
            <w:shd w:val="clear" w:color="auto" w:fill="auto"/>
            <w:vAlign w:val="center"/>
          </w:tcPr>
          <w:p w14:paraId="76F12F0C" w14:textId="77777777" w:rsidR="00E30F1B" w:rsidRPr="00BA3439" w:rsidRDefault="00E30F1B" w:rsidP="00A072E9">
            <w:pPr>
              <w:pStyle w:val="Header"/>
              <w:tabs>
                <w:tab w:val="left" w:pos="720"/>
              </w:tabs>
              <w:spacing w:before="0"/>
              <w:ind w:left="11" w:hanging="11"/>
              <w:cnfStyle w:val="000000100000" w:firstRow="0" w:lastRow="0" w:firstColumn="0" w:lastColumn="0" w:oddVBand="0" w:evenVBand="0" w:oddHBand="1" w:evenHBand="0" w:firstRowFirstColumn="0" w:firstRowLastColumn="0" w:lastRowFirstColumn="0" w:lastRowLastColumn="0"/>
              <w:rPr>
                <w:rFonts w:cs="Arial"/>
                <w:b/>
              </w:rPr>
            </w:pPr>
            <w:r w:rsidRPr="00BA3439">
              <w:rPr>
                <w:rFonts w:cs="Arial"/>
                <w:b/>
              </w:rPr>
              <w:t>Fax</w:t>
            </w:r>
          </w:p>
        </w:tc>
        <w:tc>
          <w:tcPr>
            <w:tcW w:w="4654" w:type="dxa"/>
            <w:gridSpan w:val="2"/>
            <w:shd w:val="clear" w:color="auto" w:fill="auto"/>
            <w:vAlign w:val="center"/>
          </w:tcPr>
          <w:p w14:paraId="1DA6D66C" w14:textId="77777777" w:rsidR="00E30F1B" w:rsidRPr="00BA3439" w:rsidRDefault="00E30F1B" w:rsidP="00A072E9">
            <w:pPr>
              <w:pStyle w:val="Header"/>
              <w:cnfStyle w:val="000000100000" w:firstRow="0" w:lastRow="0" w:firstColumn="0" w:lastColumn="0" w:oddVBand="0" w:evenVBand="0" w:oddHBand="1" w:evenHBand="0" w:firstRowFirstColumn="0" w:firstRowLastColumn="0" w:lastRowFirstColumn="0" w:lastRowLastColumn="0"/>
              <w:rPr>
                <w:rFonts w:cs="Arial"/>
              </w:rPr>
            </w:pPr>
            <w:r w:rsidRPr="00BA3439">
              <w:rPr>
                <w:rFonts w:cs="Arial"/>
              </w:rPr>
              <w:t>(03) 6421 7821</w:t>
            </w:r>
          </w:p>
          <w:p w14:paraId="247CB8D7" w14:textId="77777777" w:rsidR="00E30F1B" w:rsidRPr="00BA3439" w:rsidRDefault="00E30F1B" w:rsidP="00A072E9">
            <w:pPr>
              <w:pStyle w:val="Header"/>
              <w:tabs>
                <w:tab w:val="left" w:pos="720"/>
              </w:tabs>
              <w:spacing w:before="0"/>
              <w:ind w:left="11" w:hanging="11"/>
              <w:cnfStyle w:val="000000100000" w:firstRow="0" w:lastRow="0" w:firstColumn="0" w:lastColumn="0" w:oddVBand="0" w:evenVBand="0" w:oddHBand="1" w:evenHBand="0" w:firstRowFirstColumn="0" w:firstRowLastColumn="0" w:lastRowFirstColumn="0" w:lastRowLastColumn="0"/>
              <w:rPr>
                <w:rFonts w:cs="Arial"/>
              </w:rPr>
            </w:pPr>
          </w:p>
        </w:tc>
      </w:tr>
      <w:tr w:rsidR="00E30F1B" w:rsidRPr="007B56F7" w14:paraId="0E297073" w14:textId="77777777" w:rsidTr="00CB6B37">
        <w:trPr>
          <w:trHeight w:val="405"/>
        </w:trPr>
        <w:tc>
          <w:tcPr>
            <w:cnfStyle w:val="001000000000" w:firstRow="0" w:lastRow="0" w:firstColumn="1" w:lastColumn="0" w:oddVBand="0" w:evenVBand="0" w:oddHBand="0" w:evenHBand="0" w:firstRowFirstColumn="0" w:firstRowLastColumn="0" w:lastRowFirstColumn="0" w:lastRowLastColumn="0"/>
            <w:tcW w:w="10338" w:type="dxa"/>
            <w:gridSpan w:val="6"/>
            <w:shd w:val="clear" w:color="auto" w:fill="B6DDE8" w:themeFill="accent5" w:themeFillTint="66"/>
            <w:vAlign w:val="center"/>
          </w:tcPr>
          <w:p w14:paraId="28B04A91" w14:textId="77777777" w:rsidR="00E30F1B" w:rsidRPr="00BA3439" w:rsidRDefault="00E30F1B" w:rsidP="00A072E9">
            <w:pPr>
              <w:pStyle w:val="Header"/>
              <w:rPr>
                <w:rFonts w:cs="Arial"/>
                <w:b w:val="0"/>
              </w:rPr>
            </w:pPr>
            <w:r w:rsidRPr="00BA3439">
              <w:rPr>
                <w:rFonts w:cs="Arial"/>
              </w:rPr>
              <w:t>Child Protection Services (North)</w:t>
            </w:r>
          </w:p>
        </w:tc>
      </w:tr>
      <w:tr w:rsidR="00837AFD" w:rsidRPr="007B56F7" w14:paraId="162471CA" w14:textId="77777777" w:rsidTr="00CB6B37">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1663" w:type="dxa"/>
            <w:shd w:val="clear" w:color="auto" w:fill="auto"/>
            <w:vAlign w:val="center"/>
          </w:tcPr>
          <w:p w14:paraId="66CBA219" w14:textId="77777777" w:rsidR="00E30F1B" w:rsidRPr="00BA3439" w:rsidRDefault="00E30F1B" w:rsidP="00A072E9">
            <w:pPr>
              <w:rPr>
                <w:rFonts w:cs="Arial"/>
              </w:rPr>
            </w:pPr>
            <w:r w:rsidRPr="00BA3439">
              <w:rPr>
                <w:rFonts w:cs="Arial"/>
              </w:rPr>
              <w:t>Phone</w:t>
            </w:r>
          </w:p>
        </w:tc>
        <w:tc>
          <w:tcPr>
            <w:tcW w:w="2946" w:type="dxa"/>
            <w:shd w:val="clear" w:color="auto" w:fill="auto"/>
            <w:vAlign w:val="center"/>
          </w:tcPr>
          <w:p w14:paraId="2D168D5F" w14:textId="77777777" w:rsidR="00E30F1B" w:rsidRPr="00BA3439" w:rsidRDefault="00E30F1B" w:rsidP="00A072E9">
            <w:pPr>
              <w:pStyle w:val="Header"/>
              <w:tabs>
                <w:tab w:val="left" w:pos="720"/>
              </w:tabs>
              <w:spacing w:before="0"/>
              <w:ind w:left="11"/>
              <w:cnfStyle w:val="000000100000" w:firstRow="0" w:lastRow="0" w:firstColumn="0" w:lastColumn="0" w:oddVBand="0" w:evenVBand="0" w:oddHBand="1" w:evenHBand="0" w:firstRowFirstColumn="0" w:firstRowLastColumn="0" w:lastRowFirstColumn="0" w:lastRowLastColumn="0"/>
              <w:rPr>
                <w:rFonts w:cs="Arial"/>
              </w:rPr>
            </w:pPr>
            <w:r w:rsidRPr="00BA3439">
              <w:rPr>
                <w:rFonts w:cs="Arial"/>
              </w:rPr>
              <w:t>(03) 6336 2376</w:t>
            </w:r>
          </w:p>
        </w:tc>
        <w:tc>
          <w:tcPr>
            <w:tcW w:w="1075" w:type="dxa"/>
            <w:gridSpan w:val="2"/>
            <w:shd w:val="clear" w:color="auto" w:fill="auto"/>
            <w:vAlign w:val="center"/>
          </w:tcPr>
          <w:p w14:paraId="553A4BC1" w14:textId="77777777" w:rsidR="00E30F1B" w:rsidRPr="00BA3439" w:rsidRDefault="00E30F1B" w:rsidP="00A072E9">
            <w:pPr>
              <w:pStyle w:val="Header"/>
              <w:tabs>
                <w:tab w:val="left" w:pos="720"/>
              </w:tabs>
              <w:spacing w:before="0"/>
              <w:ind w:left="11" w:hanging="11"/>
              <w:cnfStyle w:val="000000100000" w:firstRow="0" w:lastRow="0" w:firstColumn="0" w:lastColumn="0" w:oddVBand="0" w:evenVBand="0" w:oddHBand="1" w:evenHBand="0" w:firstRowFirstColumn="0" w:firstRowLastColumn="0" w:lastRowFirstColumn="0" w:lastRowLastColumn="0"/>
              <w:rPr>
                <w:rFonts w:cs="Arial"/>
                <w:b/>
              </w:rPr>
            </w:pPr>
            <w:r w:rsidRPr="00BA3439">
              <w:rPr>
                <w:rFonts w:cs="Arial"/>
                <w:b/>
              </w:rPr>
              <w:t>Fax</w:t>
            </w:r>
          </w:p>
        </w:tc>
        <w:tc>
          <w:tcPr>
            <w:tcW w:w="4654" w:type="dxa"/>
            <w:gridSpan w:val="2"/>
            <w:shd w:val="clear" w:color="auto" w:fill="auto"/>
            <w:vAlign w:val="center"/>
          </w:tcPr>
          <w:p w14:paraId="38790793" w14:textId="77777777" w:rsidR="00E30F1B" w:rsidRPr="00BA3439" w:rsidRDefault="00E30F1B" w:rsidP="00A072E9">
            <w:pPr>
              <w:pStyle w:val="Header"/>
              <w:cnfStyle w:val="000000100000" w:firstRow="0" w:lastRow="0" w:firstColumn="0" w:lastColumn="0" w:oddVBand="0" w:evenVBand="0" w:oddHBand="1" w:evenHBand="0" w:firstRowFirstColumn="0" w:firstRowLastColumn="0" w:lastRowFirstColumn="0" w:lastRowLastColumn="0"/>
              <w:rPr>
                <w:rFonts w:cs="Arial"/>
              </w:rPr>
            </w:pPr>
            <w:r w:rsidRPr="00BA3439">
              <w:rPr>
                <w:rFonts w:cs="Arial"/>
              </w:rPr>
              <w:t xml:space="preserve">(03) 6336 2525 </w:t>
            </w:r>
          </w:p>
        </w:tc>
      </w:tr>
      <w:tr w:rsidR="00E30F1B" w:rsidRPr="007B56F7" w14:paraId="74F3EB76" w14:textId="77777777" w:rsidTr="00CB6B37">
        <w:trPr>
          <w:trHeight w:val="448"/>
        </w:trPr>
        <w:tc>
          <w:tcPr>
            <w:cnfStyle w:val="001000000000" w:firstRow="0" w:lastRow="0" w:firstColumn="1" w:lastColumn="0" w:oddVBand="0" w:evenVBand="0" w:oddHBand="0" w:evenHBand="0" w:firstRowFirstColumn="0" w:firstRowLastColumn="0" w:lastRowFirstColumn="0" w:lastRowLastColumn="0"/>
            <w:tcW w:w="10338" w:type="dxa"/>
            <w:gridSpan w:val="6"/>
            <w:shd w:val="clear" w:color="auto" w:fill="B6DDE8" w:themeFill="accent5" w:themeFillTint="66"/>
            <w:vAlign w:val="center"/>
          </w:tcPr>
          <w:p w14:paraId="0F2E0EA1" w14:textId="77777777" w:rsidR="00E30F1B" w:rsidRPr="00BA3439" w:rsidRDefault="00E30F1B" w:rsidP="00A072E9">
            <w:pPr>
              <w:pStyle w:val="Header"/>
              <w:rPr>
                <w:rFonts w:cs="Arial"/>
                <w:b w:val="0"/>
              </w:rPr>
            </w:pPr>
            <w:r w:rsidRPr="00BA3439">
              <w:rPr>
                <w:rFonts w:cs="Arial"/>
              </w:rPr>
              <w:t>Child Protection Services (South)</w:t>
            </w:r>
          </w:p>
        </w:tc>
      </w:tr>
      <w:tr w:rsidR="00837AFD" w:rsidRPr="007B56F7" w14:paraId="2E74CD35" w14:textId="77777777" w:rsidTr="00CB6B37">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1663" w:type="dxa"/>
            <w:shd w:val="clear" w:color="auto" w:fill="auto"/>
            <w:vAlign w:val="center"/>
          </w:tcPr>
          <w:p w14:paraId="4C9CF7D1" w14:textId="77777777" w:rsidR="00E30F1B" w:rsidRPr="00BA3439" w:rsidRDefault="00E30F1B" w:rsidP="00A072E9">
            <w:pPr>
              <w:rPr>
                <w:rFonts w:cs="Arial"/>
              </w:rPr>
            </w:pPr>
            <w:r w:rsidRPr="00BA3439">
              <w:rPr>
                <w:rFonts w:cs="Arial"/>
              </w:rPr>
              <w:t>Phone</w:t>
            </w:r>
          </w:p>
        </w:tc>
        <w:tc>
          <w:tcPr>
            <w:tcW w:w="2946" w:type="dxa"/>
            <w:shd w:val="clear" w:color="auto" w:fill="auto"/>
            <w:vAlign w:val="center"/>
          </w:tcPr>
          <w:p w14:paraId="3CDBE0C5" w14:textId="77777777" w:rsidR="00E30F1B" w:rsidRPr="00BA3439" w:rsidRDefault="00E30F1B" w:rsidP="00A072E9">
            <w:pPr>
              <w:pStyle w:val="Header"/>
              <w:cnfStyle w:val="000000100000" w:firstRow="0" w:lastRow="0" w:firstColumn="0" w:lastColumn="0" w:oddVBand="0" w:evenVBand="0" w:oddHBand="1" w:evenHBand="0" w:firstRowFirstColumn="0" w:firstRowLastColumn="0" w:lastRowFirstColumn="0" w:lastRowLastColumn="0"/>
              <w:rPr>
                <w:rFonts w:cs="Arial"/>
              </w:rPr>
            </w:pPr>
            <w:r w:rsidRPr="00BA3439">
              <w:rPr>
                <w:rFonts w:cs="Arial"/>
              </w:rPr>
              <w:t xml:space="preserve">(03) 62307650 </w:t>
            </w:r>
          </w:p>
        </w:tc>
        <w:tc>
          <w:tcPr>
            <w:tcW w:w="1075" w:type="dxa"/>
            <w:gridSpan w:val="2"/>
            <w:shd w:val="clear" w:color="auto" w:fill="auto"/>
            <w:vAlign w:val="center"/>
          </w:tcPr>
          <w:p w14:paraId="5A4AC938" w14:textId="77777777" w:rsidR="00E30F1B" w:rsidRPr="00BA3439" w:rsidRDefault="00E30F1B" w:rsidP="00A072E9">
            <w:pPr>
              <w:pStyle w:val="Header"/>
              <w:tabs>
                <w:tab w:val="left" w:pos="720"/>
              </w:tabs>
              <w:spacing w:before="0"/>
              <w:ind w:left="11" w:hanging="11"/>
              <w:cnfStyle w:val="000000100000" w:firstRow="0" w:lastRow="0" w:firstColumn="0" w:lastColumn="0" w:oddVBand="0" w:evenVBand="0" w:oddHBand="1" w:evenHBand="0" w:firstRowFirstColumn="0" w:firstRowLastColumn="0" w:lastRowFirstColumn="0" w:lastRowLastColumn="0"/>
              <w:rPr>
                <w:rFonts w:cs="Arial"/>
                <w:b/>
              </w:rPr>
            </w:pPr>
            <w:r w:rsidRPr="00BA3439">
              <w:rPr>
                <w:rFonts w:cs="Arial"/>
                <w:b/>
              </w:rPr>
              <w:t>Fax</w:t>
            </w:r>
          </w:p>
        </w:tc>
        <w:tc>
          <w:tcPr>
            <w:tcW w:w="4654" w:type="dxa"/>
            <w:gridSpan w:val="2"/>
            <w:shd w:val="clear" w:color="auto" w:fill="auto"/>
            <w:vAlign w:val="center"/>
          </w:tcPr>
          <w:p w14:paraId="02165984" w14:textId="77777777" w:rsidR="00E30F1B" w:rsidRPr="00BA3439" w:rsidRDefault="00E30F1B" w:rsidP="00A072E9">
            <w:pPr>
              <w:pStyle w:val="Header"/>
              <w:cnfStyle w:val="000000100000" w:firstRow="0" w:lastRow="0" w:firstColumn="0" w:lastColumn="0" w:oddVBand="0" w:evenVBand="0" w:oddHBand="1" w:evenHBand="0" w:firstRowFirstColumn="0" w:firstRowLastColumn="0" w:lastRowFirstColumn="0" w:lastRowLastColumn="0"/>
              <w:rPr>
                <w:rFonts w:cs="Arial"/>
              </w:rPr>
            </w:pPr>
            <w:r w:rsidRPr="00BA3439">
              <w:rPr>
                <w:rFonts w:cs="Arial"/>
              </w:rPr>
              <w:t xml:space="preserve">(03) 6230 7653 </w:t>
            </w:r>
          </w:p>
        </w:tc>
      </w:tr>
      <w:tr w:rsidR="00E30F1B" w:rsidRPr="007B56F7" w14:paraId="2FABB6F2" w14:textId="77777777" w:rsidTr="00CB6B37">
        <w:trPr>
          <w:trHeight w:val="463"/>
        </w:trPr>
        <w:tc>
          <w:tcPr>
            <w:cnfStyle w:val="001000000000" w:firstRow="0" w:lastRow="0" w:firstColumn="1" w:lastColumn="0" w:oddVBand="0" w:evenVBand="0" w:oddHBand="0" w:evenHBand="0" w:firstRowFirstColumn="0" w:firstRowLastColumn="0" w:lastRowFirstColumn="0" w:lastRowLastColumn="0"/>
            <w:tcW w:w="10338" w:type="dxa"/>
            <w:gridSpan w:val="6"/>
            <w:shd w:val="clear" w:color="auto" w:fill="auto"/>
            <w:vAlign w:val="center"/>
          </w:tcPr>
          <w:p w14:paraId="51F14332" w14:textId="77777777" w:rsidR="00E30F1B" w:rsidRPr="00BA3439" w:rsidRDefault="00E30F1B" w:rsidP="00A072E9">
            <w:pPr>
              <w:pStyle w:val="Default1"/>
              <w:rPr>
                <w:rFonts w:ascii="Arial" w:hAnsi="Arial" w:cs="Arial"/>
                <w:b w:val="0"/>
              </w:rPr>
            </w:pPr>
            <w:r w:rsidRPr="00BA3439">
              <w:rPr>
                <w:rFonts w:ascii="Arial" w:hAnsi="Arial" w:cs="Arial"/>
                <w:b w:val="0"/>
                <w:bCs w:val="0"/>
                <w:color w:val="000000"/>
              </w:rPr>
              <w:t>If a young person doesn’t have a caseworker they can call the After Care Support Program:</w:t>
            </w:r>
          </w:p>
        </w:tc>
      </w:tr>
      <w:tr w:rsidR="00837AFD" w:rsidRPr="007B56F7" w14:paraId="41D76903" w14:textId="77777777" w:rsidTr="00CB6B37">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663" w:type="dxa"/>
            <w:shd w:val="clear" w:color="auto" w:fill="auto"/>
            <w:vAlign w:val="center"/>
          </w:tcPr>
          <w:p w14:paraId="69963D53" w14:textId="77777777" w:rsidR="00E30F1B" w:rsidRPr="00BA3439" w:rsidRDefault="00E30F1B" w:rsidP="00A072E9">
            <w:pPr>
              <w:rPr>
                <w:rFonts w:cs="Arial"/>
              </w:rPr>
            </w:pPr>
            <w:r w:rsidRPr="00BA3439">
              <w:rPr>
                <w:rFonts w:cs="Arial"/>
              </w:rPr>
              <w:t>Phone</w:t>
            </w:r>
          </w:p>
        </w:tc>
        <w:tc>
          <w:tcPr>
            <w:tcW w:w="2946" w:type="dxa"/>
            <w:shd w:val="clear" w:color="auto" w:fill="auto"/>
            <w:vAlign w:val="center"/>
          </w:tcPr>
          <w:p w14:paraId="2132D451" w14:textId="77777777" w:rsidR="005F5D05" w:rsidRDefault="00E30F1B" w:rsidP="00A072E9">
            <w:pPr>
              <w:pStyle w:val="Header"/>
              <w:cnfStyle w:val="000000100000" w:firstRow="0" w:lastRow="0" w:firstColumn="0" w:lastColumn="0" w:oddVBand="0" w:evenVBand="0" w:oddHBand="1" w:evenHBand="0" w:firstRowFirstColumn="0" w:firstRowLastColumn="0" w:lastRowFirstColumn="0" w:lastRowLastColumn="0"/>
              <w:rPr>
                <w:rFonts w:cs="Arial"/>
              </w:rPr>
            </w:pPr>
            <w:r w:rsidRPr="00BA3439">
              <w:rPr>
                <w:rFonts w:cs="Arial"/>
              </w:rPr>
              <w:t xml:space="preserve">(03) 6233 2273 or </w:t>
            </w:r>
          </w:p>
          <w:p w14:paraId="43BB8A12" w14:textId="26F1B17D" w:rsidR="00E30F1B" w:rsidRPr="00BA3439" w:rsidRDefault="00E30F1B" w:rsidP="00A072E9">
            <w:pPr>
              <w:pStyle w:val="Header"/>
              <w:cnfStyle w:val="000000100000" w:firstRow="0" w:lastRow="0" w:firstColumn="0" w:lastColumn="0" w:oddVBand="0" w:evenVBand="0" w:oddHBand="1" w:evenHBand="0" w:firstRowFirstColumn="0" w:firstRowLastColumn="0" w:lastRowFirstColumn="0" w:lastRowLastColumn="0"/>
              <w:rPr>
                <w:rFonts w:cs="Arial"/>
              </w:rPr>
            </w:pPr>
            <w:r w:rsidRPr="00BA3439">
              <w:rPr>
                <w:rFonts w:cs="Arial"/>
              </w:rPr>
              <w:t xml:space="preserve">1300 654 583 </w:t>
            </w:r>
          </w:p>
        </w:tc>
        <w:tc>
          <w:tcPr>
            <w:tcW w:w="1075" w:type="dxa"/>
            <w:gridSpan w:val="2"/>
            <w:shd w:val="clear" w:color="auto" w:fill="auto"/>
            <w:vAlign w:val="center"/>
          </w:tcPr>
          <w:p w14:paraId="0CACA41E" w14:textId="77777777" w:rsidR="00E30F1B" w:rsidRPr="00BA3439" w:rsidRDefault="00E30F1B" w:rsidP="00A072E9">
            <w:pPr>
              <w:pStyle w:val="Header"/>
              <w:tabs>
                <w:tab w:val="left" w:pos="720"/>
              </w:tabs>
              <w:spacing w:before="0"/>
              <w:ind w:left="11" w:hanging="11"/>
              <w:cnfStyle w:val="000000100000" w:firstRow="0" w:lastRow="0" w:firstColumn="0" w:lastColumn="0" w:oddVBand="0" w:evenVBand="0" w:oddHBand="1" w:evenHBand="0" w:firstRowFirstColumn="0" w:firstRowLastColumn="0" w:lastRowFirstColumn="0" w:lastRowLastColumn="0"/>
              <w:rPr>
                <w:rFonts w:cs="Arial"/>
                <w:b/>
              </w:rPr>
            </w:pPr>
            <w:r w:rsidRPr="00BA3439">
              <w:rPr>
                <w:rFonts w:cs="Arial"/>
                <w:b/>
              </w:rPr>
              <w:t>Fax</w:t>
            </w:r>
          </w:p>
        </w:tc>
        <w:tc>
          <w:tcPr>
            <w:tcW w:w="4654" w:type="dxa"/>
            <w:gridSpan w:val="2"/>
            <w:shd w:val="clear" w:color="auto" w:fill="auto"/>
            <w:vAlign w:val="center"/>
          </w:tcPr>
          <w:p w14:paraId="5620C2A0" w14:textId="77777777" w:rsidR="00E30F1B" w:rsidRPr="00BA3439" w:rsidRDefault="00E30F1B" w:rsidP="00A072E9">
            <w:pPr>
              <w:pStyle w:val="Header"/>
              <w:tabs>
                <w:tab w:val="left" w:pos="720"/>
              </w:tabs>
              <w:spacing w:before="0"/>
              <w:ind w:left="11" w:hanging="11"/>
              <w:cnfStyle w:val="000000100000" w:firstRow="0" w:lastRow="0" w:firstColumn="0" w:lastColumn="0" w:oddVBand="0" w:evenVBand="0" w:oddHBand="1" w:evenHBand="0" w:firstRowFirstColumn="0" w:firstRowLastColumn="0" w:lastRowFirstColumn="0" w:lastRowLastColumn="0"/>
              <w:rPr>
                <w:rFonts w:cs="Arial"/>
              </w:rPr>
            </w:pPr>
            <w:r w:rsidRPr="00BA3439">
              <w:rPr>
                <w:rFonts w:cs="Arial"/>
              </w:rPr>
              <w:t xml:space="preserve">(03) 6223 1343 </w:t>
            </w:r>
          </w:p>
        </w:tc>
      </w:tr>
      <w:tr w:rsidR="00E30F1B" w:rsidRPr="007B56F7" w14:paraId="7C047155" w14:textId="77777777" w:rsidTr="00CB6B37">
        <w:trPr>
          <w:trHeight w:val="542"/>
        </w:trPr>
        <w:tc>
          <w:tcPr>
            <w:cnfStyle w:val="001000000000" w:firstRow="0" w:lastRow="0" w:firstColumn="1" w:lastColumn="0" w:oddVBand="0" w:evenVBand="0" w:oddHBand="0" w:evenHBand="0" w:firstRowFirstColumn="0" w:firstRowLastColumn="0" w:lastRowFirstColumn="0" w:lastRowLastColumn="0"/>
            <w:tcW w:w="10338" w:type="dxa"/>
            <w:gridSpan w:val="6"/>
            <w:shd w:val="clear" w:color="auto" w:fill="4BACC6" w:themeFill="accent5"/>
            <w:vAlign w:val="center"/>
          </w:tcPr>
          <w:p w14:paraId="7FE47FB6" w14:textId="77777777" w:rsidR="00E30F1B" w:rsidRPr="00BA3439" w:rsidRDefault="00E30F1B" w:rsidP="00A072E9">
            <w:pPr>
              <w:keepNext/>
              <w:rPr>
                <w:rFonts w:cs="Arial"/>
                <w:color w:val="FFFFFF" w:themeColor="background1"/>
              </w:rPr>
            </w:pPr>
            <w:r w:rsidRPr="00BA3439">
              <w:rPr>
                <w:rFonts w:cs="Arial"/>
                <w:color w:val="FFFFFF" w:themeColor="background1"/>
              </w:rPr>
              <w:t>Victorian Department of Health and Human Services</w:t>
            </w:r>
          </w:p>
        </w:tc>
      </w:tr>
      <w:tr w:rsidR="00E30F1B" w:rsidRPr="007B56F7" w14:paraId="3CAECA60" w14:textId="77777777" w:rsidTr="00CB6B37">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0338" w:type="dxa"/>
            <w:gridSpan w:val="6"/>
            <w:shd w:val="clear" w:color="auto" w:fill="auto"/>
            <w:vAlign w:val="center"/>
          </w:tcPr>
          <w:p w14:paraId="517CD2C6" w14:textId="77777777" w:rsidR="00E30F1B" w:rsidRPr="00BA3439" w:rsidRDefault="00E30F1B" w:rsidP="00A072E9">
            <w:pPr>
              <w:pStyle w:val="Header"/>
              <w:spacing w:before="0"/>
              <w:rPr>
                <w:rFonts w:cs="Arial"/>
                <w:b w:val="0"/>
              </w:rPr>
            </w:pPr>
            <w:r w:rsidRPr="00BA3439">
              <w:rPr>
                <w:rFonts w:cs="Arial"/>
                <w:b w:val="0"/>
              </w:rPr>
              <w:t>Call the Leaving Care Helpline or go to the Leaving Care website to find out about Leaving Care services that can help young people apply for TILA</w:t>
            </w:r>
          </w:p>
        </w:tc>
      </w:tr>
      <w:tr w:rsidR="00837AFD" w:rsidRPr="007B56F7" w14:paraId="4BEA291F" w14:textId="77777777" w:rsidTr="00CB6B37">
        <w:trPr>
          <w:trHeight w:val="672"/>
        </w:trPr>
        <w:tc>
          <w:tcPr>
            <w:cnfStyle w:val="001000000000" w:firstRow="0" w:lastRow="0" w:firstColumn="1" w:lastColumn="0" w:oddVBand="0" w:evenVBand="0" w:oddHBand="0" w:evenHBand="0" w:firstRowFirstColumn="0" w:firstRowLastColumn="0" w:lastRowFirstColumn="0" w:lastRowLastColumn="0"/>
            <w:tcW w:w="1663" w:type="dxa"/>
            <w:shd w:val="clear" w:color="auto" w:fill="auto"/>
            <w:vAlign w:val="center"/>
          </w:tcPr>
          <w:p w14:paraId="1896938D" w14:textId="77777777" w:rsidR="00E30F1B" w:rsidRPr="00BA3439" w:rsidRDefault="00E30F1B" w:rsidP="00A072E9">
            <w:pPr>
              <w:rPr>
                <w:rFonts w:cs="Arial"/>
              </w:rPr>
            </w:pPr>
            <w:r w:rsidRPr="00BA3439">
              <w:rPr>
                <w:rFonts w:cs="Arial"/>
              </w:rPr>
              <w:t>Leaving Care Helpline</w:t>
            </w:r>
          </w:p>
        </w:tc>
        <w:tc>
          <w:tcPr>
            <w:tcW w:w="2946" w:type="dxa"/>
            <w:shd w:val="clear" w:color="auto" w:fill="auto"/>
            <w:vAlign w:val="center"/>
          </w:tcPr>
          <w:p w14:paraId="63A7576C" w14:textId="77777777" w:rsidR="00E30F1B" w:rsidRPr="00BA3439" w:rsidRDefault="00E30F1B" w:rsidP="00A072E9">
            <w:pPr>
              <w:pStyle w:val="Header"/>
              <w:cnfStyle w:val="000000000000" w:firstRow="0" w:lastRow="0" w:firstColumn="0" w:lastColumn="0" w:oddVBand="0" w:evenVBand="0" w:oddHBand="0" w:evenHBand="0" w:firstRowFirstColumn="0" w:firstRowLastColumn="0" w:lastRowFirstColumn="0" w:lastRowLastColumn="0"/>
              <w:rPr>
                <w:rFonts w:cs="Arial"/>
              </w:rPr>
            </w:pPr>
            <w:r w:rsidRPr="00BA3439">
              <w:rPr>
                <w:rFonts w:cs="Arial"/>
              </w:rPr>
              <w:t xml:space="preserve">1300 650 172 </w:t>
            </w:r>
          </w:p>
        </w:tc>
        <w:tc>
          <w:tcPr>
            <w:tcW w:w="1198" w:type="dxa"/>
            <w:gridSpan w:val="3"/>
            <w:shd w:val="clear" w:color="auto" w:fill="auto"/>
            <w:vAlign w:val="center"/>
          </w:tcPr>
          <w:p w14:paraId="25D1A3DA" w14:textId="77777777" w:rsidR="00E30F1B" w:rsidRPr="00BA3439" w:rsidRDefault="00E30F1B" w:rsidP="00A072E9">
            <w:pPr>
              <w:pStyle w:val="Header"/>
              <w:tabs>
                <w:tab w:val="left" w:pos="720"/>
              </w:tabs>
              <w:spacing w:before="0"/>
              <w:ind w:left="11" w:hanging="11"/>
              <w:cnfStyle w:val="000000000000" w:firstRow="0" w:lastRow="0" w:firstColumn="0" w:lastColumn="0" w:oddVBand="0" w:evenVBand="0" w:oddHBand="0" w:evenHBand="0" w:firstRowFirstColumn="0" w:firstRowLastColumn="0" w:lastRowFirstColumn="0" w:lastRowLastColumn="0"/>
              <w:rPr>
                <w:rFonts w:cs="Arial"/>
                <w:b/>
              </w:rPr>
            </w:pPr>
            <w:r w:rsidRPr="00BA3439">
              <w:rPr>
                <w:rFonts w:cs="Arial"/>
                <w:b/>
              </w:rPr>
              <w:t>Website</w:t>
            </w:r>
          </w:p>
        </w:tc>
        <w:tc>
          <w:tcPr>
            <w:tcW w:w="4531" w:type="dxa"/>
            <w:shd w:val="clear" w:color="auto" w:fill="auto"/>
            <w:vAlign w:val="center"/>
          </w:tcPr>
          <w:p w14:paraId="76879EF6" w14:textId="77777777" w:rsidR="00E30F1B" w:rsidRPr="00BA3439" w:rsidRDefault="001F50C6" w:rsidP="00A072E9">
            <w:pPr>
              <w:pStyle w:val="Header"/>
              <w:cnfStyle w:val="000000000000" w:firstRow="0" w:lastRow="0" w:firstColumn="0" w:lastColumn="0" w:oddVBand="0" w:evenVBand="0" w:oddHBand="0" w:evenHBand="0" w:firstRowFirstColumn="0" w:firstRowLastColumn="0" w:lastRowFirstColumn="0" w:lastRowLastColumn="0"/>
              <w:rPr>
                <w:rFonts w:cs="Arial"/>
              </w:rPr>
            </w:pPr>
            <w:hyperlink r:id="rId62" w:history="1">
              <w:r w:rsidR="00E30F1B" w:rsidRPr="00BA3439">
                <w:rPr>
                  <w:rStyle w:val="Hyperlink"/>
                  <w:rFonts w:cs="Arial"/>
                  <w:sz w:val="24"/>
                </w:rPr>
                <w:t>https://services.dhhs.vic.gov.au/leaving-care</w:t>
              </w:r>
            </w:hyperlink>
          </w:p>
        </w:tc>
      </w:tr>
      <w:tr w:rsidR="00C770AF" w:rsidRPr="007B56F7" w14:paraId="42E3FBB7" w14:textId="77777777" w:rsidTr="00CB6B37">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663" w:type="dxa"/>
            <w:tcBorders>
              <w:right w:val="nil"/>
            </w:tcBorders>
            <w:shd w:val="clear" w:color="auto" w:fill="auto"/>
            <w:vAlign w:val="center"/>
          </w:tcPr>
          <w:p w14:paraId="71385783" w14:textId="77777777" w:rsidR="00C770AF" w:rsidRPr="00BA3439" w:rsidRDefault="00C770AF" w:rsidP="00A072E9">
            <w:pPr>
              <w:rPr>
                <w:rFonts w:cs="Arial"/>
              </w:rPr>
            </w:pPr>
            <w:r w:rsidRPr="00BA3439">
              <w:rPr>
                <w:rFonts w:cs="Arial"/>
              </w:rPr>
              <w:t>Email</w:t>
            </w:r>
          </w:p>
        </w:tc>
        <w:tc>
          <w:tcPr>
            <w:tcW w:w="4021" w:type="dxa"/>
            <w:gridSpan w:val="3"/>
            <w:tcBorders>
              <w:top w:val="nil"/>
              <w:left w:val="nil"/>
              <w:bottom w:val="nil"/>
              <w:right w:val="nil"/>
            </w:tcBorders>
            <w:shd w:val="clear" w:color="auto" w:fill="auto"/>
            <w:vAlign w:val="center"/>
          </w:tcPr>
          <w:p w14:paraId="3032D9CF" w14:textId="0EFEC208" w:rsidR="00C770AF" w:rsidRPr="00BA3439" w:rsidRDefault="001F50C6" w:rsidP="00A072E9">
            <w:pPr>
              <w:pStyle w:val="Header"/>
              <w:tabs>
                <w:tab w:val="left" w:pos="720"/>
              </w:tabs>
              <w:spacing w:before="0"/>
              <w:ind w:left="11" w:hanging="11"/>
              <w:cnfStyle w:val="000000100000" w:firstRow="0" w:lastRow="0" w:firstColumn="0" w:lastColumn="0" w:oddVBand="0" w:evenVBand="0" w:oddHBand="1" w:evenHBand="0" w:firstRowFirstColumn="0" w:firstRowLastColumn="0" w:lastRowFirstColumn="0" w:lastRowLastColumn="0"/>
              <w:rPr>
                <w:rFonts w:cs="Arial"/>
                <w:b/>
              </w:rPr>
            </w:pPr>
            <w:hyperlink r:id="rId63" w:history="1">
              <w:r w:rsidR="00C770AF" w:rsidRPr="00BA3439">
                <w:rPr>
                  <w:rStyle w:val="Hyperlink"/>
                  <w:rFonts w:eastAsiaTheme="majorEastAsia" w:cs="Arial"/>
                  <w:sz w:val="24"/>
                </w:rPr>
                <w:t>leavingcare@dhs.vic.gov.au</w:t>
              </w:r>
            </w:hyperlink>
            <w:r w:rsidR="00C770AF" w:rsidRPr="00BA3439">
              <w:rPr>
                <w:rStyle w:val="Hyperlink"/>
                <w:rFonts w:eastAsiaTheme="majorEastAsia" w:cs="Arial"/>
                <w:sz w:val="24"/>
              </w:rPr>
              <w:t xml:space="preserve"> </w:t>
            </w:r>
          </w:p>
        </w:tc>
        <w:tc>
          <w:tcPr>
            <w:tcW w:w="4654" w:type="dxa"/>
            <w:gridSpan w:val="2"/>
            <w:tcBorders>
              <w:left w:val="nil"/>
            </w:tcBorders>
            <w:shd w:val="clear" w:color="auto" w:fill="auto"/>
            <w:vAlign w:val="center"/>
          </w:tcPr>
          <w:p w14:paraId="29DA9DC9" w14:textId="77777777" w:rsidR="00C770AF" w:rsidRPr="00BA3439" w:rsidRDefault="00C770AF" w:rsidP="00A072E9">
            <w:pPr>
              <w:pStyle w:val="Header"/>
              <w:tabs>
                <w:tab w:val="left" w:pos="720"/>
              </w:tabs>
              <w:spacing w:before="0"/>
              <w:ind w:left="11" w:hanging="11"/>
              <w:cnfStyle w:val="000000100000" w:firstRow="0" w:lastRow="0" w:firstColumn="0" w:lastColumn="0" w:oddVBand="0" w:evenVBand="0" w:oddHBand="1" w:evenHBand="0" w:firstRowFirstColumn="0" w:firstRowLastColumn="0" w:lastRowFirstColumn="0" w:lastRowLastColumn="0"/>
              <w:rPr>
                <w:rFonts w:cs="Arial"/>
              </w:rPr>
            </w:pPr>
          </w:p>
        </w:tc>
      </w:tr>
      <w:tr w:rsidR="00E30F1B" w:rsidRPr="007B56F7" w14:paraId="0CCF8394" w14:textId="77777777" w:rsidTr="00CB6B37">
        <w:trPr>
          <w:trHeight w:val="542"/>
        </w:trPr>
        <w:tc>
          <w:tcPr>
            <w:cnfStyle w:val="001000000000" w:firstRow="0" w:lastRow="0" w:firstColumn="1" w:lastColumn="0" w:oddVBand="0" w:evenVBand="0" w:oddHBand="0" w:evenHBand="0" w:firstRowFirstColumn="0" w:firstRowLastColumn="0" w:lastRowFirstColumn="0" w:lastRowLastColumn="0"/>
            <w:tcW w:w="10338" w:type="dxa"/>
            <w:gridSpan w:val="6"/>
            <w:shd w:val="clear" w:color="auto" w:fill="4BACC6" w:themeFill="accent5"/>
            <w:vAlign w:val="center"/>
          </w:tcPr>
          <w:p w14:paraId="3F3C7133" w14:textId="77777777" w:rsidR="00E30F1B" w:rsidRPr="00BA3439" w:rsidRDefault="00E30F1B" w:rsidP="00A072E9">
            <w:pPr>
              <w:keepNext/>
              <w:rPr>
                <w:rFonts w:cs="Arial"/>
                <w:color w:val="FFFFFF" w:themeColor="background1"/>
              </w:rPr>
            </w:pPr>
            <w:r w:rsidRPr="00BA3439">
              <w:rPr>
                <w:rFonts w:cs="Arial"/>
                <w:bCs w:val="0"/>
                <w:color w:val="FFFFFF" w:themeColor="background1"/>
              </w:rPr>
              <w:t>Western Australian Department of Communities (Department of Communities)</w:t>
            </w:r>
          </w:p>
        </w:tc>
      </w:tr>
      <w:tr w:rsidR="00E30F1B" w:rsidRPr="007B56F7" w14:paraId="50406A10" w14:textId="77777777" w:rsidTr="00CB6B37">
        <w:trPr>
          <w:cnfStyle w:val="000000100000" w:firstRow="0" w:lastRow="0" w:firstColumn="0" w:lastColumn="0" w:oddVBand="0" w:evenVBand="0" w:oddHBand="1" w:evenHBand="0" w:firstRowFirstColumn="0" w:firstRowLastColumn="0" w:lastRowFirstColumn="0" w:lastRowLastColumn="0"/>
          <w:trHeight w:val="878"/>
        </w:trPr>
        <w:tc>
          <w:tcPr>
            <w:cnfStyle w:val="001000000000" w:firstRow="0" w:lastRow="0" w:firstColumn="1" w:lastColumn="0" w:oddVBand="0" w:evenVBand="0" w:oddHBand="0" w:evenHBand="0" w:firstRowFirstColumn="0" w:firstRowLastColumn="0" w:lastRowFirstColumn="0" w:lastRowLastColumn="0"/>
            <w:tcW w:w="10338" w:type="dxa"/>
            <w:gridSpan w:val="6"/>
            <w:shd w:val="clear" w:color="auto" w:fill="auto"/>
            <w:vAlign w:val="center"/>
          </w:tcPr>
          <w:p w14:paraId="24885566" w14:textId="77777777" w:rsidR="00CE6396" w:rsidRPr="00E4441B" w:rsidRDefault="00E30F1B" w:rsidP="00A072E9">
            <w:pPr>
              <w:pStyle w:val="Header"/>
              <w:rPr>
                <w:rFonts w:cs="Arial"/>
                <w:b w:val="0"/>
              </w:rPr>
            </w:pPr>
            <w:r w:rsidRPr="00BA3439">
              <w:rPr>
                <w:rFonts w:cs="Arial"/>
                <w:b w:val="0"/>
                <w:bCs w:val="0"/>
              </w:rPr>
              <w:t>For information regarding leaving care services, including TILA, contact one of the local Department of Communities district offices or one of the Department of Communities funded leaving care service providers.</w:t>
            </w:r>
            <w:r w:rsidRPr="00BA3439">
              <w:rPr>
                <w:rFonts w:cs="Arial"/>
                <w:b w:val="0"/>
                <w:bCs w:val="0"/>
                <w:color w:val="000000"/>
              </w:rPr>
              <w:t xml:space="preserve"> </w:t>
            </w:r>
            <w:r w:rsidRPr="00BA3439">
              <w:rPr>
                <w:rFonts w:cs="Arial"/>
                <w:b w:val="0"/>
              </w:rPr>
              <w:t>For policy enqu</w:t>
            </w:r>
            <w:r w:rsidRPr="00BA3439">
              <w:rPr>
                <w:rFonts w:cs="Arial"/>
                <w:b w:val="0"/>
                <w:iCs/>
              </w:rPr>
              <w:t>i</w:t>
            </w:r>
            <w:r w:rsidRPr="00BA3439">
              <w:rPr>
                <w:rFonts w:cs="Arial"/>
                <w:b w:val="0"/>
              </w:rPr>
              <w:t xml:space="preserve">ries or information on leaving care matters, contact the </w:t>
            </w:r>
            <w:r w:rsidR="00CE6396">
              <w:rPr>
                <w:rFonts w:cs="Arial"/>
                <w:b w:val="0"/>
              </w:rPr>
              <w:t xml:space="preserve">Community Services division by email at </w:t>
            </w:r>
            <w:hyperlink r:id="rId64" w:history="1">
              <w:r w:rsidR="00CE6396" w:rsidRPr="00E4441B">
                <w:rPr>
                  <w:rStyle w:val="Hyperlink"/>
                  <w:b w:val="0"/>
                  <w:sz w:val="24"/>
                </w:rPr>
                <w:t>policycpcic@communities.wa.gov.au</w:t>
              </w:r>
            </w:hyperlink>
            <w:r w:rsidR="00CE6396" w:rsidRPr="00E4441B">
              <w:rPr>
                <w:rFonts w:cs="Arial"/>
                <w:b w:val="0"/>
              </w:rPr>
              <w:t xml:space="preserve"> </w:t>
            </w:r>
          </w:p>
          <w:p w14:paraId="0FF77446" w14:textId="5E24C2E9" w:rsidR="00E30F1B" w:rsidRPr="00BA3439" w:rsidRDefault="00E30F1B" w:rsidP="00A072E9">
            <w:pPr>
              <w:pStyle w:val="Header"/>
              <w:rPr>
                <w:rFonts w:eastAsiaTheme="majorEastAsia" w:cs="Arial"/>
                <w:b w:val="0"/>
              </w:rPr>
            </w:pPr>
            <w:r w:rsidRPr="00BA3439">
              <w:rPr>
                <w:rFonts w:cs="Arial"/>
                <w:b w:val="0"/>
                <w:bCs w:val="0"/>
              </w:rPr>
              <w:t>More information on leaving care is available at</w:t>
            </w:r>
            <w:r w:rsidRPr="00BA3439">
              <w:rPr>
                <w:rFonts w:cs="Arial"/>
                <w:b w:val="0"/>
              </w:rPr>
              <w:t xml:space="preserve"> the </w:t>
            </w:r>
            <w:hyperlink r:id="rId65" w:history="1">
              <w:r w:rsidRPr="00BA3439">
                <w:rPr>
                  <w:rFonts w:cs="Arial"/>
                  <w:b w:val="0"/>
                </w:rPr>
                <w:t xml:space="preserve">Department </w:t>
              </w:r>
              <w:r w:rsidR="00CE6396">
                <w:rPr>
                  <w:rFonts w:cs="Arial"/>
                  <w:b w:val="0"/>
                </w:rPr>
                <w:t>of Communities</w:t>
              </w:r>
              <w:r w:rsidRPr="00BA3439">
                <w:rPr>
                  <w:rFonts w:cs="Arial"/>
                  <w:b w:val="0"/>
                </w:rPr>
                <w:t xml:space="preserve"> Child Protection and Family Support Leaving Care</w:t>
              </w:r>
            </w:hyperlink>
            <w:r w:rsidRPr="00BA3439">
              <w:rPr>
                <w:rFonts w:cs="Arial"/>
                <w:b w:val="0"/>
              </w:rPr>
              <w:t xml:space="preserve"> webpage at </w:t>
            </w:r>
            <w:hyperlink r:id="rId66" w:history="1">
              <w:r w:rsidRPr="00BA3439">
                <w:rPr>
                  <w:rStyle w:val="Hyperlink"/>
                  <w:rFonts w:eastAsiaTheme="majorEastAsia" w:cs="Arial"/>
                  <w:b w:val="0"/>
                  <w:sz w:val="24"/>
                </w:rPr>
                <w:t>www.dcp.wa.gov.au/ChildrenInCare/Pages/Leavingcare.aspx</w:t>
              </w:r>
            </w:hyperlink>
          </w:p>
          <w:p w14:paraId="23345B0D" w14:textId="77777777" w:rsidR="00E30F1B" w:rsidRPr="00BA3439" w:rsidRDefault="00E30F1B" w:rsidP="00A072E9">
            <w:pPr>
              <w:pStyle w:val="Header"/>
              <w:rPr>
                <w:rFonts w:eastAsiaTheme="majorEastAsia" w:cs="Arial"/>
                <w:b w:val="0"/>
              </w:rPr>
            </w:pPr>
          </w:p>
          <w:p w14:paraId="51039336" w14:textId="77777777" w:rsidR="00E30F1B" w:rsidRPr="00BA3439" w:rsidRDefault="00E30F1B" w:rsidP="00A072E9">
            <w:pPr>
              <w:pStyle w:val="Header"/>
              <w:spacing w:before="0"/>
              <w:rPr>
                <w:rFonts w:cs="Arial"/>
                <w:b w:val="0"/>
                <w:bCs w:val="0"/>
                <w:iCs/>
              </w:rPr>
            </w:pPr>
            <w:r w:rsidRPr="00BA3439">
              <w:rPr>
                <w:rFonts w:cs="Arial"/>
                <w:b w:val="0"/>
                <w:bCs w:val="0"/>
                <w:iCs/>
              </w:rPr>
              <w:t>Young people who have been in formal care can contact any of the local CPFS district offices to speak with the Leaving Care Officer by calling:</w:t>
            </w:r>
          </w:p>
          <w:p w14:paraId="2A95CF5A" w14:textId="34F5B3E8" w:rsidR="00E30F1B" w:rsidRPr="00BA3439" w:rsidRDefault="00E30F1B" w:rsidP="00A072E9">
            <w:pPr>
              <w:pStyle w:val="Header"/>
              <w:spacing w:before="0"/>
              <w:rPr>
                <w:rFonts w:cs="Arial"/>
                <w:b w:val="0"/>
              </w:rPr>
            </w:pPr>
          </w:p>
        </w:tc>
      </w:tr>
      <w:tr w:rsidR="00837AFD" w:rsidRPr="007B56F7" w14:paraId="240185C1" w14:textId="77777777" w:rsidTr="00CB6B37">
        <w:trPr>
          <w:trHeight w:val="878"/>
        </w:trPr>
        <w:tc>
          <w:tcPr>
            <w:cnfStyle w:val="001000000000" w:firstRow="0" w:lastRow="0" w:firstColumn="1" w:lastColumn="0" w:oddVBand="0" w:evenVBand="0" w:oddHBand="0" w:evenHBand="0" w:firstRowFirstColumn="0" w:firstRowLastColumn="0" w:lastRowFirstColumn="0" w:lastRowLastColumn="0"/>
            <w:tcW w:w="1663" w:type="dxa"/>
            <w:shd w:val="clear" w:color="auto" w:fill="auto"/>
            <w:vAlign w:val="center"/>
          </w:tcPr>
          <w:p w14:paraId="5231D4C2" w14:textId="77777777" w:rsidR="00E30F1B" w:rsidRPr="00BA3439" w:rsidRDefault="00E30F1B" w:rsidP="00E30F1B">
            <w:pPr>
              <w:spacing w:before="0"/>
              <w:rPr>
                <w:rFonts w:cs="Arial"/>
              </w:rPr>
            </w:pPr>
            <w:r w:rsidRPr="00BA3439">
              <w:rPr>
                <w:rFonts w:cs="Arial"/>
              </w:rPr>
              <w:t>Country Freecall</w:t>
            </w:r>
          </w:p>
        </w:tc>
        <w:tc>
          <w:tcPr>
            <w:tcW w:w="2946" w:type="dxa"/>
            <w:shd w:val="clear" w:color="auto" w:fill="auto"/>
            <w:vAlign w:val="center"/>
          </w:tcPr>
          <w:p w14:paraId="5CBBF45C" w14:textId="77777777" w:rsidR="00E30F1B" w:rsidRPr="00BA3439" w:rsidRDefault="00E30F1B" w:rsidP="00A072E9">
            <w:pPr>
              <w:pStyle w:val="Header"/>
              <w:tabs>
                <w:tab w:val="left" w:pos="720"/>
              </w:tabs>
              <w:spacing w:before="0"/>
              <w:ind w:left="11"/>
              <w:cnfStyle w:val="000000000000" w:firstRow="0" w:lastRow="0" w:firstColumn="0" w:lastColumn="0" w:oddVBand="0" w:evenVBand="0" w:oddHBand="0" w:evenHBand="0" w:firstRowFirstColumn="0" w:firstRowLastColumn="0" w:lastRowFirstColumn="0" w:lastRowLastColumn="0"/>
              <w:rPr>
                <w:rFonts w:cs="Arial"/>
              </w:rPr>
            </w:pPr>
            <w:r w:rsidRPr="00BA3439">
              <w:rPr>
                <w:rFonts w:cs="Arial"/>
              </w:rPr>
              <w:t>1800 622 258</w:t>
            </w:r>
          </w:p>
          <w:p w14:paraId="319A5E1D" w14:textId="77777777" w:rsidR="00E30F1B" w:rsidRPr="00BA3439" w:rsidRDefault="00E30F1B" w:rsidP="00A072E9">
            <w:pPr>
              <w:pStyle w:val="Header"/>
              <w:tabs>
                <w:tab w:val="left" w:pos="720"/>
              </w:tabs>
              <w:spacing w:before="0"/>
              <w:ind w:left="11"/>
              <w:cnfStyle w:val="000000000000" w:firstRow="0" w:lastRow="0" w:firstColumn="0" w:lastColumn="0" w:oddVBand="0" w:evenVBand="0" w:oddHBand="0" w:evenHBand="0" w:firstRowFirstColumn="0" w:firstRowLastColumn="0" w:lastRowFirstColumn="0" w:lastRowLastColumn="0"/>
              <w:rPr>
                <w:rFonts w:cs="Arial"/>
              </w:rPr>
            </w:pPr>
            <w:r w:rsidRPr="00BA3439">
              <w:rPr>
                <w:rFonts w:cs="Arial"/>
              </w:rPr>
              <w:t>Ask to be put through to a metropolitan or country district office or to the children in care policy team</w:t>
            </w:r>
          </w:p>
        </w:tc>
        <w:tc>
          <w:tcPr>
            <w:tcW w:w="1075" w:type="dxa"/>
            <w:gridSpan w:val="2"/>
            <w:shd w:val="clear" w:color="auto" w:fill="auto"/>
            <w:vAlign w:val="center"/>
          </w:tcPr>
          <w:p w14:paraId="0A195F92" w14:textId="77777777" w:rsidR="00E30F1B" w:rsidRPr="00BA3439" w:rsidRDefault="00E30F1B" w:rsidP="00A072E9">
            <w:pPr>
              <w:pStyle w:val="Header"/>
              <w:tabs>
                <w:tab w:val="left" w:pos="720"/>
              </w:tabs>
              <w:spacing w:before="0"/>
              <w:ind w:left="11" w:hanging="11"/>
              <w:cnfStyle w:val="000000000000" w:firstRow="0" w:lastRow="0" w:firstColumn="0" w:lastColumn="0" w:oddVBand="0" w:evenVBand="0" w:oddHBand="0" w:evenHBand="0" w:firstRowFirstColumn="0" w:firstRowLastColumn="0" w:lastRowFirstColumn="0" w:lastRowLastColumn="0"/>
              <w:rPr>
                <w:rFonts w:cs="Arial"/>
                <w:b/>
              </w:rPr>
            </w:pPr>
            <w:r w:rsidRPr="00BA3439">
              <w:rPr>
                <w:rFonts w:cs="Arial"/>
                <w:b/>
              </w:rPr>
              <w:t>Phone</w:t>
            </w:r>
          </w:p>
        </w:tc>
        <w:tc>
          <w:tcPr>
            <w:tcW w:w="4654" w:type="dxa"/>
            <w:gridSpan w:val="2"/>
            <w:shd w:val="clear" w:color="auto" w:fill="auto"/>
            <w:vAlign w:val="center"/>
          </w:tcPr>
          <w:p w14:paraId="0A742023" w14:textId="77777777" w:rsidR="00E30F1B" w:rsidRPr="00BA3439" w:rsidRDefault="00E30F1B" w:rsidP="00A072E9">
            <w:pPr>
              <w:pStyle w:val="Header"/>
              <w:tabs>
                <w:tab w:val="left" w:pos="720"/>
              </w:tabs>
              <w:spacing w:before="0"/>
              <w:ind w:left="11" w:hanging="11"/>
              <w:cnfStyle w:val="000000000000" w:firstRow="0" w:lastRow="0" w:firstColumn="0" w:lastColumn="0" w:oddVBand="0" w:evenVBand="0" w:oddHBand="0" w:evenHBand="0" w:firstRowFirstColumn="0" w:firstRowLastColumn="0" w:lastRowFirstColumn="0" w:lastRowLastColumn="0"/>
              <w:rPr>
                <w:rFonts w:cs="Arial"/>
              </w:rPr>
            </w:pPr>
            <w:r w:rsidRPr="00BA3439">
              <w:rPr>
                <w:rFonts w:cs="Arial"/>
              </w:rPr>
              <w:t>(08) 9222 2555</w:t>
            </w:r>
          </w:p>
        </w:tc>
      </w:tr>
      <w:tr w:rsidR="00837AFD" w:rsidRPr="007B56F7" w14:paraId="362AE5F9" w14:textId="77777777" w:rsidTr="00CB6B37">
        <w:trPr>
          <w:cnfStyle w:val="000000100000" w:firstRow="0" w:lastRow="0" w:firstColumn="0" w:lastColumn="0" w:oddVBand="0" w:evenVBand="0" w:oddHBand="1" w:evenHBand="0" w:firstRowFirstColumn="0" w:firstRowLastColumn="0" w:lastRowFirstColumn="0" w:lastRowLastColumn="0"/>
          <w:trHeight w:val="878"/>
        </w:trPr>
        <w:tc>
          <w:tcPr>
            <w:cnfStyle w:val="001000000000" w:firstRow="0" w:lastRow="0" w:firstColumn="1" w:lastColumn="0" w:oddVBand="0" w:evenVBand="0" w:oddHBand="0" w:evenHBand="0" w:firstRowFirstColumn="0" w:firstRowLastColumn="0" w:lastRowFirstColumn="0" w:lastRowLastColumn="0"/>
            <w:tcW w:w="1663" w:type="dxa"/>
            <w:shd w:val="clear" w:color="auto" w:fill="auto"/>
            <w:vAlign w:val="center"/>
          </w:tcPr>
          <w:p w14:paraId="697508F0" w14:textId="77777777" w:rsidR="00E30F1B" w:rsidRPr="00BA3439" w:rsidRDefault="00E30F1B" w:rsidP="00A072E9">
            <w:pPr>
              <w:rPr>
                <w:rFonts w:cs="Arial"/>
              </w:rPr>
            </w:pPr>
            <w:r w:rsidRPr="00BA3439">
              <w:rPr>
                <w:rFonts w:cs="Arial"/>
              </w:rPr>
              <w:t>Website</w:t>
            </w:r>
          </w:p>
        </w:tc>
        <w:tc>
          <w:tcPr>
            <w:tcW w:w="2946" w:type="dxa"/>
            <w:shd w:val="clear" w:color="auto" w:fill="auto"/>
            <w:vAlign w:val="center"/>
          </w:tcPr>
          <w:p w14:paraId="49E4D87F" w14:textId="77777777" w:rsidR="00E30F1B" w:rsidRPr="00BA3439" w:rsidRDefault="001F50C6" w:rsidP="00A072E9">
            <w:pPr>
              <w:pStyle w:val="Header"/>
              <w:tabs>
                <w:tab w:val="left" w:pos="720"/>
              </w:tabs>
              <w:spacing w:before="0"/>
              <w:ind w:left="11"/>
              <w:cnfStyle w:val="000000100000" w:firstRow="0" w:lastRow="0" w:firstColumn="0" w:lastColumn="0" w:oddVBand="0" w:evenVBand="0" w:oddHBand="1" w:evenHBand="0" w:firstRowFirstColumn="0" w:firstRowLastColumn="0" w:lastRowFirstColumn="0" w:lastRowLastColumn="0"/>
              <w:rPr>
                <w:rFonts w:cs="Arial"/>
              </w:rPr>
            </w:pPr>
            <w:hyperlink r:id="rId67" w:history="1">
              <w:r w:rsidR="00E30F1B" w:rsidRPr="00BA3439">
                <w:rPr>
                  <w:rFonts w:cs="Arial"/>
                  <w:color w:val="0000FF"/>
                  <w:u w:val="single"/>
                </w:rPr>
                <w:t>www.cpfs.wa.gov.au</w:t>
              </w:r>
            </w:hyperlink>
          </w:p>
        </w:tc>
        <w:tc>
          <w:tcPr>
            <w:tcW w:w="1075" w:type="dxa"/>
            <w:gridSpan w:val="2"/>
            <w:shd w:val="clear" w:color="auto" w:fill="auto"/>
            <w:vAlign w:val="center"/>
          </w:tcPr>
          <w:p w14:paraId="6B525CE5" w14:textId="77777777" w:rsidR="00E30F1B" w:rsidRPr="00BA3439" w:rsidRDefault="00E30F1B" w:rsidP="00A072E9">
            <w:pPr>
              <w:pStyle w:val="Header"/>
              <w:tabs>
                <w:tab w:val="left" w:pos="720"/>
              </w:tabs>
              <w:spacing w:before="0"/>
              <w:ind w:left="11" w:hanging="11"/>
              <w:cnfStyle w:val="000000100000" w:firstRow="0" w:lastRow="0" w:firstColumn="0" w:lastColumn="0" w:oddVBand="0" w:evenVBand="0" w:oddHBand="1" w:evenHBand="0" w:firstRowFirstColumn="0" w:firstRowLastColumn="0" w:lastRowFirstColumn="0" w:lastRowLastColumn="0"/>
              <w:rPr>
                <w:rFonts w:cs="Arial"/>
                <w:b/>
              </w:rPr>
            </w:pPr>
            <w:r w:rsidRPr="00BA3439">
              <w:rPr>
                <w:rFonts w:cs="Arial"/>
                <w:b/>
              </w:rPr>
              <w:t>TTY</w:t>
            </w:r>
          </w:p>
        </w:tc>
        <w:tc>
          <w:tcPr>
            <w:tcW w:w="4654" w:type="dxa"/>
            <w:gridSpan w:val="2"/>
            <w:shd w:val="clear" w:color="auto" w:fill="auto"/>
            <w:vAlign w:val="center"/>
          </w:tcPr>
          <w:p w14:paraId="51C2B873" w14:textId="77777777" w:rsidR="00E30F1B" w:rsidRPr="00BA3439" w:rsidRDefault="00E30F1B" w:rsidP="00A072E9">
            <w:pPr>
              <w:pStyle w:val="Header"/>
              <w:tabs>
                <w:tab w:val="left" w:pos="720"/>
              </w:tabs>
              <w:spacing w:before="0"/>
              <w:ind w:left="11" w:hanging="11"/>
              <w:cnfStyle w:val="000000100000" w:firstRow="0" w:lastRow="0" w:firstColumn="0" w:lastColumn="0" w:oddVBand="0" w:evenVBand="0" w:oddHBand="1" w:evenHBand="0" w:firstRowFirstColumn="0" w:firstRowLastColumn="0" w:lastRowFirstColumn="0" w:lastRowLastColumn="0"/>
              <w:rPr>
                <w:rFonts w:cs="Arial"/>
              </w:rPr>
            </w:pPr>
            <w:r w:rsidRPr="00BA3439">
              <w:rPr>
                <w:rFonts w:cs="Arial"/>
              </w:rPr>
              <w:t>(08) 9325 1232</w:t>
            </w:r>
          </w:p>
        </w:tc>
      </w:tr>
    </w:tbl>
    <w:p w14:paraId="64FA8DE0" w14:textId="77777777" w:rsidR="00E30F1B" w:rsidRPr="007B56F7" w:rsidRDefault="00E30F1B" w:rsidP="00E30F1B">
      <w:pPr>
        <w:rPr>
          <w:rFonts w:cs="Arial"/>
        </w:rPr>
        <w:sectPr w:rsidR="00E30F1B" w:rsidRPr="007B56F7" w:rsidSect="00CB6B37">
          <w:footerReference w:type="default" r:id="rId68"/>
          <w:headerReference w:type="first" r:id="rId69"/>
          <w:footerReference w:type="first" r:id="rId70"/>
          <w:pgSz w:w="11906" w:h="16838"/>
          <w:pgMar w:top="1440" w:right="707" w:bottom="1440" w:left="851" w:header="708" w:footer="624" w:gutter="0"/>
          <w:cols w:space="708"/>
          <w:titlePg/>
          <w:docGrid w:linePitch="360"/>
        </w:sectPr>
      </w:pPr>
      <w:bookmarkStart w:id="33" w:name="_4._Contact_Information"/>
      <w:bookmarkEnd w:id="33"/>
    </w:p>
    <w:p w14:paraId="362660D6" w14:textId="465565A3" w:rsidR="00D210D1" w:rsidRPr="00BA3439" w:rsidRDefault="00D210D1" w:rsidP="00BA3439">
      <w:pPr>
        <w:pStyle w:val="Heading1"/>
      </w:pPr>
      <w:bookmarkStart w:id="34" w:name="_4.2_States_and"/>
      <w:bookmarkStart w:id="35" w:name="_Appendix_1:_Definitions"/>
      <w:bookmarkStart w:id="36" w:name="_Toc92883878"/>
      <w:bookmarkEnd w:id="34"/>
      <w:bookmarkEnd w:id="35"/>
      <w:r w:rsidRPr="00BA3439">
        <w:t>Appendix 1: Definitions</w:t>
      </w:r>
      <w:bookmarkEnd w:id="36"/>
    </w:p>
    <w:tbl>
      <w:tblPr>
        <w:tblStyle w:val="TableGrid"/>
        <w:tblW w:w="14170" w:type="dxa"/>
        <w:tblLook w:val="04A0" w:firstRow="1" w:lastRow="0" w:firstColumn="1" w:lastColumn="0" w:noHBand="0" w:noVBand="1"/>
        <w:tblCaption w:val="Definitions"/>
        <w:tblDescription w:val="This table lists the definitions for the TILA program used in this document"/>
      </w:tblPr>
      <w:tblGrid>
        <w:gridCol w:w="3114"/>
        <w:gridCol w:w="11056"/>
      </w:tblGrid>
      <w:tr w:rsidR="00DE0FC9" w:rsidRPr="007B56F7" w14:paraId="6593C537" w14:textId="77777777" w:rsidTr="00BA3439">
        <w:trPr>
          <w:tblHeader/>
        </w:trPr>
        <w:tc>
          <w:tcPr>
            <w:tcW w:w="3114" w:type="dxa"/>
            <w:shd w:val="clear" w:color="auto" w:fill="4BACC6" w:themeFill="accent5"/>
          </w:tcPr>
          <w:p w14:paraId="3A518726" w14:textId="4F2CBD83" w:rsidR="00D210D1" w:rsidRPr="00BA3439" w:rsidRDefault="00B74047" w:rsidP="0074331D">
            <w:pPr>
              <w:spacing w:before="0" w:after="200" w:line="276" w:lineRule="auto"/>
              <w:rPr>
                <w:rFonts w:cs="Arial"/>
                <w:b/>
                <w:color w:val="FFFFFF" w:themeColor="background1"/>
              </w:rPr>
            </w:pPr>
            <w:r w:rsidRPr="00BA3439">
              <w:rPr>
                <w:rFonts w:cs="Arial"/>
                <w:b/>
                <w:color w:val="FFFFFF" w:themeColor="background1"/>
              </w:rPr>
              <w:t>Term</w:t>
            </w:r>
          </w:p>
        </w:tc>
        <w:tc>
          <w:tcPr>
            <w:tcW w:w="11056" w:type="dxa"/>
            <w:shd w:val="clear" w:color="auto" w:fill="4BACC6" w:themeFill="accent5"/>
          </w:tcPr>
          <w:p w14:paraId="64BA9930" w14:textId="5865EBBB" w:rsidR="00D210D1" w:rsidRPr="00BA3439" w:rsidRDefault="00B74047" w:rsidP="0074331D">
            <w:pPr>
              <w:spacing w:before="0" w:after="200" w:line="276" w:lineRule="auto"/>
              <w:rPr>
                <w:rFonts w:cs="Arial"/>
                <w:b/>
                <w:color w:val="FFFFFF" w:themeColor="background1"/>
              </w:rPr>
            </w:pPr>
            <w:r w:rsidRPr="00BA3439">
              <w:rPr>
                <w:rFonts w:cs="Arial"/>
                <w:b/>
                <w:color w:val="FFFFFF" w:themeColor="background1"/>
              </w:rPr>
              <w:t>Definition</w:t>
            </w:r>
          </w:p>
        </w:tc>
      </w:tr>
      <w:tr w:rsidR="00D210D1" w:rsidRPr="007B56F7" w14:paraId="6FC24919" w14:textId="77777777" w:rsidTr="00BA3439">
        <w:tc>
          <w:tcPr>
            <w:tcW w:w="3114" w:type="dxa"/>
          </w:tcPr>
          <w:p w14:paraId="7101B5B4" w14:textId="4DA9EE6C" w:rsidR="00D210D1" w:rsidRPr="00BA3439" w:rsidRDefault="00B74047" w:rsidP="0074331D">
            <w:pPr>
              <w:spacing w:before="0" w:after="200" w:line="276" w:lineRule="auto"/>
              <w:rPr>
                <w:rFonts w:cs="Arial"/>
              </w:rPr>
            </w:pPr>
            <w:r w:rsidRPr="00BA3439">
              <w:rPr>
                <w:rFonts w:cs="Arial"/>
                <w:b/>
              </w:rPr>
              <w:t>Approved agency</w:t>
            </w:r>
          </w:p>
        </w:tc>
        <w:tc>
          <w:tcPr>
            <w:tcW w:w="11056" w:type="dxa"/>
          </w:tcPr>
          <w:p w14:paraId="69A4BBB7" w14:textId="1F06109A" w:rsidR="00D210D1" w:rsidRPr="00BA3439" w:rsidRDefault="00B74047" w:rsidP="0074331D">
            <w:pPr>
              <w:spacing w:before="0" w:after="200" w:line="276" w:lineRule="auto"/>
              <w:rPr>
                <w:rFonts w:cs="Arial"/>
              </w:rPr>
            </w:pPr>
            <w:r w:rsidRPr="00BA3439">
              <w:rPr>
                <w:rFonts w:cs="Arial"/>
              </w:rPr>
              <w:t>The state or territory department responsible for child protection or a non</w:t>
            </w:r>
            <w:r w:rsidRPr="00BA3439">
              <w:rPr>
                <w:rFonts w:cs="Arial"/>
              </w:rPr>
              <w:noBreakHyphen/>
              <w:t>government organisation or community organisation approved by state or territory department responsible for child protection or the Department of Home Affairs to be an organisation registered for the UGG for the purposes of TILA.</w:t>
            </w:r>
          </w:p>
        </w:tc>
      </w:tr>
      <w:tr w:rsidR="00D210D1" w:rsidRPr="007B56F7" w14:paraId="6FEECB79" w14:textId="77777777" w:rsidTr="00BA3439">
        <w:tc>
          <w:tcPr>
            <w:tcW w:w="3114" w:type="dxa"/>
          </w:tcPr>
          <w:p w14:paraId="0B7B3A53" w14:textId="41ACAE87" w:rsidR="00D210D1" w:rsidRPr="00BA3439" w:rsidRDefault="00B74047" w:rsidP="0074331D">
            <w:pPr>
              <w:spacing w:before="0" w:after="200" w:line="276" w:lineRule="auto"/>
              <w:rPr>
                <w:rFonts w:cs="Arial"/>
              </w:rPr>
            </w:pPr>
            <w:r w:rsidRPr="00BA3439">
              <w:rPr>
                <w:rFonts w:cs="Arial"/>
                <w:b/>
              </w:rPr>
              <w:t>Australian citizen:</w:t>
            </w:r>
          </w:p>
        </w:tc>
        <w:tc>
          <w:tcPr>
            <w:tcW w:w="11056" w:type="dxa"/>
          </w:tcPr>
          <w:p w14:paraId="1179278B" w14:textId="14B99DDE" w:rsidR="00146B20" w:rsidRPr="00BA3439" w:rsidRDefault="00B74047" w:rsidP="00146B20">
            <w:pPr>
              <w:spacing w:before="0" w:after="200" w:line="276" w:lineRule="auto"/>
              <w:rPr>
                <w:rFonts w:cs="Arial"/>
              </w:rPr>
            </w:pPr>
            <w:r w:rsidRPr="00BA3439">
              <w:rPr>
                <w:rFonts w:cs="Arial"/>
              </w:rPr>
              <w:t>A person who is a citizen of Australia, either by birth or because they have been granted citizenship.</w:t>
            </w:r>
          </w:p>
        </w:tc>
      </w:tr>
      <w:tr w:rsidR="00D210D1" w:rsidRPr="007B56F7" w14:paraId="676194A3" w14:textId="77777777" w:rsidTr="00BA3439">
        <w:tc>
          <w:tcPr>
            <w:tcW w:w="3114" w:type="dxa"/>
          </w:tcPr>
          <w:p w14:paraId="3700C1D7" w14:textId="469CF01B" w:rsidR="00D210D1" w:rsidRPr="00BA3439" w:rsidRDefault="00B74047" w:rsidP="0074331D">
            <w:pPr>
              <w:spacing w:before="0" w:after="200" w:line="276" w:lineRule="auto"/>
              <w:rPr>
                <w:rFonts w:cs="Arial"/>
              </w:rPr>
            </w:pPr>
            <w:r w:rsidRPr="00BA3439">
              <w:rPr>
                <w:rFonts w:cs="Arial"/>
                <w:b/>
              </w:rPr>
              <w:t>Australian financial institution:</w:t>
            </w:r>
          </w:p>
        </w:tc>
        <w:tc>
          <w:tcPr>
            <w:tcW w:w="11056" w:type="dxa"/>
          </w:tcPr>
          <w:p w14:paraId="331929B3" w14:textId="32EABF84" w:rsidR="00D210D1" w:rsidRPr="00BA3439" w:rsidRDefault="001F50C6" w:rsidP="006859B3">
            <w:pPr>
              <w:pStyle w:val="StyleArial10ptItalic"/>
            </w:pPr>
            <w:hyperlink r:id="rId71" w:history="1">
              <w:r w:rsidR="00B74047" w:rsidRPr="00BA3439">
                <w:rPr>
                  <w:rStyle w:val="Hyperlink"/>
                  <w:rFonts w:eastAsiaTheme="majorEastAsia"/>
                  <w:sz w:val="24"/>
                </w:rPr>
                <w:t>Authorised Deposit-taking Institutions</w:t>
              </w:r>
            </w:hyperlink>
            <w:r w:rsidR="00B74047" w:rsidRPr="00BA3439">
              <w:t xml:space="preserve"> including banks, building societies and credit unions. </w:t>
            </w:r>
          </w:p>
        </w:tc>
      </w:tr>
      <w:tr w:rsidR="00D210D1" w:rsidRPr="007B56F7" w14:paraId="310C1C71" w14:textId="77777777" w:rsidTr="00BA3439">
        <w:trPr>
          <w:trHeight w:val="950"/>
        </w:trPr>
        <w:tc>
          <w:tcPr>
            <w:tcW w:w="3114" w:type="dxa"/>
          </w:tcPr>
          <w:p w14:paraId="25901E8A" w14:textId="44D5E128" w:rsidR="00D210D1" w:rsidRPr="00BA3439" w:rsidRDefault="00B74047" w:rsidP="0074331D">
            <w:pPr>
              <w:spacing w:before="0" w:after="200" w:line="276" w:lineRule="auto"/>
              <w:rPr>
                <w:rFonts w:cs="Arial"/>
              </w:rPr>
            </w:pPr>
            <w:r w:rsidRPr="00BA3439">
              <w:rPr>
                <w:rFonts w:cs="Arial"/>
                <w:b/>
              </w:rPr>
              <w:t>Caseworker:</w:t>
            </w:r>
          </w:p>
        </w:tc>
        <w:tc>
          <w:tcPr>
            <w:tcW w:w="11056" w:type="dxa"/>
          </w:tcPr>
          <w:p w14:paraId="24F04823" w14:textId="6959BA14" w:rsidR="00D210D1" w:rsidRPr="00BA3439" w:rsidRDefault="00B74047" w:rsidP="00146B20">
            <w:pPr>
              <w:pStyle w:val="ListParagraph"/>
              <w:tabs>
                <w:tab w:val="left" w:pos="2509"/>
              </w:tabs>
              <w:spacing w:before="0" w:line="276" w:lineRule="auto"/>
              <w:ind w:left="0"/>
              <w:contextualSpacing w:val="0"/>
              <w:rPr>
                <w:rFonts w:cs="Arial"/>
              </w:rPr>
            </w:pPr>
            <w:r w:rsidRPr="00BA3439">
              <w:rPr>
                <w:rFonts w:cs="Arial"/>
              </w:rPr>
              <w:t xml:space="preserve">A caseworker employed by an approved agency who works with the young person leaving care or post care to develop and implement their transition plan. Caseworkers can be registered to submit TILA applications via the UGG. </w:t>
            </w:r>
          </w:p>
        </w:tc>
      </w:tr>
      <w:tr w:rsidR="00D210D1" w:rsidRPr="007B56F7" w14:paraId="05346CA5" w14:textId="77777777" w:rsidTr="00BA3439">
        <w:tc>
          <w:tcPr>
            <w:tcW w:w="3114" w:type="dxa"/>
          </w:tcPr>
          <w:p w14:paraId="38ABD798" w14:textId="2F1EE0AE" w:rsidR="00D210D1" w:rsidRPr="00BA3439" w:rsidRDefault="00B74047" w:rsidP="0074331D">
            <w:pPr>
              <w:spacing w:before="0" w:after="200" w:line="276" w:lineRule="auto"/>
              <w:rPr>
                <w:rFonts w:cs="Arial"/>
              </w:rPr>
            </w:pPr>
            <w:r w:rsidRPr="00BA3439">
              <w:rPr>
                <w:rFonts w:eastAsiaTheme="minorHAnsi" w:cs="Arial"/>
                <w:b/>
              </w:rPr>
              <w:t>Court orders:</w:t>
            </w:r>
          </w:p>
        </w:tc>
        <w:tc>
          <w:tcPr>
            <w:tcW w:w="11056" w:type="dxa"/>
          </w:tcPr>
          <w:p w14:paraId="337AB311" w14:textId="39B149C9" w:rsidR="00D210D1" w:rsidRPr="00BA3439" w:rsidRDefault="00B74047" w:rsidP="00B74047">
            <w:pPr>
              <w:pStyle w:val="FootnoteText"/>
              <w:spacing w:line="276" w:lineRule="auto"/>
              <w:rPr>
                <w:rFonts w:ascii="Arial" w:hAnsi="Arial" w:cs="Arial"/>
                <w:sz w:val="24"/>
                <w:szCs w:val="24"/>
              </w:rPr>
            </w:pPr>
            <w:r w:rsidRPr="00BA3439">
              <w:rPr>
                <w:rFonts w:ascii="Arial" w:hAnsi="Arial" w:cs="Arial"/>
                <w:spacing w:val="4"/>
                <w:sz w:val="24"/>
                <w:szCs w:val="24"/>
                <w:lang w:eastAsia="en-AU"/>
              </w:rPr>
              <w:t xml:space="preserve">Court orders are defined according to the AIHW definitions in Child Protection Australia 2013-14 Court orders are legal orders or arrangements that give child protection departments some responsibility for a child’s welfare and include finalised guardianship or custody orders, finalised third-party parental responsibility orders, finalised supervisory orders, interim and temporary orders, and administrative arrangements. If you are unsure if a particular order meets the eligibility requirements of ‘formal care’, contact the state/territory child protection department in the jurisdiction the order was implemented. </w:t>
            </w:r>
          </w:p>
        </w:tc>
      </w:tr>
      <w:tr w:rsidR="00D210D1" w:rsidRPr="007B56F7" w14:paraId="5F2CEBAA" w14:textId="77777777" w:rsidTr="00BA3439">
        <w:tc>
          <w:tcPr>
            <w:tcW w:w="3114" w:type="dxa"/>
          </w:tcPr>
          <w:p w14:paraId="4738A4C5" w14:textId="33F45CA8" w:rsidR="00D210D1" w:rsidRPr="00BA3439" w:rsidRDefault="00B74047" w:rsidP="0074331D">
            <w:pPr>
              <w:spacing w:before="0" w:after="200" w:line="276" w:lineRule="auto"/>
              <w:rPr>
                <w:rFonts w:cs="Arial"/>
              </w:rPr>
            </w:pPr>
            <w:r w:rsidRPr="00BA3439">
              <w:rPr>
                <w:rFonts w:cs="Arial"/>
                <w:b/>
              </w:rPr>
              <w:t>Formal care:</w:t>
            </w:r>
          </w:p>
        </w:tc>
        <w:tc>
          <w:tcPr>
            <w:tcW w:w="11056" w:type="dxa"/>
          </w:tcPr>
          <w:p w14:paraId="20DB9A40" w14:textId="61813989" w:rsidR="00B74047" w:rsidRPr="00BA3439" w:rsidRDefault="00B74047" w:rsidP="00B74047">
            <w:pPr>
              <w:tabs>
                <w:tab w:val="left" w:pos="2509"/>
              </w:tabs>
              <w:spacing w:line="276" w:lineRule="auto"/>
              <w:rPr>
                <w:rFonts w:cs="Arial"/>
              </w:rPr>
            </w:pPr>
            <w:r w:rsidRPr="00BA3439">
              <w:rPr>
                <w:rFonts w:cs="Arial"/>
              </w:rPr>
              <w:t xml:space="preserve">Formal care is defined according to the AIHW definitions in </w:t>
            </w:r>
            <w:r w:rsidR="00696687" w:rsidRPr="00BA3439">
              <w:rPr>
                <w:rFonts w:cs="Arial"/>
              </w:rPr>
              <w:t xml:space="preserve">the </w:t>
            </w:r>
            <w:hyperlink r:id="rId72" w:history="1">
              <w:r w:rsidRPr="00BA3439">
                <w:rPr>
                  <w:rStyle w:val="Hyperlink"/>
                  <w:rFonts w:cs="Arial"/>
                  <w:i/>
                  <w:sz w:val="24"/>
                </w:rPr>
                <w:t>Child Protection Australia 201</w:t>
              </w:r>
              <w:r w:rsidR="00424D0B" w:rsidRPr="00BA3439">
                <w:rPr>
                  <w:rStyle w:val="Hyperlink"/>
                  <w:rFonts w:cs="Arial"/>
                  <w:i/>
                  <w:sz w:val="24"/>
                </w:rPr>
                <w:t>8</w:t>
              </w:r>
              <w:r w:rsidRPr="00BA3439">
                <w:rPr>
                  <w:rStyle w:val="Hyperlink"/>
                  <w:rFonts w:cs="Arial"/>
                  <w:i/>
                  <w:sz w:val="24"/>
                </w:rPr>
                <w:t>-1</w:t>
              </w:r>
              <w:r w:rsidR="00424D0B" w:rsidRPr="00BA3439">
                <w:rPr>
                  <w:rStyle w:val="Hyperlink"/>
                  <w:rFonts w:cs="Arial"/>
                  <w:i/>
                  <w:sz w:val="24"/>
                </w:rPr>
                <w:t>9</w:t>
              </w:r>
            </w:hyperlink>
            <w:r w:rsidR="00696687" w:rsidRPr="00BA3439">
              <w:rPr>
                <w:rFonts w:cs="Arial"/>
              </w:rPr>
              <w:t xml:space="preserve"> report</w:t>
            </w:r>
            <w:r w:rsidRPr="00BA3439">
              <w:rPr>
                <w:rFonts w:cs="Arial"/>
              </w:rPr>
              <w:t>.</w:t>
            </w:r>
            <w:r w:rsidR="00696687" w:rsidRPr="00BA3439">
              <w:rPr>
                <w:rFonts w:cs="Arial"/>
              </w:rPr>
              <w:t xml:space="preserve"> </w:t>
            </w:r>
            <w:r w:rsidRPr="00BA3439">
              <w:rPr>
                <w:rFonts w:cs="Arial"/>
              </w:rPr>
              <w:t>Formal care can be referred to as out-of-home care or state care by other government agencies. A young person must be subject to a current state/territory government court order under the jurisdiction’s statutory care and protection provisions where the responsibility for the young person has been transferred to the Minister or their nominated delegate, or to another person or agency authorised within the jurisdiction. Formal care can include kinship, community or other care in line with the Aboriginal and Torres Strait Islander Child Placement Principle.</w:t>
            </w:r>
          </w:p>
          <w:p w14:paraId="6316078F" w14:textId="423B20B3" w:rsidR="00D210D1" w:rsidRPr="00BA3439" w:rsidRDefault="00B74047" w:rsidP="002F1EDC">
            <w:pPr>
              <w:pStyle w:val="PGNormal"/>
              <w:rPr>
                <w:rFonts w:cs="Arial"/>
                <w:sz w:val="24"/>
                <w:szCs w:val="24"/>
              </w:rPr>
            </w:pPr>
            <w:r w:rsidRPr="00BA3439">
              <w:rPr>
                <w:rFonts w:eastAsiaTheme="minorHAnsi" w:cs="Arial"/>
                <w:sz w:val="24"/>
                <w:szCs w:val="24"/>
              </w:rPr>
              <w:t xml:space="preserve">See also </w:t>
            </w:r>
            <w:hyperlink w:anchor="_Types_of_out-of-home" w:history="1">
              <w:r w:rsidRPr="00BA3439">
                <w:rPr>
                  <w:rStyle w:val="Hyperlink"/>
                  <w:rFonts w:eastAsiaTheme="minorHAnsi" w:cs="Arial"/>
                  <w:sz w:val="24"/>
                  <w:szCs w:val="24"/>
                </w:rPr>
                <w:t>Types of out-of-home care or formal care</w:t>
              </w:r>
            </w:hyperlink>
            <w:r w:rsidR="002F1EDC" w:rsidRPr="00BA3439">
              <w:rPr>
                <w:rFonts w:eastAsiaTheme="minorHAnsi" w:cs="Arial"/>
                <w:sz w:val="24"/>
                <w:szCs w:val="24"/>
              </w:rPr>
              <w:t>.</w:t>
            </w:r>
          </w:p>
        </w:tc>
      </w:tr>
      <w:tr w:rsidR="00D210D1" w:rsidRPr="007B56F7" w14:paraId="32312CDD" w14:textId="77777777" w:rsidTr="00BA3439">
        <w:tc>
          <w:tcPr>
            <w:tcW w:w="3114" w:type="dxa"/>
          </w:tcPr>
          <w:p w14:paraId="5959B61E" w14:textId="07055EE7" w:rsidR="00D210D1" w:rsidRPr="00BA3439" w:rsidRDefault="00A20A11" w:rsidP="0074331D">
            <w:pPr>
              <w:spacing w:before="0" w:after="200" w:line="276" w:lineRule="auto"/>
              <w:rPr>
                <w:rFonts w:cs="Arial"/>
              </w:rPr>
            </w:pPr>
            <w:r w:rsidRPr="00BA3439">
              <w:rPr>
                <w:rFonts w:cs="Arial"/>
                <w:b/>
              </w:rPr>
              <w:t>Guidelines:</w:t>
            </w:r>
          </w:p>
        </w:tc>
        <w:tc>
          <w:tcPr>
            <w:tcW w:w="11056" w:type="dxa"/>
          </w:tcPr>
          <w:p w14:paraId="61AC832C" w14:textId="488CD81B" w:rsidR="00D210D1" w:rsidRPr="00BA3439" w:rsidRDefault="00A20A11" w:rsidP="00146B20">
            <w:pPr>
              <w:tabs>
                <w:tab w:val="left" w:pos="2509"/>
              </w:tabs>
              <w:spacing w:before="0"/>
              <w:rPr>
                <w:rFonts w:cs="Arial"/>
              </w:rPr>
            </w:pPr>
            <w:r w:rsidRPr="00BA3439">
              <w:rPr>
                <w:rFonts w:cs="Arial"/>
              </w:rPr>
              <w:t xml:space="preserve">Means the </w:t>
            </w:r>
            <w:hyperlink r:id="rId73" w:history="1">
              <w:r w:rsidRPr="00BA3439">
                <w:rPr>
                  <w:rStyle w:val="Hyperlink"/>
                  <w:rFonts w:cs="Arial"/>
                  <w:sz w:val="24"/>
                </w:rPr>
                <w:t xml:space="preserve">Transition to Independent Living Allowance </w:t>
              </w:r>
              <w:r w:rsidR="00424D0B" w:rsidRPr="00BA3439">
                <w:rPr>
                  <w:rStyle w:val="Hyperlink"/>
                  <w:rFonts w:cs="Arial"/>
                  <w:sz w:val="24"/>
                </w:rPr>
                <w:t xml:space="preserve">(TILA) </w:t>
              </w:r>
              <w:r w:rsidRPr="00BA3439">
                <w:rPr>
                  <w:rStyle w:val="Hyperlink"/>
                  <w:rFonts w:cs="Arial"/>
                  <w:sz w:val="24"/>
                </w:rPr>
                <w:t>Operational Guidelines.</w:t>
              </w:r>
            </w:hyperlink>
          </w:p>
        </w:tc>
      </w:tr>
      <w:tr w:rsidR="00B74047" w:rsidRPr="007B56F7" w14:paraId="0AD2B1C8" w14:textId="77777777" w:rsidTr="00BA3439">
        <w:tc>
          <w:tcPr>
            <w:tcW w:w="3114" w:type="dxa"/>
          </w:tcPr>
          <w:p w14:paraId="5D1A8766" w14:textId="3A76AEC7" w:rsidR="00B74047" w:rsidRPr="00BA3439" w:rsidRDefault="00DE0FC9" w:rsidP="0074331D">
            <w:pPr>
              <w:spacing w:before="0" w:after="200" w:line="276" w:lineRule="auto"/>
              <w:rPr>
                <w:rFonts w:cs="Arial"/>
              </w:rPr>
            </w:pPr>
            <w:r w:rsidRPr="00BA3439">
              <w:rPr>
                <w:rFonts w:cs="Arial"/>
                <w:b/>
              </w:rPr>
              <w:t>Home Affairs:</w:t>
            </w:r>
          </w:p>
        </w:tc>
        <w:tc>
          <w:tcPr>
            <w:tcW w:w="11056" w:type="dxa"/>
          </w:tcPr>
          <w:p w14:paraId="5DC933BD" w14:textId="60F25398" w:rsidR="00B74047" w:rsidRPr="00BA3439" w:rsidRDefault="00DE0FC9" w:rsidP="00146B20">
            <w:pPr>
              <w:tabs>
                <w:tab w:val="left" w:pos="2509"/>
              </w:tabs>
              <w:spacing w:before="0"/>
              <w:rPr>
                <w:rFonts w:cs="Arial"/>
              </w:rPr>
            </w:pPr>
            <w:r w:rsidRPr="00BA3439">
              <w:rPr>
                <w:rFonts w:cs="Arial"/>
              </w:rPr>
              <w:t>Department of Home Affairs.</w:t>
            </w:r>
          </w:p>
        </w:tc>
      </w:tr>
      <w:tr w:rsidR="00B74047" w:rsidRPr="007B56F7" w14:paraId="5ADA6043" w14:textId="77777777" w:rsidTr="00BA3439">
        <w:tc>
          <w:tcPr>
            <w:tcW w:w="3114" w:type="dxa"/>
          </w:tcPr>
          <w:p w14:paraId="422C9A0A" w14:textId="1107A640" w:rsidR="00B74047" w:rsidRPr="00BA3439" w:rsidRDefault="00DE0FC9" w:rsidP="0074331D">
            <w:pPr>
              <w:spacing w:before="0" w:after="200" w:line="276" w:lineRule="auto"/>
              <w:rPr>
                <w:rFonts w:cs="Arial"/>
              </w:rPr>
            </w:pPr>
            <w:r w:rsidRPr="00DB153F">
              <w:rPr>
                <w:rFonts w:cs="Arial"/>
                <w:b/>
              </w:rPr>
              <w:t>Independent living:</w:t>
            </w:r>
          </w:p>
        </w:tc>
        <w:tc>
          <w:tcPr>
            <w:tcW w:w="11056" w:type="dxa"/>
          </w:tcPr>
          <w:p w14:paraId="1492CA13" w14:textId="3753F1CA" w:rsidR="003E4DD5" w:rsidRDefault="00560BE3" w:rsidP="00CB6B37">
            <w:pPr>
              <w:autoSpaceDE w:val="0"/>
              <w:autoSpaceDN w:val="0"/>
              <w:adjustRightInd w:val="0"/>
              <w:spacing w:before="0" w:after="0" w:line="240" w:lineRule="auto"/>
              <w:rPr>
                <w:rFonts w:eastAsiaTheme="minorHAnsi" w:cs="Arial"/>
                <w:spacing w:val="0"/>
                <w:lang w:eastAsia="en-US"/>
              </w:rPr>
            </w:pPr>
            <w:r>
              <w:rPr>
                <w:rFonts w:eastAsiaTheme="minorHAnsi" w:cs="Arial"/>
                <w:spacing w:val="0"/>
                <w:lang w:eastAsia="en-US"/>
              </w:rPr>
              <w:t>The term ‘i</w:t>
            </w:r>
            <w:r w:rsidR="003E4DD5">
              <w:rPr>
                <w:rFonts w:eastAsiaTheme="minorHAnsi" w:cs="Arial"/>
                <w:spacing w:val="0"/>
                <w:lang w:eastAsia="en-US"/>
              </w:rPr>
              <w:t>ndependent living</w:t>
            </w:r>
            <w:r>
              <w:rPr>
                <w:rFonts w:eastAsiaTheme="minorHAnsi" w:cs="Arial"/>
                <w:spacing w:val="0"/>
                <w:lang w:eastAsia="en-US"/>
              </w:rPr>
              <w:t>’</w:t>
            </w:r>
            <w:r w:rsidR="003E4DD5">
              <w:rPr>
                <w:rFonts w:eastAsiaTheme="minorHAnsi" w:cs="Arial"/>
                <w:spacing w:val="0"/>
                <w:lang w:eastAsia="en-US"/>
              </w:rPr>
              <w:t xml:space="preserve"> is defined according to the AIHW definitions in the </w:t>
            </w:r>
            <w:hyperlink r:id="rId74" w:history="1">
              <w:r w:rsidR="003E4DD5" w:rsidRPr="003E4DD5">
                <w:rPr>
                  <w:rStyle w:val="Hyperlink"/>
                  <w:rFonts w:eastAsiaTheme="minorHAnsi" w:cs="Arial"/>
                  <w:spacing w:val="0"/>
                  <w:sz w:val="24"/>
                  <w:lang w:eastAsia="en-US"/>
                </w:rPr>
                <w:t>Child Protection Australia 2019-20</w:t>
              </w:r>
            </w:hyperlink>
            <w:r w:rsidR="003E4DD5">
              <w:rPr>
                <w:rFonts w:eastAsiaTheme="minorHAnsi" w:cs="Arial"/>
                <w:spacing w:val="0"/>
                <w:lang w:eastAsia="en-US"/>
              </w:rPr>
              <w:t xml:space="preserve"> report as “accommodation where the child lives independently, such as private board or being the lead tenant in a household”.</w:t>
            </w:r>
            <w:r w:rsidR="000A7C84">
              <w:rPr>
                <w:rFonts w:eastAsiaTheme="minorHAnsi" w:cs="Arial"/>
                <w:spacing w:val="0"/>
                <w:lang w:eastAsia="en-US"/>
              </w:rPr>
              <w:t xml:space="preserve"> </w:t>
            </w:r>
          </w:p>
          <w:p w14:paraId="4F129C2B" w14:textId="77777777" w:rsidR="003E4DD5" w:rsidRDefault="003E4DD5" w:rsidP="00CB6B37">
            <w:pPr>
              <w:autoSpaceDE w:val="0"/>
              <w:autoSpaceDN w:val="0"/>
              <w:adjustRightInd w:val="0"/>
              <w:spacing w:before="0" w:after="0" w:line="240" w:lineRule="auto"/>
              <w:rPr>
                <w:rFonts w:eastAsiaTheme="minorHAnsi" w:cs="Arial"/>
                <w:spacing w:val="0"/>
                <w:lang w:eastAsia="en-US"/>
              </w:rPr>
            </w:pPr>
          </w:p>
          <w:p w14:paraId="441E561D" w14:textId="2A6FB61D" w:rsidR="003E4DD5" w:rsidRPr="00BA3439" w:rsidRDefault="003E4DD5" w:rsidP="00CB6B37">
            <w:pPr>
              <w:autoSpaceDE w:val="0"/>
              <w:autoSpaceDN w:val="0"/>
              <w:adjustRightInd w:val="0"/>
              <w:spacing w:before="0" w:after="0" w:line="240" w:lineRule="auto"/>
              <w:rPr>
                <w:rFonts w:cs="Arial"/>
              </w:rPr>
            </w:pPr>
            <w:r>
              <w:rPr>
                <w:rFonts w:eastAsiaTheme="minorHAnsi" w:cs="Arial"/>
                <w:spacing w:val="0"/>
                <w:lang w:eastAsia="en-US"/>
              </w:rPr>
              <w:t xml:space="preserve">Independent living can also </w:t>
            </w:r>
            <w:r w:rsidR="001E037A">
              <w:rPr>
                <w:rFonts w:eastAsiaTheme="minorHAnsi" w:cs="Arial"/>
                <w:spacing w:val="0"/>
                <w:lang w:eastAsia="en-US"/>
              </w:rPr>
              <w:t xml:space="preserve">be used in the </w:t>
            </w:r>
            <w:r w:rsidR="00082490">
              <w:rPr>
                <w:rFonts w:eastAsiaTheme="minorHAnsi" w:cs="Arial"/>
                <w:spacing w:val="0"/>
                <w:lang w:eastAsia="en-US"/>
              </w:rPr>
              <w:t>context</w:t>
            </w:r>
            <w:r w:rsidR="001E037A">
              <w:rPr>
                <w:rFonts w:eastAsiaTheme="minorHAnsi" w:cs="Arial"/>
                <w:spacing w:val="0"/>
                <w:lang w:eastAsia="en-US"/>
              </w:rPr>
              <w:t xml:space="preserve"> of Victoria’s </w:t>
            </w:r>
            <w:hyperlink r:id="rId75" w:history="1">
              <w:r w:rsidR="001E037A" w:rsidRPr="003C717A">
                <w:rPr>
                  <w:rStyle w:val="Hyperlink"/>
                  <w:rFonts w:eastAsiaTheme="minorHAnsi" w:cs="Arial"/>
                  <w:spacing w:val="0"/>
                  <w:sz w:val="24"/>
                  <w:lang w:eastAsia="en-US"/>
                </w:rPr>
                <w:t>Home Stretch</w:t>
              </w:r>
            </w:hyperlink>
            <w:r w:rsidR="001E037A">
              <w:rPr>
                <w:rFonts w:eastAsiaTheme="minorHAnsi" w:cs="Arial"/>
                <w:spacing w:val="0"/>
                <w:lang w:eastAsia="en-US"/>
              </w:rPr>
              <w:t xml:space="preserve"> program</w:t>
            </w:r>
            <w:r w:rsidR="00082490">
              <w:rPr>
                <w:rFonts w:eastAsiaTheme="minorHAnsi" w:cs="Arial"/>
                <w:spacing w:val="0"/>
                <w:lang w:eastAsia="en-US"/>
              </w:rPr>
              <w:t>. In this situation</w:t>
            </w:r>
            <w:r w:rsidR="001E037A">
              <w:rPr>
                <w:rFonts w:eastAsiaTheme="minorHAnsi" w:cs="Arial"/>
                <w:spacing w:val="0"/>
                <w:lang w:eastAsia="en-US"/>
              </w:rPr>
              <w:t>,</w:t>
            </w:r>
            <w:r w:rsidR="00082490">
              <w:rPr>
                <w:rFonts w:eastAsiaTheme="minorHAnsi" w:cs="Arial"/>
                <w:spacing w:val="0"/>
                <w:lang w:eastAsia="en-US"/>
              </w:rPr>
              <w:t xml:space="preserve"> </w:t>
            </w:r>
            <w:r w:rsidR="001E037A">
              <w:rPr>
                <w:rFonts w:eastAsiaTheme="minorHAnsi" w:cs="Arial"/>
                <w:spacing w:val="0"/>
                <w:lang w:eastAsia="en-US"/>
              </w:rPr>
              <w:t>a young person continues to</w:t>
            </w:r>
            <w:r w:rsidR="000A7C84">
              <w:rPr>
                <w:rFonts w:eastAsiaTheme="minorHAnsi" w:cs="Arial"/>
                <w:spacing w:val="0"/>
                <w:lang w:eastAsia="en-US"/>
              </w:rPr>
              <w:t xml:space="preserve"> live</w:t>
            </w:r>
            <w:r w:rsidR="001E037A">
              <w:rPr>
                <w:rFonts w:eastAsiaTheme="minorHAnsi" w:cs="Arial"/>
                <w:spacing w:val="0"/>
                <w:lang w:eastAsia="en-US"/>
              </w:rPr>
              <w:t xml:space="preserve"> with their home-based carer and/or receives support with an accommodation allowance up to the age of 2</w:t>
            </w:r>
            <w:r w:rsidR="00082490">
              <w:rPr>
                <w:rFonts w:eastAsiaTheme="minorHAnsi" w:cs="Arial"/>
                <w:spacing w:val="0"/>
                <w:lang w:eastAsia="en-US"/>
              </w:rPr>
              <w:t>1 while developing skills that will assist to successful transitioning to independence.</w:t>
            </w:r>
          </w:p>
        </w:tc>
      </w:tr>
      <w:tr w:rsidR="00B74047" w:rsidRPr="007B56F7" w14:paraId="54A87163" w14:textId="77777777" w:rsidTr="00BA3439">
        <w:tc>
          <w:tcPr>
            <w:tcW w:w="3114" w:type="dxa"/>
          </w:tcPr>
          <w:p w14:paraId="25FFF660" w14:textId="61A1CA7E" w:rsidR="00B74047" w:rsidRPr="00BA3439" w:rsidRDefault="00DE0FC9" w:rsidP="0074331D">
            <w:pPr>
              <w:spacing w:before="0" w:after="200" w:line="276" w:lineRule="auto"/>
              <w:rPr>
                <w:rFonts w:cs="Arial"/>
              </w:rPr>
            </w:pPr>
            <w:r w:rsidRPr="00BA3439">
              <w:rPr>
                <w:rFonts w:cs="Arial"/>
                <w:b/>
              </w:rPr>
              <w:t>Informal care:</w:t>
            </w:r>
          </w:p>
        </w:tc>
        <w:tc>
          <w:tcPr>
            <w:tcW w:w="11056" w:type="dxa"/>
          </w:tcPr>
          <w:p w14:paraId="4CD37852" w14:textId="206E2520" w:rsidR="00DE0FC9" w:rsidRPr="00BA3439" w:rsidRDefault="00DE0FC9" w:rsidP="00146B20">
            <w:pPr>
              <w:spacing w:before="0"/>
              <w:rPr>
                <w:rFonts w:cs="Arial"/>
              </w:rPr>
            </w:pPr>
            <w:r w:rsidRPr="00BA3439">
              <w:rPr>
                <w:rFonts w:cs="Arial"/>
              </w:rPr>
              <w:t>Informal care is defined as where a young person is in the care and custody of someone who is not their parent where there is no court order in place.</w:t>
            </w:r>
          </w:p>
          <w:p w14:paraId="67BBB76E" w14:textId="77777777" w:rsidR="00DE0FC9" w:rsidRPr="00BA3439" w:rsidRDefault="00DE0FC9" w:rsidP="00DE0FC9">
            <w:pPr>
              <w:spacing w:line="276" w:lineRule="auto"/>
              <w:rPr>
                <w:rFonts w:cs="Arial"/>
              </w:rPr>
            </w:pPr>
            <w:r w:rsidRPr="00BA3439">
              <w:rPr>
                <w:rFonts w:cs="Arial"/>
              </w:rPr>
              <w:t xml:space="preserve">Typically, the carer of a young person in informal care is not reimbursed by the state/territory for their care. This </w:t>
            </w:r>
            <w:r w:rsidRPr="00BA3439">
              <w:rPr>
                <w:rFonts w:cs="Arial"/>
                <w:u w:val="single"/>
              </w:rPr>
              <w:t>does not</w:t>
            </w:r>
            <w:r w:rsidRPr="00BA3439">
              <w:rPr>
                <w:rFonts w:cs="Arial"/>
              </w:rPr>
              <w:t xml:space="preserve"> include where a financial payment/reimbursement has been offered to the carer by the state/territory for their care but has been declined by the carer. </w:t>
            </w:r>
          </w:p>
          <w:p w14:paraId="679B8775" w14:textId="06958D5E" w:rsidR="00B74047" w:rsidRPr="00BA3439" w:rsidRDefault="00DE0FC9" w:rsidP="00DE0FC9">
            <w:pPr>
              <w:tabs>
                <w:tab w:val="left" w:pos="2509"/>
              </w:tabs>
              <w:rPr>
                <w:rFonts w:cs="Arial"/>
              </w:rPr>
            </w:pPr>
            <w:r w:rsidRPr="00BA3439">
              <w:rPr>
                <w:rFonts w:cs="Arial"/>
              </w:rPr>
              <w:t xml:space="preserve">Examples of informal care include, informal out-of-home care (e.g. refuge, homeless, supported accommodation, staying with friends/relatives not their parents). </w:t>
            </w:r>
          </w:p>
        </w:tc>
      </w:tr>
      <w:tr w:rsidR="007D595E" w:rsidRPr="007B56F7" w14:paraId="4C53E112" w14:textId="77777777" w:rsidTr="00BA3439">
        <w:tc>
          <w:tcPr>
            <w:tcW w:w="3114" w:type="dxa"/>
          </w:tcPr>
          <w:p w14:paraId="7CC33D25" w14:textId="6646E52F" w:rsidR="007D595E" w:rsidRPr="00BA3439" w:rsidRDefault="007D595E" w:rsidP="0074331D">
            <w:pPr>
              <w:spacing w:before="0" w:after="200" w:line="276" w:lineRule="auto"/>
              <w:rPr>
                <w:rFonts w:cs="Arial"/>
                <w:b/>
              </w:rPr>
            </w:pPr>
            <w:r w:rsidRPr="00BA3439">
              <w:rPr>
                <w:rFonts w:cs="Arial"/>
                <w:b/>
              </w:rPr>
              <w:t>Negotiated Placement Agreement (NPA):</w:t>
            </w:r>
          </w:p>
        </w:tc>
        <w:tc>
          <w:tcPr>
            <w:tcW w:w="11056" w:type="dxa"/>
          </w:tcPr>
          <w:p w14:paraId="146ECFCA" w14:textId="17C0A092" w:rsidR="007D595E" w:rsidRPr="00BA3439" w:rsidRDefault="007D595E" w:rsidP="00146B20">
            <w:pPr>
              <w:tabs>
                <w:tab w:val="left" w:pos="2509"/>
              </w:tabs>
              <w:spacing w:before="0"/>
              <w:rPr>
                <w:rFonts w:cs="Arial"/>
              </w:rPr>
            </w:pPr>
            <w:r w:rsidRPr="00BA3439">
              <w:rPr>
                <w:rFonts w:cs="Arial"/>
              </w:rPr>
              <w:t>Is a written voluntary agreement between the CEO (of WA Communities) and the parents of a child for whom the CEO is required to make a care arrangement</w:t>
            </w:r>
            <w:r w:rsidR="00A60E68" w:rsidRPr="00BA3439">
              <w:rPr>
                <w:rFonts w:cs="Arial"/>
              </w:rPr>
              <w:t>?</w:t>
            </w:r>
            <w:r w:rsidRPr="00BA3439">
              <w:rPr>
                <w:rFonts w:cs="Arial"/>
              </w:rPr>
              <w:t xml:space="preserve"> When a child is subject to an NPA, they are in the CEO’s care, however parental responsibility remains with the child’s parents or guardian.</w:t>
            </w:r>
          </w:p>
          <w:p w14:paraId="690DAA87" w14:textId="400A2663" w:rsidR="007D595E" w:rsidRPr="00BA3439" w:rsidRDefault="007D595E" w:rsidP="004839F0">
            <w:pPr>
              <w:tabs>
                <w:tab w:val="left" w:pos="2509"/>
              </w:tabs>
              <w:spacing w:before="0"/>
              <w:rPr>
                <w:rFonts w:cs="Arial"/>
              </w:rPr>
            </w:pPr>
            <w:r w:rsidRPr="00BA3439">
              <w:rPr>
                <w:rFonts w:cs="Arial"/>
              </w:rPr>
              <w:t xml:space="preserve">An NPA </w:t>
            </w:r>
            <w:r w:rsidR="004839F0" w:rsidRPr="00BA3439">
              <w:rPr>
                <w:rFonts w:cs="Arial"/>
              </w:rPr>
              <w:t>is an</w:t>
            </w:r>
            <w:r w:rsidRPr="00BA3439">
              <w:rPr>
                <w:rFonts w:cs="Arial"/>
              </w:rPr>
              <w:t xml:space="preserve"> agreement between parties </w:t>
            </w:r>
            <w:r w:rsidR="004839F0" w:rsidRPr="00BA3439">
              <w:rPr>
                <w:rFonts w:cs="Arial"/>
              </w:rPr>
              <w:t xml:space="preserve">and not a formal court order, </w:t>
            </w:r>
            <w:r w:rsidRPr="00BA3439">
              <w:rPr>
                <w:rFonts w:cs="Arial"/>
              </w:rPr>
              <w:t>and therefore a young person is not eligible for TILA.</w:t>
            </w:r>
          </w:p>
        </w:tc>
      </w:tr>
      <w:tr w:rsidR="00B74047" w:rsidRPr="007B56F7" w14:paraId="7742A50D" w14:textId="77777777" w:rsidTr="00BA3439">
        <w:tc>
          <w:tcPr>
            <w:tcW w:w="3114" w:type="dxa"/>
          </w:tcPr>
          <w:p w14:paraId="1A0E2DCF" w14:textId="5BABF22A" w:rsidR="00B74047" w:rsidRPr="00BA3439" w:rsidRDefault="00DE0FC9" w:rsidP="0074331D">
            <w:pPr>
              <w:spacing w:before="0" w:after="200" w:line="276" w:lineRule="auto"/>
              <w:rPr>
                <w:rFonts w:cs="Arial"/>
              </w:rPr>
            </w:pPr>
            <w:r w:rsidRPr="00BA3439">
              <w:rPr>
                <w:rFonts w:cs="Arial"/>
                <w:b/>
              </w:rPr>
              <w:t>Permanent Australian resident:</w:t>
            </w:r>
          </w:p>
        </w:tc>
        <w:tc>
          <w:tcPr>
            <w:tcW w:w="11056" w:type="dxa"/>
          </w:tcPr>
          <w:p w14:paraId="2D00156C" w14:textId="2F5FC6BD" w:rsidR="00B74047" w:rsidRPr="00BA3439" w:rsidRDefault="00DE0FC9" w:rsidP="00146B20">
            <w:pPr>
              <w:tabs>
                <w:tab w:val="left" w:pos="2509"/>
              </w:tabs>
              <w:spacing w:before="0"/>
              <w:rPr>
                <w:rFonts w:cs="Arial"/>
              </w:rPr>
            </w:pPr>
            <w:r w:rsidRPr="00BA3439">
              <w:rPr>
                <w:rFonts w:cs="Arial"/>
              </w:rPr>
              <w:t>A person who is not an Australian citizen but who has been granted permanent residency status in Australia.</w:t>
            </w:r>
          </w:p>
        </w:tc>
      </w:tr>
      <w:tr w:rsidR="00DE0FC9" w:rsidRPr="007B56F7" w14:paraId="640D50B5" w14:textId="77777777" w:rsidTr="00BA3439">
        <w:tc>
          <w:tcPr>
            <w:tcW w:w="3114" w:type="dxa"/>
          </w:tcPr>
          <w:p w14:paraId="4EA9045A" w14:textId="0757727F" w:rsidR="00DE0FC9" w:rsidRPr="00BA3439" w:rsidRDefault="00DE0FC9" w:rsidP="0074331D">
            <w:pPr>
              <w:spacing w:before="0" w:after="200" w:line="276" w:lineRule="auto"/>
              <w:rPr>
                <w:rFonts w:cs="Arial"/>
              </w:rPr>
            </w:pPr>
            <w:r w:rsidRPr="00BA3439">
              <w:rPr>
                <w:rFonts w:cs="Arial"/>
                <w:b/>
              </w:rPr>
              <w:t>Registered worker:</w:t>
            </w:r>
          </w:p>
        </w:tc>
        <w:tc>
          <w:tcPr>
            <w:tcW w:w="11056" w:type="dxa"/>
          </w:tcPr>
          <w:p w14:paraId="4518D0C1" w14:textId="60339099" w:rsidR="00DE0FC9" w:rsidRPr="00BA3439" w:rsidRDefault="00DE0FC9" w:rsidP="00146B20">
            <w:pPr>
              <w:tabs>
                <w:tab w:val="left" w:pos="2509"/>
              </w:tabs>
              <w:spacing w:before="0"/>
              <w:rPr>
                <w:rFonts w:cs="Arial"/>
              </w:rPr>
            </w:pPr>
            <w:r w:rsidRPr="00BA3439">
              <w:rPr>
                <w:rFonts w:cs="Arial"/>
              </w:rPr>
              <w:t>An employee of an approved organisation who has been registered for TILA UGG access. This may be a caseworker or an administration officer.</w:t>
            </w:r>
          </w:p>
        </w:tc>
      </w:tr>
      <w:tr w:rsidR="00DE0FC9" w:rsidRPr="007B56F7" w14:paraId="33FE8039" w14:textId="77777777" w:rsidTr="00BA3439">
        <w:tc>
          <w:tcPr>
            <w:tcW w:w="3114" w:type="dxa"/>
          </w:tcPr>
          <w:p w14:paraId="14B3E12A" w14:textId="510CB43C" w:rsidR="00DE0FC9" w:rsidRPr="00BA3439" w:rsidRDefault="00DE0FC9" w:rsidP="0074331D">
            <w:pPr>
              <w:spacing w:before="0" w:after="200" w:line="276" w:lineRule="auto"/>
              <w:rPr>
                <w:rFonts w:cs="Arial"/>
              </w:rPr>
            </w:pPr>
            <w:r w:rsidRPr="00BA3439">
              <w:rPr>
                <w:rFonts w:cs="Arial"/>
                <w:b/>
              </w:rPr>
              <w:t>Transition to independence plan:</w:t>
            </w:r>
          </w:p>
        </w:tc>
        <w:tc>
          <w:tcPr>
            <w:tcW w:w="11056" w:type="dxa"/>
          </w:tcPr>
          <w:p w14:paraId="53D1D5A8" w14:textId="3CD40EEF" w:rsidR="00DE0FC9" w:rsidRPr="00BA3439" w:rsidRDefault="00DE0FC9" w:rsidP="00146B20">
            <w:pPr>
              <w:autoSpaceDE w:val="0"/>
              <w:autoSpaceDN w:val="0"/>
              <w:adjustRightInd w:val="0"/>
              <w:spacing w:before="0"/>
              <w:rPr>
                <w:rFonts w:cs="Arial"/>
              </w:rPr>
            </w:pPr>
            <w:r w:rsidRPr="00BA3439">
              <w:rPr>
                <w:rFonts w:cs="Arial"/>
              </w:rPr>
              <w:t xml:space="preserve">A transition to independence plan for the purposes of TILA is a record of a young person’s goals and the support needed to achieve the goals, based on individual needs after considering the life domains as listed at </w:t>
            </w:r>
            <w:hyperlink w:anchor="_1.5_Transition_to" w:history="1">
              <w:r w:rsidR="00C447F4">
                <w:rPr>
                  <w:rStyle w:val="Hyperlink"/>
                  <w:rFonts w:cs="Arial"/>
                  <w:sz w:val="24"/>
                </w:rPr>
                <w:t>S</w:t>
              </w:r>
              <w:r w:rsidRPr="00BA3439">
                <w:rPr>
                  <w:rStyle w:val="Hyperlink"/>
                  <w:rFonts w:cs="Arial"/>
                  <w:sz w:val="24"/>
                </w:rPr>
                <w:t>ection 1.5.</w:t>
              </w:r>
            </w:hyperlink>
          </w:p>
        </w:tc>
      </w:tr>
      <w:tr w:rsidR="00DE0FC9" w:rsidRPr="007B56F7" w14:paraId="34789103" w14:textId="77777777" w:rsidTr="00BA3439">
        <w:tc>
          <w:tcPr>
            <w:tcW w:w="3114" w:type="dxa"/>
          </w:tcPr>
          <w:p w14:paraId="458F5543" w14:textId="06A6189C" w:rsidR="00DE0FC9" w:rsidRPr="00BA3439" w:rsidRDefault="007D595E" w:rsidP="0074331D">
            <w:pPr>
              <w:spacing w:before="0" w:after="200" w:line="276" w:lineRule="auto"/>
              <w:rPr>
                <w:rFonts w:cs="Arial"/>
                <w:b/>
              </w:rPr>
            </w:pPr>
            <w:r w:rsidRPr="00BA3439">
              <w:rPr>
                <w:rFonts w:cs="Arial"/>
                <w:b/>
              </w:rPr>
              <w:t>Unified Government Gateway (</w:t>
            </w:r>
            <w:r w:rsidR="00DE0FC9" w:rsidRPr="00BA3439">
              <w:rPr>
                <w:rFonts w:cs="Arial"/>
                <w:b/>
              </w:rPr>
              <w:t>UGG</w:t>
            </w:r>
            <w:r w:rsidRPr="00BA3439">
              <w:rPr>
                <w:rFonts w:cs="Arial"/>
                <w:b/>
              </w:rPr>
              <w:t>)</w:t>
            </w:r>
            <w:r w:rsidR="00DE0FC9" w:rsidRPr="00BA3439">
              <w:rPr>
                <w:rFonts w:cs="Arial"/>
                <w:b/>
              </w:rPr>
              <w:t>:</w:t>
            </w:r>
          </w:p>
        </w:tc>
        <w:tc>
          <w:tcPr>
            <w:tcW w:w="11056" w:type="dxa"/>
          </w:tcPr>
          <w:p w14:paraId="26C6D225" w14:textId="47FE4406" w:rsidR="00DE0FC9" w:rsidRPr="00BA3439" w:rsidRDefault="007D595E" w:rsidP="00146B20">
            <w:pPr>
              <w:tabs>
                <w:tab w:val="left" w:pos="2509"/>
              </w:tabs>
              <w:spacing w:before="0"/>
              <w:rPr>
                <w:rFonts w:cs="Arial"/>
              </w:rPr>
            </w:pPr>
            <w:r w:rsidRPr="00BA3439">
              <w:rPr>
                <w:rFonts w:cs="Arial"/>
              </w:rPr>
              <w:t>UGG</w:t>
            </w:r>
            <w:r w:rsidR="00DE0FC9" w:rsidRPr="00BA3439">
              <w:rPr>
                <w:rFonts w:cs="Arial"/>
              </w:rPr>
              <w:t xml:space="preserve"> – the Australian Government Services Australia portal for applying for the TILA payment.</w:t>
            </w:r>
          </w:p>
        </w:tc>
      </w:tr>
      <w:tr w:rsidR="00DE0FC9" w:rsidRPr="007B56F7" w14:paraId="020A3ADD" w14:textId="77777777" w:rsidTr="00BA3439">
        <w:tc>
          <w:tcPr>
            <w:tcW w:w="3114" w:type="dxa"/>
          </w:tcPr>
          <w:p w14:paraId="0FA2BB91" w14:textId="73A5B749" w:rsidR="00DE0FC9" w:rsidRPr="00BA3439" w:rsidRDefault="00DE0FC9" w:rsidP="0074331D">
            <w:pPr>
              <w:spacing w:before="0" w:after="200" w:line="276" w:lineRule="auto"/>
              <w:rPr>
                <w:rFonts w:cs="Arial"/>
              </w:rPr>
            </w:pPr>
            <w:r w:rsidRPr="00BA3439">
              <w:rPr>
                <w:rFonts w:cs="Arial"/>
                <w:b/>
              </w:rPr>
              <w:t>Unaccompanied Humanitarian Minor (UHM):</w:t>
            </w:r>
          </w:p>
        </w:tc>
        <w:tc>
          <w:tcPr>
            <w:tcW w:w="11056" w:type="dxa"/>
          </w:tcPr>
          <w:p w14:paraId="71025881" w14:textId="0E1189D5" w:rsidR="00DE0FC9" w:rsidRPr="00BA3439" w:rsidRDefault="00DE0FC9" w:rsidP="00146B20">
            <w:pPr>
              <w:tabs>
                <w:tab w:val="left" w:pos="2509"/>
              </w:tabs>
              <w:spacing w:before="0"/>
              <w:rPr>
                <w:rFonts w:cs="Arial"/>
              </w:rPr>
            </w:pPr>
            <w:r w:rsidRPr="00BA3439">
              <w:rPr>
                <w:rFonts w:cs="Arial"/>
              </w:rPr>
              <w:t xml:space="preserve">For the purpose of TILA, a UHM refers to non-citizen children under the Minister for the Department of Home Affairs guardianship under the </w:t>
            </w:r>
            <w:r w:rsidRPr="00BA3439">
              <w:rPr>
                <w:rFonts w:cs="Arial"/>
                <w:i/>
              </w:rPr>
              <w:t xml:space="preserve">Immigration (Guardianship of Children) Act 1946. </w:t>
            </w:r>
            <w:r w:rsidRPr="00BA3439">
              <w:rPr>
                <w:rFonts w:cs="Arial"/>
              </w:rPr>
              <w:t xml:space="preserve">Not all UHMs are eligible for TILA, for further information please contact the </w:t>
            </w:r>
            <w:hyperlink r:id="rId76" w:history="1">
              <w:r w:rsidRPr="00BA3439">
                <w:rPr>
                  <w:rStyle w:val="Hyperlink"/>
                  <w:rFonts w:cs="Arial"/>
                  <w:sz w:val="24"/>
                </w:rPr>
                <w:t>Australian Government Department of Home Affairs</w:t>
              </w:r>
            </w:hyperlink>
            <w:r w:rsidRPr="00BA3439">
              <w:rPr>
                <w:rFonts w:cs="Arial"/>
              </w:rPr>
              <w:t xml:space="preserve"> (Home Affairs)</w:t>
            </w:r>
            <w:r w:rsidRPr="00BA3439">
              <w:rPr>
                <w:rFonts w:cs="Arial"/>
                <w:i/>
              </w:rPr>
              <w:t>.</w:t>
            </w:r>
          </w:p>
        </w:tc>
      </w:tr>
      <w:tr w:rsidR="00DE0FC9" w:rsidRPr="007B56F7" w14:paraId="10051756" w14:textId="77777777" w:rsidTr="00BA3439">
        <w:tc>
          <w:tcPr>
            <w:tcW w:w="3114" w:type="dxa"/>
          </w:tcPr>
          <w:p w14:paraId="61E91773" w14:textId="53840D28" w:rsidR="00DE0FC9" w:rsidRPr="00BA3439" w:rsidRDefault="00DE0FC9" w:rsidP="0074331D">
            <w:pPr>
              <w:spacing w:before="0" w:after="200" w:line="276" w:lineRule="auto"/>
              <w:rPr>
                <w:rFonts w:cs="Arial"/>
              </w:rPr>
            </w:pPr>
            <w:r w:rsidRPr="00BA3439">
              <w:rPr>
                <w:rFonts w:cs="Arial"/>
                <w:b/>
              </w:rPr>
              <w:t>Young person:</w:t>
            </w:r>
          </w:p>
        </w:tc>
        <w:tc>
          <w:tcPr>
            <w:tcW w:w="11056" w:type="dxa"/>
          </w:tcPr>
          <w:p w14:paraId="463590E9" w14:textId="131A6BC1" w:rsidR="00DE0FC9" w:rsidRPr="00BA3439" w:rsidRDefault="00DE0FC9" w:rsidP="00146B20">
            <w:pPr>
              <w:tabs>
                <w:tab w:val="left" w:pos="2509"/>
              </w:tabs>
              <w:spacing w:before="0"/>
              <w:rPr>
                <w:rFonts w:cs="Arial"/>
              </w:rPr>
            </w:pPr>
            <w:r w:rsidRPr="00BA3439">
              <w:rPr>
                <w:rFonts w:cs="Arial"/>
              </w:rPr>
              <w:t>Means a person aged 15 to 25 years inclusive.</w:t>
            </w:r>
          </w:p>
        </w:tc>
      </w:tr>
      <w:tr w:rsidR="00DE0FC9" w:rsidRPr="007B56F7" w14:paraId="2FF781F5" w14:textId="77777777" w:rsidTr="00BA3439">
        <w:tc>
          <w:tcPr>
            <w:tcW w:w="3114" w:type="dxa"/>
          </w:tcPr>
          <w:p w14:paraId="28345764" w14:textId="28583B60" w:rsidR="00DE0FC9" w:rsidRPr="00BA3439" w:rsidRDefault="00DE0FC9" w:rsidP="0074331D">
            <w:pPr>
              <w:spacing w:before="0" w:after="200" w:line="276" w:lineRule="auto"/>
              <w:rPr>
                <w:rFonts w:cs="Arial"/>
              </w:rPr>
            </w:pPr>
            <w:r w:rsidRPr="00BA3439">
              <w:rPr>
                <w:rFonts w:cs="Arial"/>
                <w:b/>
              </w:rPr>
              <w:t>15-25 years:</w:t>
            </w:r>
          </w:p>
        </w:tc>
        <w:tc>
          <w:tcPr>
            <w:tcW w:w="11056" w:type="dxa"/>
          </w:tcPr>
          <w:p w14:paraId="7B095464" w14:textId="0D18295B" w:rsidR="00DE0FC9" w:rsidRPr="00BA3439" w:rsidRDefault="00DE0FC9" w:rsidP="00146B20">
            <w:pPr>
              <w:tabs>
                <w:tab w:val="left" w:pos="2509"/>
              </w:tabs>
              <w:autoSpaceDE w:val="0"/>
              <w:autoSpaceDN w:val="0"/>
              <w:adjustRightInd w:val="0"/>
              <w:spacing w:before="0"/>
              <w:rPr>
                <w:rFonts w:cs="Arial"/>
              </w:rPr>
            </w:pPr>
            <w:r w:rsidRPr="00BA3439">
              <w:rPr>
                <w:rFonts w:cs="Arial"/>
              </w:rPr>
              <w:t>From the day a young person turns 15 until the day before they turn 26 years of age.</w:t>
            </w:r>
          </w:p>
        </w:tc>
      </w:tr>
      <w:tr w:rsidR="00146B20" w:rsidRPr="007B56F7" w14:paraId="307A53A5" w14:textId="77777777" w:rsidTr="00BA3439">
        <w:tc>
          <w:tcPr>
            <w:tcW w:w="14170" w:type="dxa"/>
            <w:gridSpan w:val="2"/>
            <w:shd w:val="clear" w:color="auto" w:fill="DAEEF3" w:themeFill="accent5" w:themeFillTint="33"/>
          </w:tcPr>
          <w:p w14:paraId="0D55D288" w14:textId="1E3C1B2D" w:rsidR="00146B20" w:rsidRPr="00BA3439" w:rsidRDefault="00146B20" w:rsidP="00A1516F">
            <w:pPr>
              <w:rPr>
                <w:rFonts w:cs="Arial"/>
                <w:b/>
              </w:rPr>
            </w:pPr>
            <w:bookmarkStart w:id="37" w:name="_Types_of_out-of-home"/>
            <w:bookmarkStart w:id="38" w:name="_Toc442882908"/>
            <w:bookmarkEnd w:id="37"/>
            <w:r w:rsidRPr="00BA3439">
              <w:rPr>
                <w:rFonts w:eastAsiaTheme="minorHAnsi" w:cs="Arial"/>
                <w:b/>
              </w:rPr>
              <w:t>Types of out-of-home care or formal care</w:t>
            </w:r>
            <w:bookmarkEnd w:id="38"/>
            <w:r w:rsidR="002F1EDC" w:rsidRPr="00BA3439">
              <w:rPr>
                <w:rFonts w:eastAsiaTheme="minorHAnsi" w:cs="Arial"/>
                <w:b/>
              </w:rPr>
              <w:t xml:space="preserve"> as defined by the AIHW</w:t>
            </w:r>
          </w:p>
        </w:tc>
      </w:tr>
      <w:tr w:rsidR="00DE0FC9" w:rsidRPr="007B56F7" w14:paraId="0B3A6B13" w14:textId="77777777" w:rsidTr="00BA3439">
        <w:tc>
          <w:tcPr>
            <w:tcW w:w="3114" w:type="dxa"/>
          </w:tcPr>
          <w:p w14:paraId="10D686A2" w14:textId="66A1C6AA" w:rsidR="00DE0FC9" w:rsidRPr="00BA3439" w:rsidRDefault="00146B20" w:rsidP="0074331D">
            <w:pPr>
              <w:spacing w:before="0" w:after="200" w:line="276" w:lineRule="auto"/>
              <w:rPr>
                <w:rFonts w:cs="Arial"/>
              </w:rPr>
            </w:pPr>
            <w:r w:rsidRPr="00BA3439">
              <w:rPr>
                <w:rFonts w:eastAsiaTheme="minorHAnsi" w:cs="Arial"/>
                <w:b/>
                <w:bCs/>
              </w:rPr>
              <w:t>Residential care:</w:t>
            </w:r>
          </w:p>
        </w:tc>
        <w:tc>
          <w:tcPr>
            <w:tcW w:w="11056" w:type="dxa"/>
          </w:tcPr>
          <w:p w14:paraId="10F7BDD6" w14:textId="286B7BD5" w:rsidR="00DE0FC9" w:rsidRPr="00BA3439" w:rsidRDefault="00146B20" w:rsidP="00146B20">
            <w:pPr>
              <w:autoSpaceDE w:val="0"/>
              <w:autoSpaceDN w:val="0"/>
              <w:adjustRightInd w:val="0"/>
              <w:spacing w:before="0"/>
              <w:rPr>
                <w:rFonts w:cs="Arial"/>
              </w:rPr>
            </w:pPr>
            <w:r w:rsidRPr="00BA3439">
              <w:rPr>
                <w:rFonts w:eastAsiaTheme="minorHAnsi" w:cs="Arial"/>
                <w:bCs/>
              </w:rPr>
              <w:t>W</w:t>
            </w:r>
            <w:r w:rsidRPr="00BA3439">
              <w:rPr>
                <w:rFonts w:eastAsiaTheme="minorHAnsi" w:cs="Arial"/>
              </w:rPr>
              <w:t>here placement is in a residential building whose purpose is to provide placements for children and where there are paid staff.</w:t>
            </w:r>
          </w:p>
        </w:tc>
      </w:tr>
      <w:tr w:rsidR="00DE0FC9" w:rsidRPr="007B56F7" w14:paraId="60A089A9" w14:textId="77777777" w:rsidTr="00BA3439">
        <w:tc>
          <w:tcPr>
            <w:tcW w:w="3114" w:type="dxa"/>
          </w:tcPr>
          <w:p w14:paraId="57CED863" w14:textId="466D1D4D" w:rsidR="00DE0FC9" w:rsidRPr="00BA3439" w:rsidRDefault="00146B20" w:rsidP="0074331D">
            <w:pPr>
              <w:spacing w:before="0" w:after="200" w:line="276" w:lineRule="auto"/>
              <w:rPr>
                <w:rFonts w:cs="Arial"/>
              </w:rPr>
            </w:pPr>
            <w:r w:rsidRPr="00BA3439">
              <w:rPr>
                <w:rFonts w:eastAsiaTheme="minorHAnsi" w:cs="Arial"/>
                <w:b/>
                <w:bCs/>
              </w:rPr>
              <w:t>Family group homes:</w:t>
            </w:r>
          </w:p>
        </w:tc>
        <w:tc>
          <w:tcPr>
            <w:tcW w:w="11056" w:type="dxa"/>
          </w:tcPr>
          <w:p w14:paraId="35503225" w14:textId="0B06A1A0" w:rsidR="00DE0FC9" w:rsidRPr="00BA3439" w:rsidRDefault="00146B20" w:rsidP="00146B20">
            <w:pPr>
              <w:autoSpaceDE w:val="0"/>
              <w:autoSpaceDN w:val="0"/>
              <w:adjustRightInd w:val="0"/>
              <w:spacing w:before="0"/>
              <w:rPr>
                <w:rFonts w:cs="Arial"/>
              </w:rPr>
            </w:pPr>
            <w:r w:rsidRPr="00BA3439">
              <w:rPr>
                <w:rFonts w:eastAsiaTheme="minorHAnsi" w:cs="Arial"/>
                <w:bCs/>
              </w:rPr>
              <w:t>H</w:t>
            </w:r>
            <w:r w:rsidRPr="00BA3439">
              <w:rPr>
                <w:rFonts w:eastAsiaTheme="minorHAnsi" w:cs="Arial"/>
              </w:rPr>
              <w:t>omes for children provided by a department or community-sector agency which have live-in, non-salaried carers who are reimbursed and/or subsidised for the provision of care.</w:t>
            </w:r>
          </w:p>
        </w:tc>
      </w:tr>
      <w:tr w:rsidR="00146B20" w:rsidRPr="007B56F7" w14:paraId="353F84C4" w14:textId="77777777" w:rsidTr="00BA3439">
        <w:tc>
          <w:tcPr>
            <w:tcW w:w="3114" w:type="dxa"/>
          </w:tcPr>
          <w:p w14:paraId="14CAEC61" w14:textId="70DC9A18" w:rsidR="00146B20" w:rsidRPr="00BA3439" w:rsidRDefault="00146B20" w:rsidP="0074331D">
            <w:pPr>
              <w:spacing w:before="0" w:after="200" w:line="276" w:lineRule="auto"/>
              <w:rPr>
                <w:rFonts w:cs="Arial"/>
              </w:rPr>
            </w:pPr>
            <w:r w:rsidRPr="00BA3439">
              <w:rPr>
                <w:rFonts w:eastAsiaTheme="minorHAnsi" w:cs="Arial"/>
                <w:b/>
                <w:bCs/>
              </w:rPr>
              <w:t>Home-based care:</w:t>
            </w:r>
          </w:p>
        </w:tc>
        <w:tc>
          <w:tcPr>
            <w:tcW w:w="11056" w:type="dxa"/>
          </w:tcPr>
          <w:p w14:paraId="47DAF03F" w14:textId="00BBE9CB" w:rsidR="00146B20" w:rsidRPr="00BA3439" w:rsidRDefault="00146B20" w:rsidP="00146B20">
            <w:pPr>
              <w:autoSpaceDE w:val="0"/>
              <w:autoSpaceDN w:val="0"/>
              <w:adjustRightInd w:val="0"/>
              <w:spacing w:before="0"/>
              <w:rPr>
                <w:rFonts w:cs="Arial"/>
              </w:rPr>
            </w:pPr>
            <w:r w:rsidRPr="00BA3439">
              <w:rPr>
                <w:rFonts w:eastAsiaTheme="minorHAnsi" w:cs="Arial"/>
                <w:bCs/>
              </w:rPr>
              <w:t>P</w:t>
            </w:r>
            <w:r w:rsidRPr="00BA3439">
              <w:rPr>
                <w:rFonts w:eastAsiaTheme="minorHAnsi" w:cs="Arial"/>
              </w:rPr>
              <w:t>lacement in the home of a carer who is reimbursed (or who has been offered but declined reimbursement) for expenses for the care of the child. This is broken down into three subcategories: relative/kinship care, foster care and other home based OOHC.</w:t>
            </w:r>
          </w:p>
        </w:tc>
      </w:tr>
      <w:tr w:rsidR="00C2118C" w:rsidRPr="007B56F7" w14:paraId="4C2BC2DD" w14:textId="77777777" w:rsidTr="00BA3439">
        <w:tc>
          <w:tcPr>
            <w:tcW w:w="3114" w:type="dxa"/>
          </w:tcPr>
          <w:p w14:paraId="5D135BBA" w14:textId="584E1D72" w:rsidR="00C2118C" w:rsidRPr="00BA3439" w:rsidRDefault="00C2118C" w:rsidP="0074331D">
            <w:pPr>
              <w:spacing w:before="0" w:after="200" w:line="276" w:lineRule="auto"/>
              <w:rPr>
                <w:rFonts w:eastAsiaTheme="minorHAnsi" w:cs="Arial"/>
                <w:b/>
                <w:bCs/>
              </w:rPr>
            </w:pPr>
            <w:r>
              <w:rPr>
                <w:rFonts w:eastAsiaTheme="minorHAnsi" w:cs="Arial"/>
                <w:b/>
                <w:bCs/>
              </w:rPr>
              <w:t>Relative/Kinship care:</w:t>
            </w:r>
          </w:p>
        </w:tc>
        <w:tc>
          <w:tcPr>
            <w:tcW w:w="11056" w:type="dxa"/>
          </w:tcPr>
          <w:p w14:paraId="0A56DC9C" w14:textId="467E9E7F" w:rsidR="00C2118C" w:rsidRPr="00CB6B37" w:rsidRDefault="00C2118C" w:rsidP="00C2118C">
            <w:pPr>
              <w:autoSpaceDE w:val="0"/>
              <w:autoSpaceDN w:val="0"/>
              <w:adjustRightInd w:val="0"/>
              <w:spacing w:before="0" w:after="0" w:line="240" w:lineRule="auto"/>
              <w:rPr>
                <w:rFonts w:eastAsiaTheme="minorHAnsi" w:cs="Arial"/>
              </w:rPr>
            </w:pPr>
            <w:r w:rsidRPr="00CB6B37">
              <w:rPr>
                <w:rFonts w:eastAsiaTheme="minorHAnsi" w:cs="Arial"/>
              </w:rPr>
              <w:t>A form of out-of-home care where the caregiver is:</w:t>
            </w:r>
          </w:p>
          <w:p w14:paraId="4159FDFA" w14:textId="77777777" w:rsidR="00C2118C" w:rsidRPr="00CB6B37" w:rsidRDefault="00C2118C" w:rsidP="00C2118C">
            <w:pPr>
              <w:autoSpaceDE w:val="0"/>
              <w:autoSpaceDN w:val="0"/>
              <w:adjustRightInd w:val="0"/>
              <w:spacing w:before="0" w:after="0" w:line="240" w:lineRule="auto"/>
              <w:rPr>
                <w:rFonts w:eastAsiaTheme="minorHAnsi" w:cs="Arial"/>
                <w:spacing w:val="0"/>
                <w:lang w:eastAsia="en-US"/>
              </w:rPr>
            </w:pPr>
            <w:r>
              <w:rPr>
                <w:rFonts w:ascii="BookAntiqua" w:eastAsiaTheme="minorHAnsi" w:hAnsi="BookAntiqua" w:cs="BookAntiqua"/>
                <w:spacing w:val="0"/>
                <w:sz w:val="22"/>
                <w:szCs w:val="22"/>
                <w:lang w:eastAsia="en-US"/>
              </w:rPr>
              <w:t xml:space="preserve">• </w:t>
            </w:r>
            <w:r w:rsidRPr="00CB6B37">
              <w:rPr>
                <w:rFonts w:eastAsiaTheme="minorHAnsi" w:cs="Arial"/>
                <w:spacing w:val="0"/>
                <w:lang w:eastAsia="en-US"/>
              </w:rPr>
              <w:t>a relative (other than parents)</w:t>
            </w:r>
          </w:p>
          <w:p w14:paraId="3471273A" w14:textId="77777777" w:rsidR="00C2118C" w:rsidRPr="00CB6B37" w:rsidRDefault="00C2118C" w:rsidP="00C2118C">
            <w:pPr>
              <w:autoSpaceDE w:val="0"/>
              <w:autoSpaceDN w:val="0"/>
              <w:adjustRightInd w:val="0"/>
              <w:spacing w:before="0" w:after="0" w:line="240" w:lineRule="auto"/>
              <w:rPr>
                <w:rFonts w:eastAsiaTheme="minorHAnsi" w:cs="Arial"/>
                <w:spacing w:val="0"/>
                <w:lang w:eastAsia="en-US"/>
              </w:rPr>
            </w:pPr>
            <w:r w:rsidRPr="00CB6B37">
              <w:rPr>
                <w:rFonts w:eastAsiaTheme="minorHAnsi" w:cs="Arial"/>
                <w:spacing w:val="0"/>
                <w:lang w:eastAsia="en-US"/>
              </w:rPr>
              <w:t>• considered to be family or a close friend</w:t>
            </w:r>
          </w:p>
          <w:p w14:paraId="73FAB9E1" w14:textId="77777777" w:rsidR="00C2118C" w:rsidRPr="00CB6B37" w:rsidRDefault="00C2118C" w:rsidP="00C2118C">
            <w:pPr>
              <w:autoSpaceDE w:val="0"/>
              <w:autoSpaceDN w:val="0"/>
              <w:adjustRightInd w:val="0"/>
              <w:spacing w:before="0" w:after="0" w:line="240" w:lineRule="auto"/>
              <w:rPr>
                <w:rFonts w:eastAsiaTheme="minorHAnsi" w:cs="Arial"/>
                <w:spacing w:val="0"/>
                <w:lang w:eastAsia="en-US"/>
              </w:rPr>
            </w:pPr>
            <w:r w:rsidRPr="00CB6B37">
              <w:rPr>
                <w:rFonts w:eastAsiaTheme="minorHAnsi" w:cs="Arial"/>
                <w:spacing w:val="0"/>
                <w:lang w:eastAsia="en-US"/>
              </w:rPr>
              <w:t>• a member of the child or young person’s community (in accordance with their culture)</w:t>
            </w:r>
          </w:p>
          <w:p w14:paraId="18655219" w14:textId="4814E158" w:rsidR="00C2118C" w:rsidRPr="00CB6B37" w:rsidRDefault="00C2118C" w:rsidP="00C2118C">
            <w:pPr>
              <w:autoSpaceDE w:val="0"/>
              <w:autoSpaceDN w:val="0"/>
              <w:adjustRightInd w:val="0"/>
              <w:spacing w:before="0" w:after="0" w:line="240" w:lineRule="auto"/>
              <w:rPr>
                <w:rFonts w:eastAsiaTheme="minorHAnsi" w:cs="Arial"/>
                <w:spacing w:val="0"/>
                <w:lang w:eastAsia="en-US"/>
              </w:rPr>
            </w:pPr>
            <w:r w:rsidRPr="00CB6B37">
              <w:rPr>
                <w:rFonts w:eastAsiaTheme="minorHAnsi" w:cs="Arial"/>
                <w:spacing w:val="0"/>
                <w:lang w:eastAsia="en-US"/>
              </w:rPr>
              <w:t>• reimbursed by the state/territory for the care of the child (or who has been offered but declined reimbursement).</w:t>
            </w:r>
          </w:p>
          <w:p w14:paraId="6415D677" w14:textId="77777777" w:rsidR="00C2118C" w:rsidRPr="00CB6B37" w:rsidRDefault="00C2118C" w:rsidP="00C2118C">
            <w:pPr>
              <w:autoSpaceDE w:val="0"/>
              <w:autoSpaceDN w:val="0"/>
              <w:adjustRightInd w:val="0"/>
              <w:spacing w:before="0" w:after="0" w:line="240" w:lineRule="auto"/>
              <w:rPr>
                <w:rFonts w:eastAsiaTheme="minorHAnsi" w:cs="Arial"/>
                <w:spacing w:val="0"/>
                <w:lang w:eastAsia="en-US"/>
              </w:rPr>
            </w:pPr>
          </w:p>
          <w:p w14:paraId="020B4BD9" w14:textId="77777777" w:rsidR="00C2118C" w:rsidRPr="00CB6B37" w:rsidRDefault="00C2118C" w:rsidP="00C2118C">
            <w:pPr>
              <w:autoSpaceDE w:val="0"/>
              <w:autoSpaceDN w:val="0"/>
              <w:adjustRightInd w:val="0"/>
              <w:spacing w:before="0" w:after="0" w:line="240" w:lineRule="auto"/>
              <w:rPr>
                <w:rFonts w:eastAsiaTheme="minorHAnsi" w:cs="Arial"/>
                <w:spacing w:val="0"/>
                <w:lang w:eastAsia="en-US"/>
              </w:rPr>
            </w:pPr>
            <w:r w:rsidRPr="00CB6B37">
              <w:rPr>
                <w:rFonts w:eastAsiaTheme="minorHAnsi" w:cs="Arial"/>
                <w:spacing w:val="0"/>
                <w:lang w:eastAsia="en-US"/>
              </w:rPr>
              <w:t>For Aboriginal and Torres Strait Islander children, a kinship carer may be another Indigenous</w:t>
            </w:r>
          </w:p>
          <w:p w14:paraId="4AB2E5EE" w14:textId="4AE2835E" w:rsidR="00C2118C" w:rsidRPr="00BA3439" w:rsidRDefault="00C2118C" w:rsidP="00C2118C">
            <w:pPr>
              <w:autoSpaceDE w:val="0"/>
              <w:autoSpaceDN w:val="0"/>
              <w:adjustRightInd w:val="0"/>
              <w:spacing w:before="0"/>
              <w:rPr>
                <w:rFonts w:eastAsiaTheme="minorHAnsi" w:cs="Arial"/>
                <w:bCs/>
              </w:rPr>
            </w:pPr>
            <w:r w:rsidRPr="00CB6B37">
              <w:rPr>
                <w:rFonts w:eastAsiaTheme="minorHAnsi" w:cs="Arial"/>
                <w:spacing w:val="0"/>
                <w:lang w:eastAsia="en-US"/>
              </w:rPr>
              <w:t>person who is a member of their community, a compatible community, or from the same</w:t>
            </w:r>
            <w:r w:rsidR="00F35E9F">
              <w:rPr>
                <w:rFonts w:eastAsiaTheme="minorHAnsi" w:cs="Arial"/>
                <w:spacing w:val="0"/>
                <w:lang w:eastAsia="en-US"/>
              </w:rPr>
              <w:t xml:space="preserve"> </w:t>
            </w:r>
            <w:r w:rsidRPr="00CB6B37">
              <w:rPr>
                <w:rFonts w:eastAsiaTheme="minorHAnsi" w:cs="Arial"/>
                <w:spacing w:val="0"/>
                <w:lang w:eastAsia="en-US"/>
              </w:rPr>
              <w:t>language group</w:t>
            </w:r>
            <w:r>
              <w:rPr>
                <w:rFonts w:eastAsiaTheme="minorHAnsi" w:cs="Arial"/>
                <w:spacing w:val="0"/>
                <w:lang w:eastAsia="en-US"/>
              </w:rPr>
              <w:t>.</w:t>
            </w:r>
          </w:p>
        </w:tc>
      </w:tr>
      <w:tr w:rsidR="00146B20" w:rsidRPr="007B56F7" w14:paraId="66475B00" w14:textId="77777777" w:rsidTr="00BA3439">
        <w:tc>
          <w:tcPr>
            <w:tcW w:w="3114" w:type="dxa"/>
          </w:tcPr>
          <w:p w14:paraId="674F561F" w14:textId="43A4601F" w:rsidR="00146B20" w:rsidRPr="00BA3439" w:rsidRDefault="00146B20" w:rsidP="0074331D">
            <w:pPr>
              <w:spacing w:before="0" w:after="200" w:line="276" w:lineRule="auto"/>
              <w:rPr>
                <w:rFonts w:cs="Arial"/>
              </w:rPr>
            </w:pPr>
            <w:r w:rsidRPr="00BA3439">
              <w:rPr>
                <w:rFonts w:eastAsiaTheme="minorHAnsi" w:cs="Arial"/>
                <w:b/>
                <w:bCs/>
              </w:rPr>
              <w:t>Other:</w:t>
            </w:r>
          </w:p>
        </w:tc>
        <w:tc>
          <w:tcPr>
            <w:tcW w:w="11056" w:type="dxa"/>
          </w:tcPr>
          <w:p w14:paraId="2C2A03FA" w14:textId="13BD17B1" w:rsidR="00146B20" w:rsidRPr="00BA3439" w:rsidRDefault="00146B20" w:rsidP="00146B20">
            <w:pPr>
              <w:autoSpaceDE w:val="0"/>
              <w:autoSpaceDN w:val="0"/>
              <w:adjustRightInd w:val="0"/>
              <w:spacing w:before="0"/>
              <w:rPr>
                <w:rFonts w:eastAsiaTheme="minorHAnsi" w:cs="Arial"/>
              </w:rPr>
            </w:pPr>
            <w:r w:rsidRPr="00BA3439">
              <w:rPr>
                <w:rFonts w:eastAsiaTheme="minorHAnsi" w:cs="Arial"/>
                <w:bCs/>
              </w:rPr>
              <w:t>I</w:t>
            </w:r>
            <w:r w:rsidRPr="00BA3439">
              <w:rPr>
                <w:rFonts w:eastAsiaTheme="minorHAnsi" w:cs="Arial"/>
              </w:rPr>
              <w:t xml:space="preserve">ncludes placements that do not fit into the above categories and unknown placement types. This includes boarding schools, hospitals, hotels/motels and the Australian Defence Force. </w:t>
            </w:r>
          </w:p>
          <w:p w14:paraId="69A7D29A" w14:textId="5D09E69E" w:rsidR="00146B20" w:rsidRPr="00BA3439" w:rsidRDefault="00146B20" w:rsidP="00146B20">
            <w:pPr>
              <w:autoSpaceDE w:val="0"/>
              <w:autoSpaceDN w:val="0"/>
              <w:adjustRightInd w:val="0"/>
              <w:spacing w:before="0"/>
              <w:rPr>
                <w:rFonts w:cs="Arial"/>
              </w:rPr>
            </w:pPr>
            <w:r w:rsidRPr="00BA3439">
              <w:rPr>
                <w:rFonts w:eastAsiaTheme="minorHAnsi" w:cs="Arial"/>
              </w:rPr>
              <w:t>Placements for the purpose of respite are included. Respite care is used to provide short-term accommodation for children and young people where the intention is for the child to return to their prior place of residence. This includes respite from birth family and respite from placement.</w:t>
            </w:r>
          </w:p>
        </w:tc>
      </w:tr>
      <w:tr w:rsidR="00146B20" w:rsidRPr="007B56F7" w14:paraId="3FFE676A" w14:textId="77777777" w:rsidTr="00BA3439">
        <w:tc>
          <w:tcPr>
            <w:tcW w:w="14170" w:type="dxa"/>
            <w:gridSpan w:val="2"/>
            <w:shd w:val="clear" w:color="auto" w:fill="DAEEF3" w:themeFill="accent5" w:themeFillTint="33"/>
          </w:tcPr>
          <w:p w14:paraId="11D1FDB3" w14:textId="0DCAD33F" w:rsidR="00146B20" w:rsidRPr="00BA3439" w:rsidRDefault="00146B20" w:rsidP="00A1516F">
            <w:pPr>
              <w:rPr>
                <w:rFonts w:cs="Arial"/>
                <w:b/>
              </w:rPr>
            </w:pPr>
            <w:bookmarkStart w:id="39" w:name="_Toc442882909"/>
            <w:r w:rsidRPr="00BA3439">
              <w:rPr>
                <w:rFonts w:eastAsiaTheme="minorHAnsi" w:cs="Arial"/>
                <w:b/>
              </w:rPr>
              <w:t>National care and protection order types</w:t>
            </w:r>
            <w:bookmarkEnd w:id="39"/>
          </w:p>
        </w:tc>
      </w:tr>
      <w:tr w:rsidR="00146B20" w:rsidRPr="007B56F7" w14:paraId="353C0F8F" w14:textId="77777777" w:rsidTr="00BA3439">
        <w:tc>
          <w:tcPr>
            <w:tcW w:w="3114" w:type="dxa"/>
          </w:tcPr>
          <w:p w14:paraId="7F904240" w14:textId="32C4D6C5" w:rsidR="00146B20" w:rsidRPr="00BA3439" w:rsidRDefault="00146B20" w:rsidP="0074331D">
            <w:pPr>
              <w:spacing w:before="0" w:after="200" w:line="276" w:lineRule="auto"/>
              <w:rPr>
                <w:rFonts w:cs="Arial"/>
              </w:rPr>
            </w:pPr>
            <w:r w:rsidRPr="00BA3439">
              <w:rPr>
                <w:rFonts w:eastAsiaTheme="minorHAnsi" w:cs="Arial"/>
                <w:b/>
                <w:bCs/>
              </w:rPr>
              <w:t>Finalised guardianship or custody orders:</w:t>
            </w:r>
          </w:p>
        </w:tc>
        <w:tc>
          <w:tcPr>
            <w:tcW w:w="11056" w:type="dxa"/>
          </w:tcPr>
          <w:p w14:paraId="6AF6D062" w14:textId="42ABC0C3" w:rsidR="00146B20" w:rsidRPr="00BA3439" w:rsidRDefault="00146B20" w:rsidP="00146B20">
            <w:pPr>
              <w:autoSpaceDE w:val="0"/>
              <w:autoSpaceDN w:val="0"/>
              <w:adjustRightInd w:val="0"/>
              <w:spacing w:before="0"/>
              <w:rPr>
                <w:rFonts w:eastAsiaTheme="minorHAnsi" w:cs="Arial"/>
              </w:rPr>
            </w:pPr>
            <w:r w:rsidRPr="00BA3439">
              <w:rPr>
                <w:rFonts w:eastAsiaTheme="minorHAnsi" w:cs="Arial"/>
              </w:rPr>
              <w:t>Guardianship orders involve the transfer of legal guardianship to the relevant state or territory department or non-government agency. These orders involve considerable intervention in the child’s life and that of their family, and are sought only as a last resort.</w:t>
            </w:r>
          </w:p>
          <w:p w14:paraId="5C4A9B7E" w14:textId="6DFF5A37" w:rsidR="00146B20" w:rsidRPr="00BA3439" w:rsidRDefault="00146B20" w:rsidP="00146B20">
            <w:pPr>
              <w:autoSpaceDE w:val="0"/>
              <w:autoSpaceDN w:val="0"/>
              <w:adjustRightInd w:val="0"/>
              <w:rPr>
                <w:rFonts w:cs="Arial"/>
              </w:rPr>
            </w:pPr>
            <w:r w:rsidRPr="00BA3439">
              <w:rPr>
                <w:rFonts w:eastAsiaTheme="minorHAnsi" w:cs="Arial"/>
              </w:rPr>
              <w:t>Custody orders generally refer to orders that place children in the custody of the state or territory department responsible for child protection or a non-government agency. These orders usually involve the child protection department being responsible for the daily care and requirements of the child, while the parent retains legal guardianship.</w:t>
            </w:r>
          </w:p>
        </w:tc>
      </w:tr>
      <w:tr w:rsidR="00146B20" w:rsidRPr="007B56F7" w14:paraId="0F66619F" w14:textId="77777777" w:rsidTr="00BA3439">
        <w:tc>
          <w:tcPr>
            <w:tcW w:w="3114" w:type="dxa"/>
          </w:tcPr>
          <w:p w14:paraId="76D8A6CC" w14:textId="37E2A610" w:rsidR="00146B20" w:rsidRPr="00BA3439" w:rsidRDefault="00146B20" w:rsidP="0074331D">
            <w:pPr>
              <w:spacing w:before="0" w:after="200" w:line="276" w:lineRule="auto"/>
              <w:rPr>
                <w:rFonts w:cs="Arial"/>
              </w:rPr>
            </w:pPr>
            <w:r w:rsidRPr="00BA3439">
              <w:rPr>
                <w:rFonts w:eastAsiaTheme="minorHAnsi" w:cs="Arial"/>
                <w:b/>
                <w:bCs/>
              </w:rPr>
              <w:t>Finalised third-party parental responsibility:</w:t>
            </w:r>
          </w:p>
        </w:tc>
        <w:tc>
          <w:tcPr>
            <w:tcW w:w="11056" w:type="dxa"/>
          </w:tcPr>
          <w:p w14:paraId="7083E7F4" w14:textId="5EB2BFB6" w:rsidR="00146B20" w:rsidRPr="00BA3439" w:rsidRDefault="00146B20" w:rsidP="00146B20">
            <w:pPr>
              <w:autoSpaceDE w:val="0"/>
              <w:autoSpaceDN w:val="0"/>
              <w:adjustRightInd w:val="0"/>
              <w:spacing w:before="0"/>
              <w:rPr>
                <w:rFonts w:cs="Arial"/>
              </w:rPr>
            </w:pPr>
            <w:r w:rsidRPr="00BA3439">
              <w:rPr>
                <w:rFonts w:eastAsiaTheme="minorHAnsi" w:cs="Arial"/>
              </w:rPr>
              <w:t>Orders transferring all duties, powers, responsibilities and authority parents are entitled to by law, to a nominated person(s) whom the court considers appropriate. The nominated person may be an individual such as a relative or an officer of the state or territory department.</w:t>
            </w:r>
          </w:p>
        </w:tc>
      </w:tr>
      <w:tr w:rsidR="00146B20" w:rsidRPr="007B56F7" w14:paraId="04909EFC" w14:textId="77777777" w:rsidTr="00BA3439">
        <w:tc>
          <w:tcPr>
            <w:tcW w:w="3114" w:type="dxa"/>
          </w:tcPr>
          <w:p w14:paraId="23C40FD0" w14:textId="52140B1C" w:rsidR="00146B20" w:rsidRPr="00BA3439" w:rsidRDefault="00146B20" w:rsidP="0074331D">
            <w:pPr>
              <w:spacing w:before="0" w:after="200" w:line="276" w:lineRule="auto"/>
              <w:rPr>
                <w:rFonts w:cs="Arial"/>
              </w:rPr>
            </w:pPr>
            <w:r w:rsidRPr="00BA3439">
              <w:rPr>
                <w:rFonts w:eastAsiaTheme="minorHAnsi" w:cs="Arial"/>
                <w:b/>
                <w:bCs/>
              </w:rPr>
              <w:t>Finalised supervisory orders:</w:t>
            </w:r>
          </w:p>
        </w:tc>
        <w:tc>
          <w:tcPr>
            <w:tcW w:w="11056" w:type="dxa"/>
          </w:tcPr>
          <w:p w14:paraId="339F6273" w14:textId="447E5567" w:rsidR="00146B20" w:rsidRPr="00BA3439" w:rsidRDefault="00146B20" w:rsidP="00146B20">
            <w:pPr>
              <w:autoSpaceDE w:val="0"/>
              <w:autoSpaceDN w:val="0"/>
              <w:adjustRightInd w:val="0"/>
              <w:spacing w:before="0"/>
              <w:rPr>
                <w:rFonts w:cs="Arial"/>
              </w:rPr>
            </w:pPr>
            <w:r w:rsidRPr="00BA3439">
              <w:rPr>
                <w:rFonts w:eastAsiaTheme="minorHAnsi" w:cs="Arial"/>
              </w:rPr>
              <w:t>Under these orders, the department supervises and/or directs the level and type of care that is to be provided to the child. Children under supervisory orders are generally under the responsibility of their parents and the guardianship or custody of the child is unaffected.</w:t>
            </w:r>
          </w:p>
        </w:tc>
      </w:tr>
      <w:tr w:rsidR="00146B20" w:rsidRPr="007B56F7" w14:paraId="44F03FC5" w14:textId="77777777" w:rsidTr="00BA3439">
        <w:tc>
          <w:tcPr>
            <w:tcW w:w="3114" w:type="dxa"/>
          </w:tcPr>
          <w:p w14:paraId="3027D10D" w14:textId="3F90EA9C" w:rsidR="00146B20" w:rsidRPr="00BA3439" w:rsidRDefault="00146B20" w:rsidP="0074331D">
            <w:pPr>
              <w:spacing w:before="0" w:after="200" w:line="276" w:lineRule="auto"/>
              <w:rPr>
                <w:rFonts w:cs="Arial"/>
              </w:rPr>
            </w:pPr>
            <w:r w:rsidRPr="00BA3439">
              <w:rPr>
                <w:rFonts w:eastAsiaTheme="minorHAnsi" w:cs="Arial"/>
                <w:b/>
                <w:bCs/>
              </w:rPr>
              <w:t>Interim and temporary orders:</w:t>
            </w:r>
          </w:p>
        </w:tc>
        <w:tc>
          <w:tcPr>
            <w:tcW w:w="11056" w:type="dxa"/>
          </w:tcPr>
          <w:p w14:paraId="028BB6CB" w14:textId="7F70AC1B" w:rsidR="00146B20" w:rsidRPr="00BA3439" w:rsidRDefault="00146B20" w:rsidP="00146B20">
            <w:pPr>
              <w:autoSpaceDE w:val="0"/>
              <w:autoSpaceDN w:val="0"/>
              <w:adjustRightInd w:val="0"/>
              <w:spacing w:before="0"/>
              <w:rPr>
                <w:rFonts w:cs="Arial"/>
              </w:rPr>
            </w:pPr>
            <w:r w:rsidRPr="00BA3439">
              <w:rPr>
                <w:rFonts w:eastAsiaTheme="minorHAnsi" w:cs="Arial"/>
              </w:rPr>
              <w:t>Orders covering the provisions of a limited period of supervision and/or placement of a child. Parental responsibility under these orders may reside with the parents or with the department responsible for child protection.</w:t>
            </w:r>
          </w:p>
        </w:tc>
      </w:tr>
      <w:tr w:rsidR="00146B20" w:rsidRPr="007B56F7" w14:paraId="18935111" w14:textId="77777777" w:rsidTr="00BA3439">
        <w:tc>
          <w:tcPr>
            <w:tcW w:w="3114" w:type="dxa"/>
          </w:tcPr>
          <w:p w14:paraId="4049C88A" w14:textId="31CEC709" w:rsidR="00146B20" w:rsidRPr="00BA3439" w:rsidRDefault="00146B20" w:rsidP="0074331D">
            <w:pPr>
              <w:spacing w:before="0" w:after="200" w:line="276" w:lineRule="auto"/>
              <w:rPr>
                <w:rFonts w:cs="Arial"/>
              </w:rPr>
            </w:pPr>
            <w:r w:rsidRPr="00BA3439">
              <w:rPr>
                <w:rFonts w:eastAsiaTheme="minorHAnsi" w:cs="Arial"/>
                <w:b/>
                <w:bCs/>
              </w:rPr>
              <w:t>Administrative arrangements:</w:t>
            </w:r>
          </w:p>
        </w:tc>
        <w:tc>
          <w:tcPr>
            <w:tcW w:w="11056" w:type="dxa"/>
          </w:tcPr>
          <w:p w14:paraId="271CED99" w14:textId="5CF482BD" w:rsidR="00146B20" w:rsidRPr="00BA3439" w:rsidRDefault="00146B20" w:rsidP="00146B20">
            <w:pPr>
              <w:autoSpaceDE w:val="0"/>
              <w:autoSpaceDN w:val="0"/>
              <w:adjustRightInd w:val="0"/>
              <w:spacing w:before="0"/>
              <w:rPr>
                <w:rFonts w:eastAsiaTheme="minorHAnsi" w:cs="Arial"/>
              </w:rPr>
            </w:pPr>
            <w:r w:rsidRPr="00BA3439">
              <w:rPr>
                <w:rFonts w:eastAsiaTheme="minorHAnsi" w:cs="Arial"/>
              </w:rPr>
              <w:t>Agreements with child protection departments, which have the same effect as a court order of transferring custody or guardianship. These arrangements can also allow a child to be placed in out-of-home care without going through the courts.</w:t>
            </w:r>
          </w:p>
          <w:p w14:paraId="1BD3C441" w14:textId="77777777" w:rsidR="00146B20" w:rsidRPr="00BA3439" w:rsidRDefault="00146B20" w:rsidP="00146B20">
            <w:pPr>
              <w:autoSpaceDE w:val="0"/>
              <w:autoSpaceDN w:val="0"/>
              <w:adjustRightInd w:val="0"/>
              <w:rPr>
                <w:rFonts w:eastAsiaTheme="minorHAnsi" w:cs="Arial"/>
              </w:rPr>
            </w:pPr>
            <w:r w:rsidRPr="00BA3439">
              <w:rPr>
                <w:rFonts w:eastAsiaTheme="minorHAnsi" w:cs="Arial"/>
              </w:rPr>
              <w:t xml:space="preserve">The following orders are </w:t>
            </w:r>
            <w:r w:rsidRPr="00BA3439">
              <w:rPr>
                <w:rFonts w:eastAsiaTheme="minorHAnsi" w:cs="Arial"/>
                <w:u w:val="single"/>
              </w:rPr>
              <w:t>excluded</w:t>
            </w:r>
            <w:r w:rsidRPr="00BA3439">
              <w:rPr>
                <w:rFonts w:eastAsiaTheme="minorHAnsi" w:cs="Arial"/>
              </w:rPr>
              <w:t>:</w:t>
            </w:r>
          </w:p>
          <w:p w14:paraId="261CA88A" w14:textId="77777777" w:rsidR="00146B20" w:rsidRPr="00BA3439" w:rsidRDefault="00146B20" w:rsidP="00146B20">
            <w:pPr>
              <w:numPr>
                <w:ilvl w:val="0"/>
                <w:numId w:val="14"/>
              </w:numPr>
              <w:autoSpaceDE w:val="0"/>
              <w:autoSpaceDN w:val="0"/>
              <w:adjustRightInd w:val="0"/>
              <w:spacing w:before="0" w:after="0" w:line="240" w:lineRule="auto"/>
              <w:rPr>
                <w:rFonts w:eastAsiaTheme="minorHAnsi" w:cs="Arial"/>
              </w:rPr>
            </w:pPr>
            <w:r w:rsidRPr="00BA3439">
              <w:rPr>
                <w:rFonts w:eastAsiaTheme="minorHAnsi" w:cs="Arial"/>
              </w:rPr>
              <w:t>children on offence orders, unless they are also on a care and protection order (as defined above)</w:t>
            </w:r>
          </w:p>
          <w:p w14:paraId="699F1FC9" w14:textId="7BFA4CEB" w:rsidR="00146B20" w:rsidRPr="00BA3439" w:rsidRDefault="00146B20" w:rsidP="00146B20">
            <w:pPr>
              <w:numPr>
                <w:ilvl w:val="0"/>
                <w:numId w:val="14"/>
              </w:numPr>
              <w:autoSpaceDE w:val="0"/>
              <w:autoSpaceDN w:val="0"/>
              <w:adjustRightInd w:val="0"/>
              <w:spacing w:before="0" w:after="0" w:line="240" w:lineRule="auto"/>
              <w:rPr>
                <w:rFonts w:cs="Arial"/>
              </w:rPr>
            </w:pPr>
            <w:r w:rsidRPr="00BA3439">
              <w:rPr>
                <w:rFonts w:eastAsiaTheme="minorHAnsi" w:cs="Arial"/>
              </w:rPr>
              <w:t>administrative and voluntary arrangements with the departments responsible for child protection that do not have the effect of transferring custody or guardianship.</w:t>
            </w:r>
          </w:p>
        </w:tc>
      </w:tr>
    </w:tbl>
    <w:p w14:paraId="12F37359" w14:textId="77777777" w:rsidR="0082036B" w:rsidRPr="007B56F7" w:rsidRDefault="0082036B">
      <w:pPr>
        <w:spacing w:before="0" w:after="200" w:line="276" w:lineRule="auto"/>
        <w:rPr>
          <w:rFonts w:eastAsiaTheme="majorEastAsia" w:cs="Arial"/>
          <w:b/>
          <w:bCs/>
          <w:color w:val="31849B" w:themeColor="accent5" w:themeShade="BF"/>
          <w:sz w:val="28"/>
          <w:szCs w:val="28"/>
        </w:rPr>
      </w:pPr>
      <w:bookmarkStart w:id="40" w:name="_Appendix_2:_Examples"/>
      <w:bookmarkEnd w:id="40"/>
      <w:r w:rsidRPr="007B56F7">
        <w:rPr>
          <w:rFonts w:cs="Arial"/>
          <w:color w:val="31849B" w:themeColor="accent5" w:themeShade="BF"/>
          <w:sz w:val="28"/>
        </w:rPr>
        <w:br w:type="page"/>
      </w:r>
    </w:p>
    <w:p w14:paraId="511216BA" w14:textId="0A2A4706" w:rsidR="001D79EE" w:rsidRPr="00BA3439" w:rsidRDefault="003F5D50" w:rsidP="00BA3439">
      <w:pPr>
        <w:pStyle w:val="Heading1"/>
      </w:pPr>
      <w:bookmarkStart w:id="41" w:name="_Toc92883879"/>
      <w:r w:rsidRPr="00BA3439">
        <w:t>A</w:t>
      </w:r>
      <w:r w:rsidR="001D79EE" w:rsidRPr="00BA3439">
        <w:t xml:space="preserve">ppendix </w:t>
      </w:r>
      <w:r w:rsidR="0066110D" w:rsidRPr="00BA3439">
        <w:t>2</w:t>
      </w:r>
      <w:r w:rsidR="001D79EE" w:rsidRPr="00BA3439">
        <w:t>: Examples of TILA eligibility</w:t>
      </w:r>
      <w:bookmarkEnd w:id="41"/>
      <w:r w:rsidR="0074331D" w:rsidRPr="00BA3439">
        <w:t xml:space="preserve"> </w:t>
      </w:r>
    </w:p>
    <w:p w14:paraId="690165EE" w14:textId="054279E1" w:rsidR="0039179C" w:rsidRPr="00BA3439" w:rsidRDefault="001D79EE" w:rsidP="001D79EE">
      <w:pPr>
        <w:rPr>
          <w:rFonts w:cs="Arial"/>
        </w:rPr>
      </w:pPr>
      <w:r w:rsidRPr="00BA3439">
        <w:rPr>
          <w:rFonts w:cs="Arial"/>
        </w:rPr>
        <w:t>The following examples are to be used as a guide only and they do not refer to actual individuals or their circumstances.</w:t>
      </w:r>
    </w:p>
    <w:tbl>
      <w:tblPr>
        <w:tblStyle w:val="GridTable4-Accent5"/>
        <w:tblW w:w="14312" w:type="dxa"/>
        <w:tblLook w:val="04A0" w:firstRow="1" w:lastRow="0" w:firstColumn="1" w:lastColumn="0" w:noHBand="0" w:noVBand="1"/>
        <w:tblCaption w:val="Examples of TILA eligibility"/>
        <w:tblDescription w:val="This table lists Examples of TILA eligibility"/>
      </w:tblPr>
      <w:tblGrid>
        <w:gridCol w:w="14312"/>
      </w:tblGrid>
      <w:tr w:rsidR="00E95D6F" w:rsidRPr="00BA3439" w14:paraId="0E719DCA" w14:textId="77777777" w:rsidTr="000477A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312" w:type="dxa"/>
          </w:tcPr>
          <w:p w14:paraId="52547DF9" w14:textId="66142920" w:rsidR="00E95D6F" w:rsidRPr="00BA3439" w:rsidRDefault="00C47AEF" w:rsidP="0074331D">
            <w:pPr>
              <w:spacing w:before="0" w:after="200" w:line="276" w:lineRule="auto"/>
              <w:rPr>
                <w:rFonts w:cs="Arial"/>
              </w:rPr>
            </w:pPr>
            <w:r w:rsidRPr="00BA3439">
              <w:rPr>
                <w:rFonts w:cs="Arial"/>
              </w:rPr>
              <w:t xml:space="preserve">Examples of TILA eligibility </w:t>
            </w:r>
          </w:p>
        </w:tc>
      </w:tr>
      <w:tr w:rsidR="00E95D6F" w:rsidRPr="00BA3439" w14:paraId="1ED85879" w14:textId="77777777" w:rsidTr="003F5D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tcPr>
          <w:p w14:paraId="6E36457C" w14:textId="6126D1F6" w:rsidR="00837FA5" w:rsidRPr="00BA3439" w:rsidRDefault="00837FA5" w:rsidP="00837FA5">
            <w:pPr>
              <w:spacing w:before="0" w:after="200" w:line="276" w:lineRule="auto"/>
              <w:rPr>
                <w:rFonts w:cs="Arial"/>
              </w:rPr>
            </w:pPr>
            <w:r w:rsidRPr="00BA3439">
              <w:rPr>
                <w:rFonts w:cs="Arial"/>
              </w:rPr>
              <w:t>Example 1:</w:t>
            </w:r>
          </w:p>
          <w:p w14:paraId="39A87664" w14:textId="77777777" w:rsidR="00E95D6F" w:rsidRPr="00BA3439" w:rsidRDefault="00E95D6F" w:rsidP="00E95D6F">
            <w:pPr>
              <w:spacing w:before="0" w:after="200" w:line="240" w:lineRule="auto"/>
              <w:rPr>
                <w:rFonts w:cs="Arial"/>
                <w:b w:val="0"/>
              </w:rPr>
            </w:pPr>
            <w:r w:rsidRPr="00BA3439">
              <w:rPr>
                <w:rFonts w:cs="Arial"/>
                <w:b w:val="0"/>
              </w:rPr>
              <w:t>Julie is a permanent Australian resident who is turning 18 in two weeks’ time. Julie has been in formal care since the age of 14 years. When Julie turns 18 she will exit formal state care because of her age. Julie currently resides in specialist homelessness services accommodation and has high and complex needs. Julie’s caseworker has assisted in drawing up a transition to independence plan that includes Julie seeking government housing and enrolling in TAFE to complete a Certificate III. Julie has applied for TILA to assist her to move from specialist homelessness services accommodation into independent living after her 18th birthday and to assist her to access training opportunities, as her caseworker believes that she is at risk of not successfully completing her transition to independent living.</w:t>
            </w:r>
          </w:p>
          <w:p w14:paraId="339F41A1" w14:textId="2E1817C6" w:rsidR="00837FA5" w:rsidRPr="00BA3439" w:rsidRDefault="00837FA5" w:rsidP="00E95D6F">
            <w:pPr>
              <w:spacing w:before="0" w:after="200" w:line="240" w:lineRule="auto"/>
              <w:rPr>
                <w:rFonts w:cs="Arial"/>
              </w:rPr>
            </w:pPr>
            <w:r w:rsidRPr="00BA3439">
              <w:rPr>
                <w:rFonts w:cs="Arial"/>
              </w:rPr>
              <w:t>Answer:</w:t>
            </w:r>
          </w:p>
          <w:p w14:paraId="36F6383D" w14:textId="27341D55" w:rsidR="00E95D6F" w:rsidRPr="00BA3439" w:rsidRDefault="00E95D6F" w:rsidP="004765BA">
            <w:pPr>
              <w:spacing w:before="0" w:after="200" w:line="240" w:lineRule="auto"/>
              <w:rPr>
                <w:rFonts w:cs="Arial"/>
                <w:b w:val="0"/>
              </w:rPr>
            </w:pPr>
            <w:r w:rsidRPr="00BA3439">
              <w:rPr>
                <w:rFonts w:cs="Arial"/>
                <w:b w:val="0"/>
              </w:rPr>
              <w:t xml:space="preserve">Julie is </w:t>
            </w:r>
            <w:r w:rsidRPr="00BA3439">
              <w:rPr>
                <w:rFonts w:cs="Arial"/>
                <w:b w:val="0"/>
                <w:u w:val="single"/>
              </w:rPr>
              <w:t>eligible</w:t>
            </w:r>
            <w:r w:rsidRPr="00BA3439">
              <w:rPr>
                <w:rFonts w:cs="Arial"/>
                <w:b w:val="0"/>
              </w:rPr>
              <w:t xml:space="preserve"> for TILA assistance as she meets the e</w:t>
            </w:r>
            <w:r w:rsidR="0074331D" w:rsidRPr="00BA3439">
              <w:rPr>
                <w:rFonts w:cs="Arial"/>
                <w:b w:val="0"/>
              </w:rPr>
              <w:t xml:space="preserve">ligibility </w:t>
            </w:r>
            <w:r w:rsidR="004765BA" w:rsidRPr="00BA3439">
              <w:rPr>
                <w:rFonts w:cs="Arial"/>
                <w:b w:val="0"/>
              </w:rPr>
              <w:t xml:space="preserve">criteria set out in </w:t>
            </w:r>
            <w:hyperlink w:anchor="_1.3_Eligibility" w:history="1">
              <w:r w:rsidR="009E2BB6" w:rsidRPr="00BA3439">
                <w:rPr>
                  <w:rStyle w:val="Hyperlink"/>
                  <w:rFonts w:cs="Arial"/>
                  <w:b w:val="0"/>
                  <w:bCs w:val="0"/>
                  <w:sz w:val="24"/>
                </w:rPr>
                <w:t>S</w:t>
              </w:r>
              <w:r w:rsidRPr="00BA3439">
                <w:rPr>
                  <w:rStyle w:val="Hyperlink"/>
                  <w:rFonts w:cs="Arial"/>
                  <w:b w:val="0"/>
                  <w:bCs w:val="0"/>
                  <w:sz w:val="24"/>
                </w:rPr>
                <w:t>ection 1.</w:t>
              </w:r>
              <w:r w:rsidR="004765BA" w:rsidRPr="00BA3439">
                <w:rPr>
                  <w:rStyle w:val="Hyperlink"/>
                  <w:rFonts w:cs="Arial"/>
                  <w:b w:val="0"/>
                  <w:bCs w:val="0"/>
                  <w:sz w:val="24"/>
                </w:rPr>
                <w:t>3</w:t>
              </w:r>
            </w:hyperlink>
            <w:r w:rsidRPr="00BA3439">
              <w:rPr>
                <w:rFonts w:cs="Arial"/>
                <w:b w:val="0"/>
              </w:rPr>
              <w:t>.</w:t>
            </w:r>
          </w:p>
        </w:tc>
      </w:tr>
      <w:tr w:rsidR="00E95D6F" w:rsidRPr="00BA3439" w14:paraId="426D4071" w14:textId="77777777" w:rsidTr="003F5D50">
        <w:tc>
          <w:tcPr>
            <w:cnfStyle w:val="001000000000" w:firstRow="0" w:lastRow="0" w:firstColumn="1" w:lastColumn="0" w:oddVBand="0" w:evenVBand="0" w:oddHBand="0" w:evenHBand="0" w:firstRowFirstColumn="0" w:firstRowLastColumn="0" w:lastRowFirstColumn="0" w:lastRowLastColumn="0"/>
            <w:tcW w:w="14312" w:type="dxa"/>
          </w:tcPr>
          <w:p w14:paraId="6A4C66E5" w14:textId="393287A2" w:rsidR="00837FA5" w:rsidRPr="00BA3439" w:rsidRDefault="00837FA5" w:rsidP="00837FA5">
            <w:pPr>
              <w:spacing w:before="0" w:after="200" w:line="276" w:lineRule="auto"/>
              <w:rPr>
                <w:rFonts w:cs="Arial"/>
              </w:rPr>
            </w:pPr>
            <w:r w:rsidRPr="00BA3439">
              <w:rPr>
                <w:rFonts w:cs="Arial"/>
              </w:rPr>
              <w:t>Example 2:</w:t>
            </w:r>
          </w:p>
          <w:p w14:paraId="5C7D778A" w14:textId="08D8FA6F" w:rsidR="00E95D6F" w:rsidRPr="00BA3439" w:rsidRDefault="00E95D6F">
            <w:pPr>
              <w:spacing w:before="0" w:after="200" w:line="276" w:lineRule="auto"/>
              <w:rPr>
                <w:rFonts w:cs="Arial"/>
                <w:b w:val="0"/>
              </w:rPr>
            </w:pPr>
            <w:r w:rsidRPr="00BA3439">
              <w:rPr>
                <w:rFonts w:cs="Arial"/>
                <w:b w:val="0"/>
              </w:rPr>
              <w:t>Dana is a 20</w:t>
            </w:r>
            <w:r w:rsidR="00507409">
              <w:rPr>
                <w:rFonts w:cs="Arial"/>
                <w:b w:val="0"/>
              </w:rPr>
              <w:t>-</w:t>
            </w:r>
            <w:r w:rsidRPr="00BA3439">
              <w:rPr>
                <w:rFonts w:cs="Arial"/>
                <w:b w:val="0"/>
              </w:rPr>
              <w:t>year</w:t>
            </w:r>
            <w:r w:rsidR="00507409">
              <w:rPr>
                <w:rFonts w:cs="Arial"/>
                <w:b w:val="0"/>
              </w:rPr>
              <w:t>-</w:t>
            </w:r>
            <w:r w:rsidRPr="00BA3439">
              <w:rPr>
                <w:rFonts w:cs="Arial"/>
                <w:b w:val="0"/>
              </w:rPr>
              <w:t>old Australian citizen who was in formal care from age 5 to 18 years. Dana’s transition to independence plan includes undertaking a two-year TAFE course, and the caseworker determines that it would be appropriate for TILA to be used to cover TAFE fees and equipment required for the course at the start of each year.</w:t>
            </w:r>
          </w:p>
          <w:p w14:paraId="72A5D8B8" w14:textId="77777777" w:rsidR="00837FA5" w:rsidRPr="00BA3439" w:rsidRDefault="00837FA5" w:rsidP="00B56105">
            <w:pPr>
              <w:spacing w:before="0" w:after="200" w:line="276" w:lineRule="auto"/>
              <w:rPr>
                <w:rFonts w:cs="Arial"/>
              </w:rPr>
            </w:pPr>
            <w:r w:rsidRPr="00BA3439">
              <w:rPr>
                <w:rFonts w:cs="Arial"/>
              </w:rPr>
              <w:t>Answer:</w:t>
            </w:r>
          </w:p>
          <w:p w14:paraId="3CAA62BD" w14:textId="77777777" w:rsidR="0074331D" w:rsidRDefault="00E95D6F" w:rsidP="00B56105">
            <w:pPr>
              <w:spacing w:before="0" w:after="200" w:line="276" w:lineRule="auto"/>
              <w:rPr>
                <w:rFonts w:cs="Arial"/>
                <w:b w:val="0"/>
              </w:rPr>
            </w:pPr>
            <w:r w:rsidRPr="00BA3439">
              <w:rPr>
                <w:rFonts w:cs="Arial"/>
                <w:b w:val="0"/>
              </w:rPr>
              <w:t xml:space="preserve">Dana is </w:t>
            </w:r>
            <w:r w:rsidRPr="00BA3439">
              <w:rPr>
                <w:rFonts w:cs="Arial"/>
                <w:b w:val="0"/>
                <w:u w:val="single"/>
              </w:rPr>
              <w:t xml:space="preserve">eligible </w:t>
            </w:r>
            <w:r w:rsidRPr="00BA3439">
              <w:rPr>
                <w:rFonts w:cs="Arial"/>
                <w:b w:val="0"/>
              </w:rPr>
              <w:t>for TILA. The caseworker will need to submit a separate TILA claim via the UGG at the start of each year in order for each TILA instalment to be paid at the appropriate time. The caseworker can apply for a TILA payment under the category of education or training support.</w:t>
            </w:r>
          </w:p>
          <w:p w14:paraId="2641B945" w14:textId="75C90AA5" w:rsidR="00BA3439" w:rsidRPr="00BA3439" w:rsidRDefault="00BA3439" w:rsidP="00B56105">
            <w:pPr>
              <w:spacing w:before="0" w:after="200" w:line="276" w:lineRule="auto"/>
              <w:rPr>
                <w:rFonts w:cs="Arial"/>
                <w:b w:val="0"/>
              </w:rPr>
            </w:pPr>
          </w:p>
        </w:tc>
      </w:tr>
      <w:tr w:rsidR="00E95D6F" w:rsidRPr="00BA3439" w14:paraId="0718D3D4" w14:textId="77777777" w:rsidTr="003F5D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tcPr>
          <w:p w14:paraId="6A974164" w14:textId="05318C50" w:rsidR="00E95D6F" w:rsidRPr="00BA3439" w:rsidRDefault="00E95D6F" w:rsidP="00E95D6F">
            <w:pPr>
              <w:spacing w:before="0" w:after="200" w:line="276" w:lineRule="auto"/>
              <w:rPr>
                <w:rFonts w:cs="Arial"/>
              </w:rPr>
            </w:pPr>
            <w:r w:rsidRPr="00BA3439">
              <w:rPr>
                <w:rFonts w:cs="Arial"/>
              </w:rPr>
              <w:t>Example 3:</w:t>
            </w:r>
          </w:p>
          <w:p w14:paraId="58E08D23" w14:textId="4BDB89DB" w:rsidR="00E95D6F" w:rsidRPr="00BA3439" w:rsidRDefault="00FE300B" w:rsidP="00E95D6F">
            <w:pPr>
              <w:spacing w:before="0" w:after="200" w:line="276" w:lineRule="auto"/>
              <w:rPr>
                <w:rFonts w:cs="Arial"/>
                <w:b w:val="0"/>
              </w:rPr>
            </w:pPr>
            <w:r w:rsidRPr="00BA3439">
              <w:rPr>
                <w:rFonts w:cs="Arial"/>
                <w:b w:val="0"/>
              </w:rPr>
              <w:t>Kai</w:t>
            </w:r>
            <w:r w:rsidR="00E95D6F" w:rsidRPr="00BA3439">
              <w:rPr>
                <w:rFonts w:cs="Arial"/>
                <w:b w:val="0"/>
              </w:rPr>
              <w:t xml:space="preserve"> is a 24</w:t>
            </w:r>
            <w:r w:rsidR="00507409">
              <w:rPr>
                <w:rFonts w:cs="Arial"/>
                <w:b w:val="0"/>
              </w:rPr>
              <w:t>-</w:t>
            </w:r>
            <w:r w:rsidR="00E95D6F" w:rsidRPr="00BA3439">
              <w:rPr>
                <w:rFonts w:cs="Arial"/>
                <w:b w:val="0"/>
              </w:rPr>
              <w:t>year</w:t>
            </w:r>
            <w:r w:rsidR="00507409">
              <w:rPr>
                <w:rFonts w:cs="Arial"/>
                <w:b w:val="0"/>
              </w:rPr>
              <w:t>-</w:t>
            </w:r>
            <w:r w:rsidR="00E95D6F" w:rsidRPr="00BA3439">
              <w:rPr>
                <w:rFonts w:cs="Arial"/>
                <w:b w:val="0"/>
              </w:rPr>
              <w:t>old who entered Australia as an Unaccompanied Humanitarian Minor at the age of 14 years. Kai’s transition to independence plan includes undertaking an apprenticeship, and the caseworker determines that it would be appropriate for TILA to be used to cover tools, uniforms and equipment.</w:t>
            </w:r>
          </w:p>
          <w:p w14:paraId="53850330" w14:textId="77777777" w:rsidR="00E95D6F" w:rsidRPr="00BA3439" w:rsidRDefault="00E95D6F">
            <w:pPr>
              <w:spacing w:before="0" w:after="200" w:line="276" w:lineRule="auto"/>
              <w:rPr>
                <w:rFonts w:cs="Arial"/>
              </w:rPr>
            </w:pPr>
            <w:r w:rsidRPr="00BA3439">
              <w:rPr>
                <w:rFonts w:cs="Arial"/>
              </w:rPr>
              <w:t>Answer:</w:t>
            </w:r>
          </w:p>
          <w:p w14:paraId="708706B2" w14:textId="18656451" w:rsidR="00E95D6F" w:rsidRPr="00BA3439" w:rsidRDefault="00FE300B" w:rsidP="00FE300B">
            <w:pPr>
              <w:spacing w:before="0" w:after="200" w:line="276" w:lineRule="auto"/>
              <w:rPr>
                <w:rFonts w:cs="Arial"/>
                <w:b w:val="0"/>
              </w:rPr>
            </w:pPr>
            <w:r w:rsidRPr="00BA3439">
              <w:rPr>
                <w:rFonts w:cs="Arial"/>
                <w:b w:val="0"/>
              </w:rPr>
              <w:t>Kai</w:t>
            </w:r>
            <w:r w:rsidR="00E95D6F" w:rsidRPr="00BA3439">
              <w:rPr>
                <w:rFonts w:cs="Arial"/>
                <w:b w:val="0"/>
              </w:rPr>
              <w:t xml:space="preserve"> is </w:t>
            </w:r>
            <w:r w:rsidR="00E95D6F" w:rsidRPr="00BA3439">
              <w:rPr>
                <w:rFonts w:cs="Arial"/>
                <w:b w:val="0"/>
                <w:u w:val="single"/>
              </w:rPr>
              <w:t>eligible</w:t>
            </w:r>
            <w:r w:rsidR="00E95D6F" w:rsidRPr="00BA3439">
              <w:rPr>
                <w:rFonts w:cs="Arial"/>
                <w:b w:val="0"/>
              </w:rPr>
              <w:t xml:space="preserve"> for TILA. Kai’s caseworker should contact the Department of Home Affairs for more information.</w:t>
            </w:r>
          </w:p>
        </w:tc>
      </w:tr>
      <w:tr w:rsidR="00E95D6F" w:rsidRPr="00BA3439" w14:paraId="69E1E8C4" w14:textId="77777777" w:rsidTr="003F5D50">
        <w:tc>
          <w:tcPr>
            <w:cnfStyle w:val="001000000000" w:firstRow="0" w:lastRow="0" w:firstColumn="1" w:lastColumn="0" w:oddVBand="0" w:evenVBand="0" w:oddHBand="0" w:evenHBand="0" w:firstRowFirstColumn="0" w:firstRowLastColumn="0" w:lastRowFirstColumn="0" w:lastRowLastColumn="0"/>
            <w:tcW w:w="14312" w:type="dxa"/>
          </w:tcPr>
          <w:p w14:paraId="52306C31" w14:textId="14AD534A" w:rsidR="00B8525C" w:rsidRPr="00BA3439" w:rsidRDefault="00B8525C" w:rsidP="00B8525C">
            <w:pPr>
              <w:spacing w:before="0" w:after="200" w:line="276" w:lineRule="auto"/>
              <w:rPr>
                <w:rFonts w:cs="Arial"/>
              </w:rPr>
            </w:pPr>
            <w:r w:rsidRPr="00BA3439">
              <w:rPr>
                <w:rFonts w:cs="Arial"/>
              </w:rPr>
              <w:t>Example 4:</w:t>
            </w:r>
          </w:p>
          <w:p w14:paraId="58610729" w14:textId="660E9AE5" w:rsidR="00B8525C" w:rsidRPr="00BA3439" w:rsidRDefault="00B8525C" w:rsidP="00B8525C">
            <w:pPr>
              <w:spacing w:before="0" w:after="200" w:line="276" w:lineRule="auto"/>
              <w:rPr>
                <w:rFonts w:cs="Arial"/>
                <w:b w:val="0"/>
              </w:rPr>
            </w:pPr>
            <w:r w:rsidRPr="00BA3439">
              <w:rPr>
                <w:rFonts w:cs="Arial"/>
                <w:b w:val="0"/>
              </w:rPr>
              <w:t>J</w:t>
            </w:r>
            <w:r w:rsidR="00FE300B" w:rsidRPr="00BA3439">
              <w:rPr>
                <w:rFonts w:cs="Arial"/>
                <w:b w:val="0"/>
              </w:rPr>
              <w:t>essie</w:t>
            </w:r>
            <w:r w:rsidRPr="00BA3439">
              <w:rPr>
                <w:rFonts w:cs="Arial"/>
                <w:b w:val="0"/>
              </w:rPr>
              <w:t xml:space="preserve"> is a 15</w:t>
            </w:r>
            <w:r w:rsidR="00507409">
              <w:rPr>
                <w:rFonts w:cs="Arial"/>
                <w:b w:val="0"/>
              </w:rPr>
              <w:t>-</w:t>
            </w:r>
            <w:r w:rsidRPr="00BA3439">
              <w:rPr>
                <w:rFonts w:cs="Arial"/>
                <w:b w:val="0"/>
              </w:rPr>
              <w:t>year</w:t>
            </w:r>
            <w:r w:rsidR="00507409">
              <w:rPr>
                <w:rFonts w:cs="Arial"/>
                <w:b w:val="0"/>
              </w:rPr>
              <w:t>-</w:t>
            </w:r>
            <w:r w:rsidRPr="00BA3439">
              <w:rPr>
                <w:rFonts w:cs="Arial"/>
                <w:b w:val="0"/>
              </w:rPr>
              <w:t xml:space="preserve">old Australia citizen who has been in formal state care from the age of 10. </w:t>
            </w:r>
            <w:r w:rsidR="00FE300B" w:rsidRPr="00BA3439">
              <w:rPr>
                <w:rFonts w:cs="Arial"/>
                <w:b w:val="0"/>
              </w:rPr>
              <w:t>Jessie</w:t>
            </w:r>
            <w:r w:rsidRPr="00BA3439">
              <w:rPr>
                <w:rFonts w:cs="Arial"/>
                <w:b w:val="0"/>
              </w:rPr>
              <w:t xml:space="preserve"> is about to transition out of state care into independent living and Janine’s caseworker has submitted a TILA application for whitegoods, furniture and a Nintendo Wii to enable </w:t>
            </w:r>
            <w:r w:rsidR="00FE300B" w:rsidRPr="00BA3439">
              <w:rPr>
                <w:rFonts w:cs="Arial"/>
                <w:b w:val="0"/>
              </w:rPr>
              <w:t>Jessie</w:t>
            </w:r>
            <w:r w:rsidRPr="00BA3439">
              <w:rPr>
                <w:rFonts w:cs="Arial"/>
                <w:b w:val="0"/>
              </w:rPr>
              <w:t xml:space="preserve"> to interact with her friends.</w:t>
            </w:r>
          </w:p>
          <w:p w14:paraId="320BCBC8" w14:textId="355C9A22" w:rsidR="00B8525C" w:rsidRPr="00BA3439" w:rsidRDefault="00B8525C" w:rsidP="00B8525C">
            <w:pPr>
              <w:spacing w:before="0" w:after="200" w:line="276" w:lineRule="auto"/>
              <w:rPr>
                <w:rFonts w:cs="Arial"/>
              </w:rPr>
            </w:pPr>
            <w:r w:rsidRPr="00BA3439">
              <w:rPr>
                <w:rFonts w:cs="Arial"/>
              </w:rPr>
              <w:t>Answer:</w:t>
            </w:r>
          </w:p>
          <w:p w14:paraId="65B84953" w14:textId="554E0B1F" w:rsidR="00E95D6F" w:rsidRPr="00BA3439" w:rsidRDefault="00B8525C" w:rsidP="00FE300B">
            <w:pPr>
              <w:spacing w:before="0" w:after="200" w:line="276" w:lineRule="auto"/>
              <w:rPr>
                <w:rFonts w:cs="Arial"/>
                <w:b w:val="0"/>
              </w:rPr>
            </w:pPr>
            <w:r w:rsidRPr="00BA3439">
              <w:rPr>
                <w:rFonts w:cs="Arial"/>
                <w:b w:val="0"/>
              </w:rPr>
              <w:t xml:space="preserve">While </w:t>
            </w:r>
            <w:r w:rsidR="00FE300B" w:rsidRPr="00BA3439">
              <w:rPr>
                <w:rFonts w:cs="Arial"/>
                <w:b w:val="0"/>
              </w:rPr>
              <w:t>Jessie</w:t>
            </w:r>
            <w:r w:rsidRPr="00BA3439">
              <w:rPr>
                <w:rFonts w:cs="Arial"/>
                <w:b w:val="0"/>
              </w:rPr>
              <w:t xml:space="preserve"> is </w:t>
            </w:r>
            <w:r w:rsidRPr="00BA3439">
              <w:rPr>
                <w:rFonts w:cs="Arial"/>
                <w:b w:val="0"/>
                <w:u w:val="single"/>
              </w:rPr>
              <w:t>eligible</w:t>
            </w:r>
            <w:r w:rsidRPr="00BA3439">
              <w:rPr>
                <w:rFonts w:cs="Arial"/>
                <w:b w:val="0"/>
              </w:rPr>
              <w:t xml:space="preserve"> for TILA the request for a Nintendo Wii is </w:t>
            </w:r>
            <w:r w:rsidRPr="00BA3439">
              <w:rPr>
                <w:rFonts w:cs="Arial"/>
                <w:b w:val="0"/>
                <w:u w:val="single"/>
              </w:rPr>
              <w:t>not consistent</w:t>
            </w:r>
            <w:r w:rsidRPr="00BA3439">
              <w:rPr>
                <w:rFonts w:cs="Arial"/>
                <w:b w:val="0"/>
              </w:rPr>
              <w:t xml:space="preserve"> with the TILA Guidelines. The case manager should </w:t>
            </w:r>
            <w:r w:rsidRPr="00BA3439">
              <w:rPr>
                <w:rFonts w:cs="Arial"/>
                <w:b w:val="0"/>
                <w:u w:val="single"/>
              </w:rPr>
              <w:t xml:space="preserve">substitute </w:t>
            </w:r>
            <w:r w:rsidRPr="00BA3439">
              <w:rPr>
                <w:rFonts w:cs="Arial"/>
                <w:b w:val="0"/>
              </w:rPr>
              <w:t>the Nintendo Wii with another item consistent with the TILA Guidelines and apply for TILA under one of the applicable categories of goods and services.</w:t>
            </w:r>
          </w:p>
        </w:tc>
      </w:tr>
      <w:tr w:rsidR="00E95D6F" w:rsidRPr="00BA3439" w14:paraId="43327C50" w14:textId="77777777" w:rsidTr="003F5D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tcPr>
          <w:p w14:paraId="17EB46E0" w14:textId="77777777" w:rsidR="00E95D6F" w:rsidRPr="00BA3439" w:rsidRDefault="00B8525C">
            <w:pPr>
              <w:spacing w:before="0" w:after="200" w:line="276" w:lineRule="auto"/>
              <w:rPr>
                <w:rFonts w:cs="Arial"/>
              </w:rPr>
            </w:pPr>
            <w:r w:rsidRPr="00BA3439">
              <w:rPr>
                <w:rFonts w:cs="Arial"/>
              </w:rPr>
              <w:t>Example 5:</w:t>
            </w:r>
          </w:p>
          <w:p w14:paraId="2287F12C" w14:textId="13367ED7" w:rsidR="00B8525C" w:rsidRPr="00BA3439" w:rsidRDefault="00B8525C">
            <w:pPr>
              <w:spacing w:before="0" w:after="200" w:line="276" w:lineRule="auto"/>
              <w:rPr>
                <w:rFonts w:cs="Arial"/>
                <w:b w:val="0"/>
              </w:rPr>
            </w:pPr>
            <w:r w:rsidRPr="00BA3439">
              <w:rPr>
                <w:rFonts w:cs="Arial"/>
                <w:b w:val="0"/>
              </w:rPr>
              <w:t>Linda is a 24</w:t>
            </w:r>
            <w:r w:rsidR="00507409">
              <w:rPr>
                <w:rFonts w:cs="Arial"/>
                <w:b w:val="0"/>
              </w:rPr>
              <w:t>-</w:t>
            </w:r>
            <w:r w:rsidRPr="00BA3439">
              <w:rPr>
                <w:rFonts w:cs="Arial"/>
                <w:b w:val="0"/>
              </w:rPr>
              <w:t>year</w:t>
            </w:r>
            <w:r w:rsidR="00507409">
              <w:rPr>
                <w:rFonts w:cs="Arial"/>
                <w:b w:val="0"/>
              </w:rPr>
              <w:t>-</w:t>
            </w:r>
            <w:r w:rsidRPr="00BA3439">
              <w:rPr>
                <w:rFonts w:cs="Arial"/>
                <w:b w:val="0"/>
              </w:rPr>
              <w:t>old Australia citizen who has been in Indigenous kinship care through a court order from the age of 17. Linda is about to transition from her kinship care living arrangement into independent living and Linda’s caseworker has submitted a second TILA application for university text books to the value of $200.00</w:t>
            </w:r>
          </w:p>
          <w:p w14:paraId="57067D68" w14:textId="77777777" w:rsidR="00B8525C" w:rsidRPr="00BA3439" w:rsidRDefault="00B8525C">
            <w:pPr>
              <w:spacing w:before="0" w:after="200" w:line="276" w:lineRule="auto"/>
              <w:rPr>
                <w:rFonts w:cs="Arial"/>
              </w:rPr>
            </w:pPr>
            <w:r w:rsidRPr="00BA3439">
              <w:rPr>
                <w:rFonts w:cs="Arial"/>
              </w:rPr>
              <w:t>Answer:</w:t>
            </w:r>
          </w:p>
          <w:p w14:paraId="4211E2B1" w14:textId="472EF1C7" w:rsidR="00B8525C" w:rsidRPr="00BA3439" w:rsidRDefault="00340DBE">
            <w:pPr>
              <w:spacing w:before="0" w:after="200" w:line="276" w:lineRule="auto"/>
              <w:rPr>
                <w:rFonts w:cs="Arial"/>
                <w:b w:val="0"/>
              </w:rPr>
            </w:pPr>
            <w:r w:rsidRPr="00BA3439">
              <w:rPr>
                <w:rFonts w:cs="Arial"/>
                <w:b w:val="0"/>
              </w:rPr>
              <w:t xml:space="preserve">Linda is </w:t>
            </w:r>
            <w:r w:rsidRPr="00BA3439">
              <w:rPr>
                <w:rFonts w:cs="Arial"/>
                <w:b w:val="0"/>
                <w:u w:val="single"/>
              </w:rPr>
              <w:t>eligible</w:t>
            </w:r>
            <w:r w:rsidRPr="00BA3439">
              <w:rPr>
                <w:rFonts w:cs="Arial"/>
                <w:b w:val="0"/>
              </w:rPr>
              <w:t xml:space="preserve"> for TILA as she is in formal care and is transitioning to independent living. As Linda’s first application for university tuition fees was $1,300, the final TILA payment can be less than $250.00. Her application will be approved and paid through the UGG.</w:t>
            </w:r>
          </w:p>
        </w:tc>
      </w:tr>
      <w:tr w:rsidR="00E95D6F" w:rsidRPr="00BA3439" w14:paraId="50E6D42F" w14:textId="77777777" w:rsidTr="003F5D50">
        <w:tc>
          <w:tcPr>
            <w:cnfStyle w:val="001000000000" w:firstRow="0" w:lastRow="0" w:firstColumn="1" w:lastColumn="0" w:oddVBand="0" w:evenVBand="0" w:oddHBand="0" w:evenHBand="0" w:firstRowFirstColumn="0" w:firstRowLastColumn="0" w:lastRowFirstColumn="0" w:lastRowLastColumn="0"/>
            <w:tcW w:w="14312" w:type="dxa"/>
          </w:tcPr>
          <w:p w14:paraId="139A34C8" w14:textId="7CDC425F" w:rsidR="00CB074E" w:rsidRPr="00BA3439" w:rsidRDefault="00CB074E" w:rsidP="00CB074E">
            <w:pPr>
              <w:spacing w:before="0" w:after="200" w:line="276" w:lineRule="auto"/>
              <w:rPr>
                <w:rFonts w:cs="Arial"/>
              </w:rPr>
            </w:pPr>
            <w:r w:rsidRPr="00BA3439">
              <w:rPr>
                <w:rFonts w:cs="Arial"/>
              </w:rPr>
              <w:t>Example 6:</w:t>
            </w:r>
          </w:p>
          <w:p w14:paraId="24FC60B2" w14:textId="1BB6B60C" w:rsidR="00E95D6F" w:rsidRPr="00BA3439" w:rsidRDefault="00FE300B" w:rsidP="00CB074E">
            <w:pPr>
              <w:spacing w:before="0" w:after="200" w:line="276" w:lineRule="auto"/>
              <w:rPr>
                <w:rFonts w:cs="Arial"/>
                <w:b w:val="0"/>
              </w:rPr>
            </w:pPr>
            <w:r w:rsidRPr="00BA3439">
              <w:rPr>
                <w:rFonts w:cs="Arial"/>
                <w:b w:val="0"/>
              </w:rPr>
              <w:t>Seb</w:t>
            </w:r>
            <w:r w:rsidR="00CB074E" w:rsidRPr="00BA3439">
              <w:rPr>
                <w:rFonts w:cs="Arial"/>
                <w:b w:val="0"/>
              </w:rPr>
              <w:t xml:space="preserve"> is a 17-year-old Australian citizen who has been in formal state care from the age of nine. </w:t>
            </w:r>
            <w:r w:rsidRPr="00BA3439">
              <w:rPr>
                <w:rFonts w:cs="Arial"/>
                <w:b w:val="0"/>
              </w:rPr>
              <w:t xml:space="preserve">Seb </w:t>
            </w:r>
            <w:r w:rsidR="00CB074E" w:rsidRPr="00BA3439">
              <w:rPr>
                <w:rFonts w:cs="Arial"/>
                <w:b w:val="0"/>
              </w:rPr>
              <w:t xml:space="preserve">is about to turn 18 and will exit formal state care because of his age. Bob’s foster care family have agreed that </w:t>
            </w:r>
            <w:r w:rsidR="0051513D" w:rsidRPr="00BA3439">
              <w:rPr>
                <w:rFonts w:cs="Arial"/>
                <w:b w:val="0"/>
              </w:rPr>
              <w:t>Seb</w:t>
            </w:r>
            <w:r w:rsidR="00CB074E" w:rsidRPr="00BA3439">
              <w:rPr>
                <w:rFonts w:cs="Arial"/>
                <w:b w:val="0"/>
              </w:rPr>
              <w:t xml:space="preserve"> can remain in the family home and </w:t>
            </w:r>
            <w:r w:rsidRPr="00BA3439">
              <w:rPr>
                <w:rFonts w:cs="Arial"/>
                <w:b w:val="0"/>
              </w:rPr>
              <w:t>Seb</w:t>
            </w:r>
            <w:r w:rsidR="00CB074E" w:rsidRPr="00BA3439">
              <w:rPr>
                <w:rFonts w:cs="Arial"/>
                <w:b w:val="0"/>
              </w:rPr>
              <w:t xml:space="preserve"> has expressed his desire to remain with his foster family. </w:t>
            </w:r>
            <w:r w:rsidRPr="00BA3439">
              <w:rPr>
                <w:rFonts w:cs="Arial"/>
                <w:b w:val="0"/>
              </w:rPr>
              <w:t>Seb</w:t>
            </w:r>
            <w:r w:rsidR="00CB074E" w:rsidRPr="00BA3439">
              <w:rPr>
                <w:rFonts w:cs="Arial"/>
                <w:b w:val="0"/>
              </w:rPr>
              <w:t xml:space="preserve"> has asked his caseworker for a bed, refrigerator and an air conditioner.</w:t>
            </w:r>
          </w:p>
          <w:p w14:paraId="301348B3" w14:textId="77777777" w:rsidR="00CB074E" w:rsidRPr="00BA3439" w:rsidRDefault="00CB074E" w:rsidP="00CB074E">
            <w:pPr>
              <w:spacing w:before="0" w:after="200" w:line="276" w:lineRule="auto"/>
              <w:rPr>
                <w:rFonts w:cs="Arial"/>
              </w:rPr>
            </w:pPr>
            <w:r w:rsidRPr="00BA3439">
              <w:rPr>
                <w:rFonts w:cs="Arial"/>
              </w:rPr>
              <w:t>Answer:</w:t>
            </w:r>
          </w:p>
          <w:p w14:paraId="2F7905F8" w14:textId="6150007A" w:rsidR="0051513D" w:rsidRPr="00BA3439" w:rsidRDefault="00FE300B" w:rsidP="0051513D">
            <w:pPr>
              <w:spacing w:before="0" w:after="200" w:line="276" w:lineRule="auto"/>
              <w:rPr>
                <w:rFonts w:cs="Arial"/>
                <w:b w:val="0"/>
              </w:rPr>
            </w:pPr>
            <w:r w:rsidRPr="00BA3439">
              <w:rPr>
                <w:rFonts w:cs="Arial"/>
                <w:b w:val="0"/>
              </w:rPr>
              <w:t>Seb</w:t>
            </w:r>
            <w:r w:rsidR="00CB074E" w:rsidRPr="00BA3439">
              <w:rPr>
                <w:rFonts w:cs="Arial"/>
                <w:b w:val="0"/>
              </w:rPr>
              <w:t xml:space="preserve"> is </w:t>
            </w:r>
            <w:r w:rsidR="00CB074E" w:rsidRPr="00BA3439">
              <w:rPr>
                <w:rFonts w:cs="Arial"/>
                <w:b w:val="0"/>
                <w:u w:val="single"/>
              </w:rPr>
              <w:t xml:space="preserve">eligible </w:t>
            </w:r>
            <w:r w:rsidR="00CB074E" w:rsidRPr="00BA3439">
              <w:rPr>
                <w:rFonts w:cs="Arial"/>
                <w:b w:val="0"/>
              </w:rPr>
              <w:t>for TILA as he has been in formal state care. As long as the items purchased are portable the air conditioner is not installed in the foster carer’s home) then the items are eligible. The applicable category is home establishment.</w:t>
            </w:r>
          </w:p>
        </w:tc>
      </w:tr>
      <w:tr w:rsidR="00BA3439" w:rsidRPr="00BA3439" w14:paraId="7AC4E812" w14:textId="77777777" w:rsidTr="00BA3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tcPr>
          <w:p w14:paraId="1B18821E" w14:textId="77777777" w:rsidR="00BA3439" w:rsidRPr="00BA3439" w:rsidRDefault="00BA3439" w:rsidP="00525A4A">
            <w:pPr>
              <w:spacing w:before="0" w:after="200" w:line="276" w:lineRule="auto"/>
              <w:rPr>
                <w:rFonts w:cs="Arial"/>
              </w:rPr>
            </w:pPr>
            <w:r w:rsidRPr="00BA3439">
              <w:rPr>
                <w:rFonts w:cs="Arial"/>
              </w:rPr>
              <w:t>Example 7:</w:t>
            </w:r>
          </w:p>
          <w:p w14:paraId="164471C6" w14:textId="556F834C" w:rsidR="00BA3439" w:rsidRPr="00BA3439" w:rsidRDefault="00BA3439" w:rsidP="00525A4A">
            <w:pPr>
              <w:spacing w:before="0" w:after="200" w:line="276" w:lineRule="auto"/>
              <w:rPr>
                <w:rFonts w:cs="Arial"/>
                <w:b w:val="0"/>
                <w:bCs w:val="0"/>
              </w:rPr>
            </w:pPr>
            <w:r w:rsidRPr="00BA3439">
              <w:rPr>
                <w:rFonts w:cs="Arial"/>
                <w:b w:val="0"/>
                <w:bCs w:val="0"/>
              </w:rPr>
              <w:t>Riley is a 17</w:t>
            </w:r>
            <w:r w:rsidR="00507409">
              <w:rPr>
                <w:rFonts w:cs="Arial"/>
                <w:b w:val="0"/>
                <w:bCs w:val="0"/>
              </w:rPr>
              <w:t>-</w:t>
            </w:r>
            <w:r w:rsidRPr="00BA3439">
              <w:rPr>
                <w:rFonts w:cs="Arial"/>
                <w:b w:val="0"/>
                <w:bCs w:val="0"/>
              </w:rPr>
              <w:t>year</w:t>
            </w:r>
            <w:r w:rsidR="00507409">
              <w:rPr>
                <w:rFonts w:cs="Arial"/>
                <w:b w:val="0"/>
                <w:bCs w:val="0"/>
              </w:rPr>
              <w:t>-</w:t>
            </w:r>
            <w:r w:rsidRPr="00BA3439">
              <w:rPr>
                <w:rFonts w:cs="Arial"/>
                <w:b w:val="0"/>
                <w:bCs w:val="0"/>
              </w:rPr>
              <w:t>old Australian citizen who has been living with his maternal aunt, as he is unable to return home due to a history of family violence. Riley is not the subject of a court order. Riley wishes to apply for TILA to move to the city to start university.</w:t>
            </w:r>
          </w:p>
          <w:p w14:paraId="5ACD673C" w14:textId="77777777" w:rsidR="00BA3439" w:rsidRPr="00BA3439" w:rsidRDefault="00BA3439" w:rsidP="00525A4A">
            <w:pPr>
              <w:spacing w:before="0" w:after="200" w:line="276" w:lineRule="auto"/>
              <w:rPr>
                <w:rFonts w:cs="Arial"/>
                <w:bCs w:val="0"/>
              </w:rPr>
            </w:pPr>
            <w:r w:rsidRPr="00BA3439">
              <w:rPr>
                <w:rFonts w:cs="Arial"/>
                <w:bCs w:val="0"/>
              </w:rPr>
              <w:t>Answer:</w:t>
            </w:r>
          </w:p>
          <w:p w14:paraId="14FE4C61" w14:textId="77777777" w:rsidR="00BA3439" w:rsidRPr="00BA3439" w:rsidRDefault="00BA3439" w:rsidP="00525A4A">
            <w:pPr>
              <w:spacing w:before="0" w:after="200" w:line="276" w:lineRule="auto"/>
              <w:rPr>
                <w:rFonts w:cs="Arial"/>
                <w:b w:val="0"/>
              </w:rPr>
            </w:pPr>
            <w:r w:rsidRPr="00BA3439">
              <w:rPr>
                <w:rFonts w:cs="Arial"/>
                <w:b w:val="0"/>
              </w:rPr>
              <w:t xml:space="preserve">Riley is </w:t>
            </w:r>
            <w:r w:rsidRPr="00BA3439">
              <w:rPr>
                <w:rFonts w:cs="Arial"/>
                <w:b w:val="0"/>
                <w:u w:val="single"/>
              </w:rPr>
              <w:t>not eligible</w:t>
            </w:r>
            <w:r w:rsidRPr="00BA3439">
              <w:rPr>
                <w:rFonts w:cs="Arial"/>
                <w:b w:val="0"/>
              </w:rPr>
              <w:t xml:space="preserve"> for TILA assistance as he does not meet the eligibility criteria set out in </w:t>
            </w:r>
            <w:hyperlink w:anchor="_1.3_Eligibility" w:history="1">
              <w:r w:rsidRPr="00BA3439">
                <w:rPr>
                  <w:rStyle w:val="Hyperlink"/>
                  <w:rFonts w:cs="Arial"/>
                  <w:b w:val="0"/>
                  <w:bCs w:val="0"/>
                  <w:sz w:val="24"/>
                </w:rPr>
                <w:t>Section 1.3</w:t>
              </w:r>
            </w:hyperlink>
            <w:r w:rsidRPr="00BA3439">
              <w:rPr>
                <w:rStyle w:val="Hyperlink"/>
                <w:rFonts w:cs="Arial"/>
                <w:bCs w:val="0"/>
                <w:sz w:val="24"/>
              </w:rPr>
              <w:t>;</w:t>
            </w:r>
            <w:r w:rsidRPr="00BA3439">
              <w:rPr>
                <w:rFonts w:cs="Arial"/>
                <w:b w:val="0"/>
              </w:rPr>
              <w:t xml:space="preserve"> specifically he is not in, or previously been in, formal care. Riley could check what other forms of assistance he could receive by reviewing the </w:t>
            </w:r>
            <w:hyperlink r:id="rId77" w:history="1">
              <w:r w:rsidRPr="00BA3439">
                <w:rPr>
                  <w:rStyle w:val="Hyperlink"/>
                  <w:rFonts w:cs="Arial"/>
                  <w:b w:val="0"/>
                  <w:bCs w:val="0"/>
                  <w:sz w:val="24"/>
                </w:rPr>
                <w:t>Support services for young people moving to independent care</w:t>
              </w:r>
            </w:hyperlink>
            <w:r w:rsidRPr="00BA3439">
              <w:rPr>
                <w:rStyle w:val="Hyperlink"/>
                <w:rFonts w:cs="Arial"/>
                <w:b w:val="0"/>
                <w:bCs w:val="0"/>
                <w:sz w:val="24"/>
                <w:u w:val="none"/>
              </w:rPr>
              <w:t xml:space="preserve"> </w:t>
            </w:r>
            <w:r w:rsidRPr="00BA3439">
              <w:rPr>
                <w:rStyle w:val="Hyperlink"/>
                <w:rFonts w:cs="Arial"/>
                <w:b w:val="0"/>
                <w:bCs w:val="0"/>
                <w:color w:val="auto"/>
                <w:sz w:val="24"/>
                <w:u w:val="none"/>
              </w:rPr>
              <w:t>information.</w:t>
            </w:r>
            <w:r w:rsidRPr="00BA3439">
              <w:rPr>
                <w:rStyle w:val="Hyperlink"/>
                <w:rFonts w:cs="Arial"/>
                <w:bCs w:val="0"/>
                <w:color w:val="auto"/>
                <w:sz w:val="24"/>
              </w:rPr>
              <w:t xml:space="preserve"> </w:t>
            </w:r>
          </w:p>
        </w:tc>
      </w:tr>
      <w:tr w:rsidR="00BA3439" w:rsidRPr="00BA3439" w14:paraId="0ACB12E4" w14:textId="77777777" w:rsidTr="003F5D50">
        <w:tc>
          <w:tcPr>
            <w:cnfStyle w:val="001000000000" w:firstRow="0" w:lastRow="0" w:firstColumn="1" w:lastColumn="0" w:oddVBand="0" w:evenVBand="0" w:oddHBand="0" w:evenHBand="0" w:firstRowFirstColumn="0" w:firstRowLastColumn="0" w:lastRowFirstColumn="0" w:lastRowLastColumn="0"/>
            <w:tcW w:w="14312" w:type="dxa"/>
          </w:tcPr>
          <w:p w14:paraId="0718F201" w14:textId="77777777" w:rsidR="00BA3439" w:rsidRPr="00BA3439" w:rsidRDefault="00BA3439" w:rsidP="00BA3439">
            <w:pPr>
              <w:spacing w:before="0" w:after="200" w:line="276" w:lineRule="auto"/>
              <w:rPr>
                <w:rFonts w:cs="Arial"/>
              </w:rPr>
            </w:pPr>
            <w:r w:rsidRPr="00BA3439">
              <w:rPr>
                <w:rFonts w:cs="Arial"/>
              </w:rPr>
              <w:t>Example 8:</w:t>
            </w:r>
          </w:p>
          <w:p w14:paraId="6308B8E6" w14:textId="5CD88007" w:rsidR="00BA3439" w:rsidRPr="00BA3439" w:rsidRDefault="00BA3439" w:rsidP="00BA3439">
            <w:pPr>
              <w:spacing w:before="0" w:after="200" w:line="276" w:lineRule="auto"/>
              <w:rPr>
                <w:rFonts w:cs="Arial"/>
                <w:b w:val="0"/>
              </w:rPr>
            </w:pPr>
            <w:r w:rsidRPr="00BA3439">
              <w:rPr>
                <w:rFonts w:cs="Arial"/>
                <w:b w:val="0"/>
              </w:rPr>
              <w:t>Corey is a 22</w:t>
            </w:r>
            <w:r w:rsidR="00507409">
              <w:rPr>
                <w:rFonts w:cs="Arial"/>
                <w:b w:val="0"/>
              </w:rPr>
              <w:t>-</w:t>
            </w:r>
            <w:r w:rsidRPr="00BA3439">
              <w:rPr>
                <w:rFonts w:cs="Arial"/>
                <w:b w:val="0"/>
              </w:rPr>
              <w:t>year</w:t>
            </w:r>
            <w:r w:rsidR="00507409">
              <w:rPr>
                <w:rFonts w:cs="Arial"/>
                <w:b w:val="0"/>
              </w:rPr>
              <w:t>-</w:t>
            </w:r>
            <w:r w:rsidRPr="00BA3439">
              <w:rPr>
                <w:rFonts w:cs="Arial"/>
                <w:b w:val="0"/>
              </w:rPr>
              <w:t>old Australian Citizen who was in formal OOHC from age 2 to 13 years. Corey left formal care at 13 years of age and has not returned to any other type of formal OOHC such as kinship or community care, Corey has remained in informal care by living with his aunt and has applied for the TILA payment.</w:t>
            </w:r>
          </w:p>
          <w:p w14:paraId="60AA33A8" w14:textId="77777777" w:rsidR="00BA3439" w:rsidRPr="00BA3439" w:rsidRDefault="00BA3439" w:rsidP="00BA3439">
            <w:pPr>
              <w:spacing w:before="0" w:after="200" w:line="276" w:lineRule="auto"/>
              <w:rPr>
                <w:rFonts w:cs="Arial"/>
              </w:rPr>
            </w:pPr>
            <w:r w:rsidRPr="00BA3439">
              <w:rPr>
                <w:rFonts w:cs="Arial"/>
              </w:rPr>
              <w:t>Answer:</w:t>
            </w:r>
          </w:p>
          <w:p w14:paraId="14FEB74F" w14:textId="1F99E9E8" w:rsidR="00BA3439" w:rsidRPr="00BA3439" w:rsidRDefault="00BA3439" w:rsidP="00C2118C">
            <w:pPr>
              <w:spacing w:before="0" w:after="200" w:line="276" w:lineRule="auto"/>
              <w:rPr>
                <w:rFonts w:cs="Arial"/>
              </w:rPr>
            </w:pPr>
            <w:r w:rsidRPr="00BA3439">
              <w:rPr>
                <w:rFonts w:cs="Arial"/>
                <w:b w:val="0"/>
              </w:rPr>
              <w:t xml:space="preserve">Corey is </w:t>
            </w:r>
            <w:r w:rsidRPr="00BA3439">
              <w:rPr>
                <w:rFonts w:cs="Arial"/>
                <w:b w:val="0"/>
                <w:u w:val="single"/>
              </w:rPr>
              <w:t>not eligible</w:t>
            </w:r>
            <w:r w:rsidRPr="00BA3439">
              <w:rPr>
                <w:rFonts w:cs="Arial"/>
                <w:b w:val="0"/>
              </w:rPr>
              <w:t xml:space="preserve"> for TILA assistance as he does not meet the eligibility criteria at </w:t>
            </w:r>
            <w:hyperlink w:anchor="_1.3_Eligibility" w:history="1">
              <w:r w:rsidRPr="00BA3439">
                <w:rPr>
                  <w:rStyle w:val="Hyperlink"/>
                  <w:rFonts w:cs="Arial"/>
                  <w:b w:val="0"/>
                  <w:bCs w:val="0"/>
                  <w:sz w:val="24"/>
                </w:rPr>
                <w:t>Section 1.3</w:t>
              </w:r>
            </w:hyperlink>
            <w:r w:rsidRPr="00BA3439">
              <w:rPr>
                <w:rFonts w:cs="Arial"/>
                <w:b w:val="0"/>
              </w:rPr>
              <w:t xml:space="preserve"> as he has not been in formal OOHC since he was 13 years of age.</w:t>
            </w:r>
          </w:p>
        </w:tc>
      </w:tr>
      <w:tr w:rsidR="00BA3439" w:rsidRPr="00BA3439" w14:paraId="51A6CFE2" w14:textId="77777777" w:rsidTr="003F5D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tcPr>
          <w:p w14:paraId="50256A0F" w14:textId="77777777" w:rsidR="00BA3439" w:rsidRPr="00BA3439" w:rsidRDefault="00BA3439" w:rsidP="00BA3439">
            <w:pPr>
              <w:spacing w:before="0" w:after="200" w:line="276" w:lineRule="auto"/>
              <w:rPr>
                <w:rFonts w:cs="Arial"/>
              </w:rPr>
            </w:pPr>
            <w:r w:rsidRPr="00BA3439">
              <w:rPr>
                <w:rFonts w:cs="Arial"/>
              </w:rPr>
              <w:t>Example 9:</w:t>
            </w:r>
          </w:p>
          <w:p w14:paraId="4662997D" w14:textId="77777777" w:rsidR="00BA3439" w:rsidRPr="00BA3439" w:rsidRDefault="00BA3439" w:rsidP="00BA3439">
            <w:pPr>
              <w:spacing w:before="0" w:after="200" w:line="276" w:lineRule="auto"/>
              <w:rPr>
                <w:rFonts w:cs="Arial"/>
                <w:b w:val="0"/>
              </w:rPr>
            </w:pPr>
            <w:r w:rsidRPr="00BA3439">
              <w:rPr>
                <w:rFonts w:cs="Arial"/>
                <w:b w:val="0"/>
              </w:rPr>
              <w:t>Blair is a 16-year-old permanent resident who has been residing in formal care with her uncle’s family since she was 14. Blair wants to leave her uncle’s home in a regional town and move to the city. Blair wants to apply for TILA but is not connected to a caseworker and does not have a transition to independence plan.</w:t>
            </w:r>
          </w:p>
          <w:p w14:paraId="4FA73AA8" w14:textId="77777777" w:rsidR="00BA3439" w:rsidRPr="00BA3439" w:rsidRDefault="00BA3439" w:rsidP="00BA3439">
            <w:pPr>
              <w:spacing w:before="0" w:after="200" w:line="276" w:lineRule="auto"/>
              <w:rPr>
                <w:rFonts w:cs="Arial"/>
              </w:rPr>
            </w:pPr>
            <w:r w:rsidRPr="00BA3439">
              <w:rPr>
                <w:rFonts w:cs="Arial"/>
              </w:rPr>
              <w:t>Answer:</w:t>
            </w:r>
          </w:p>
          <w:p w14:paraId="36897052" w14:textId="190E938B" w:rsidR="00BA3439" w:rsidRPr="00BA3439" w:rsidRDefault="00BA3439" w:rsidP="00BA3439">
            <w:pPr>
              <w:spacing w:before="0" w:after="200" w:line="276" w:lineRule="auto"/>
              <w:rPr>
                <w:rFonts w:cs="Arial"/>
              </w:rPr>
            </w:pPr>
            <w:r w:rsidRPr="00BA3439">
              <w:rPr>
                <w:rFonts w:cs="Arial"/>
                <w:b w:val="0"/>
                <w:u w:val="single"/>
              </w:rPr>
              <w:t>To become eligible for TILA</w:t>
            </w:r>
            <w:r w:rsidRPr="00BA3439">
              <w:rPr>
                <w:rFonts w:cs="Arial"/>
                <w:b w:val="0"/>
              </w:rPr>
              <w:t xml:space="preserve">, Blair must have a transition to independence plan before she can apply for TILA. Once Blair connects with a caseworker and completes a transition to independence plan, she will meet all the eligibility criteria for TILA assistance set out in </w:t>
            </w:r>
            <w:hyperlink w:anchor="_1.3_Eligibility" w:history="1">
              <w:r w:rsidRPr="00BA3439">
                <w:rPr>
                  <w:rStyle w:val="Hyperlink"/>
                  <w:rFonts w:cs="Arial"/>
                  <w:b w:val="0"/>
                  <w:bCs w:val="0"/>
                  <w:sz w:val="24"/>
                </w:rPr>
                <w:t>Section 1.3</w:t>
              </w:r>
            </w:hyperlink>
            <w:r w:rsidRPr="00BA3439">
              <w:rPr>
                <w:rFonts w:cs="Arial"/>
                <w:b w:val="0"/>
              </w:rPr>
              <w:t xml:space="preserve">. </w:t>
            </w:r>
          </w:p>
        </w:tc>
      </w:tr>
      <w:tr w:rsidR="00BA3439" w:rsidRPr="00BA3439" w14:paraId="03880C24" w14:textId="77777777" w:rsidTr="003F5D50">
        <w:tc>
          <w:tcPr>
            <w:cnfStyle w:val="001000000000" w:firstRow="0" w:lastRow="0" w:firstColumn="1" w:lastColumn="0" w:oddVBand="0" w:evenVBand="0" w:oddHBand="0" w:evenHBand="0" w:firstRowFirstColumn="0" w:firstRowLastColumn="0" w:lastRowFirstColumn="0" w:lastRowLastColumn="0"/>
            <w:tcW w:w="14312" w:type="dxa"/>
          </w:tcPr>
          <w:p w14:paraId="2AFC3B92" w14:textId="77777777" w:rsidR="00BA3439" w:rsidRPr="00BA3439" w:rsidRDefault="00BA3439" w:rsidP="00BA3439">
            <w:pPr>
              <w:spacing w:before="0" w:after="200" w:line="276" w:lineRule="auto"/>
              <w:rPr>
                <w:rFonts w:cs="Arial"/>
              </w:rPr>
            </w:pPr>
            <w:r w:rsidRPr="00BA3439">
              <w:rPr>
                <w:rFonts w:cs="Arial"/>
              </w:rPr>
              <w:t>Example 10:</w:t>
            </w:r>
          </w:p>
          <w:p w14:paraId="29861E31" w14:textId="7B44D117" w:rsidR="00BA3439" w:rsidRPr="00BA3439" w:rsidRDefault="00BA3439" w:rsidP="00BA3439">
            <w:pPr>
              <w:spacing w:before="0" w:after="200" w:line="276" w:lineRule="auto"/>
              <w:rPr>
                <w:rFonts w:cs="Arial"/>
                <w:b w:val="0"/>
              </w:rPr>
            </w:pPr>
            <w:r w:rsidRPr="00BA3439">
              <w:rPr>
                <w:rFonts w:cs="Arial"/>
                <w:b w:val="0"/>
              </w:rPr>
              <w:t>John is a 22</w:t>
            </w:r>
            <w:r w:rsidR="00507409">
              <w:rPr>
                <w:rFonts w:cs="Arial"/>
                <w:b w:val="0"/>
              </w:rPr>
              <w:t>-</w:t>
            </w:r>
            <w:r w:rsidRPr="00BA3439">
              <w:rPr>
                <w:rFonts w:cs="Arial"/>
                <w:b w:val="0"/>
              </w:rPr>
              <w:t>year</w:t>
            </w:r>
            <w:r w:rsidR="00507409">
              <w:rPr>
                <w:rFonts w:cs="Arial"/>
                <w:b w:val="0"/>
              </w:rPr>
              <w:t>-</w:t>
            </w:r>
            <w:r w:rsidRPr="00BA3439">
              <w:rPr>
                <w:rFonts w:cs="Arial"/>
                <w:b w:val="0"/>
              </w:rPr>
              <w:t>old Australian citizen who was in formal care from age nine (9) to 17 years. John had a formal transition to independence plan in place at age 16, but since then has not engaged with the state child protection agency, or with non-government service organisations. John has recently re-engaged with a stated funded leaving care service and wishes to apply for TILA.</w:t>
            </w:r>
          </w:p>
          <w:p w14:paraId="19410296" w14:textId="77777777" w:rsidR="00BA3439" w:rsidRPr="00BA3439" w:rsidRDefault="00BA3439" w:rsidP="00BA3439">
            <w:pPr>
              <w:spacing w:before="0" w:after="200" w:line="276" w:lineRule="auto"/>
              <w:rPr>
                <w:rFonts w:cs="Arial"/>
              </w:rPr>
            </w:pPr>
            <w:r w:rsidRPr="00BA3439">
              <w:rPr>
                <w:rFonts w:cs="Arial"/>
              </w:rPr>
              <w:t>Answer:</w:t>
            </w:r>
          </w:p>
          <w:p w14:paraId="6E0D0497" w14:textId="77777777" w:rsidR="00BA3439" w:rsidRPr="00BA3439" w:rsidRDefault="00BA3439" w:rsidP="00BA3439">
            <w:pPr>
              <w:spacing w:before="0" w:after="200" w:line="276" w:lineRule="auto"/>
              <w:rPr>
                <w:rFonts w:cs="Arial"/>
                <w:b w:val="0"/>
              </w:rPr>
            </w:pPr>
            <w:r w:rsidRPr="00BA3439">
              <w:rPr>
                <w:rFonts w:cs="Arial"/>
                <w:b w:val="0"/>
                <w:u w:val="single"/>
              </w:rPr>
              <w:t>To become eligible for TILA</w:t>
            </w:r>
            <w:r w:rsidRPr="00BA3439">
              <w:rPr>
                <w:rFonts w:cs="Arial"/>
                <w:b w:val="0"/>
              </w:rPr>
              <w:t xml:space="preserve">, John needs to have a document that meets the requirements of a transition to independence plan for the purposes of TILA. John’s transition to independence plan is out of date and is no longer appropriate as he has already left care. </w:t>
            </w:r>
          </w:p>
          <w:p w14:paraId="52A79EE8" w14:textId="0475F55E" w:rsidR="00BA3439" w:rsidRPr="00BA3439" w:rsidRDefault="00BA3439" w:rsidP="00BA3439">
            <w:pPr>
              <w:spacing w:before="0" w:after="200" w:line="276" w:lineRule="auto"/>
              <w:rPr>
                <w:rFonts w:cs="Arial"/>
              </w:rPr>
            </w:pPr>
            <w:r w:rsidRPr="00BA3439">
              <w:rPr>
                <w:rFonts w:cs="Arial"/>
                <w:b w:val="0"/>
              </w:rPr>
              <w:t>In the conversation that the caseworker has with John, the caseworker checks how things are going in each of the life domains, and together they identify John’s future goals and make a record of what’s needed to achieve</w:t>
            </w:r>
            <w:r w:rsidRPr="00BA3439">
              <w:rPr>
                <w:rFonts w:cs="Arial"/>
              </w:rPr>
              <w:t xml:space="preserve"> </w:t>
            </w:r>
            <w:r w:rsidRPr="00BA3439">
              <w:rPr>
                <w:rFonts w:cs="Arial"/>
                <w:b w:val="0"/>
              </w:rPr>
              <w:t>them. Together, they will consider whether it is a suitable time to use TILA to implement next steps towards John’s goals and if so, they will apply for TILA.</w:t>
            </w:r>
          </w:p>
        </w:tc>
      </w:tr>
      <w:tr w:rsidR="00BA3439" w:rsidRPr="00BA3439" w14:paraId="611A4DBF" w14:textId="77777777" w:rsidTr="003F5D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tcPr>
          <w:p w14:paraId="3F9C9864" w14:textId="77777777" w:rsidR="00BA3439" w:rsidRPr="00BA3439" w:rsidRDefault="00BA3439" w:rsidP="00BA3439">
            <w:pPr>
              <w:spacing w:before="0" w:after="200" w:line="276" w:lineRule="auto"/>
              <w:rPr>
                <w:rFonts w:cs="Arial"/>
              </w:rPr>
            </w:pPr>
            <w:r w:rsidRPr="00BA3439">
              <w:rPr>
                <w:rFonts w:cs="Arial"/>
              </w:rPr>
              <w:t>Example 11:</w:t>
            </w:r>
          </w:p>
          <w:p w14:paraId="758F05EC" w14:textId="56A8C395" w:rsidR="00BA3439" w:rsidRPr="00BA3439" w:rsidRDefault="00BA3439" w:rsidP="00BA3439">
            <w:pPr>
              <w:spacing w:before="0" w:after="200" w:line="276" w:lineRule="auto"/>
              <w:rPr>
                <w:rFonts w:cs="Arial"/>
                <w:b w:val="0"/>
              </w:rPr>
            </w:pPr>
            <w:r w:rsidRPr="00BA3439">
              <w:rPr>
                <w:rFonts w:cs="Arial"/>
                <w:b w:val="0"/>
              </w:rPr>
              <w:t>Noah is a 23</w:t>
            </w:r>
            <w:r w:rsidR="00507409">
              <w:rPr>
                <w:rFonts w:cs="Arial"/>
                <w:b w:val="0"/>
              </w:rPr>
              <w:t>-</w:t>
            </w:r>
            <w:r w:rsidRPr="00BA3439">
              <w:rPr>
                <w:rFonts w:cs="Arial"/>
                <w:b w:val="0"/>
              </w:rPr>
              <w:t>year</w:t>
            </w:r>
            <w:r w:rsidR="00507409">
              <w:rPr>
                <w:rFonts w:cs="Arial"/>
                <w:b w:val="0"/>
              </w:rPr>
              <w:t>-</w:t>
            </w:r>
            <w:r w:rsidRPr="00BA3439">
              <w:rPr>
                <w:rFonts w:cs="Arial"/>
                <w:b w:val="0"/>
              </w:rPr>
              <w:t>old Australian Citizen who was in formal state care from the ages of nine to 18. Noah is currently studying full time and was recently involved in a car accident, which has meant that he has had to make an insurance claim. The insurance claim excess is $1000, and he cannot afford to pay this on top of his rent and he does not work due to his study commitments. Noah has contacted a caseworker to check if he can use TILA to pay for the excess.</w:t>
            </w:r>
          </w:p>
          <w:p w14:paraId="0AE32786" w14:textId="77777777" w:rsidR="00BA3439" w:rsidRPr="00BA3439" w:rsidRDefault="00BA3439" w:rsidP="00BA3439">
            <w:pPr>
              <w:spacing w:before="0" w:after="200" w:line="276" w:lineRule="auto"/>
              <w:rPr>
                <w:rFonts w:cs="Arial"/>
              </w:rPr>
            </w:pPr>
            <w:r w:rsidRPr="00BA3439">
              <w:rPr>
                <w:rFonts w:cs="Arial"/>
              </w:rPr>
              <w:t>Answer:</w:t>
            </w:r>
          </w:p>
          <w:p w14:paraId="0EBF6F37" w14:textId="476FEBAA" w:rsidR="00BA3439" w:rsidRPr="00BA3439" w:rsidRDefault="00BA3439" w:rsidP="00BA3439">
            <w:pPr>
              <w:spacing w:before="0" w:after="200" w:line="276" w:lineRule="auto"/>
              <w:rPr>
                <w:rFonts w:cs="Arial"/>
              </w:rPr>
            </w:pPr>
            <w:r w:rsidRPr="00BA3439">
              <w:rPr>
                <w:rFonts w:cs="Arial"/>
                <w:b w:val="0"/>
              </w:rPr>
              <w:t xml:space="preserve">Noah is </w:t>
            </w:r>
            <w:r w:rsidRPr="00BA3439">
              <w:rPr>
                <w:rFonts w:cs="Arial"/>
                <w:b w:val="0"/>
                <w:u w:val="single"/>
              </w:rPr>
              <w:t>eligible</w:t>
            </w:r>
            <w:r w:rsidRPr="00BA3439">
              <w:rPr>
                <w:rFonts w:cs="Arial"/>
                <w:b w:val="0"/>
              </w:rPr>
              <w:t xml:space="preserve"> for TILA as he has been in formal state care. As TILA can be used for one-off transport expenses such as driving lessons or vehicle registration, he can use of TILA to pay for the insurance excess to have his care car repaired as this would enable him to use his car for education, training and employment opportunities.</w:t>
            </w:r>
          </w:p>
        </w:tc>
      </w:tr>
    </w:tbl>
    <w:p w14:paraId="6F1C37A7" w14:textId="77777777" w:rsidR="00FE300B" w:rsidRPr="007B56F7" w:rsidRDefault="00FE300B" w:rsidP="00CB074E">
      <w:pPr>
        <w:spacing w:before="0" w:after="200" w:line="276" w:lineRule="auto"/>
        <w:rPr>
          <w:rFonts w:cs="Arial"/>
          <w:b/>
          <w:bCs/>
          <w:sz w:val="20"/>
          <w:szCs w:val="20"/>
        </w:rPr>
        <w:sectPr w:rsidR="00FE300B" w:rsidRPr="007B56F7" w:rsidSect="0016650B">
          <w:pgSz w:w="16838" w:h="11906" w:orient="landscape"/>
          <w:pgMar w:top="1134" w:right="1440" w:bottom="707" w:left="1440" w:header="708" w:footer="708" w:gutter="0"/>
          <w:cols w:space="708"/>
          <w:titlePg/>
          <w:docGrid w:linePitch="360"/>
        </w:sectPr>
      </w:pPr>
    </w:p>
    <w:p w14:paraId="11CA9D76" w14:textId="41952D6D" w:rsidR="00AE644B" w:rsidRPr="00BA3439" w:rsidRDefault="00AE644B" w:rsidP="00BA3439">
      <w:pPr>
        <w:pStyle w:val="Heading1"/>
      </w:pPr>
      <w:bookmarkStart w:id="42" w:name="_Appendix_3:_Registration"/>
      <w:bookmarkStart w:id="43" w:name="_Toc92883880"/>
      <w:bookmarkEnd w:id="42"/>
      <w:r w:rsidRPr="00BA3439">
        <w:t xml:space="preserve">Appendix </w:t>
      </w:r>
      <w:r w:rsidR="008F268B" w:rsidRPr="00BA3439">
        <w:t>3</w:t>
      </w:r>
      <w:r w:rsidRPr="00BA3439">
        <w:t xml:space="preserve">: </w:t>
      </w:r>
      <w:r w:rsidR="00A75877" w:rsidRPr="00BA3439">
        <w:t>Registration</w:t>
      </w:r>
      <w:r w:rsidRPr="00BA3439">
        <w:t xml:space="preserve"> for access to the TILA UGG</w:t>
      </w:r>
      <w:bookmarkEnd w:id="43"/>
      <w:r w:rsidRPr="00BA3439">
        <w:t xml:space="preserve"> </w:t>
      </w:r>
    </w:p>
    <w:p w14:paraId="26BE7780" w14:textId="0B6F43E3" w:rsidR="00AE644B" w:rsidRPr="00BA3439" w:rsidRDefault="00AE644B" w:rsidP="00796374">
      <w:pPr>
        <w:spacing w:after="0"/>
        <w:rPr>
          <w:rStyle w:val="PGNormalChar"/>
          <w:rFonts w:eastAsiaTheme="majorEastAsia" w:cs="Arial"/>
          <w:b/>
          <w:sz w:val="24"/>
          <w:szCs w:val="24"/>
        </w:rPr>
      </w:pPr>
      <w:r w:rsidRPr="00BA3439">
        <w:rPr>
          <w:rFonts w:cs="Arial"/>
          <w:b/>
        </w:rPr>
        <w:t>General</w:t>
      </w:r>
      <w:r w:rsidR="0095721F" w:rsidRPr="00BA3439">
        <w:rPr>
          <w:rFonts w:cs="Arial"/>
          <w:b/>
        </w:rPr>
        <w:t xml:space="preserve"> information</w:t>
      </w:r>
    </w:p>
    <w:p w14:paraId="73FB3181" w14:textId="77777777" w:rsidR="00AE644B" w:rsidRPr="00BA3439" w:rsidRDefault="00AE644B" w:rsidP="00AE644B">
      <w:pPr>
        <w:pStyle w:val="NormalWeb"/>
        <w:spacing w:before="0" w:beforeAutospacing="0" w:after="0" w:afterAutospacing="0"/>
        <w:rPr>
          <w:rFonts w:ascii="Arial" w:hAnsi="Arial" w:cs="Arial"/>
          <w:color w:val="000000"/>
        </w:rPr>
      </w:pPr>
    </w:p>
    <w:p w14:paraId="06A71110" w14:textId="37BB60EB" w:rsidR="00AE644B" w:rsidRPr="00BA3439" w:rsidRDefault="00AE644B" w:rsidP="00CB6B37">
      <w:pPr>
        <w:pStyle w:val="NormalWeb"/>
        <w:spacing w:before="0" w:beforeAutospacing="0" w:after="0" w:afterAutospacing="0" w:line="276" w:lineRule="auto"/>
        <w:rPr>
          <w:rFonts w:ascii="Arial" w:hAnsi="Arial" w:cs="Arial"/>
          <w:color w:val="000000"/>
        </w:rPr>
      </w:pPr>
      <w:r w:rsidRPr="00BA3439">
        <w:rPr>
          <w:rFonts w:ascii="Arial" w:hAnsi="Arial" w:cs="Arial"/>
          <w:color w:val="000000"/>
        </w:rPr>
        <w:t xml:space="preserve">TILA UGG registration spreadsheets are available from Services Australia. The registration spreadsheet allows an organisation to </w:t>
      </w:r>
      <w:r w:rsidR="0095721F" w:rsidRPr="00BA3439">
        <w:rPr>
          <w:rFonts w:ascii="Arial" w:hAnsi="Arial" w:cs="Arial"/>
          <w:color w:val="000000"/>
        </w:rPr>
        <w:t xml:space="preserve">provide the details of the </w:t>
      </w:r>
      <w:r w:rsidRPr="00BA3439">
        <w:rPr>
          <w:rFonts w:ascii="Arial" w:hAnsi="Arial" w:cs="Arial"/>
          <w:color w:val="000000"/>
        </w:rPr>
        <w:t xml:space="preserve">workers who need TILA UGG access. An organisation must be registered </w:t>
      </w:r>
      <w:r w:rsidRPr="00BA3439">
        <w:rPr>
          <w:rFonts w:ascii="Arial" w:hAnsi="Arial" w:cs="Arial"/>
          <w:color w:val="000000"/>
          <w:u w:val="single"/>
        </w:rPr>
        <w:t>before</w:t>
      </w:r>
      <w:r w:rsidRPr="00BA3439">
        <w:rPr>
          <w:rFonts w:ascii="Arial" w:hAnsi="Arial" w:cs="Arial"/>
          <w:color w:val="000000"/>
        </w:rPr>
        <w:t xml:space="preserve"> workers can be registered for TILA UGG access. Only the state or territory government department for child protection can register a new organisation to use the UGG.</w:t>
      </w:r>
    </w:p>
    <w:p w14:paraId="52463534" w14:textId="77777777" w:rsidR="00AE644B" w:rsidRPr="00BA3439" w:rsidRDefault="00AE644B" w:rsidP="00AE644B">
      <w:pPr>
        <w:pStyle w:val="NormalWeb"/>
        <w:spacing w:before="0" w:beforeAutospacing="0" w:after="0" w:afterAutospacing="0"/>
        <w:rPr>
          <w:rFonts w:ascii="Arial" w:hAnsi="Arial" w:cs="Arial"/>
          <w:color w:val="000000"/>
        </w:rPr>
      </w:pPr>
    </w:p>
    <w:p w14:paraId="6A73F40A" w14:textId="77777777" w:rsidR="00AE644B" w:rsidRPr="00BA3439" w:rsidRDefault="00AE644B" w:rsidP="00CB6B37">
      <w:pPr>
        <w:pStyle w:val="NormalWeb"/>
        <w:spacing w:before="0" w:beforeAutospacing="0" w:after="0" w:afterAutospacing="0" w:line="276" w:lineRule="auto"/>
        <w:rPr>
          <w:rFonts w:ascii="Arial" w:hAnsi="Arial" w:cs="Arial"/>
          <w:color w:val="000000"/>
        </w:rPr>
      </w:pPr>
      <w:r w:rsidRPr="00BA3439">
        <w:rPr>
          <w:rFonts w:ascii="Arial" w:hAnsi="Arial" w:cs="Arial"/>
          <w:color w:val="000000"/>
        </w:rPr>
        <w:t>If a worker is already registered to use UGG for another purpose, they still need to register for the TILA claim service using the TILA registration spreadsheet.</w:t>
      </w:r>
    </w:p>
    <w:p w14:paraId="7D660FE7" w14:textId="77777777" w:rsidR="00AE644B" w:rsidRPr="00BA3439" w:rsidRDefault="00AE644B" w:rsidP="00AE644B">
      <w:pPr>
        <w:pStyle w:val="NormalWeb"/>
        <w:spacing w:before="0" w:beforeAutospacing="0" w:after="0" w:afterAutospacing="0"/>
        <w:rPr>
          <w:rFonts w:ascii="Arial" w:hAnsi="Arial" w:cs="Arial"/>
          <w:color w:val="000000"/>
        </w:rPr>
      </w:pPr>
    </w:p>
    <w:p w14:paraId="4F7CFCD0" w14:textId="7ED9F181" w:rsidR="00AE644B" w:rsidRPr="00BA3439" w:rsidRDefault="00AE644B" w:rsidP="00CB6B37">
      <w:pPr>
        <w:pStyle w:val="NormalWeb"/>
        <w:spacing w:before="0" w:beforeAutospacing="0" w:after="0" w:afterAutospacing="0" w:line="276" w:lineRule="auto"/>
        <w:rPr>
          <w:rFonts w:ascii="Arial" w:hAnsi="Arial" w:cs="Arial"/>
          <w:color w:val="000000"/>
        </w:rPr>
      </w:pPr>
      <w:r w:rsidRPr="00BA3439">
        <w:rPr>
          <w:rFonts w:ascii="Arial" w:hAnsi="Arial" w:cs="Arial"/>
          <w:color w:val="000000"/>
        </w:rPr>
        <w:t>For all email requests for new registrations or to change or cancel existing registrations, please provide full details of the organisation (name, address, ABN) to ensure that Services Australia can identify the correct UGG record. Please include contact details for a person in the organisation in all emails to DSS and Services Australia, in case further information is required.</w:t>
      </w:r>
    </w:p>
    <w:p w14:paraId="08FBA6FC" w14:textId="77777777" w:rsidR="00AE644B" w:rsidRPr="00BA3439" w:rsidRDefault="00AE644B" w:rsidP="00AE644B">
      <w:pPr>
        <w:pStyle w:val="NormalWeb"/>
        <w:spacing w:before="0" w:beforeAutospacing="0" w:after="0" w:afterAutospacing="0"/>
        <w:rPr>
          <w:rFonts w:ascii="Arial" w:hAnsi="Arial" w:cs="Arial"/>
          <w:color w:val="000000"/>
        </w:rPr>
      </w:pPr>
    </w:p>
    <w:p w14:paraId="2BC2E242" w14:textId="0FB703A5" w:rsidR="00AE644B" w:rsidRPr="00BA3439" w:rsidRDefault="00AE644B" w:rsidP="00CB6B37">
      <w:pPr>
        <w:pStyle w:val="NormalWeb"/>
        <w:spacing w:before="0" w:beforeAutospacing="0" w:after="0" w:afterAutospacing="0" w:line="276" w:lineRule="auto"/>
        <w:rPr>
          <w:rFonts w:ascii="Arial" w:hAnsi="Arial" w:cs="Arial"/>
          <w:color w:val="000000"/>
        </w:rPr>
      </w:pPr>
      <w:r w:rsidRPr="00BA3439">
        <w:rPr>
          <w:rFonts w:ascii="Arial" w:hAnsi="Arial" w:cs="Arial"/>
          <w:color w:val="000000"/>
        </w:rPr>
        <w:t>Requests for further information on the UGG registration process can be sen</w:t>
      </w:r>
      <w:r w:rsidR="00465C5C" w:rsidRPr="00BA3439">
        <w:rPr>
          <w:rFonts w:ascii="Arial" w:hAnsi="Arial" w:cs="Arial"/>
          <w:color w:val="000000"/>
        </w:rPr>
        <w:t>t</w:t>
      </w:r>
      <w:r w:rsidRPr="00BA3439">
        <w:rPr>
          <w:rFonts w:ascii="Arial" w:hAnsi="Arial" w:cs="Arial"/>
          <w:color w:val="000000"/>
        </w:rPr>
        <w:t xml:space="preserve"> to </w:t>
      </w:r>
      <w:hyperlink r:id="rId78" w:history="1">
        <w:r w:rsidRPr="00BA3439">
          <w:rPr>
            <w:rStyle w:val="Hyperlink"/>
            <w:rFonts w:cs="Arial"/>
            <w:sz w:val="24"/>
          </w:rPr>
          <w:t>tila@servicesaustralia.gov.au</w:t>
        </w:r>
      </w:hyperlink>
    </w:p>
    <w:p w14:paraId="6E6EC502" w14:textId="77777777" w:rsidR="00AE644B" w:rsidRPr="00BA3439" w:rsidRDefault="00AE644B" w:rsidP="00796374">
      <w:pPr>
        <w:spacing w:after="0"/>
        <w:rPr>
          <w:rStyle w:val="PGNormalChar"/>
          <w:rFonts w:eastAsiaTheme="majorEastAsia" w:cs="Arial"/>
          <w:b/>
          <w:sz w:val="24"/>
          <w:szCs w:val="24"/>
        </w:rPr>
      </w:pPr>
      <w:r w:rsidRPr="00BA3439">
        <w:rPr>
          <w:rFonts w:cs="Arial"/>
          <w:b/>
        </w:rPr>
        <w:t>Organisations</w:t>
      </w:r>
    </w:p>
    <w:p w14:paraId="2A88BF0F" w14:textId="77777777" w:rsidR="00AE644B" w:rsidRPr="00BA3439" w:rsidRDefault="00AE644B" w:rsidP="00AE644B">
      <w:pPr>
        <w:pStyle w:val="NormalWeb"/>
        <w:spacing w:before="0" w:beforeAutospacing="0" w:after="0" w:afterAutospacing="0"/>
        <w:rPr>
          <w:rFonts w:ascii="Arial" w:hAnsi="Arial" w:cs="Arial"/>
          <w:color w:val="000000"/>
        </w:rPr>
      </w:pPr>
    </w:p>
    <w:p w14:paraId="0238F5D2" w14:textId="4F0A8E5A" w:rsidR="003B4D56" w:rsidRPr="00BA3439" w:rsidRDefault="00AE644B" w:rsidP="00CB6B37">
      <w:pPr>
        <w:pStyle w:val="NormalWeb"/>
        <w:spacing w:before="0" w:beforeAutospacing="0" w:after="0" w:afterAutospacing="0" w:line="276" w:lineRule="auto"/>
        <w:rPr>
          <w:rFonts w:ascii="Arial" w:hAnsi="Arial" w:cs="Arial"/>
          <w:color w:val="000000"/>
        </w:rPr>
      </w:pPr>
      <w:r w:rsidRPr="00BA3439">
        <w:rPr>
          <w:rFonts w:ascii="Arial" w:hAnsi="Arial" w:cs="Arial"/>
          <w:color w:val="000000"/>
        </w:rPr>
        <w:t>Each organisation must provide</w:t>
      </w:r>
      <w:r w:rsidR="0095721F" w:rsidRPr="00BA3439">
        <w:rPr>
          <w:rFonts w:ascii="Arial" w:hAnsi="Arial" w:cs="Arial"/>
          <w:color w:val="000000"/>
        </w:rPr>
        <w:t xml:space="preserve"> their:</w:t>
      </w:r>
    </w:p>
    <w:p w14:paraId="5B167A7D" w14:textId="2A603F27" w:rsidR="00AE644B" w:rsidRPr="00BA3439" w:rsidRDefault="00AE644B" w:rsidP="00CB6B37">
      <w:pPr>
        <w:pStyle w:val="NormalWeb"/>
        <w:numPr>
          <w:ilvl w:val="0"/>
          <w:numId w:val="9"/>
        </w:numPr>
        <w:spacing w:before="0" w:beforeAutospacing="0" w:after="0" w:afterAutospacing="0" w:line="276" w:lineRule="auto"/>
        <w:rPr>
          <w:rFonts w:ascii="Arial" w:hAnsi="Arial" w:cs="Arial"/>
          <w:color w:val="000000"/>
        </w:rPr>
      </w:pPr>
      <w:r w:rsidRPr="00BA3439">
        <w:rPr>
          <w:rFonts w:ascii="Arial" w:hAnsi="Arial" w:cs="Arial"/>
          <w:color w:val="000000"/>
        </w:rPr>
        <w:t xml:space="preserve">ABN </w:t>
      </w:r>
      <w:r w:rsidR="003B4D56" w:rsidRPr="00BA3439">
        <w:rPr>
          <w:rFonts w:ascii="Arial" w:hAnsi="Arial" w:cs="Arial"/>
          <w:color w:val="000000"/>
        </w:rPr>
        <w:t>and only</w:t>
      </w:r>
      <w:r w:rsidRPr="00BA3439">
        <w:rPr>
          <w:rFonts w:ascii="Arial" w:hAnsi="Arial" w:cs="Arial"/>
          <w:color w:val="000000"/>
        </w:rPr>
        <w:t xml:space="preserve"> </w:t>
      </w:r>
      <w:r w:rsidRPr="00BA3439">
        <w:rPr>
          <w:rFonts w:ascii="Arial" w:hAnsi="Arial" w:cs="Arial"/>
          <w:color w:val="000000"/>
          <w:u w:val="single"/>
        </w:rPr>
        <w:t>one</w:t>
      </w:r>
      <w:r w:rsidRPr="00BA3439">
        <w:rPr>
          <w:rFonts w:ascii="Arial" w:hAnsi="Arial" w:cs="Arial"/>
          <w:color w:val="000000"/>
        </w:rPr>
        <w:t xml:space="preserve"> organis</w:t>
      </w:r>
      <w:r w:rsidR="003B4D56" w:rsidRPr="00BA3439">
        <w:rPr>
          <w:rFonts w:ascii="Arial" w:hAnsi="Arial" w:cs="Arial"/>
          <w:color w:val="000000"/>
        </w:rPr>
        <w:t>ation can be registered per ABN</w:t>
      </w:r>
    </w:p>
    <w:p w14:paraId="4ADAD799" w14:textId="54CC136B" w:rsidR="00AE644B" w:rsidRPr="00BA3439" w:rsidRDefault="00AE644B" w:rsidP="00CB6B37">
      <w:pPr>
        <w:pStyle w:val="NormalWeb"/>
        <w:numPr>
          <w:ilvl w:val="0"/>
          <w:numId w:val="9"/>
        </w:numPr>
        <w:spacing w:before="0" w:beforeAutospacing="0" w:after="0" w:afterAutospacing="0" w:line="276" w:lineRule="auto"/>
        <w:rPr>
          <w:rFonts w:ascii="Arial" w:hAnsi="Arial" w:cs="Arial"/>
          <w:color w:val="000000"/>
        </w:rPr>
      </w:pPr>
      <w:r w:rsidRPr="00BA3439">
        <w:rPr>
          <w:rFonts w:ascii="Arial" w:hAnsi="Arial" w:cs="Arial"/>
          <w:color w:val="000000"/>
        </w:rPr>
        <w:t xml:space="preserve">BSB and account details in the registration spreadsheet </w:t>
      </w:r>
      <w:r w:rsidR="003B4D56" w:rsidRPr="00BA3439">
        <w:rPr>
          <w:rFonts w:ascii="Arial" w:hAnsi="Arial" w:cs="Arial"/>
          <w:color w:val="000000"/>
        </w:rPr>
        <w:t xml:space="preserve">as </w:t>
      </w:r>
      <w:r w:rsidRPr="00BA3439">
        <w:rPr>
          <w:rFonts w:ascii="Arial" w:hAnsi="Arial" w:cs="Arial"/>
          <w:color w:val="000000"/>
        </w:rPr>
        <w:t>all TILA payments submitted by employees of the organisation will be made to that account.</w:t>
      </w:r>
    </w:p>
    <w:p w14:paraId="3411C7C3" w14:textId="29296027" w:rsidR="003B4D56" w:rsidRPr="00BA3439" w:rsidRDefault="003B4D56">
      <w:pPr>
        <w:pStyle w:val="NormalWeb"/>
        <w:spacing w:before="0" w:beforeAutospacing="0" w:after="0" w:afterAutospacing="0"/>
        <w:rPr>
          <w:rFonts w:ascii="Arial" w:hAnsi="Arial" w:cs="Arial"/>
          <w:color w:val="000000"/>
        </w:rPr>
      </w:pPr>
    </w:p>
    <w:p w14:paraId="08DD5C42" w14:textId="23DA4192" w:rsidR="00AE644B" w:rsidRPr="00BA3439" w:rsidRDefault="003B4D56" w:rsidP="00CB6B37">
      <w:pPr>
        <w:pStyle w:val="NormalWeb"/>
        <w:spacing w:before="0" w:beforeAutospacing="0" w:after="0" w:afterAutospacing="0" w:line="276" w:lineRule="auto"/>
        <w:rPr>
          <w:rFonts w:ascii="Arial" w:hAnsi="Arial" w:cs="Arial"/>
          <w:color w:val="000000"/>
        </w:rPr>
      </w:pPr>
      <w:r w:rsidRPr="00BA3439">
        <w:rPr>
          <w:rFonts w:ascii="Arial" w:hAnsi="Arial" w:cs="Arial"/>
          <w:color w:val="000000"/>
        </w:rPr>
        <w:t xml:space="preserve">If a </w:t>
      </w:r>
      <w:r w:rsidRPr="00BA3439">
        <w:rPr>
          <w:rFonts w:ascii="Arial" w:hAnsi="Arial" w:cs="Arial"/>
          <w:color w:val="000000"/>
          <w:u w:val="single"/>
        </w:rPr>
        <w:t>new</w:t>
      </w:r>
      <w:r w:rsidRPr="00BA3439">
        <w:rPr>
          <w:rFonts w:ascii="Arial" w:hAnsi="Arial" w:cs="Arial"/>
          <w:color w:val="000000"/>
        </w:rPr>
        <w:t xml:space="preserve"> organisation needs to register for UGG access, the completed spreadsheet must</w:t>
      </w:r>
      <w:r w:rsidR="00AE644B" w:rsidRPr="00BA3439">
        <w:rPr>
          <w:rFonts w:ascii="Arial" w:hAnsi="Arial" w:cs="Arial"/>
        </w:rPr>
        <w:t xml:space="preserve"> </w:t>
      </w:r>
      <w:r w:rsidR="00AE644B" w:rsidRPr="00BA3439">
        <w:rPr>
          <w:rFonts w:ascii="Arial" w:hAnsi="Arial" w:cs="Arial"/>
          <w:color w:val="000000"/>
        </w:rPr>
        <w:t xml:space="preserve">be submitted by the state or territory government department or the Department of Home Affairs to </w:t>
      </w:r>
      <w:r w:rsidRPr="00BA3439">
        <w:rPr>
          <w:rFonts w:ascii="Arial" w:hAnsi="Arial" w:cs="Arial"/>
          <w:color w:val="000000"/>
        </w:rPr>
        <w:t xml:space="preserve">Services Australia. </w:t>
      </w:r>
      <w:r w:rsidR="00AE644B" w:rsidRPr="00BA3439">
        <w:rPr>
          <w:rFonts w:ascii="Arial" w:hAnsi="Arial" w:cs="Arial"/>
          <w:color w:val="000000"/>
        </w:rPr>
        <w:t>This will ensure only approved organisations in each jurisdiction are registered for TILA UGG access.</w:t>
      </w:r>
    </w:p>
    <w:p w14:paraId="2F2917C2" w14:textId="77777777" w:rsidR="00AE644B" w:rsidRPr="00BA3439" w:rsidRDefault="00AE644B" w:rsidP="00AE644B">
      <w:pPr>
        <w:pStyle w:val="NormalWeb"/>
        <w:spacing w:before="0" w:beforeAutospacing="0" w:after="0" w:afterAutospacing="0"/>
        <w:rPr>
          <w:rFonts w:ascii="Arial" w:hAnsi="Arial" w:cs="Arial"/>
          <w:color w:val="000000"/>
        </w:rPr>
      </w:pPr>
    </w:p>
    <w:p w14:paraId="568147C4" w14:textId="0712508A" w:rsidR="00AE644B" w:rsidRPr="00BA3439" w:rsidRDefault="00AE644B" w:rsidP="00CB6B37">
      <w:pPr>
        <w:pStyle w:val="NormalWeb"/>
        <w:spacing w:before="0" w:beforeAutospacing="0" w:after="0" w:afterAutospacing="0" w:line="276" w:lineRule="auto"/>
        <w:rPr>
          <w:rFonts w:ascii="Arial" w:hAnsi="Arial" w:cs="Arial"/>
          <w:color w:val="000000"/>
        </w:rPr>
      </w:pPr>
      <w:r w:rsidRPr="00BA3439">
        <w:rPr>
          <w:rFonts w:ascii="Arial" w:hAnsi="Arial" w:cs="Arial"/>
          <w:color w:val="000000"/>
        </w:rPr>
        <w:t xml:space="preserve">If an entire organisation </w:t>
      </w:r>
      <w:r w:rsidRPr="00BA3439">
        <w:rPr>
          <w:rFonts w:ascii="Arial" w:hAnsi="Arial" w:cs="Arial"/>
          <w:color w:val="000000"/>
          <w:u w:val="single"/>
        </w:rPr>
        <w:t>ceases</w:t>
      </w:r>
      <w:r w:rsidRPr="00BA3439">
        <w:rPr>
          <w:rFonts w:ascii="Arial" w:hAnsi="Arial" w:cs="Arial"/>
          <w:color w:val="000000"/>
        </w:rPr>
        <w:t xml:space="preserve"> to be involved in TILA, the state or territory government department is to advise </w:t>
      </w:r>
      <w:r w:rsidR="003B4D56" w:rsidRPr="00BA3439">
        <w:rPr>
          <w:rFonts w:ascii="Arial" w:hAnsi="Arial" w:cs="Arial"/>
          <w:color w:val="000000"/>
        </w:rPr>
        <w:t>Services Australia</w:t>
      </w:r>
      <w:r w:rsidRPr="00BA3439">
        <w:rPr>
          <w:rFonts w:ascii="Arial" w:hAnsi="Arial" w:cs="Arial"/>
          <w:color w:val="000000"/>
        </w:rPr>
        <w:t xml:space="preserve"> to arrange to cancel the registration for that organisation. If an organisation’s registration is cancelled, all workers linked to that organisation will also have their TILA UGG registrations cancelled.</w:t>
      </w:r>
    </w:p>
    <w:p w14:paraId="38AAFF53" w14:textId="77777777" w:rsidR="00AE644B" w:rsidRPr="00BA3439" w:rsidRDefault="00AE644B" w:rsidP="00AE644B">
      <w:pPr>
        <w:pStyle w:val="NormalWeb"/>
        <w:spacing w:before="0" w:beforeAutospacing="0" w:after="0" w:afterAutospacing="0"/>
        <w:rPr>
          <w:rFonts w:ascii="Arial" w:hAnsi="Arial" w:cs="Arial"/>
          <w:color w:val="000000"/>
        </w:rPr>
      </w:pPr>
    </w:p>
    <w:p w14:paraId="1311D3D2" w14:textId="77777777" w:rsidR="00AE644B" w:rsidRPr="00BA3439" w:rsidRDefault="00AE644B" w:rsidP="00796374">
      <w:pPr>
        <w:spacing w:before="0"/>
        <w:rPr>
          <w:rStyle w:val="PGNormalChar"/>
          <w:rFonts w:eastAsia="Arial Unicode MS" w:cs="Arial"/>
          <w:b/>
          <w:sz w:val="24"/>
          <w:szCs w:val="24"/>
        </w:rPr>
      </w:pPr>
      <w:r w:rsidRPr="00BA3439">
        <w:rPr>
          <w:rFonts w:cs="Arial"/>
          <w:b/>
        </w:rPr>
        <w:t>Workers</w:t>
      </w:r>
    </w:p>
    <w:p w14:paraId="485030D6" w14:textId="356B8A60" w:rsidR="00C41224" w:rsidRPr="00BA3439" w:rsidRDefault="00C41224" w:rsidP="00CE0A81">
      <w:pPr>
        <w:rPr>
          <w:rFonts w:cs="Arial"/>
          <w:b/>
        </w:rPr>
      </w:pPr>
      <w:r w:rsidRPr="00BA3439">
        <w:rPr>
          <w:rFonts w:cs="Arial"/>
          <w:b/>
        </w:rPr>
        <w:t xml:space="preserve">New or additional </w:t>
      </w:r>
      <w:r w:rsidR="0002351C" w:rsidRPr="00BA3439">
        <w:rPr>
          <w:rFonts w:cs="Arial"/>
          <w:b/>
        </w:rPr>
        <w:t>staff</w:t>
      </w:r>
    </w:p>
    <w:p w14:paraId="24E47731" w14:textId="5093C7CD" w:rsidR="00C41224" w:rsidRPr="00BA3439" w:rsidRDefault="00AE644B" w:rsidP="00CB6B37">
      <w:pPr>
        <w:spacing w:before="0" w:after="0" w:line="276" w:lineRule="auto"/>
        <w:rPr>
          <w:rFonts w:cs="Arial"/>
          <w:color w:val="000000"/>
        </w:rPr>
      </w:pPr>
      <w:r w:rsidRPr="00BA3439">
        <w:rPr>
          <w:rFonts w:cs="Arial"/>
          <w:color w:val="000000"/>
        </w:rPr>
        <w:t xml:space="preserve">If </w:t>
      </w:r>
      <w:r w:rsidRPr="00BA3439">
        <w:rPr>
          <w:rFonts w:cs="Arial"/>
        </w:rPr>
        <w:t xml:space="preserve">new or additional staff member/s </w:t>
      </w:r>
      <w:r w:rsidRPr="00BA3439">
        <w:rPr>
          <w:rFonts w:cs="Arial"/>
          <w:color w:val="000000"/>
        </w:rPr>
        <w:t xml:space="preserve">require TILA UGG access, they are to complete the spreadsheet requesting access </w:t>
      </w:r>
      <w:r w:rsidR="00C41224" w:rsidRPr="00BA3439">
        <w:rPr>
          <w:rFonts w:cs="Arial"/>
          <w:color w:val="000000"/>
        </w:rPr>
        <w:t>for those staff members</w:t>
      </w:r>
      <w:r w:rsidRPr="00BA3439">
        <w:rPr>
          <w:rFonts w:cs="Arial"/>
          <w:color w:val="000000"/>
        </w:rPr>
        <w:t xml:space="preserve"> and email it to </w:t>
      </w:r>
      <w:hyperlink r:id="rId79" w:history="1">
        <w:r w:rsidR="00C41224" w:rsidRPr="00BA3439">
          <w:rPr>
            <w:rStyle w:val="Hyperlink"/>
            <w:rFonts w:cs="Arial"/>
            <w:sz w:val="24"/>
          </w:rPr>
          <w:t>national.business.gateway@servicesaustralia.gov.au</w:t>
        </w:r>
      </w:hyperlink>
    </w:p>
    <w:p w14:paraId="7683DDC1" w14:textId="1C05CA1C" w:rsidR="00C41224" w:rsidRPr="00BA3439" w:rsidRDefault="00AE644B" w:rsidP="00CB6B37">
      <w:pPr>
        <w:spacing w:before="0" w:after="0" w:line="276" w:lineRule="auto"/>
        <w:rPr>
          <w:rFonts w:cs="Arial"/>
          <w:color w:val="000000"/>
        </w:rPr>
      </w:pPr>
      <w:r w:rsidRPr="00BA3439">
        <w:rPr>
          <w:rFonts w:cs="Arial"/>
          <w:color w:val="000000"/>
        </w:rPr>
        <w:t xml:space="preserve">The registered organisation’s full details will need to be included on the spreadsheet </w:t>
      </w:r>
      <w:r w:rsidR="00C41224" w:rsidRPr="00BA3439">
        <w:rPr>
          <w:rFonts w:cs="Arial"/>
          <w:color w:val="000000"/>
        </w:rPr>
        <w:t>to ensure Services Australia link the worker to the correct organisation.</w:t>
      </w:r>
    </w:p>
    <w:p w14:paraId="1FDE086F" w14:textId="77777777" w:rsidR="00AE644B" w:rsidRPr="00BA3439" w:rsidRDefault="00AE644B" w:rsidP="00CB6B37">
      <w:pPr>
        <w:pStyle w:val="NormalWeb"/>
        <w:spacing w:before="0" w:beforeAutospacing="0" w:after="0" w:afterAutospacing="0" w:line="276" w:lineRule="auto"/>
        <w:rPr>
          <w:rFonts w:ascii="Arial" w:hAnsi="Arial" w:cs="Arial"/>
          <w:color w:val="000000"/>
        </w:rPr>
      </w:pPr>
    </w:p>
    <w:p w14:paraId="23F65016" w14:textId="77777777" w:rsidR="00AE644B" w:rsidRPr="00BA3439" w:rsidRDefault="00AE644B" w:rsidP="00CB6B37">
      <w:pPr>
        <w:pStyle w:val="NormalWeb"/>
        <w:spacing w:before="0" w:beforeAutospacing="0" w:after="0" w:afterAutospacing="0" w:line="276" w:lineRule="auto"/>
        <w:rPr>
          <w:rFonts w:ascii="Arial" w:hAnsi="Arial" w:cs="Arial"/>
          <w:color w:val="000000"/>
        </w:rPr>
      </w:pPr>
      <w:r w:rsidRPr="00BA3439">
        <w:rPr>
          <w:rFonts w:ascii="Arial" w:hAnsi="Arial" w:cs="Arial"/>
          <w:color w:val="000000"/>
        </w:rPr>
        <w:t>It is important that each organisation maintains current registrations for its staff, ensuring only staff who currently need TILA UGG access have that access.</w:t>
      </w:r>
    </w:p>
    <w:p w14:paraId="6E858348" w14:textId="541C3487" w:rsidR="0002351C" w:rsidRPr="00BA3439" w:rsidRDefault="0002351C" w:rsidP="00CE0A81">
      <w:pPr>
        <w:rPr>
          <w:rFonts w:cs="Arial"/>
          <w:b/>
        </w:rPr>
      </w:pPr>
      <w:r w:rsidRPr="00BA3439">
        <w:rPr>
          <w:rFonts w:cs="Arial"/>
          <w:b/>
        </w:rPr>
        <w:t>Leaving or change o</w:t>
      </w:r>
      <w:r w:rsidR="005B0F74">
        <w:rPr>
          <w:rFonts w:cs="Arial"/>
          <w:b/>
        </w:rPr>
        <w:t>f staff role</w:t>
      </w:r>
    </w:p>
    <w:p w14:paraId="048E6F0A" w14:textId="77777777" w:rsidR="00A32086" w:rsidRPr="00BA3439" w:rsidRDefault="00A32086" w:rsidP="00CB6B37">
      <w:pPr>
        <w:spacing w:before="0" w:after="0" w:line="276" w:lineRule="auto"/>
        <w:rPr>
          <w:rFonts w:cs="Arial"/>
          <w:color w:val="000000"/>
        </w:rPr>
      </w:pPr>
      <w:r w:rsidRPr="00BA3439">
        <w:rPr>
          <w:rFonts w:cs="Arial"/>
          <w:color w:val="000000"/>
        </w:rPr>
        <w:t xml:space="preserve">When a staff member moves to a different role or leaves the organisation their registration and access to the TILA UGG must be cancelled.  The organisation is to send an email to </w:t>
      </w:r>
      <w:hyperlink r:id="rId80" w:history="1">
        <w:r w:rsidRPr="00BA3439">
          <w:rPr>
            <w:rStyle w:val="Hyperlink"/>
            <w:rFonts w:cs="Arial"/>
            <w:sz w:val="24"/>
          </w:rPr>
          <w:t>national.business.gateway@servicesaustralia.gov.au</w:t>
        </w:r>
      </w:hyperlink>
      <w:r w:rsidRPr="00BA3439">
        <w:rPr>
          <w:rFonts w:cs="Arial"/>
          <w:color w:val="000000"/>
        </w:rPr>
        <w:t xml:space="preserve"> to facilitate this.</w:t>
      </w:r>
    </w:p>
    <w:p w14:paraId="00AB029B" w14:textId="77777777" w:rsidR="00A32086" w:rsidRPr="00BA3439" w:rsidRDefault="00A32086" w:rsidP="00A32086">
      <w:pPr>
        <w:pStyle w:val="NormalWeb"/>
        <w:spacing w:before="0" w:beforeAutospacing="0" w:after="0" w:afterAutospacing="0"/>
        <w:rPr>
          <w:rFonts w:ascii="Arial" w:hAnsi="Arial" w:cs="Arial"/>
          <w:color w:val="000000"/>
        </w:rPr>
      </w:pPr>
    </w:p>
    <w:p w14:paraId="08D9CECA" w14:textId="73683AF7" w:rsidR="00A32086" w:rsidRPr="00BA3439" w:rsidRDefault="00A32086" w:rsidP="00CB6B37">
      <w:pPr>
        <w:pStyle w:val="NormalWeb"/>
        <w:spacing w:before="0" w:beforeAutospacing="0" w:after="0" w:afterAutospacing="0" w:line="276" w:lineRule="auto"/>
        <w:rPr>
          <w:rFonts w:ascii="Arial" w:hAnsi="Arial" w:cs="Arial"/>
          <w:color w:val="000000"/>
        </w:rPr>
      </w:pPr>
      <w:r w:rsidRPr="00BA3439">
        <w:rPr>
          <w:rFonts w:ascii="Arial" w:hAnsi="Arial" w:cs="Arial"/>
          <w:color w:val="000000"/>
        </w:rPr>
        <w:t>Organisations must ensure their staff do not share User IDs or passwords for the TILA UGG.</w:t>
      </w:r>
    </w:p>
    <w:p w14:paraId="085DC6F5" w14:textId="0E68770A" w:rsidR="00AE644B" w:rsidRPr="00BA3439" w:rsidRDefault="00AE644B" w:rsidP="00A32086">
      <w:pPr>
        <w:rPr>
          <w:rFonts w:cs="Arial"/>
          <w:b/>
        </w:rPr>
      </w:pPr>
      <w:r w:rsidRPr="00BA3439">
        <w:rPr>
          <w:rFonts w:cs="Arial"/>
          <w:b/>
        </w:rPr>
        <w:t xml:space="preserve">Accessing the </w:t>
      </w:r>
      <w:r w:rsidR="0002351C" w:rsidRPr="00BA3439">
        <w:rPr>
          <w:rFonts w:cs="Arial"/>
          <w:b/>
        </w:rPr>
        <w:t xml:space="preserve">TILA </w:t>
      </w:r>
      <w:r w:rsidRPr="00BA3439">
        <w:rPr>
          <w:rFonts w:cs="Arial"/>
          <w:b/>
        </w:rPr>
        <w:t>UGG</w:t>
      </w:r>
    </w:p>
    <w:p w14:paraId="57DCA105" w14:textId="607BC3D5" w:rsidR="00AE644B" w:rsidRPr="00BA3439" w:rsidRDefault="00AE644B" w:rsidP="00CB6B37">
      <w:pPr>
        <w:spacing w:line="276" w:lineRule="auto"/>
        <w:rPr>
          <w:rFonts w:cs="Arial"/>
          <w:color w:val="000000"/>
        </w:rPr>
      </w:pPr>
      <w:r w:rsidRPr="00BA3439">
        <w:rPr>
          <w:rFonts w:cs="Arial"/>
        </w:rPr>
        <w:t xml:space="preserve">When a worker’s TILA UGG access has been set up, the worker will be sent an email containing their </w:t>
      </w:r>
      <w:r w:rsidR="0002351C" w:rsidRPr="00BA3439">
        <w:rPr>
          <w:rFonts w:cs="Arial"/>
        </w:rPr>
        <w:t>U</w:t>
      </w:r>
      <w:r w:rsidRPr="00BA3439">
        <w:rPr>
          <w:rFonts w:cs="Arial"/>
        </w:rPr>
        <w:t>ser I</w:t>
      </w:r>
      <w:r w:rsidRPr="00BA3439">
        <w:rPr>
          <w:rFonts w:cs="Arial"/>
          <w:color w:val="000000"/>
        </w:rPr>
        <w:t xml:space="preserve">D and password, </w:t>
      </w:r>
      <w:r w:rsidR="0002351C" w:rsidRPr="00BA3439">
        <w:rPr>
          <w:rFonts w:cs="Arial"/>
          <w:color w:val="000000"/>
        </w:rPr>
        <w:t>with instructions on</w:t>
      </w:r>
      <w:r w:rsidRPr="00BA3439">
        <w:rPr>
          <w:rFonts w:cs="Arial"/>
          <w:color w:val="000000"/>
        </w:rPr>
        <w:t xml:space="preserve"> how to access the TILA claim section of the UGG.</w:t>
      </w:r>
    </w:p>
    <w:p w14:paraId="461A1DC6" w14:textId="77777777" w:rsidR="00AE644B" w:rsidRPr="00BA3439" w:rsidRDefault="00AE644B" w:rsidP="00AE644B">
      <w:pPr>
        <w:pStyle w:val="NormalWeb"/>
        <w:spacing w:before="0" w:beforeAutospacing="0" w:after="0" w:afterAutospacing="0"/>
        <w:rPr>
          <w:rFonts w:ascii="Arial" w:hAnsi="Arial" w:cs="Arial"/>
          <w:color w:val="000000"/>
        </w:rPr>
      </w:pPr>
    </w:p>
    <w:p w14:paraId="72F5106A" w14:textId="0B7ABB11" w:rsidR="00AE644B" w:rsidRPr="00BA3439" w:rsidRDefault="00AE644B" w:rsidP="00CB6B37">
      <w:pPr>
        <w:pStyle w:val="NormalWeb"/>
        <w:spacing w:before="0" w:beforeAutospacing="0" w:after="0" w:afterAutospacing="0" w:line="276" w:lineRule="auto"/>
        <w:rPr>
          <w:rFonts w:ascii="Arial" w:hAnsi="Arial" w:cs="Arial"/>
          <w:color w:val="000000"/>
        </w:rPr>
      </w:pPr>
      <w:r w:rsidRPr="00BA3439">
        <w:rPr>
          <w:rFonts w:ascii="Arial" w:hAnsi="Arial" w:cs="Arial"/>
          <w:color w:val="000000"/>
        </w:rPr>
        <w:t xml:space="preserve">Within the UGG, the TILA claim contains help text to assist. Click the “HELP” button in the top right area on any page </w:t>
      </w:r>
      <w:r w:rsidR="0002351C" w:rsidRPr="00BA3439">
        <w:rPr>
          <w:rFonts w:ascii="Arial" w:hAnsi="Arial" w:cs="Arial"/>
          <w:color w:val="000000"/>
        </w:rPr>
        <w:t xml:space="preserve">of the UGG </w:t>
      </w:r>
      <w:r w:rsidRPr="00BA3439">
        <w:rPr>
          <w:rFonts w:ascii="Arial" w:hAnsi="Arial" w:cs="Arial"/>
          <w:color w:val="000000"/>
        </w:rPr>
        <w:t xml:space="preserve">for details about the fields on that page. The questions in the UGG are listed in </w:t>
      </w:r>
      <w:hyperlink w:anchor="_Appendix_5:_TILA" w:history="1">
        <w:r w:rsidRPr="00BA3439">
          <w:rPr>
            <w:rStyle w:val="Hyperlink"/>
            <w:rFonts w:cs="Arial"/>
            <w:sz w:val="24"/>
          </w:rPr>
          <w:t xml:space="preserve">Appendix </w:t>
        </w:r>
        <w:r w:rsidR="004765BA" w:rsidRPr="00BA3439">
          <w:rPr>
            <w:rStyle w:val="Hyperlink"/>
            <w:rFonts w:cs="Arial"/>
            <w:sz w:val="24"/>
          </w:rPr>
          <w:t>4</w:t>
        </w:r>
        <w:r w:rsidR="009E2BB6" w:rsidRPr="00BA3439">
          <w:rPr>
            <w:rStyle w:val="Hyperlink"/>
            <w:rFonts w:cs="Arial"/>
            <w:sz w:val="24"/>
          </w:rPr>
          <w:t xml:space="preserve"> – TILA UGG application questions.</w:t>
        </w:r>
      </w:hyperlink>
    </w:p>
    <w:p w14:paraId="396E51E9" w14:textId="2C40D045" w:rsidR="00AE644B" w:rsidRPr="00BA3439" w:rsidRDefault="00AE644B" w:rsidP="00CE0A81">
      <w:pPr>
        <w:rPr>
          <w:rFonts w:cs="Arial"/>
          <w:b/>
        </w:rPr>
      </w:pPr>
      <w:r w:rsidRPr="00BA3439">
        <w:rPr>
          <w:rFonts w:cs="Arial"/>
          <w:b/>
        </w:rPr>
        <w:t>Financial account for TILA payments</w:t>
      </w:r>
    </w:p>
    <w:p w14:paraId="584922A6" w14:textId="77777777" w:rsidR="00AE644B" w:rsidRPr="00BA3439" w:rsidRDefault="00AE644B" w:rsidP="00CB6B37">
      <w:pPr>
        <w:pStyle w:val="NormalWeb"/>
        <w:spacing w:before="0" w:beforeAutospacing="0" w:after="0" w:afterAutospacing="0" w:line="276" w:lineRule="auto"/>
        <w:rPr>
          <w:rFonts w:ascii="Arial" w:hAnsi="Arial" w:cs="Arial"/>
          <w:color w:val="000000"/>
        </w:rPr>
      </w:pPr>
      <w:r w:rsidRPr="00BA3439">
        <w:rPr>
          <w:rFonts w:ascii="Arial" w:hAnsi="Arial" w:cs="Arial"/>
          <w:color w:val="000000"/>
        </w:rPr>
        <w:t>An organisation can only nominate one financial account per ABN, and this is to be provided at the time of registering for access to the TILA UGG.</w:t>
      </w:r>
    </w:p>
    <w:p w14:paraId="08C30D54" w14:textId="77777777" w:rsidR="00AE644B" w:rsidRPr="00BA3439" w:rsidRDefault="00AE644B" w:rsidP="00AE644B">
      <w:pPr>
        <w:pStyle w:val="NormalWeb"/>
        <w:spacing w:before="0" w:beforeAutospacing="0" w:after="0" w:afterAutospacing="0"/>
        <w:rPr>
          <w:rFonts w:ascii="Arial" w:hAnsi="Arial" w:cs="Arial"/>
          <w:color w:val="000000"/>
        </w:rPr>
      </w:pPr>
    </w:p>
    <w:p w14:paraId="3DE30CE2" w14:textId="77777777" w:rsidR="00AE644B" w:rsidRPr="00BA3439" w:rsidRDefault="00AE644B" w:rsidP="00CB6B37">
      <w:pPr>
        <w:pStyle w:val="NormalWeb"/>
        <w:spacing w:before="0" w:beforeAutospacing="0" w:after="0" w:afterAutospacing="0" w:line="276" w:lineRule="auto"/>
        <w:rPr>
          <w:rFonts w:ascii="Arial" w:hAnsi="Arial" w:cs="Arial"/>
          <w:color w:val="000000"/>
        </w:rPr>
      </w:pPr>
      <w:r w:rsidRPr="00BA3439">
        <w:rPr>
          <w:rFonts w:ascii="Arial" w:hAnsi="Arial" w:cs="Arial"/>
          <w:color w:val="000000"/>
        </w:rPr>
        <w:t>All TILA payments will be issued to the account of the organisation under which the caseworker submitting the claim is registered.</w:t>
      </w:r>
    </w:p>
    <w:p w14:paraId="4A720AE0" w14:textId="77777777" w:rsidR="00AE644B" w:rsidRPr="00BA3439" w:rsidRDefault="00AE644B" w:rsidP="00AE644B">
      <w:pPr>
        <w:pStyle w:val="NormalWeb"/>
        <w:spacing w:before="0" w:beforeAutospacing="0" w:after="0" w:afterAutospacing="0"/>
        <w:rPr>
          <w:rFonts w:ascii="Arial" w:hAnsi="Arial" w:cs="Arial"/>
          <w:color w:val="000000"/>
        </w:rPr>
      </w:pPr>
    </w:p>
    <w:p w14:paraId="141805E0" w14:textId="79071613" w:rsidR="00AE644B" w:rsidRPr="00BA3439" w:rsidRDefault="00AE644B" w:rsidP="00CB6B37">
      <w:pPr>
        <w:pStyle w:val="NormalWeb"/>
        <w:spacing w:before="0" w:beforeAutospacing="0" w:after="0" w:afterAutospacing="0" w:line="276" w:lineRule="auto"/>
        <w:rPr>
          <w:rFonts w:ascii="Arial" w:hAnsi="Arial" w:cs="Arial"/>
          <w:color w:val="000000"/>
        </w:rPr>
      </w:pPr>
      <w:r w:rsidRPr="00BA3439">
        <w:rPr>
          <w:rFonts w:ascii="Arial" w:hAnsi="Arial" w:cs="Arial"/>
          <w:color w:val="000000"/>
        </w:rPr>
        <w:t xml:space="preserve">If the organisation wants to change the account into which TILA payments are deposited, it will need to submit a written request to </w:t>
      </w:r>
      <w:r w:rsidR="0022003D" w:rsidRPr="00BA3439">
        <w:rPr>
          <w:rFonts w:ascii="Arial" w:hAnsi="Arial" w:cs="Arial"/>
          <w:color w:val="000000"/>
        </w:rPr>
        <w:t>Services Australia</w:t>
      </w:r>
      <w:r w:rsidRPr="00BA3439">
        <w:rPr>
          <w:rFonts w:ascii="Arial" w:hAnsi="Arial" w:cs="Arial"/>
          <w:color w:val="000000"/>
        </w:rPr>
        <w:t xml:space="preserve">, using the registration </w:t>
      </w:r>
      <w:r w:rsidR="002F6315">
        <w:rPr>
          <w:rFonts w:ascii="Arial" w:hAnsi="Arial" w:cs="Arial"/>
          <w:color w:val="000000"/>
        </w:rPr>
        <w:t>spreadsheet</w:t>
      </w:r>
      <w:r w:rsidR="00F35E9F">
        <w:rPr>
          <w:rFonts w:ascii="Arial" w:hAnsi="Arial" w:cs="Arial"/>
          <w:color w:val="000000"/>
        </w:rPr>
        <w:t xml:space="preserve"> which is available from the </w:t>
      </w:r>
      <w:hyperlink r:id="rId81" w:history="1">
        <w:r w:rsidR="00F35E9F" w:rsidRPr="00F35E9F">
          <w:rPr>
            <w:rStyle w:val="Hyperlink"/>
            <w:rFonts w:cs="Arial"/>
            <w:sz w:val="24"/>
          </w:rPr>
          <w:t>local state or territory government department for child protection</w:t>
        </w:r>
      </w:hyperlink>
      <w:r w:rsidR="00F35E9F">
        <w:rPr>
          <w:rFonts w:ascii="Arial" w:hAnsi="Arial" w:cs="Arial"/>
          <w:color w:val="000000"/>
        </w:rPr>
        <w:t>.</w:t>
      </w:r>
    </w:p>
    <w:p w14:paraId="168CFEC6" w14:textId="77777777" w:rsidR="00AE644B" w:rsidRPr="00BA3439" w:rsidRDefault="00AE644B" w:rsidP="00CE0A81">
      <w:pPr>
        <w:rPr>
          <w:rFonts w:cs="Arial"/>
          <w:b/>
        </w:rPr>
      </w:pPr>
      <w:r w:rsidRPr="00BA3439">
        <w:rPr>
          <w:rFonts w:cs="Arial"/>
          <w:b/>
        </w:rPr>
        <w:t>Other changes</w:t>
      </w:r>
    </w:p>
    <w:p w14:paraId="1618A750" w14:textId="7ABDBFF9" w:rsidR="00AE644B" w:rsidRPr="00BA3439" w:rsidRDefault="00AE644B" w:rsidP="00CB6B37">
      <w:pPr>
        <w:pStyle w:val="NormalWeb"/>
        <w:spacing w:before="0" w:beforeAutospacing="0" w:after="0" w:afterAutospacing="0" w:line="276" w:lineRule="auto"/>
        <w:rPr>
          <w:rFonts w:ascii="Arial" w:hAnsi="Arial" w:cs="Arial"/>
          <w:color w:val="000000"/>
        </w:rPr>
      </w:pPr>
      <w:r w:rsidRPr="00BA3439">
        <w:rPr>
          <w:rFonts w:ascii="Arial" w:hAnsi="Arial" w:cs="Arial"/>
          <w:color w:val="000000"/>
        </w:rPr>
        <w:t xml:space="preserve">If an organisation that is already registered for TILA UGG access wants to change any of its details, e.g. organisation name or postal address, it will need to submit a written request to </w:t>
      </w:r>
      <w:r w:rsidR="0022003D" w:rsidRPr="00BA3439">
        <w:rPr>
          <w:rFonts w:ascii="Arial" w:hAnsi="Arial" w:cs="Arial"/>
          <w:color w:val="000000"/>
        </w:rPr>
        <w:t>Services Australia</w:t>
      </w:r>
      <w:r w:rsidRPr="00BA3439">
        <w:rPr>
          <w:rFonts w:ascii="Arial" w:hAnsi="Arial" w:cs="Arial"/>
          <w:color w:val="000000"/>
        </w:rPr>
        <w:t>, using the registration form.</w:t>
      </w:r>
    </w:p>
    <w:p w14:paraId="43D6C3AF" w14:textId="77777777" w:rsidR="00AE644B" w:rsidRPr="00BA3439" w:rsidRDefault="00AE644B" w:rsidP="00CE0A81">
      <w:pPr>
        <w:spacing w:after="0"/>
        <w:rPr>
          <w:rFonts w:cs="Arial"/>
          <w:b/>
        </w:rPr>
      </w:pPr>
      <w:r w:rsidRPr="00BA3439">
        <w:rPr>
          <w:rFonts w:cs="Arial"/>
          <w:b/>
        </w:rPr>
        <w:t>Advice of payment</w:t>
      </w:r>
    </w:p>
    <w:p w14:paraId="211DE0D3" w14:textId="77777777" w:rsidR="00AE644B" w:rsidRPr="00BA3439" w:rsidRDefault="00AE644B" w:rsidP="00AE644B">
      <w:pPr>
        <w:pStyle w:val="NormalWeb"/>
        <w:spacing w:before="0" w:beforeAutospacing="0" w:after="0" w:afterAutospacing="0"/>
        <w:rPr>
          <w:rFonts w:ascii="Arial" w:hAnsi="Arial" w:cs="Arial"/>
          <w:color w:val="000000"/>
        </w:rPr>
      </w:pPr>
    </w:p>
    <w:p w14:paraId="1246C6BD" w14:textId="6BE079D4" w:rsidR="00AE644B" w:rsidRPr="00BA3439" w:rsidRDefault="0022003D" w:rsidP="00CB6B37">
      <w:pPr>
        <w:pStyle w:val="NormalWeb"/>
        <w:spacing w:before="0" w:beforeAutospacing="0" w:after="0" w:afterAutospacing="0" w:line="276" w:lineRule="auto"/>
        <w:rPr>
          <w:rFonts w:ascii="Arial" w:hAnsi="Arial" w:cs="Arial"/>
          <w:color w:val="000000"/>
        </w:rPr>
      </w:pPr>
      <w:r w:rsidRPr="00BA3439">
        <w:rPr>
          <w:rFonts w:ascii="Arial" w:hAnsi="Arial" w:cs="Arial"/>
          <w:color w:val="000000"/>
        </w:rPr>
        <w:t>Services Australia</w:t>
      </w:r>
      <w:r w:rsidR="00AE644B" w:rsidRPr="00BA3439">
        <w:rPr>
          <w:rFonts w:ascii="Arial" w:hAnsi="Arial" w:cs="Arial"/>
          <w:color w:val="000000"/>
        </w:rPr>
        <w:t xml:space="preserve"> will issue a payment advice to the organisation and to the young person whenever a TILA payment is granted or rejected. The grant letter will be the only record the organisation receives from </w:t>
      </w:r>
      <w:r w:rsidRPr="00BA3439">
        <w:rPr>
          <w:rFonts w:ascii="Arial" w:hAnsi="Arial" w:cs="Arial"/>
          <w:color w:val="000000"/>
        </w:rPr>
        <w:t>Services Australia</w:t>
      </w:r>
      <w:r w:rsidR="00AE644B" w:rsidRPr="00BA3439">
        <w:rPr>
          <w:rFonts w:ascii="Arial" w:hAnsi="Arial" w:cs="Arial"/>
          <w:color w:val="000000"/>
        </w:rPr>
        <w:t xml:space="preserve"> to identify individual TILA payments.</w:t>
      </w:r>
    </w:p>
    <w:p w14:paraId="4042EA19" w14:textId="77777777" w:rsidR="00AE644B" w:rsidRPr="00BA3439" w:rsidRDefault="00AE644B" w:rsidP="00AE644B">
      <w:pPr>
        <w:pStyle w:val="NormalWeb"/>
        <w:spacing w:before="0" w:beforeAutospacing="0" w:after="0" w:afterAutospacing="0"/>
        <w:rPr>
          <w:rFonts w:ascii="Arial" w:hAnsi="Arial" w:cs="Arial"/>
          <w:color w:val="000000"/>
        </w:rPr>
      </w:pPr>
    </w:p>
    <w:p w14:paraId="621B85B7" w14:textId="1DAEB427" w:rsidR="00AE644B" w:rsidRPr="00BA3439" w:rsidRDefault="00AE644B" w:rsidP="00CB6B37">
      <w:pPr>
        <w:pStyle w:val="NormalWeb"/>
        <w:spacing w:before="0" w:beforeAutospacing="0" w:after="0" w:afterAutospacing="0" w:line="276" w:lineRule="auto"/>
        <w:rPr>
          <w:rFonts w:ascii="Arial" w:hAnsi="Arial" w:cs="Arial"/>
          <w:color w:val="000000"/>
        </w:rPr>
      </w:pPr>
      <w:r w:rsidRPr="00BA3439">
        <w:rPr>
          <w:rFonts w:ascii="Arial" w:hAnsi="Arial" w:cs="Arial"/>
          <w:color w:val="000000"/>
        </w:rPr>
        <w:t>Advice to the organisation will be sent to the organisation's online mail box within the UGG service. All TILA UGG registrations will automatically be set up so that the worker has access to their organisation’s UGG online mail.</w:t>
      </w:r>
    </w:p>
    <w:p w14:paraId="54E5A601" w14:textId="77777777" w:rsidR="00AE644B" w:rsidRPr="00BA3439" w:rsidRDefault="00AE644B" w:rsidP="00AE644B">
      <w:pPr>
        <w:pStyle w:val="NormalWeb"/>
        <w:spacing w:before="0" w:beforeAutospacing="0" w:after="0" w:afterAutospacing="0"/>
        <w:rPr>
          <w:rFonts w:ascii="Arial" w:hAnsi="Arial" w:cs="Arial"/>
          <w:color w:val="000000"/>
        </w:rPr>
      </w:pPr>
    </w:p>
    <w:p w14:paraId="091E5D1E" w14:textId="77777777" w:rsidR="00AE644B" w:rsidRPr="00BA3439" w:rsidRDefault="00AE644B" w:rsidP="00CB6B37">
      <w:pPr>
        <w:pStyle w:val="NormalWeb"/>
        <w:spacing w:before="0" w:beforeAutospacing="0" w:after="0" w:afterAutospacing="0" w:line="276" w:lineRule="auto"/>
        <w:rPr>
          <w:rFonts w:ascii="Arial" w:hAnsi="Arial" w:cs="Arial"/>
          <w:color w:val="000000"/>
        </w:rPr>
      </w:pPr>
      <w:r w:rsidRPr="00BA3439">
        <w:rPr>
          <w:rFonts w:ascii="Arial" w:hAnsi="Arial" w:cs="Arial"/>
          <w:color w:val="000000"/>
        </w:rPr>
        <w:t xml:space="preserve">Caseworkers will be sent information about accessing the TILA UGG online mail when they are sent their individual Logon IDs and passwords. </w:t>
      </w:r>
    </w:p>
    <w:p w14:paraId="6CE6F8D3" w14:textId="77777777" w:rsidR="00AE644B" w:rsidRPr="00BA3439" w:rsidRDefault="00AE644B" w:rsidP="00AE644B">
      <w:pPr>
        <w:pStyle w:val="NormalWeb"/>
        <w:spacing w:before="0" w:beforeAutospacing="0" w:after="0" w:afterAutospacing="0"/>
        <w:rPr>
          <w:rFonts w:ascii="Arial" w:hAnsi="Arial" w:cs="Arial"/>
          <w:color w:val="000000"/>
        </w:rPr>
      </w:pPr>
    </w:p>
    <w:p w14:paraId="73E4A7F1" w14:textId="40E1D9D1" w:rsidR="00AE644B" w:rsidRPr="00BA3439" w:rsidRDefault="00AE644B" w:rsidP="00CB6B37">
      <w:pPr>
        <w:pStyle w:val="NormalWeb"/>
        <w:spacing w:before="0" w:beforeAutospacing="0" w:after="0" w:afterAutospacing="0" w:line="276" w:lineRule="auto"/>
        <w:rPr>
          <w:rFonts w:ascii="Arial" w:hAnsi="Arial" w:cs="Arial"/>
          <w:color w:val="000000"/>
        </w:rPr>
      </w:pPr>
      <w:r w:rsidRPr="00BA3439">
        <w:rPr>
          <w:rFonts w:ascii="Arial" w:hAnsi="Arial" w:cs="Arial"/>
          <w:color w:val="000000"/>
        </w:rPr>
        <w:t xml:space="preserve">The organisation’s TILA online mailbox will contain mail for all caseworkers linked to that organisation, and all caseworkers registered under that organisation will be able to view all the advice emails. </w:t>
      </w:r>
    </w:p>
    <w:p w14:paraId="336DF5D4" w14:textId="77777777" w:rsidR="0022003D" w:rsidRPr="00BA3439" w:rsidRDefault="0022003D" w:rsidP="00AE644B">
      <w:pPr>
        <w:pStyle w:val="NormalWeb"/>
        <w:spacing w:before="0" w:beforeAutospacing="0" w:after="0" w:afterAutospacing="0"/>
        <w:rPr>
          <w:rFonts w:ascii="Arial" w:hAnsi="Arial" w:cs="Arial"/>
          <w:color w:val="000000"/>
        </w:rPr>
      </w:pPr>
    </w:p>
    <w:p w14:paraId="260BBAF8" w14:textId="461E7A04" w:rsidR="00AE644B" w:rsidRPr="00BA3439" w:rsidRDefault="00AE644B" w:rsidP="00CB6B37">
      <w:pPr>
        <w:pStyle w:val="NormalWeb"/>
        <w:spacing w:before="0" w:beforeAutospacing="0" w:after="0" w:afterAutospacing="0" w:line="276" w:lineRule="auto"/>
        <w:rPr>
          <w:rFonts w:ascii="Arial" w:hAnsi="Arial" w:cs="Arial"/>
          <w:color w:val="000000"/>
        </w:rPr>
      </w:pPr>
      <w:r w:rsidRPr="00BA3439">
        <w:rPr>
          <w:rFonts w:ascii="Arial" w:hAnsi="Arial" w:cs="Arial"/>
          <w:color w:val="000000"/>
        </w:rPr>
        <w:t>The young person’s letter will be sent via Australia Post to the postal address provided for the young person in the UGG claim.</w:t>
      </w:r>
    </w:p>
    <w:p w14:paraId="1A3BCA17" w14:textId="1FC75CFF" w:rsidR="00195EAE" w:rsidRPr="00BA3439" w:rsidRDefault="00195EAE">
      <w:pPr>
        <w:spacing w:before="0" w:after="200" w:line="276" w:lineRule="auto"/>
        <w:rPr>
          <w:rFonts w:cs="Arial"/>
          <w:color w:val="000000"/>
        </w:rPr>
      </w:pPr>
      <w:r w:rsidRPr="00BA3439">
        <w:rPr>
          <w:rFonts w:cs="Arial"/>
          <w:color w:val="000000"/>
        </w:rPr>
        <w:br w:type="page"/>
      </w:r>
    </w:p>
    <w:p w14:paraId="023F0181" w14:textId="1591F31A" w:rsidR="00195EAE" w:rsidRPr="00BA3439" w:rsidRDefault="00195EAE">
      <w:pPr>
        <w:pStyle w:val="Heading1"/>
      </w:pPr>
      <w:bookmarkStart w:id="44" w:name="_Toc92883881"/>
      <w:r w:rsidRPr="00BA3439">
        <w:t xml:space="preserve">Appendix </w:t>
      </w:r>
      <w:r w:rsidR="003743FF">
        <w:t>4</w:t>
      </w:r>
      <w:r w:rsidRPr="00BA3439">
        <w:t>: Communication materials for TILA</w:t>
      </w:r>
      <w:bookmarkEnd w:id="44"/>
    </w:p>
    <w:p w14:paraId="54635492" w14:textId="0644FD62" w:rsidR="00195EAE" w:rsidRPr="00BA3439" w:rsidRDefault="00195EAE" w:rsidP="00350A56">
      <w:pPr>
        <w:rPr>
          <w:rFonts w:cs="Arial"/>
          <w:color w:val="000000"/>
          <w:lang w:val="en-US"/>
        </w:rPr>
      </w:pPr>
      <w:r w:rsidRPr="00BA3439">
        <w:rPr>
          <w:rFonts w:cs="Arial"/>
          <w:color w:val="000000"/>
          <w:lang w:val="en-US"/>
        </w:rPr>
        <w:t>The following communication materials have been developed to assist you and your organi</w:t>
      </w:r>
      <w:r w:rsidR="00760D7D">
        <w:rPr>
          <w:rFonts w:cs="Arial"/>
          <w:color w:val="000000"/>
          <w:lang w:val="en-US"/>
        </w:rPr>
        <w:t>s</w:t>
      </w:r>
      <w:r w:rsidRPr="00BA3439">
        <w:rPr>
          <w:rFonts w:cs="Arial"/>
          <w:color w:val="000000"/>
          <w:lang w:val="en-US"/>
        </w:rPr>
        <w:t>ation promote TILA in:</w:t>
      </w:r>
    </w:p>
    <w:p w14:paraId="01B05403" w14:textId="77777777" w:rsidR="00195EAE" w:rsidRPr="00BA3439" w:rsidRDefault="00195EAE" w:rsidP="00195EAE">
      <w:pPr>
        <w:pStyle w:val="ListParagraph"/>
        <w:numPr>
          <w:ilvl w:val="0"/>
          <w:numId w:val="28"/>
        </w:numPr>
        <w:spacing w:before="0" w:after="200" w:line="276" w:lineRule="auto"/>
        <w:rPr>
          <w:rFonts w:cs="Arial"/>
        </w:rPr>
      </w:pPr>
      <w:r w:rsidRPr="00BA3439">
        <w:rPr>
          <w:rFonts w:cs="Arial"/>
        </w:rPr>
        <w:t>news items for your newsletters</w:t>
      </w:r>
    </w:p>
    <w:p w14:paraId="6493AAF0" w14:textId="77777777" w:rsidR="00195EAE" w:rsidRPr="00BA3439" w:rsidRDefault="00195EAE" w:rsidP="00195EAE">
      <w:pPr>
        <w:pStyle w:val="ListParagraph"/>
        <w:numPr>
          <w:ilvl w:val="0"/>
          <w:numId w:val="28"/>
        </w:numPr>
        <w:spacing w:before="0" w:after="200" w:line="276" w:lineRule="auto"/>
        <w:rPr>
          <w:rFonts w:cs="Arial"/>
        </w:rPr>
      </w:pPr>
      <w:r w:rsidRPr="00BA3439">
        <w:rPr>
          <w:rFonts w:cs="Arial"/>
        </w:rPr>
        <w:t>social media messaging and images for Facebook, Twitter etc.</w:t>
      </w:r>
    </w:p>
    <w:p w14:paraId="1011ADB5" w14:textId="6E5FFA1B" w:rsidR="00195EAE" w:rsidRPr="00BA3439" w:rsidRDefault="00195EAE" w:rsidP="00195EAE">
      <w:pPr>
        <w:pStyle w:val="ListParagraph"/>
        <w:numPr>
          <w:ilvl w:val="0"/>
          <w:numId w:val="28"/>
        </w:numPr>
        <w:spacing w:before="0" w:after="200" w:line="276" w:lineRule="auto"/>
        <w:rPr>
          <w:rStyle w:val="Hyperlink"/>
          <w:rFonts w:cs="Arial"/>
          <w:color w:val="000000"/>
          <w:sz w:val="24"/>
          <w:lang w:val="en-US"/>
        </w:rPr>
      </w:pPr>
      <w:r w:rsidRPr="00BA3439">
        <w:rPr>
          <w:rFonts w:cs="Arial"/>
        </w:rPr>
        <w:t xml:space="preserve">a web badge that can be added to your homepage and linked to the </w:t>
      </w:r>
      <w:hyperlink r:id="rId82" w:history="1">
        <w:r w:rsidRPr="00BA3439">
          <w:rPr>
            <w:rStyle w:val="Hyperlink"/>
            <w:rFonts w:cs="Arial"/>
            <w:sz w:val="24"/>
          </w:rPr>
          <w:t>TILA webpage</w:t>
        </w:r>
      </w:hyperlink>
    </w:p>
    <w:p w14:paraId="730ACF9F" w14:textId="1119FC06" w:rsidR="00195EAE" w:rsidRPr="003C6C2B" w:rsidRDefault="00195EAE" w:rsidP="003C6C2B">
      <w:pPr>
        <w:rPr>
          <w:b/>
        </w:rPr>
      </w:pPr>
      <w:r w:rsidRPr="003C6C2B">
        <w:rPr>
          <w:b/>
        </w:rPr>
        <w:t>Newsletter / article template</w:t>
      </w:r>
    </w:p>
    <w:p w14:paraId="43341ADB" w14:textId="77777777" w:rsidR="00195EAE" w:rsidRPr="00BA3439" w:rsidRDefault="00195EAE" w:rsidP="00195EAE">
      <w:pPr>
        <w:spacing w:before="0"/>
        <w:rPr>
          <w:rFonts w:cs="Arial"/>
          <w:color w:val="000000"/>
          <w:lang w:val="en-US"/>
        </w:rPr>
      </w:pPr>
      <w:r w:rsidRPr="00BA3439">
        <w:rPr>
          <w:rFonts w:cs="Arial"/>
          <w:color w:val="000000"/>
          <w:lang w:val="en-US"/>
        </w:rPr>
        <w:t xml:space="preserve">The following article has been designed to help you communicate general information about TILA. Please feel free to publish this article on your website, in your newsletters, on your notice boards and in your communications about TILA. </w:t>
      </w:r>
    </w:p>
    <w:p w14:paraId="40F713A8" w14:textId="3B09E25B" w:rsidR="00195EAE" w:rsidRDefault="00195EAE" w:rsidP="00195EAE">
      <w:pPr>
        <w:spacing w:after="0"/>
        <w:rPr>
          <w:rFonts w:cs="Arial"/>
          <w:color w:val="000000"/>
          <w:lang w:val="en-US"/>
        </w:rPr>
      </w:pPr>
      <w:r w:rsidRPr="00BA3439">
        <w:rPr>
          <w:rFonts w:cs="Arial"/>
          <w:b/>
          <w:color w:val="000000"/>
          <w:lang w:val="en-US"/>
        </w:rPr>
        <w:t>Please note</w:t>
      </w:r>
      <w:r w:rsidRPr="00BA3439">
        <w:rPr>
          <w:rFonts w:cs="Arial"/>
          <w:color w:val="000000"/>
          <w:lang w:val="en-US"/>
        </w:rPr>
        <w:t xml:space="preserve">: The information below has been checked for factual accuracy. Please contact the Department for approval if any amendments are made. </w:t>
      </w:r>
    </w:p>
    <w:p w14:paraId="053D9D58" w14:textId="77777777" w:rsidR="008D3554" w:rsidRPr="00BA3439" w:rsidRDefault="008D3554" w:rsidP="00195EAE">
      <w:pPr>
        <w:spacing w:after="0"/>
        <w:rPr>
          <w:rFonts w:cs="Arial"/>
          <w:color w:val="000000"/>
          <w:lang w:val="en-US"/>
        </w:rPr>
      </w:pPr>
    </w:p>
    <w:p w14:paraId="7A0A31DA" w14:textId="3A638892" w:rsidR="008D3554" w:rsidRPr="008D3554" w:rsidRDefault="008D3554" w:rsidP="00827472">
      <w:pPr>
        <w:pBdr>
          <w:top w:val="single" w:sz="4" w:space="1" w:color="auto"/>
          <w:left w:val="single" w:sz="4" w:space="4" w:color="auto"/>
          <w:bottom w:val="single" w:sz="4" w:space="1" w:color="auto"/>
          <w:right w:val="single" w:sz="4" w:space="4" w:color="auto"/>
        </w:pBdr>
        <w:spacing w:line="240" w:lineRule="auto"/>
        <w:rPr>
          <w:rFonts w:cs="Arial"/>
          <w:b/>
        </w:rPr>
      </w:pPr>
      <w:r w:rsidRPr="008D3554">
        <w:rPr>
          <w:rFonts w:cs="Arial"/>
          <w:b/>
        </w:rPr>
        <w:t xml:space="preserve">Young people </w:t>
      </w:r>
      <w:r w:rsidRPr="00307763">
        <w:rPr>
          <w:rFonts w:cs="Arial"/>
          <w:b/>
        </w:rPr>
        <w:t>leaving out-of-home care</w:t>
      </w:r>
    </w:p>
    <w:p w14:paraId="5879686C" w14:textId="1FB95140" w:rsidR="00195EAE" w:rsidRPr="00BA3439" w:rsidRDefault="00195EAE" w:rsidP="00827472">
      <w:pPr>
        <w:pBdr>
          <w:top w:val="single" w:sz="4" w:space="1" w:color="auto"/>
          <w:left w:val="single" w:sz="4" w:space="4" w:color="auto"/>
          <w:bottom w:val="single" w:sz="4" w:space="1" w:color="auto"/>
          <w:right w:val="single" w:sz="4" w:space="4" w:color="auto"/>
        </w:pBdr>
        <w:spacing w:line="240" w:lineRule="auto"/>
        <w:rPr>
          <w:rFonts w:cs="Arial"/>
        </w:rPr>
      </w:pPr>
      <w:r w:rsidRPr="00BA3439">
        <w:rPr>
          <w:rFonts w:cs="Arial"/>
        </w:rPr>
        <w:t xml:space="preserve">We understand that leaving care </w:t>
      </w:r>
      <w:r w:rsidR="00EC4FAD">
        <w:rPr>
          <w:rFonts w:cs="Arial"/>
        </w:rPr>
        <w:t xml:space="preserve">and moving to independent living </w:t>
      </w:r>
      <w:r w:rsidRPr="00BA3439">
        <w:rPr>
          <w:rFonts w:cs="Arial"/>
        </w:rPr>
        <w:t>can be a</w:t>
      </w:r>
      <w:r w:rsidR="00EC4FAD">
        <w:rPr>
          <w:rFonts w:cs="Arial"/>
        </w:rPr>
        <w:t xml:space="preserve"> positive</w:t>
      </w:r>
      <w:r w:rsidRPr="00BA3439">
        <w:rPr>
          <w:rFonts w:cs="Arial"/>
        </w:rPr>
        <w:t xml:space="preserve"> time </w:t>
      </w:r>
      <w:r w:rsidR="00EC4FAD">
        <w:rPr>
          <w:rFonts w:cs="Arial"/>
        </w:rPr>
        <w:t xml:space="preserve">in a young person’s life as well as a challenge. </w:t>
      </w:r>
      <w:r w:rsidRPr="00BA3439">
        <w:rPr>
          <w:rFonts w:cs="Arial"/>
        </w:rPr>
        <w:t>To help make it easier for you, if you are 15 to 25 years old and are leaving or have left formal out-of-home care, you may be eligible for up to $1,500 of the Transition to Independent Living Allowance (TILA) to help you cover the basic costs to set yourself up. You may also be eligible for TILA if you decide to stay at home with your foster parents after your care order expires.</w:t>
      </w:r>
    </w:p>
    <w:p w14:paraId="44A7D4F8" w14:textId="6D1BA52C" w:rsidR="00195EAE" w:rsidRPr="00BA3439" w:rsidRDefault="00195EAE" w:rsidP="00827472">
      <w:pPr>
        <w:pBdr>
          <w:top w:val="single" w:sz="4" w:space="1" w:color="auto"/>
          <w:left w:val="single" w:sz="4" w:space="4" w:color="auto"/>
          <w:bottom w:val="single" w:sz="4" w:space="1" w:color="auto"/>
          <w:right w:val="single" w:sz="4" w:space="4" w:color="auto"/>
        </w:pBdr>
        <w:spacing w:line="240" w:lineRule="auto"/>
        <w:rPr>
          <w:rFonts w:cs="Arial"/>
        </w:rPr>
      </w:pPr>
      <w:r w:rsidRPr="00BA3439">
        <w:rPr>
          <w:rFonts w:cs="Arial"/>
        </w:rPr>
        <w:t>You will need to work with your caseworker on your leaving care plan and agree on what the payment will be used for and when. Your caseworker will apply for TILA on your behalf, manage the payment for you and help you buy the essential items or services you both agree on. These items can include a fridge, a couch, counselling, education and training courses, medical expenses, or a driver’s licence or lessons.</w:t>
      </w:r>
    </w:p>
    <w:p w14:paraId="05C6273A" w14:textId="0771A1DC" w:rsidR="00195EAE" w:rsidRPr="00BA3439" w:rsidRDefault="00195EAE" w:rsidP="00827472">
      <w:pPr>
        <w:pBdr>
          <w:top w:val="single" w:sz="4" w:space="1" w:color="auto"/>
          <w:left w:val="single" w:sz="4" w:space="4" w:color="auto"/>
          <w:bottom w:val="single" w:sz="4" w:space="1" w:color="auto"/>
          <w:right w:val="single" w:sz="4" w:space="4" w:color="auto"/>
        </w:pBdr>
        <w:spacing w:line="240" w:lineRule="auto"/>
        <w:rPr>
          <w:rFonts w:cs="Arial"/>
        </w:rPr>
      </w:pPr>
      <w:r w:rsidRPr="00BA3439">
        <w:rPr>
          <w:rFonts w:cs="Arial"/>
        </w:rPr>
        <w:t xml:space="preserve">If you don’t have one, contact your </w:t>
      </w:r>
      <w:hyperlink r:id="rId83" w:history="1">
        <w:r w:rsidRPr="00BA3439">
          <w:rPr>
            <w:rStyle w:val="Hyperlink"/>
            <w:rFonts w:cs="Arial"/>
            <w:sz w:val="24"/>
          </w:rPr>
          <w:t>local state government department for child protection</w:t>
        </w:r>
      </w:hyperlink>
      <w:r w:rsidRPr="00BA3439">
        <w:rPr>
          <w:rStyle w:val="Hyperlink"/>
          <w:rFonts w:cs="Arial"/>
          <w:sz w:val="24"/>
        </w:rPr>
        <w:t xml:space="preserve"> </w:t>
      </w:r>
      <w:r w:rsidR="00CE6396">
        <w:rPr>
          <w:rStyle w:val="Hyperlink"/>
          <w:rFonts w:cs="Arial"/>
          <w:color w:val="auto"/>
          <w:sz w:val="24"/>
          <w:u w:val="none"/>
        </w:rPr>
        <w:t>for assistance.</w:t>
      </w:r>
    </w:p>
    <w:p w14:paraId="75A210D9" w14:textId="2D5B3284" w:rsidR="00195EAE" w:rsidRPr="00BA3439" w:rsidRDefault="00195EAE" w:rsidP="00827472">
      <w:pPr>
        <w:pBdr>
          <w:top w:val="single" w:sz="4" w:space="1" w:color="auto"/>
          <w:left w:val="single" w:sz="4" w:space="4" w:color="auto"/>
          <w:bottom w:val="single" w:sz="4" w:space="1" w:color="auto"/>
          <w:right w:val="single" w:sz="4" w:space="4" w:color="auto"/>
        </w:pBdr>
        <w:spacing w:line="240" w:lineRule="auto"/>
        <w:rPr>
          <w:rFonts w:cs="Arial"/>
        </w:rPr>
      </w:pPr>
      <w:r w:rsidRPr="00BA3439">
        <w:rPr>
          <w:rFonts w:cs="Arial"/>
        </w:rPr>
        <w:t xml:space="preserve">If you think you might be eligible, talk to your caseworker or go to </w:t>
      </w:r>
      <w:hyperlink r:id="rId84" w:tooltip="This is the TILA home page which links you to all information about TILA." w:history="1">
        <w:r w:rsidRPr="00BA3439">
          <w:rPr>
            <w:rStyle w:val="Hyperlink"/>
            <w:rFonts w:cs="Arial"/>
            <w:sz w:val="24"/>
          </w:rPr>
          <w:t>www.dss.gov.au/tila</w:t>
        </w:r>
      </w:hyperlink>
      <w:r w:rsidRPr="00BA3439">
        <w:rPr>
          <w:rFonts w:cs="Arial"/>
        </w:rPr>
        <w:t xml:space="preserve"> for more information or email the TILA Team at </w:t>
      </w:r>
      <w:hyperlink r:id="rId85" w:history="1">
        <w:r w:rsidRPr="00BA3439">
          <w:rPr>
            <w:rStyle w:val="Hyperlink"/>
            <w:rFonts w:cs="Arial"/>
            <w:sz w:val="24"/>
          </w:rPr>
          <w:t>TILA@dss.gov.au</w:t>
        </w:r>
      </w:hyperlink>
    </w:p>
    <w:p w14:paraId="2AF47397" w14:textId="3275806D" w:rsidR="00195EAE" w:rsidRPr="00BA3439" w:rsidRDefault="00195EAE" w:rsidP="00827472">
      <w:pPr>
        <w:pBdr>
          <w:top w:val="single" w:sz="4" w:space="1" w:color="auto"/>
          <w:left w:val="single" w:sz="4" w:space="4" w:color="auto"/>
          <w:bottom w:val="single" w:sz="4" w:space="1" w:color="auto"/>
          <w:right w:val="single" w:sz="4" w:space="4" w:color="auto"/>
        </w:pBdr>
        <w:spacing w:line="240" w:lineRule="auto"/>
        <w:rPr>
          <w:rFonts w:cs="Arial"/>
        </w:rPr>
      </w:pPr>
      <w:r w:rsidRPr="00BA3439">
        <w:rPr>
          <w:rFonts w:cs="Arial"/>
        </w:rPr>
        <w:t xml:space="preserve">The Department of Social Services website also has links to a range of </w:t>
      </w:r>
      <w:hyperlink r:id="rId86" w:history="1">
        <w:r w:rsidRPr="00BA3439">
          <w:rPr>
            <w:rStyle w:val="Hyperlink"/>
            <w:rFonts w:cs="Arial"/>
            <w:sz w:val="24"/>
          </w:rPr>
          <w:t>support services</w:t>
        </w:r>
      </w:hyperlink>
      <w:r w:rsidRPr="00BA3439">
        <w:rPr>
          <w:rFonts w:cs="Arial"/>
        </w:rPr>
        <w:t xml:space="preserve"> to help you find a place to live, get a job or find training, get financial advice, counselling or emotional support. Find out more at </w:t>
      </w:r>
      <w:hyperlink r:id="rId87" w:tooltip="This is the TILA home page which links you to all information about TILA." w:history="1">
        <w:r w:rsidRPr="00BA3439">
          <w:rPr>
            <w:rStyle w:val="Hyperlink"/>
            <w:rFonts w:eastAsiaTheme="majorEastAsia" w:cs="Arial"/>
            <w:sz w:val="24"/>
          </w:rPr>
          <w:t>www.dss.gov.au/</w:t>
        </w:r>
      </w:hyperlink>
      <w:r w:rsidRPr="00BA3439">
        <w:rPr>
          <w:rStyle w:val="Hyperlink"/>
          <w:rFonts w:eastAsiaTheme="majorEastAsia" w:cs="Arial"/>
          <w:sz w:val="24"/>
        </w:rPr>
        <w:t>tila</w:t>
      </w:r>
    </w:p>
    <w:p w14:paraId="385F97FF" w14:textId="6FD21199" w:rsidR="00DB0B35" w:rsidRPr="00BA3439" w:rsidRDefault="00DB0B35" w:rsidP="00350A56">
      <w:pPr>
        <w:spacing w:after="0"/>
        <w:rPr>
          <w:rFonts w:cs="Arial"/>
          <w:b/>
        </w:rPr>
      </w:pPr>
      <w:r w:rsidRPr="00BA3439">
        <w:rPr>
          <w:rFonts w:cs="Arial"/>
          <w:b/>
        </w:rPr>
        <w:t>Social media messaging</w:t>
      </w:r>
    </w:p>
    <w:p w14:paraId="7308EFF0" w14:textId="5C8E44F7" w:rsidR="00DB0B35" w:rsidRPr="00A376F9" w:rsidRDefault="00DB0B35" w:rsidP="00A376F9">
      <w:pPr>
        <w:rPr>
          <w:b/>
        </w:rPr>
      </w:pPr>
      <w:bookmarkStart w:id="45" w:name="_Toc70514921"/>
      <w:r w:rsidRPr="00A376F9">
        <w:rPr>
          <w:b/>
        </w:rPr>
        <w:t>Facebook</w:t>
      </w:r>
      <w:bookmarkEnd w:id="45"/>
    </w:p>
    <w:p w14:paraId="38E9C7FE" w14:textId="77777777" w:rsidR="00DB0B35" w:rsidRPr="00BA3439" w:rsidRDefault="00DB0B35" w:rsidP="00DB0B35">
      <w:pPr>
        <w:rPr>
          <w:rFonts w:cs="Arial"/>
        </w:rPr>
      </w:pPr>
      <w:r w:rsidRPr="00BA3439">
        <w:rPr>
          <w:rFonts w:cs="Arial"/>
        </w:rPr>
        <w:t>The following message can be used on social media with the 238x238 graphic images:</w:t>
      </w:r>
    </w:p>
    <w:p w14:paraId="7BAA3436" w14:textId="77777777" w:rsidR="00DB0B35" w:rsidRPr="00BA3439" w:rsidRDefault="00DB0B35" w:rsidP="00DB0B35">
      <w:pPr>
        <w:pStyle w:val="Heading4"/>
        <w:rPr>
          <w:rFonts w:cs="Arial"/>
          <w:b w:val="0"/>
        </w:rPr>
      </w:pPr>
      <w:r w:rsidRPr="00BA3439">
        <w:rPr>
          <w:rFonts w:cs="Arial"/>
          <w:b w:val="0"/>
        </w:rPr>
        <w:t>Post 1</w:t>
      </w:r>
    </w:p>
    <w:p w14:paraId="4BA1ECC2" w14:textId="77777777" w:rsidR="00DB0B35" w:rsidRPr="00BA3439" w:rsidRDefault="001F50C6" w:rsidP="00DB0B35">
      <w:pPr>
        <w:rPr>
          <w:rFonts w:cs="Arial"/>
        </w:rPr>
      </w:pPr>
      <w:hyperlink r:id="rId88" w:tooltip="This is the TILA home page which links you to all information about TILA." w:history="1">
        <w:r w:rsidR="00DB0B35" w:rsidRPr="00BA3439">
          <w:rPr>
            <w:rStyle w:val="Hyperlink"/>
            <w:rFonts w:cs="Arial"/>
            <w:sz w:val="24"/>
          </w:rPr>
          <w:t>Transition to Independent Living Allowance</w:t>
        </w:r>
      </w:hyperlink>
      <w:r w:rsidR="00DB0B35" w:rsidRPr="00BA3439">
        <w:rPr>
          <w:rFonts w:cs="Arial"/>
          <w:color w:val="0070C0"/>
        </w:rPr>
        <w:t xml:space="preserve"> is a payment of up to $1,500 to help young people leave out-of-home care. </w:t>
      </w:r>
    </w:p>
    <w:p w14:paraId="1E04B31C" w14:textId="77777777" w:rsidR="00DB0B35" w:rsidRPr="00BA3439" w:rsidRDefault="00DB0B35" w:rsidP="00DB0B35">
      <w:pPr>
        <w:pStyle w:val="Heading4"/>
        <w:rPr>
          <w:rFonts w:cs="Arial"/>
          <w:b w:val="0"/>
        </w:rPr>
      </w:pPr>
      <w:r w:rsidRPr="00BA3439">
        <w:rPr>
          <w:rFonts w:cs="Arial"/>
          <w:b w:val="0"/>
        </w:rPr>
        <w:t>Post 2</w:t>
      </w:r>
    </w:p>
    <w:p w14:paraId="3557EA7A" w14:textId="77777777" w:rsidR="00DB0B35" w:rsidRPr="00BA3439" w:rsidRDefault="001F50C6" w:rsidP="00DB0B35">
      <w:pPr>
        <w:rPr>
          <w:rFonts w:cs="Arial"/>
        </w:rPr>
      </w:pPr>
      <w:hyperlink r:id="rId89" w:tooltip="This is the TILA home page which links you to all information about TILA." w:history="1">
        <w:r w:rsidR="00DB0B35" w:rsidRPr="00BA3439">
          <w:rPr>
            <w:rStyle w:val="Hyperlink"/>
            <w:rFonts w:cs="Arial"/>
            <w:sz w:val="24"/>
          </w:rPr>
          <w:t>Transition to Independent Living Allowance</w:t>
        </w:r>
      </w:hyperlink>
      <w:r w:rsidR="00DB0B35" w:rsidRPr="00BA3439">
        <w:rPr>
          <w:rFonts w:cs="Arial"/>
          <w:color w:val="0070C0"/>
        </w:rPr>
        <w:t xml:space="preserve"> helps young people with leaving out-of-home care expenses. </w:t>
      </w:r>
    </w:p>
    <w:p w14:paraId="08CB11BB" w14:textId="2240331F" w:rsidR="00DB0B35" w:rsidRPr="00A376F9" w:rsidRDefault="00DB0B35" w:rsidP="00A376F9">
      <w:pPr>
        <w:rPr>
          <w:b/>
        </w:rPr>
      </w:pPr>
      <w:bookmarkStart w:id="46" w:name="_Toc70514922"/>
      <w:r w:rsidRPr="00A376F9">
        <w:rPr>
          <w:b/>
        </w:rPr>
        <w:t>Twitter</w:t>
      </w:r>
      <w:bookmarkEnd w:id="46"/>
    </w:p>
    <w:p w14:paraId="7173EA61" w14:textId="77777777" w:rsidR="00DB0B35" w:rsidRPr="00BA3439" w:rsidRDefault="00DB0B35" w:rsidP="00DB0B35">
      <w:pPr>
        <w:pStyle w:val="Heading4"/>
        <w:spacing w:before="0"/>
        <w:rPr>
          <w:rFonts w:cs="Arial"/>
          <w:b w:val="0"/>
        </w:rPr>
      </w:pPr>
      <w:r w:rsidRPr="00BA3439">
        <w:rPr>
          <w:rFonts w:cs="Arial"/>
          <w:b w:val="0"/>
        </w:rPr>
        <w:t>Tweet 1</w:t>
      </w:r>
    </w:p>
    <w:p w14:paraId="06F374F7" w14:textId="392EBA19" w:rsidR="00DB0B35" w:rsidRPr="00BA3439" w:rsidRDefault="00DB0B35" w:rsidP="00DB0B35">
      <w:pPr>
        <w:rPr>
          <w:rFonts w:cs="Arial"/>
        </w:rPr>
      </w:pPr>
      <w:r w:rsidRPr="00BA3439">
        <w:rPr>
          <w:rFonts w:cs="Arial"/>
          <w:color w:val="0070C0"/>
        </w:rPr>
        <w:t xml:space="preserve">Transition to Independent Living Allowance is a payment up to $1,500 to help young people leave out-of-home care. </w:t>
      </w:r>
      <w:r w:rsidR="00BA3439">
        <w:rPr>
          <w:rFonts w:cs="Arial"/>
          <w:color w:val="0070C0"/>
        </w:rPr>
        <w:t>Go to</w:t>
      </w:r>
      <w:r w:rsidRPr="00BA3439">
        <w:rPr>
          <w:rFonts w:cs="Arial"/>
          <w:color w:val="0070C0"/>
        </w:rPr>
        <w:t xml:space="preserve"> </w:t>
      </w:r>
      <w:hyperlink r:id="rId90" w:tooltip="This is the TILA home page which links you to all information about TILA." w:history="1">
        <w:r w:rsidRPr="00BA3439">
          <w:rPr>
            <w:rStyle w:val="Hyperlink"/>
            <w:rFonts w:cs="Arial"/>
            <w:sz w:val="24"/>
          </w:rPr>
          <w:t>www.dss.gov.au/tila</w:t>
        </w:r>
      </w:hyperlink>
    </w:p>
    <w:p w14:paraId="44DAE698" w14:textId="77777777" w:rsidR="00DB0B35" w:rsidRPr="00BA3439" w:rsidRDefault="00DB0B35" w:rsidP="00DB0B35">
      <w:pPr>
        <w:pStyle w:val="Heading4"/>
        <w:rPr>
          <w:rFonts w:cs="Arial"/>
          <w:b w:val="0"/>
        </w:rPr>
      </w:pPr>
      <w:r w:rsidRPr="00BA3439">
        <w:rPr>
          <w:rFonts w:cs="Arial"/>
          <w:b w:val="0"/>
        </w:rPr>
        <w:t>Tweet 2</w:t>
      </w:r>
    </w:p>
    <w:p w14:paraId="1CCD3E45" w14:textId="0B1E22D8" w:rsidR="00DB0B35" w:rsidRPr="00BA3439" w:rsidRDefault="00DB0B35" w:rsidP="00DB0B35">
      <w:pPr>
        <w:spacing w:before="0" w:after="200" w:line="276" w:lineRule="auto"/>
        <w:rPr>
          <w:rFonts w:cs="Arial"/>
          <w:color w:val="0070C0"/>
        </w:rPr>
      </w:pPr>
      <w:r w:rsidRPr="00BA3439">
        <w:rPr>
          <w:rFonts w:cs="Arial"/>
          <w:color w:val="0070C0"/>
        </w:rPr>
        <w:t>Transition to Independent Living Allowance helps young people with leaving out-of-home care expenses.</w:t>
      </w:r>
      <w:r w:rsidR="00BA3439">
        <w:rPr>
          <w:rFonts w:cs="Arial"/>
          <w:color w:val="0070C0"/>
        </w:rPr>
        <w:t xml:space="preserve"> Go to </w:t>
      </w:r>
      <w:hyperlink r:id="rId91" w:tooltip="This is the TILA home page which links you to all information about TILA." w:history="1">
        <w:r w:rsidRPr="00BA3439">
          <w:rPr>
            <w:rStyle w:val="Hyperlink"/>
            <w:rFonts w:cs="Arial"/>
            <w:sz w:val="24"/>
          </w:rPr>
          <w:t>www.dss.gov.au/tila</w:t>
        </w:r>
      </w:hyperlink>
    </w:p>
    <w:p w14:paraId="105A590F" w14:textId="2FE463E2" w:rsidR="00DB0B35" w:rsidRPr="00A376F9" w:rsidRDefault="00827472" w:rsidP="00A376F9">
      <w:pPr>
        <w:rPr>
          <w:rStyle w:val="Hyperlink"/>
          <w:rFonts w:cs="Arial"/>
          <w:b/>
          <w:color w:val="000000"/>
          <w:sz w:val="24"/>
          <w:lang w:val="en-US"/>
        </w:rPr>
      </w:pPr>
      <w:r w:rsidRPr="00A376F9">
        <w:rPr>
          <w:b/>
        </w:rPr>
        <w:t>Website and linkage guidelines</w:t>
      </w:r>
    </w:p>
    <w:p w14:paraId="41D452F2" w14:textId="70982EB0" w:rsidR="00827472" w:rsidRPr="00BA3439" w:rsidRDefault="00827472" w:rsidP="00827472">
      <w:pPr>
        <w:rPr>
          <w:rFonts w:cs="Arial"/>
        </w:rPr>
      </w:pPr>
      <w:r w:rsidRPr="00BA3439">
        <w:rPr>
          <w:rFonts w:cs="Arial"/>
        </w:rPr>
        <w:t xml:space="preserve">More information about TILA can be found at </w:t>
      </w:r>
      <w:hyperlink r:id="rId92" w:tooltip="This is the TILA home page which links you to all information about TILA." w:history="1">
        <w:r w:rsidRPr="00BA3439">
          <w:rPr>
            <w:rStyle w:val="Hyperlink"/>
            <w:rFonts w:cs="Arial"/>
            <w:sz w:val="24"/>
          </w:rPr>
          <w:t>www.dss.gov.au/tila</w:t>
        </w:r>
      </w:hyperlink>
      <w:r w:rsidRPr="00BA3439">
        <w:rPr>
          <w:rFonts w:cs="Arial"/>
        </w:rPr>
        <w:t>.</w:t>
      </w:r>
    </w:p>
    <w:p w14:paraId="097EE223" w14:textId="77777777" w:rsidR="00827472" w:rsidRPr="00BA3439" w:rsidRDefault="00827472" w:rsidP="00827472">
      <w:pPr>
        <w:spacing w:line="240" w:lineRule="auto"/>
        <w:rPr>
          <w:rFonts w:cs="Arial"/>
        </w:rPr>
      </w:pPr>
      <w:r w:rsidRPr="00BA3439">
        <w:rPr>
          <w:rFonts w:cs="Arial"/>
        </w:rPr>
        <w:t>The website includes information for young people leaving out-of-home care, case workers and support services.</w:t>
      </w:r>
    </w:p>
    <w:p w14:paraId="63B6127C" w14:textId="5E1D39E6" w:rsidR="00827472" w:rsidRPr="00BA3439" w:rsidRDefault="00827472" w:rsidP="00827472">
      <w:pPr>
        <w:spacing w:line="240" w:lineRule="auto"/>
        <w:rPr>
          <w:rFonts w:cs="Arial"/>
        </w:rPr>
      </w:pPr>
      <w:r w:rsidRPr="00BA3439">
        <w:rPr>
          <w:rFonts w:cs="Arial"/>
        </w:rPr>
        <w:t>By including a link on your website, you can help young people leaving out-of-home care access much needed support as they transition to independent living. A graphic image is available to help you highlight the payment (please see below).</w:t>
      </w:r>
    </w:p>
    <w:p w14:paraId="5AEFFA9C" w14:textId="77777777" w:rsidR="00827472" w:rsidRPr="00A376F9" w:rsidRDefault="00827472" w:rsidP="00A376F9">
      <w:pPr>
        <w:rPr>
          <w:b/>
        </w:rPr>
      </w:pPr>
      <w:bookmarkStart w:id="47" w:name="_Toc70514923"/>
      <w:r w:rsidRPr="00A376F9">
        <w:rPr>
          <w:b/>
        </w:rPr>
        <w:t>Web badge and banner</w:t>
      </w:r>
      <w:bookmarkEnd w:id="47"/>
      <w:r w:rsidRPr="00A376F9">
        <w:rPr>
          <w:b/>
        </w:rPr>
        <w:t xml:space="preserve"> </w:t>
      </w:r>
    </w:p>
    <w:p w14:paraId="436E0B2A" w14:textId="26D18A04" w:rsidR="00827472" w:rsidRPr="00BA3439" w:rsidRDefault="00827472" w:rsidP="00827472">
      <w:pPr>
        <w:spacing w:line="240" w:lineRule="auto"/>
        <w:rPr>
          <w:rFonts w:cs="Arial"/>
          <w:b/>
        </w:rPr>
      </w:pPr>
      <w:r w:rsidRPr="00BA3439">
        <w:rPr>
          <w:rFonts w:cs="Arial"/>
        </w:rPr>
        <w:t xml:space="preserve">The Department can provide you with a web badge that you can use to link to the TILA information on the DSS website. To request a copy email us at </w:t>
      </w:r>
      <w:hyperlink r:id="rId93" w:history="1">
        <w:r w:rsidRPr="00BA3439">
          <w:rPr>
            <w:rStyle w:val="Hyperlink"/>
            <w:rFonts w:cs="Arial"/>
            <w:sz w:val="24"/>
          </w:rPr>
          <w:t>TILA@dss.gov.au</w:t>
        </w:r>
      </w:hyperlink>
    </w:p>
    <w:p w14:paraId="6FAF1196" w14:textId="77777777" w:rsidR="00827472" w:rsidRPr="00BA3439" w:rsidRDefault="00827472" w:rsidP="00827472">
      <w:pPr>
        <w:rPr>
          <w:rFonts w:eastAsiaTheme="minorEastAsia" w:cs="Arial"/>
          <w:iCs/>
          <w:color w:val="000000"/>
          <w:lang w:val="en-US"/>
        </w:rPr>
      </w:pPr>
      <w:r w:rsidRPr="00BA3439">
        <w:rPr>
          <w:rFonts w:eastAsiaTheme="minorEastAsia" w:cs="Arial"/>
          <w:iCs/>
          <w:color w:val="000000"/>
          <w:lang w:val="en-US"/>
        </w:rPr>
        <w:t xml:space="preserve">Web badges and banner are available as a .jpeg and in the following formats: </w:t>
      </w:r>
    </w:p>
    <w:p w14:paraId="2A42A4B3" w14:textId="77777777" w:rsidR="00827472" w:rsidRPr="00BA3439" w:rsidRDefault="00827472" w:rsidP="00827472">
      <w:pPr>
        <w:pStyle w:val="Bullet1"/>
        <w:numPr>
          <w:ilvl w:val="0"/>
          <w:numId w:val="0"/>
        </w:numPr>
        <w:ind w:left="284" w:hanging="284"/>
        <w:rPr>
          <w:rFonts w:ascii="Arial" w:hAnsi="Arial" w:cs="Arial"/>
          <w:sz w:val="24"/>
          <w:szCs w:val="24"/>
          <w:highlight w:val="yellow"/>
        </w:rPr>
      </w:pPr>
      <w:r w:rsidRPr="00BA3439">
        <w:rPr>
          <w:rFonts w:ascii="Arial" w:hAnsi="Arial" w:cs="Arial"/>
          <w:noProof/>
          <w:sz w:val="24"/>
          <w:szCs w:val="24"/>
          <w:lang w:eastAsia="en-AU"/>
        </w:rPr>
        <w:drawing>
          <wp:inline distT="0" distB="0" distL="0" distR="0" wp14:anchorId="4AB21799" wp14:editId="2D40221F">
            <wp:extent cx="2286000" cy="1905000"/>
            <wp:effectExtent l="0" t="0" r="0" b="0"/>
            <wp:docPr id="1" name="Picture 1" descr="C:\Users\SS0017\AppData\Local\Microsoft\Windows\Temporary Internet Files\Content.Outlook\9BUZYU2C\TILA MREC (2).jpg" title="TILA Web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S0017\AppData\Local\Microsoft\Windows\Temporary Internet Files\Content.Outlook\9BUZYU2C\TILA MREC (2).jpg"/>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296439" cy="1913700"/>
                    </a:xfrm>
                    <a:prstGeom prst="rect">
                      <a:avLst/>
                    </a:prstGeom>
                    <a:noFill/>
                    <a:ln>
                      <a:noFill/>
                    </a:ln>
                  </pic:spPr>
                </pic:pic>
              </a:graphicData>
            </a:graphic>
          </wp:inline>
        </w:drawing>
      </w:r>
    </w:p>
    <w:p w14:paraId="59B52E95" w14:textId="77777777" w:rsidR="00827472" w:rsidRPr="00BA3439" w:rsidRDefault="00827472" w:rsidP="00827472">
      <w:pPr>
        <w:rPr>
          <w:rFonts w:cs="Arial"/>
        </w:rPr>
      </w:pPr>
      <w:r w:rsidRPr="00BA3439">
        <w:rPr>
          <w:rFonts w:cs="Arial"/>
        </w:rPr>
        <w:t>Medium rectangle: 300x250</w:t>
      </w:r>
    </w:p>
    <w:p w14:paraId="16C8F5E1" w14:textId="77777777" w:rsidR="00827472" w:rsidRPr="00BA3439" w:rsidRDefault="00827472" w:rsidP="00827472">
      <w:pPr>
        <w:pStyle w:val="Bullet1"/>
        <w:numPr>
          <w:ilvl w:val="0"/>
          <w:numId w:val="0"/>
        </w:numPr>
        <w:ind w:right="-2"/>
        <w:rPr>
          <w:rFonts w:ascii="Arial" w:hAnsi="Arial" w:cs="Arial"/>
          <w:sz w:val="24"/>
          <w:szCs w:val="24"/>
        </w:rPr>
      </w:pPr>
      <w:r w:rsidRPr="00BA3439">
        <w:rPr>
          <w:rFonts w:ascii="Arial" w:hAnsi="Arial" w:cs="Arial"/>
          <w:noProof/>
          <w:sz w:val="24"/>
          <w:szCs w:val="24"/>
          <w:lang w:eastAsia="en-AU"/>
        </w:rPr>
        <w:drawing>
          <wp:inline distT="0" distB="0" distL="0" distR="0" wp14:anchorId="1069DB6D" wp14:editId="4813A81C">
            <wp:extent cx="2337954" cy="2337954"/>
            <wp:effectExtent l="0" t="0" r="5715" b="5715"/>
            <wp:docPr id="8" name="Picture 8" descr="C:\Users\SS0017\AppData\Local\Microsoft\Windows\Temporary Internet Files\Content.Outlook\9BUZYU2C\TILA Square_1 (2).jpg" title="TILA Web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S0017\AppData\Local\Microsoft\Windows\Temporary Internet Files\Content.Outlook\9BUZYU2C\TILA Square_1 (2).jpg"/>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337028" cy="2337028"/>
                    </a:xfrm>
                    <a:prstGeom prst="rect">
                      <a:avLst/>
                    </a:prstGeom>
                    <a:noFill/>
                    <a:ln>
                      <a:noFill/>
                    </a:ln>
                  </pic:spPr>
                </pic:pic>
              </a:graphicData>
            </a:graphic>
          </wp:inline>
        </w:drawing>
      </w:r>
      <w:r w:rsidRPr="00BA3439">
        <w:rPr>
          <w:rFonts w:ascii="Arial" w:hAnsi="Arial" w:cs="Arial"/>
          <w:noProof/>
          <w:sz w:val="24"/>
          <w:szCs w:val="24"/>
          <w:lang w:eastAsia="en-AU"/>
        </w:rPr>
        <w:t xml:space="preserve"> </w:t>
      </w:r>
      <w:r w:rsidRPr="00BA3439">
        <w:rPr>
          <w:rFonts w:ascii="Arial" w:hAnsi="Arial" w:cs="Arial"/>
          <w:noProof/>
          <w:sz w:val="24"/>
          <w:szCs w:val="24"/>
          <w:lang w:eastAsia="en-AU"/>
        </w:rPr>
        <w:drawing>
          <wp:inline distT="0" distB="0" distL="0" distR="0" wp14:anchorId="352506E6" wp14:editId="68867F64">
            <wp:extent cx="2234045" cy="2234045"/>
            <wp:effectExtent l="0" t="0" r="0" b="0"/>
            <wp:docPr id="11" name="Picture 11" descr="C:\Users\SS0017\AppData\Local\Microsoft\Windows\Temporary Internet Files\Content.Outlook\9BUZYU2C\TILA Square_2 (2).jpg" title="TILA Web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S0017\AppData\Local\Microsoft\Windows\Temporary Internet Files\Content.Outlook\9BUZYU2C\TILA Square_2 (2).jp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233161" cy="2233161"/>
                    </a:xfrm>
                    <a:prstGeom prst="rect">
                      <a:avLst/>
                    </a:prstGeom>
                    <a:noFill/>
                    <a:ln>
                      <a:noFill/>
                    </a:ln>
                  </pic:spPr>
                </pic:pic>
              </a:graphicData>
            </a:graphic>
          </wp:inline>
        </w:drawing>
      </w:r>
    </w:p>
    <w:p w14:paraId="368D73DC" w14:textId="77777777" w:rsidR="00827472" w:rsidRPr="00BA3439" w:rsidRDefault="00827472" w:rsidP="00827472">
      <w:pPr>
        <w:rPr>
          <w:rFonts w:cs="Arial"/>
        </w:rPr>
      </w:pPr>
      <w:r w:rsidRPr="00BA3439">
        <w:rPr>
          <w:rFonts w:cs="Arial"/>
        </w:rPr>
        <w:t>Square: 238x238</w:t>
      </w:r>
    </w:p>
    <w:p w14:paraId="6BA27E75" w14:textId="77777777" w:rsidR="00827472" w:rsidRPr="00BA3439" w:rsidRDefault="00827472" w:rsidP="00827472">
      <w:pPr>
        <w:pStyle w:val="Bullet1"/>
        <w:numPr>
          <w:ilvl w:val="0"/>
          <w:numId w:val="0"/>
        </w:numPr>
        <w:ind w:left="284" w:hanging="284"/>
        <w:rPr>
          <w:rFonts w:ascii="Arial" w:hAnsi="Arial" w:cs="Arial"/>
          <w:sz w:val="24"/>
          <w:szCs w:val="24"/>
          <w:highlight w:val="yellow"/>
        </w:rPr>
      </w:pPr>
      <w:r w:rsidRPr="00BA3439">
        <w:rPr>
          <w:rFonts w:ascii="Arial" w:hAnsi="Arial" w:cs="Arial"/>
          <w:noProof/>
          <w:sz w:val="24"/>
          <w:szCs w:val="24"/>
          <w:lang w:eastAsia="en-AU"/>
        </w:rPr>
        <w:drawing>
          <wp:inline distT="0" distB="0" distL="0" distR="0" wp14:anchorId="0AD2175E" wp14:editId="38D7242D">
            <wp:extent cx="6037118" cy="732660"/>
            <wp:effectExtent l="0" t="0" r="1905" b="0"/>
            <wp:docPr id="2" name="Picture 2" descr="C:\Users\SS0017\AppData\Local\Microsoft\Windows\Temporary Internet Files\Content.Outlook\9BUZYU2C\TILA Leaderboard (2).jpg" title="TILA Web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0017\AppData\Local\Microsoft\Windows\Temporary Internet Files\Content.Outlook\9BUZYU2C\TILA Leaderboard (2).jpg"/>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6030682" cy="731879"/>
                    </a:xfrm>
                    <a:prstGeom prst="rect">
                      <a:avLst/>
                    </a:prstGeom>
                    <a:noFill/>
                    <a:ln>
                      <a:noFill/>
                    </a:ln>
                  </pic:spPr>
                </pic:pic>
              </a:graphicData>
            </a:graphic>
          </wp:inline>
        </w:drawing>
      </w:r>
    </w:p>
    <w:p w14:paraId="53DA4FE7" w14:textId="77777777" w:rsidR="00827472" w:rsidRPr="00BA3439" w:rsidRDefault="00827472" w:rsidP="00827472">
      <w:pPr>
        <w:rPr>
          <w:rFonts w:cs="Arial"/>
        </w:rPr>
      </w:pPr>
      <w:r w:rsidRPr="00BA3439">
        <w:rPr>
          <w:rFonts w:cs="Arial"/>
        </w:rPr>
        <w:t>Web banner: 728x90</w:t>
      </w:r>
    </w:p>
    <w:p w14:paraId="7938456E" w14:textId="505E6464" w:rsidR="00827472" w:rsidRPr="00BA3439" w:rsidRDefault="00827472" w:rsidP="00827472">
      <w:pPr>
        <w:pStyle w:val="NormalWeb"/>
        <w:rPr>
          <w:rFonts w:ascii="Arial" w:hAnsi="Arial" w:cs="Arial"/>
          <w:b/>
        </w:rPr>
      </w:pPr>
      <w:r w:rsidRPr="00BA3439">
        <w:rPr>
          <w:rFonts w:ascii="Arial" w:eastAsiaTheme="minorEastAsia" w:hAnsi="Arial" w:cs="Arial"/>
          <w:iCs/>
          <w:color w:val="000000"/>
          <w:lang w:val="en-US" w:eastAsia="en-US"/>
        </w:rPr>
        <w:t xml:space="preserve">If you need an alternative format please contact us at </w:t>
      </w:r>
      <w:hyperlink r:id="rId98" w:history="1">
        <w:r w:rsidRPr="00BA3439">
          <w:rPr>
            <w:rStyle w:val="Hyperlink"/>
            <w:rFonts w:cs="Arial"/>
            <w:sz w:val="24"/>
          </w:rPr>
          <w:t>TILA@dss.gov.au</w:t>
        </w:r>
      </w:hyperlink>
    </w:p>
    <w:p w14:paraId="7ECC781B" w14:textId="1FCC797D" w:rsidR="00827472" w:rsidRPr="00A376F9" w:rsidRDefault="00A376F9" w:rsidP="00A376F9">
      <w:pPr>
        <w:rPr>
          <w:b/>
        </w:rPr>
      </w:pPr>
      <w:r>
        <w:rPr>
          <w:b/>
        </w:rPr>
        <w:t>Samples</w:t>
      </w:r>
    </w:p>
    <w:p w14:paraId="05289A6D" w14:textId="77777777" w:rsidR="00827472" w:rsidRPr="00BA3439" w:rsidRDefault="00827472" w:rsidP="00827472">
      <w:pPr>
        <w:spacing w:before="0" w:after="120" w:line="240" w:lineRule="auto"/>
        <w:rPr>
          <w:rFonts w:cs="Arial"/>
        </w:rPr>
      </w:pPr>
      <w:r w:rsidRPr="00BA3439">
        <w:rPr>
          <w:rFonts w:cs="Arial"/>
        </w:rPr>
        <w:t xml:space="preserve">Please upload graphics in combination with the text below, to provide your website visitors with more information about what they will see when they click through to the link. </w:t>
      </w:r>
    </w:p>
    <w:p w14:paraId="01B8E965" w14:textId="7A29A5C3" w:rsidR="00827472" w:rsidRPr="00BA3439" w:rsidRDefault="00827472" w:rsidP="00827472">
      <w:pPr>
        <w:pBdr>
          <w:top w:val="single" w:sz="4" w:space="1" w:color="auto"/>
          <w:left w:val="single" w:sz="4" w:space="4" w:color="auto"/>
          <w:bottom w:val="single" w:sz="4" w:space="1" w:color="auto"/>
          <w:right w:val="single" w:sz="4" w:space="4" w:color="auto"/>
        </w:pBdr>
        <w:spacing w:before="0" w:after="200" w:line="276" w:lineRule="auto"/>
        <w:rPr>
          <w:rFonts w:cs="Arial"/>
          <w:color w:val="0070C0"/>
          <w:lang w:val="en"/>
        </w:rPr>
      </w:pPr>
      <w:r w:rsidRPr="00BA3439">
        <w:rPr>
          <w:rFonts w:cs="Arial"/>
          <w:color w:val="0070C0"/>
        </w:rPr>
        <w:t xml:space="preserve">Transition to Independent Living Allowance is a payment of up to $1,500 to help young people cover basic costs as they leave formal out-of-home care. </w:t>
      </w:r>
      <w:r w:rsidR="00BA3439">
        <w:rPr>
          <w:rFonts w:cs="Arial"/>
          <w:color w:val="0070C0"/>
        </w:rPr>
        <w:t xml:space="preserve">Go to </w:t>
      </w:r>
      <w:hyperlink r:id="rId99" w:tooltip="This is the TILA home page which links you to all information about TILA." w:history="1">
        <w:r w:rsidRPr="00BA3439">
          <w:rPr>
            <w:rStyle w:val="Hyperlink"/>
            <w:rFonts w:cs="Arial"/>
            <w:sz w:val="24"/>
          </w:rPr>
          <w:t>www.dss.gov.au/tila</w:t>
        </w:r>
      </w:hyperlink>
      <w:r w:rsidRPr="00BA3439">
        <w:rPr>
          <w:rFonts w:cs="Arial"/>
          <w:color w:val="0070C0"/>
          <w:lang w:val="en"/>
        </w:rPr>
        <w:t xml:space="preserve"> for more information about TILA eligibility and other support services.</w:t>
      </w:r>
    </w:p>
    <w:p w14:paraId="0A4AAC19" w14:textId="77777777" w:rsidR="006035E6" w:rsidRDefault="006035E6">
      <w:pPr>
        <w:spacing w:before="0" w:after="200" w:line="276" w:lineRule="auto"/>
        <w:rPr>
          <w:rFonts w:eastAsiaTheme="majorEastAsia" w:cs="Arial"/>
          <w:b/>
          <w:color w:val="24596E"/>
          <w:sz w:val="32"/>
          <w:szCs w:val="28"/>
        </w:rPr>
      </w:pPr>
      <w:r>
        <w:rPr>
          <w:rFonts w:cs="Arial"/>
          <w:bCs/>
          <w:color w:val="24596E"/>
        </w:rPr>
        <w:br w:type="page"/>
      </w:r>
    </w:p>
    <w:p w14:paraId="7801AA48" w14:textId="0DA0A99D" w:rsidR="000B5F63" w:rsidRPr="007B56F7" w:rsidRDefault="00CE0A81" w:rsidP="00BA3439">
      <w:pPr>
        <w:pStyle w:val="Heading1"/>
      </w:pPr>
      <w:bookmarkStart w:id="48" w:name="_Appendix_5:_TILA"/>
      <w:bookmarkStart w:id="49" w:name="_Appendix_4:_TILA"/>
      <w:bookmarkStart w:id="50" w:name="_Toc92883882"/>
      <w:bookmarkEnd w:id="48"/>
      <w:bookmarkEnd w:id="49"/>
      <w:r w:rsidRPr="007B56F7">
        <w:t>Version</w:t>
      </w:r>
      <w:r w:rsidR="00A14314" w:rsidRPr="007B56F7">
        <w:t xml:space="preserve"> History</w:t>
      </w:r>
      <w:bookmarkEnd w:id="50"/>
    </w:p>
    <w:p w14:paraId="5E346233" w14:textId="117AE538" w:rsidR="00A14314" w:rsidRPr="00307763" w:rsidRDefault="00E66223" w:rsidP="00A376F9">
      <w:pPr>
        <w:rPr>
          <w:b/>
        </w:rPr>
      </w:pPr>
      <w:r w:rsidRPr="00A376F9">
        <w:rPr>
          <w:b/>
        </w:rPr>
        <w:t xml:space="preserve">Version 2, </w:t>
      </w:r>
      <w:r w:rsidR="00A11039">
        <w:rPr>
          <w:b/>
        </w:rPr>
        <w:t>2</w:t>
      </w:r>
      <w:r w:rsidR="009D02AA">
        <w:rPr>
          <w:b/>
        </w:rPr>
        <w:t xml:space="preserve"> February</w:t>
      </w:r>
      <w:r w:rsidR="00EC74E7">
        <w:rPr>
          <w:b/>
        </w:rPr>
        <w:t xml:space="preserve"> 2022</w:t>
      </w:r>
    </w:p>
    <w:p w14:paraId="33101506" w14:textId="68ADC4B3" w:rsidR="00A14314" w:rsidRPr="00BA3439" w:rsidRDefault="00A1516F" w:rsidP="00A376F9">
      <w:pPr>
        <w:rPr>
          <w:rFonts w:cs="Arial"/>
        </w:rPr>
      </w:pPr>
      <w:r w:rsidRPr="00BA3439">
        <w:rPr>
          <w:rFonts w:cs="Arial"/>
        </w:rPr>
        <w:t>Updates to contact information, website links and general information.</w:t>
      </w:r>
      <w:r w:rsidR="001D61DD" w:rsidRPr="00BA3439">
        <w:rPr>
          <w:rFonts w:cs="Arial"/>
        </w:rPr>
        <w:t xml:space="preserve"> </w:t>
      </w:r>
      <w:r w:rsidR="00B17ED0">
        <w:rPr>
          <w:rFonts w:cs="Arial"/>
        </w:rPr>
        <w:t>Ensure consistency in terminology of transitioning from OOHC, i</w:t>
      </w:r>
      <w:r w:rsidR="001D61DD" w:rsidRPr="00BA3439">
        <w:rPr>
          <w:rFonts w:cs="Arial"/>
        </w:rPr>
        <w:t>nclusion of communication material previously located in the Caseworkers Communication Information Kit</w:t>
      </w:r>
      <w:r w:rsidR="00B17ED0">
        <w:rPr>
          <w:rFonts w:cs="Arial"/>
        </w:rPr>
        <w:t xml:space="preserve">, </w:t>
      </w:r>
      <w:r w:rsidR="001D61DD" w:rsidRPr="00BA3439">
        <w:rPr>
          <w:rFonts w:cs="Arial"/>
        </w:rPr>
        <w:t>removal of the</w:t>
      </w:r>
      <w:r w:rsidR="00DB153F">
        <w:rPr>
          <w:rFonts w:cs="Arial"/>
        </w:rPr>
        <w:t xml:space="preserve"> Interstate Liaison Officer details and</w:t>
      </w:r>
      <w:r w:rsidR="00A548E2" w:rsidRPr="00BA3439">
        <w:rPr>
          <w:rFonts w:cs="Arial"/>
        </w:rPr>
        <w:t xml:space="preserve"> TILA UGG application questions.</w:t>
      </w:r>
    </w:p>
    <w:p w14:paraId="7B793BEA" w14:textId="078E8CB7" w:rsidR="00A14314" w:rsidRPr="00A376F9" w:rsidRDefault="00A14314" w:rsidP="00A376F9">
      <w:pPr>
        <w:rPr>
          <w:b/>
        </w:rPr>
      </w:pPr>
      <w:r w:rsidRPr="00A376F9">
        <w:rPr>
          <w:b/>
        </w:rPr>
        <w:t>Version 1</w:t>
      </w:r>
      <w:r w:rsidR="00E66223" w:rsidRPr="00A376F9">
        <w:rPr>
          <w:b/>
        </w:rPr>
        <w:t>, 1 April 2016</w:t>
      </w:r>
    </w:p>
    <w:p w14:paraId="0EDD2E29" w14:textId="12B93788" w:rsidR="00A14314" w:rsidRPr="00BA3439" w:rsidRDefault="00A14314" w:rsidP="00CE0A81">
      <w:pPr>
        <w:rPr>
          <w:rFonts w:cs="Arial"/>
        </w:rPr>
      </w:pPr>
      <w:r w:rsidRPr="00BA3439">
        <w:rPr>
          <w:rFonts w:cs="Arial"/>
        </w:rPr>
        <w:t xml:space="preserve">Release of </w:t>
      </w:r>
      <w:r w:rsidR="00E66223" w:rsidRPr="00BA3439">
        <w:rPr>
          <w:rFonts w:cs="Arial"/>
        </w:rPr>
        <w:t>docum</w:t>
      </w:r>
      <w:r w:rsidR="00A1516F" w:rsidRPr="00BA3439">
        <w:rPr>
          <w:rFonts w:cs="Arial"/>
        </w:rPr>
        <w:t>ent</w:t>
      </w:r>
      <w:r w:rsidR="00E66223" w:rsidRPr="00BA3439">
        <w:rPr>
          <w:rFonts w:cs="Arial"/>
        </w:rPr>
        <w:t>.</w:t>
      </w:r>
    </w:p>
    <w:sectPr w:rsidR="00A14314" w:rsidRPr="00BA3439" w:rsidSect="0016650B">
      <w:headerReference w:type="first" r:id="rId100"/>
      <w:pgSz w:w="11906" w:h="16838"/>
      <w:pgMar w:top="1440" w:right="707"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41732" w14:textId="77777777" w:rsidR="001F50C6" w:rsidRDefault="001F50C6" w:rsidP="00B04ED8">
      <w:pPr>
        <w:spacing w:after="0" w:line="240" w:lineRule="auto"/>
      </w:pPr>
      <w:r>
        <w:separator/>
      </w:r>
    </w:p>
  </w:endnote>
  <w:endnote w:type="continuationSeparator" w:id="0">
    <w:p w14:paraId="034FBCA8" w14:textId="77777777" w:rsidR="001F50C6" w:rsidRDefault="001F50C6"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BookAntiqu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rPr>
      <w:id w:val="-857580786"/>
      <w:docPartObj>
        <w:docPartGallery w:val="Page Numbers (Bottom of Page)"/>
        <w:docPartUnique/>
      </w:docPartObj>
    </w:sdtPr>
    <w:sdtEndPr>
      <w:rPr>
        <w:noProof/>
      </w:rPr>
    </w:sdtEndPr>
    <w:sdtContent>
      <w:p w14:paraId="04E3E8C9" w14:textId="2D901C3A" w:rsidR="000917F0" w:rsidRPr="00A072E9" w:rsidRDefault="000917F0" w:rsidP="00A072E9">
        <w:pPr>
          <w:pStyle w:val="Footer"/>
          <w:rPr>
            <w:sz w:val="16"/>
          </w:rPr>
        </w:pPr>
        <w:r w:rsidRPr="00A072E9">
          <w:rPr>
            <w:sz w:val="16"/>
          </w:rPr>
          <w:t>Operational Guidelines – Transition to Independent Living Allowance</w:t>
        </w:r>
        <w:r w:rsidRPr="00A072E9">
          <w:rPr>
            <w:sz w:val="16"/>
          </w:rPr>
          <w:tab/>
        </w:r>
        <w:r w:rsidRPr="00A072E9">
          <w:rPr>
            <w:sz w:val="16"/>
          </w:rPr>
          <w:tab/>
        </w:r>
        <w:r w:rsidRPr="00A072E9">
          <w:rPr>
            <w:sz w:val="16"/>
          </w:rPr>
          <w:fldChar w:fldCharType="begin"/>
        </w:r>
        <w:r w:rsidRPr="00A072E9">
          <w:rPr>
            <w:sz w:val="16"/>
          </w:rPr>
          <w:instrText xml:space="preserve"> PAGE   \* MERGEFORMAT </w:instrText>
        </w:r>
        <w:r w:rsidRPr="00A072E9">
          <w:rPr>
            <w:sz w:val="16"/>
          </w:rPr>
          <w:fldChar w:fldCharType="separate"/>
        </w:r>
        <w:r w:rsidR="00F17576">
          <w:rPr>
            <w:noProof/>
            <w:sz w:val="16"/>
          </w:rPr>
          <w:t>21</w:t>
        </w:r>
        <w:r w:rsidRPr="00A072E9">
          <w:rPr>
            <w:noProof/>
            <w:sz w:val="16"/>
          </w:rPr>
          <w:fldChar w:fldCharType="end"/>
        </w:r>
      </w:p>
    </w:sdtContent>
  </w:sdt>
  <w:p w14:paraId="2B3EB855" w14:textId="77777777" w:rsidR="000917F0" w:rsidRPr="00A072E9" w:rsidRDefault="000917F0">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rPr>
      <w:id w:val="-35891809"/>
      <w:docPartObj>
        <w:docPartGallery w:val="Page Numbers (Bottom of Page)"/>
        <w:docPartUnique/>
      </w:docPartObj>
    </w:sdtPr>
    <w:sdtEndPr>
      <w:rPr>
        <w:noProof/>
      </w:rPr>
    </w:sdtEndPr>
    <w:sdtContent>
      <w:p w14:paraId="48F50E00" w14:textId="27568E58" w:rsidR="000917F0" w:rsidRPr="00FE300B" w:rsidRDefault="000917F0" w:rsidP="004765BA">
        <w:pPr>
          <w:pStyle w:val="Footer"/>
          <w:rPr>
            <w:sz w:val="16"/>
          </w:rPr>
        </w:pPr>
        <w:r w:rsidRPr="00FE300B">
          <w:rPr>
            <w:sz w:val="16"/>
          </w:rPr>
          <w:t>Operational Guidelines – Transition to Independent Living Allowance</w:t>
        </w:r>
        <w:r w:rsidRPr="00FE300B">
          <w:rPr>
            <w:sz w:val="16"/>
          </w:rPr>
          <w:tab/>
        </w:r>
        <w:r w:rsidRPr="00FE300B">
          <w:rPr>
            <w:sz w:val="16"/>
          </w:rPr>
          <w:tab/>
        </w:r>
        <w:r w:rsidRPr="00FE300B">
          <w:rPr>
            <w:sz w:val="16"/>
          </w:rPr>
          <w:fldChar w:fldCharType="begin"/>
        </w:r>
        <w:r w:rsidRPr="00FE300B">
          <w:rPr>
            <w:sz w:val="16"/>
          </w:rPr>
          <w:instrText xml:space="preserve"> PAGE   \* MERGEFORMAT </w:instrText>
        </w:r>
        <w:r w:rsidRPr="00FE300B">
          <w:rPr>
            <w:sz w:val="16"/>
          </w:rPr>
          <w:fldChar w:fldCharType="separate"/>
        </w:r>
        <w:r w:rsidR="001F50C6">
          <w:rPr>
            <w:noProof/>
            <w:sz w:val="16"/>
          </w:rPr>
          <w:t>1</w:t>
        </w:r>
        <w:r w:rsidRPr="00FE300B">
          <w:rPr>
            <w:noProof/>
            <w:sz w:val="16"/>
          </w:rPr>
          <w:fldChar w:fldCharType="end"/>
        </w:r>
      </w:p>
    </w:sdtContent>
  </w:sdt>
  <w:p w14:paraId="2C316975" w14:textId="77777777" w:rsidR="000917F0" w:rsidRDefault="00091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0048F" w14:textId="77777777" w:rsidR="001F50C6" w:rsidRDefault="001F50C6" w:rsidP="00B04ED8">
      <w:pPr>
        <w:spacing w:after="0" w:line="240" w:lineRule="auto"/>
      </w:pPr>
      <w:r>
        <w:separator/>
      </w:r>
    </w:p>
  </w:footnote>
  <w:footnote w:type="continuationSeparator" w:id="0">
    <w:p w14:paraId="726532B6" w14:textId="77777777" w:rsidR="001F50C6" w:rsidRDefault="001F50C6"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1AAC7" w14:textId="5BAF5E53" w:rsidR="000917F0" w:rsidRPr="00A5725B" w:rsidRDefault="000917F0" w:rsidP="00A5725B">
    <w:pPr>
      <w:pStyle w:val="Header"/>
      <w:ind w:firstLine="709"/>
      <w:rPr>
        <w:sz w:val="28"/>
      </w:rPr>
    </w:pPr>
    <w:r>
      <w:rPr>
        <w:noProof/>
      </w:rPr>
      <w:drawing>
        <wp:anchor distT="0" distB="0" distL="114300" distR="114300" simplePos="0" relativeHeight="251658240" behindDoc="0" locked="0" layoutInCell="1" allowOverlap="1" wp14:anchorId="2EED48C5" wp14:editId="7264DD09">
          <wp:simplePos x="0" y="0"/>
          <wp:positionH relativeFrom="column">
            <wp:posOffset>-198313</wp:posOffset>
          </wp:positionH>
          <wp:positionV relativeFrom="paragraph">
            <wp:posOffset>-76145</wp:posOffset>
          </wp:positionV>
          <wp:extent cx="3236400" cy="936000"/>
          <wp:effectExtent l="0" t="0" r="2540" b="0"/>
          <wp:wrapSquare wrapText="bothSides"/>
          <wp:docPr id="5" name="Picture 5"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0C7DB" w14:textId="2834949B" w:rsidR="000917F0" w:rsidRDefault="000917F0" w:rsidP="0013302A">
    <w:pPr>
      <w:pStyle w:val="Header"/>
      <w:ind w:left="-709" w:firstLine="70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6CF9"/>
    <w:multiLevelType w:val="hybridMultilevel"/>
    <w:tmpl w:val="DC8A2300"/>
    <w:lvl w:ilvl="0" w:tplc="EB78F508">
      <w:start w:val="1"/>
      <w:numFmt w:val="bullet"/>
      <w:lvlText w:val=""/>
      <w:lvlJc w:val="left"/>
      <w:pPr>
        <w:ind w:left="1485" w:hanging="360"/>
      </w:pPr>
      <w:rPr>
        <w:rFonts w:ascii="Wingdings" w:eastAsia="Times New Roman" w:hAnsi="Wingdings" w:cs="Aria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 w15:restartNumberingAfterBreak="0">
    <w:nsid w:val="069E7C3D"/>
    <w:multiLevelType w:val="hybridMultilevel"/>
    <w:tmpl w:val="6994B08C"/>
    <w:lvl w:ilvl="0" w:tplc="DA2A174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124695"/>
    <w:multiLevelType w:val="hybridMultilevel"/>
    <w:tmpl w:val="1AFA3C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8FF2763"/>
    <w:multiLevelType w:val="hybridMultilevel"/>
    <w:tmpl w:val="8474B4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A707A61"/>
    <w:multiLevelType w:val="hybridMultilevel"/>
    <w:tmpl w:val="7BB2F60C"/>
    <w:lvl w:ilvl="0" w:tplc="EB78F508">
      <w:start w:val="1"/>
      <w:numFmt w:val="bullet"/>
      <w:lvlText w:val=""/>
      <w:lvlJc w:val="left"/>
      <w:pPr>
        <w:ind w:left="1485"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CC0BF7"/>
    <w:multiLevelType w:val="hybridMultilevel"/>
    <w:tmpl w:val="673A8F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D6434CE"/>
    <w:multiLevelType w:val="hybridMultilevel"/>
    <w:tmpl w:val="8968F7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0EC465F"/>
    <w:multiLevelType w:val="hybridMultilevel"/>
    <w:tmpl w:val="1C1EF9E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FE5797"/>
    <w:multiLevelType w:val="hybridMultilevel"/>
    <w:tmpl w:val="3F8C4E14"/>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BD920FC"/>
    <w:multiLevelType w:val="hybridMultilevel"/>
    <w:tmpl w:val="32BE0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9254A3"/>
    <w:multiLevelType w:val="hybridMultilevel"/>
    <w:tmpl w:val="84368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EA6A50"/>
    <w:multiLevelType w:val="hybridMultilevel"/>
    <w:tmpl w:val="34D07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3C1C91"/>
    <w:multiLevelType w:val="hybridMultilevel"/>
    <w:tmpl w:val="7B7CCF8C"/>
    <w:lvl w:ilvl="0" w:tplc="0C090001">
      <w:start w:val="1"/>
      <w:numFmt w:val="bullet"/>
      <w:lvlText w:val=""/>
      <w:lvlJc w:val="left"/>
      <w:pPr>
        <w:ind w:left="644" w:hanging="360"/>
      </w:pPr>
      <w:rPr>
        <w:rFonts w:ascii="Symbol" w:hAnsi="Symbol" w:hint="default"/>
      </w:rPr>
    </w:lvl>
    <w:lvl w:ilvl="1" w:tplc="BD0CEEE2">
      <w:numFmt w:val="bullet"/>
      <w:lvlText w:val="•"/>
      <w:lvlJc w:val="left"/>
      <w:pPr>
        <w:ind w:left="1364" w:hanging="360"/>
      </w:pPr>
      <w:rPr>
        <w:rFonts w:ascii="Arial" w:eastAsiaTheme="minorHAnsi" w:hAnsi="Arial" w:cs="Arial"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3" w15:restartNumberingAfterBreak="0">
    <w:nsid w:val="4AE9152F"/>
    <w:multiLevelType w:val="hybridMultilevel"/>
    <w:tmpl w:val="AC305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180BB2"/>
    <w:multiLevelType w:val="hybridMultilevel"/>
    <w:tmpl w:val="7C4277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B83226B"/>
    <w:multiLevelType w:val="hybridMultilevel"/>
    <w:tmpl w:val="45B82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1B6AF6"/>
    <w:multiLevelType w:val="hybridMultilevel"/>
    <w:tmpl w:val="FF2C04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1BE2B3E"/>
    <w:multiLevelType w:val="hybridMultilevel"/>
    <w:tmpl w:val="316EA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9177B2"/>
    <w:multiLevelType w:val="hybridMultilevel"/>
    <w:tmpl w:val="7D78C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5F4748"/>
    <w:multiLevelType w:val="hybridMultilevel"/>
    <w:tmpl w:val="7E8E6D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CF870C9"/>
    <w:multiLevelType w:val="hybridMultilevel"/>
    <w:tmpl w:val="5274871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6959F0"/>
    <w:multiLevelType w:val="hybridMultilevel"/>
    <w:tmpl w:val="8E4EB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E04257"/>
    <w:multiLevelType w:val="hybridMultilevel"/>
    <w:tmpl w:val="141851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B97503E"/>
    <w:multiLevelType w:val="hybridMultilevel"/>
    <w:tmpl w:val="1C6EE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D7388D"/>
    <w:multiLevelType w:val="hybridMultilevel"/>
    <w:tmpl w:val="4F9C9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6" w15:restartNumberingAfterBreak="0">
    <w:nsid w:val="781647EC"/>
    <w:multiLevelType w:val="hybridMultilevel"/>
    <w:tmpl w:val="C16868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8B80063"/>
    <w:multiLevelType w:val="hybridMultilevel"/>
    <w:tmpl w:val="1C5415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84739B"/>
    <w:multiLevelType w:val="hybridMultilevel"/>
    <w:tmpl w:val="B6CAED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EF27090"/>
    <w:multiLevelType w:val="hybridMultilevel"/>
    <w:tmpl w:val="0FFA3A9E"/>
    <w:lvl w:ilvl="0" w:tplc="41802AB2">
      <w:start w:val="1"/>
      <w:numFmt w:val="bullet"/>
      <w:lvlText w:val=""/>
      <w:lvlJc w:val="left"/>
      <w:pPr>
        <w:tabs>
          <w:tab w:val="num" w:pos="794"/>
        </w:tabs>
        <w:ind w:left="794" w:hanging="397"/>
      </w:pPr>
      <w:rPr>
        <w:rFonts w:ascii="Symbol" w:hAnsi="Symbol" w:hint="default"/>
        <w:color w:val="auto"/>
      </w:rPr>
    </w:lvl>
    <w:lvl w:ilvl="1" w:tplc="04090003" w:tentative="1">
      <w:start w:val="1"/>
      <w:numFmt w:val="bullet"/>
      <w:lvlText w:val="o"/>
      <w:lvlJc w:val="left"/>
      <w:pPr>
        <w:tabs>
          <w:tab w:val="num" w:pos="1837"/>
        </w:tabs>
        <w:ind w:left="1837" w:hanging="360"/>
      </w:pPr>
      <w:rPr>
        <w:rFonts w:ascii="Courier New" w:hAnsi="Courier New" w:hint="default"/>
      </w:rPr>
    </w:lvl>
    <w:lvl w:ilvl="2" w:tplc="04090005" w:tentative="1">
      <w:start w:val="1"/>
      <w:numFmt w:val="bullet"/>
      <w:lvlText w:val=""/>
      <w:lvlJc w:val="left"/>
      <w:pPr>
        <w:tabs>
          <w:tab w:val="num" w:pos="2557"/>
        </w:tabs>
        <w:ind w:left="2557" w:hanging="360"/>
      </w:pPr>
      <w:rPr>
        <w:rFonts w:ascii="Wingdings" w:hAnsi="Wingdings" w:hint="default"/>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num w:numId="1">
    <w:abstractNumId w:val="7"/>
  </w:num>
  <w:num w:numId="2">
    <w:abstractNumId w:val="23"/>
  </w:num>
  <w:num w:numId="3">
    <w:abstractNumId w:val="20"/>
  </w:num>
  <w:num w:numId="4">
    <w:abstractNumId w:val="10"/>
  </w:num>
  <w:num w:numId="5">
    <w:abstractNumId w:val="27"/>
  </w:num>
  <w:num w:numId="6">
    <w:abstractNumId w:val="29"/>
  </w:num>
  <w:num w:numId="7">
    <w:abstractNumId w:val="9"/>
  </w:num>
  <w:num w:numId="8">
    <w:abstractNumId w:val="1"/>
  </w:num>
  <w:num w:numId="9">
    <w:abstractNumId w:val="24"/>
  </w:num>
  <w:num w:numId="10">
    <w:abstractNumId w:val="21"/>
  </w:num>
  <w:num w:numId="11">
    <w:abstractNumId w:val="22"/>
  </w:num>
  <w:num w:numId="12">
    <w:abstractNumId w:val="5"/>
  </w:num>
  <w:num w:numId="13">
    <w:abstractNumId w:val="19"/>
  </w:num>
  <w:num w:numId="14">
    <w:abstractNumId w:val="12"/>
  </w:num>
  <w:num w:numId="15">
    <w:abstractNumId w:val="15"/>
  </w:num>
  <w:num w:numId="16">
    <w:abstractNumId w:val="11"/>
  </w:num>
  <w:num w:numId="17">
    <w:abstractNumId w:val="16"/>
  </w:num>
  <w:num w:numId="18">
    <w:abstractNumId w:val="14"/>
  </w:num>
  <w:num w:numId="19">
    <w:abstractNumId w:val="28"/>
  </w:num>
  <w:num w:numId="20">
    <w:abstractNumId w:val="3"/>
  </w:num>
  <w:num w:numId="21">
    <w:abstractNumId w:val="2"/>
  </w:num>
  <w:num w:numId="22">
    <w:abstractNumId w:val="26"/>
  </w:num>
  <w:num w:numId="23">
    <w:abstractNumId w:val="0"/>
  </w:num>
  <w:num w:numId="24">
    <w:abstractNumId w:val="4"/>
  </w:num>
  <w:num w:numId="25">
    <w:abstractNumId w:val="18"/>
  </w:num>
  <w:num w:numId="26">
    <w:abstractNumId w:val="8"/>
  </w:num>
  <w:num w:numId="27">
    <w:abstractNumId w:val="6"/>
  </w:num>
  <w:num w:numId="28">
    <w:abstractNumId w:val="17"/>
  </w:num>
  <w:num w:numId="29">
    <w:abstractNumId w:val="25"/>
  </w:num>
  <w:num w:numId="30">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F63"/>
    <w:rsid w:val="00004CBC"/>
    <w:rsid w:val="00005633"/>
    <w:rsid w:val="000165E3"/>
    <w:rsid w:val="00016F04"/>
    <w:rsid w:val="00020981"/>
    <w:rsid w:val="0002351C"/>
    <w:rsid w:val="00026B23"/>
    <w:rsid w:val="00036C74"/>
    <w:rsid w:val="000416F9"/>
    <w:rsid w:val="000477A1"/>
    <w:rsid w:val="000615B2"/>
    <w:rsid w:val="00063396"/>
    <w:rsid w:val="00070C12"/>
    <w:rsid w:val="00080ECD"/>
    <w:rsid w:val="00081BA9"/>
    <w:rsid w:val="00082490"/>
    <w:rsid w:val="000917F0"/>
    <w:rsid w:val="00093036"/>
    <w:rsid w:val="000A1C9D"/>
    <w:rsid w:val="000A2EAF"/>
    <w:rsid w:val="000A706F"/>
    <w:rsid w:val="000A7C84"/>
    <w:rsid w:val="000B0751"/>
    <w:rsid w:val="000B2F79"/>
    <w:rsid w:val="000B42CD"/>
    <w:rsid w:val="000B5F63"/>
    <w:rsid w:val="000B6DBD"/>
    <w:rsid w:val="000B7384"/>
    <w:rsid w:val="000C315E"/>
    <w:rsid w:val="000C6970"/>
    <w:rsid w:val="000C6EC9"/>
    <w:rsid w:val="000E3CE0"/>
    <w:rsid w:val="0010523F"/>
    <w:rsid w:val="001148C1"/>
    <w:rsid w:val="001209A2"/>
    <w:rsid w:val="00123414"/>
    <w:rsid w:val="0013302A"/>
    <w:rsid w:val="00135C6B"/>
    <w:rsid w:val="00146B20"/>
    <w:rsid w:val="0015205C"/>
    <w:rsid w:val="001601FD"/>
    <w:rsid w:val="0016496B"/>
    <w:rsid w:val="00165D25"/>
    <w:rsid w:val="00165DBF"/>
    <w:rsid w:val="0016650B"/>
    <w:rsid w:val="0017259C"/>
    <w:rsid w:val="00176463"/>
    <w:rsid w:val="00176548"/>
    <w:rsid w:val="00180268"/>
    <w:rsid w:val="00182277"/>
    <w:rsid w:val="00183973"/>
    <w:rsid w:val="00192D82"/>
    <w:rsid w:val="00195EAE"/>
    <w:rsid w:val="001A12B1"/>
    <w:rsid w:val="001B6FF6"/>
    <w:rsid w:val="001B7689"/>
    <w:rsid w:val="001D2F80"/>
    <w:rsid w:val="001D61DD"/>
    <w:rsid w:val="001D79EE"/>
    <w:rsid w:val="001E037A"/>
    <w:rsid w:val="001E1A7F"/>
    <w:rsid w:val="001E34E3"/>
    <w:rsid w:val="001E5648"/>
    <w:rsid w:val="001E630D"/>
    <w:rsid w:val="001F50C6"/>
    <w:rsid w:val="001F6BD6"/>
    <w:rsid w:val="00205C67"/>
    <w:rsid w:val="0022003D"/>
    <w:rsid w:val="0023145D"/>
    <w:rsid w:val="00244FA5"/>
    <w:rsid w:val="00246678"/>
    <w:rsid w:val="002618BB"/>
    <w:rsid w:val="00273807"/>
    <w:rsid w:val="00281B88"/>
    <w:rsid w:val="00284DC9"/>
    <w:rsid w:val="00293065"/>
    <w:rsid w:val="002948FD"/>
    <w:rsid w:val="00295B9A"/>
    <w:rsid w:val="002967A5"/>
    <w:rsid w:val="002A5D9C"/>
    <w:rsid w:val="002B3A35"/>
    <w:rsid w:val="002C2CF5"/>
    <w:rsid w:val="002C4A1A"/>
    <w:rsid w:val="002D110C"/>
    <w:rsid w:val="002E45AB"/>
    <w:rsid w:val="002F1EDC"/>
    <w:rsid w:val="002F6315"/>
    <w:rsid w:val="002F7B48"/>
    <w:rsid w:val="00306638"/>
    <w:rsid w:val="0030767C"/>
    <w:rsid w:val="00307763"/>
    <w:rsid w:val="00320BC6"/>
    <w:rsid w:val="00330F17"/>
    <w:rsid w:val="00336F08"/>
    <w:rsid w:val="00340DBE"/>
    <w:rsid w:val="00341669"/>
    <w:rsid w:val="00342A6E"/>
    <w:rsid w:val="00342CF1"/>
    <w:rsid w:val="00350A56"/>
    <w:rsid w:val="0035176D"/>
    <w:rsid w:val="00357C6C"/>
    <w:rsid w:val="00364114"/>
    <w:rsid w:val="00365588"/>
    <w:rsid w:val="003665EF"/>
    <w:rsid w:val="003743FF"/>
    <w:rsid w:val="0037500A"/>
    <w:rsid w:val="00377927"/>
    <w:rsid w:val="0039179C"/>
    <w:rsid w:val="003931D3"/>
    <w:rsid w:val="00394246"/>
    <w:rsid w:val="0039669D"/>
    <w:rsid w:val="003A10E2"/>
    <w:rsid w:val="003A7F70"/>
    <w:rsid w:val="003B0CCD"/>
    <w:rsid w:val="003B2BB8"/>
    <w:rsid w:val="003B4D56"/>
    <w:rsid w:val="003B5271"/>
    <w:rsid w:val="003C0B3F"/>
    <w:rsid w:val="003C6C2B"/>
    <w:rsid w:val="003C717A"/>
    <w:rsid w:val="003D24FD"/>
    <w:rsid w:val="003D34FF"/>
    <w:rsid w:val="003D5B72"/>
    <w:rsid w:val="003D7252"/>
    <w:rsid w:val="003E0988"/>
    <w:rsid w:val="003E4DD5"/>
    <w:rsid w:val="003F2294"/>
    <w:rsid w:val="003F3DAB"/>
    <w:rsid w:val="003F5D50"/>
    <w:rsid w:val="004005D3"/>
    <w:rsid w:val="00402A37"/>
    <w:rsid w:val="0041288E"/>
    <w:rsid w:val="004133AF"/>
    <w:rsid w:val="00415F4B"/>
    <w:rsid w:val="0041790B"/>
    <w:rsid w:val="00424D0B"/>
    <w:rsid w:val="004304CF"/>
    <w:rsid w:val="00437DEB"/>
    <w:rsid w:val="00440E32"/>
    <w:rsid w:val="00446447"/>
    <w:rsid w:val="00457E69"/>
    <w:rsid w:val="00464C65"/>
    <w:rsid w:val="00465C5C"/>
    <w:rsid w:val="004765BA"/>
    <w:rsid w:val="00481B1A"/>
    <w:rsid w:val="004839F0"/>
    <w:rsid w:val="00496920"/>
    <w:rsid w:val="004969AC"/>
    <w:rsid w:val="004A6E95"/>
    <w:rsid w:val="004B2074"/>
    <w:rsid w:val="004B54CA"/>
    <w:rsid w:val="004C032E"/>
    <w:rsid w:val="004D30B8"/>
    <w:rsid w:val="004D646A"/>
    <w:rsid w:val="004E134A"/>
    <w:rsid w:val="004E5CBF"/>
    <w:rsid w:val="004F0C7E"/>
    <w:rsid w:val="004F1682"/>
    <w:rsid w:val="004F55DC"/>
    <w:rsid w:val="00502742"/>
    <w:rsid w:val="00507409"/>
    <w:rsid w:val="0051513D"/>
    <w:rsid w:val="00521A7F"/>
    <w:rsid w:val="005247AB"/>
    <w:rsid w:val="00525A4A"/>
    <w:rsid w:val="00543029"/>
    <w:rsid w:val="00544AD8"/>
    <w:rsid w:val="00553CD2"/>
    <w:rsid w:val="005564CA"/>
    <w:rsid w:val="00560BE3"/>
    <w:rsid w:val="00572C18"/>
    <w:rsid w:val="00596788"/>
    <w:rsid w:val="005A6248"/>
    <w:rsid w:val="005A655B"/>
    <w:rsid w:val="005B0F74"/>
    <w:rsid w:val="005B76E5"/>
    <w:rsid w:val="005C3AA9"/>
    <w:rsid w:val="005C6370"/>
    <w:rsid w:val="005D0E3B"/>
    <w:rsid w:val="005E4417"/>
    <w:rsid w:val="005E4A9C"/>
    <w:rsid w:val="005E4D56"/>
    <w:rsid w:val="005F5D05"/>
    <w:rsid w:val="005F76CE"/>
    <w:rsid w:val="006035E6"/>
    <w:rsid w:val="006053B0"/>
    <w:rsid w:val="00612FD2"/>
    <w:rsid w:val="006178EB"/>
    <w:rsid w:val="00621FC5"/>
    <w:rsid w:val="0062255C"/>
    <w:rsid w:val="00631352"/>
    <w:rsid w:val="00633C55"/>
    <w:rsid w:val="00637B02"/>
    <w:rsid w:val="00641214"/>
    <w:rsid w:val="006509E3"/>
    <w:rsid w:val="0066110D"/>
    <w:rsid w:val="006673E5"/>
    <w:rsid w:val="00682DB2"/>
    <w:rsid w:val="00683A84"/>
    <w:rsid w:val="006859B3"/>
    <w:rsid w:val="00693EA9"/>
    <w:rsid w:val="0069598F"/>
    <w:rsid w:val="00696687"/>
    <w:rsid w:val="00697878"/>
    <w:rsid w:val="006A35C4"/>
    <w:rsid w:val="006A4CE7"/>
    <w:rsid w:val="006C3CCA"/>
    <w:rsid w:val="006C4DB2"/>
    <w:rsid w:val="006D6A18"/>
    <w:rsid w:val="006E16EB"/>
    <w:rsid w:val="006F33CA"/>
    <w:rsid w:val="006F5622"/>
    <w:rsid w:val="007011F6"/>
    <w:rsid w:val="00705F80"/>
    <w:rsid w:val="00712F30"/>
    <w:rsid w:val="0071397A"/>
    <w:rsid w:val="00715010"/>
    <w:rsid w:val="007243CE"/>
    <w:rsid w:val="0072561B"/>
    <w:rsid w:val="00726054"/>
    <w:rsid w:val="00732493"/>
    <w:rsid w:val="0074331D"/>
    <w:rsid w:val="0075181D"/>
    <w:rsid w:val="00755DE8"/>
    <w:rsid w:val="00757790"/>
    <w:rsid w:val="0076037D"/>
    <w:rsid w:val="00760D7D"/>
    <w:rsid w:val="00762E8D"/>
    <w:rsid w:val="007718BB"/>
    <w:rsid w:val="00771FD3"/>
    <w:rsid w:val="00772E8F"/>
    <w:rsid w:val="00785261"/>
    <w:rsid w:val="00787AE0"/>
    <w:rsid w:val="00791219"/>
    <w:rsid w:val="00793ADB"/>
    <w:rsid w:val="00796374"/>
    <w:rsid w:val="007969DD"/>
    <w:rsid w:val="007A1697"/>
    <w:rsid w:val="007A43A7"/>
    <w:rsid w:val="007A4E8F"/>
    <w:rsid w:val="007B0256"/>
    <w:rsid w:val="007B56F7"/>
    <w:rsid w:val="007C182A"/>
    <w:rsid w:val="007D0839"/>
    <w:rsid w:val="007D363F"/>
    <w:rsid w:val="007D595E"/>
    <w:rsid w:val="007E3960"/>
    <w:rsid w:val="007E5A64"/>
    <w:rsid w:val="00801512"/>
    <w:rsid w:val="008038DA"/>
    <w:rsid w:val="008063C5"/>
    <w:rsid w:val="0081448A"/>
    <w:rsid w:val="008155F8"/>
    <w:rsid w:val="00815E9B"/>
    <w:rsid w:val="0082036B"/>
    <w:rsid w:val="00827472"/>
    <w:rsid w:val="0083177B"/>
    <w:rsid w:val="00836320"/>
    <w:rsid w:val="008376D4"/>
    <w:rsid w:val="00837AFD"/>
    <w:rsid w:val="00837FA5"/>
    <w:rsid w:val="00842DAE"/>
    <w:rsid w:val="00855E56"/>
    <w:rsid w:val="008657C2"/>
    <w:rsid w:val="008664FF"/>
    <w:rsid w:val="00874C45"/>
    <w:rsid w:val="00876231"/>
    <w:rsid w:val="00876796"/>
    <w:rsid w:val="0088060B"/>
    <w:rsid w:val="0088458F"/>
    <w:rsid w:val="008848C4"/>
    <w:rsid w:val="00886809"/>
    <w:rsid w:val="008A2A17"/>
    <w:rsid w:val="008A311E"/>
    <w:rsid w:val="008A491C"/>
    <w:rsid w:val="008B489D"/>
    <w:rsid w:val="008B6D42"/>
    <w:rsid w:val="008B7EE7"/>
    <w:rsid w:val="008D3554"/>
    <w:rsid w:val="008D5367"/>
    <w:rsid w:val="008D74B7"/>
    <w:rsid w:val="008F268B"/>
    <w:rsid w:val="009130AF"/>
    <w:rsid w:val="00913EC7"/>
    <w:rsid w:val="00917513"/>
    <w:rsid w:val="009225F0"/>
    <w:rsid w:val="00924901"/>
    <w:rsid w:val="0093462C"/>
    <w:rsid w:val="00934AD4"/>
    <w:rsid w:val="00953795"/>
    <w:rsid w:val="00955F1D"/>
    <w:rsid w:val="0095721F"/>
    <w:rsid w:val="00963438"/>
    <w:rsid w:val="009675C8"/>
    <w:rsid w:val="00970E8C"/>
    <w:rsid w:val="00974189"/>
    <w:rsid w:val="00986C1D"/>
    <w:rsid w:val="00987840"/>
    <w:rsid w:val="009878D4"/>
    <w:rsid w:val="009919DC"/>
    <w:rsid w:val="00991AB9"/>
    <w:rsid w:val="00992706"/>
    <w:rsid w:val="00994FA7"/>
    <w:rsid w:val="00996D17"/>
    <w:rsid w:val="009A6DC3"/>
    <w:rsid w:val="009B7E20"/>
    <w:rsid w:val="009C5A3E"/>
    <w:rsid w:val="009C6E3B"/>
    <w:rsid w:val="009D02AA"/>
    <w:rsid w:val="009D3293"/>
    <w:rsid w:val="009D3410"/>
    <w:rsid w:val="009D51D7"/>
    <w:rsid w:val="009E2BB6"/>
    <w:rsid w:val="009E3591"/>
    <w:rsid w:val="009F2B64"/>
    <w:rsid w:val="009F324A"/>
    <w:rsid w:val="00A072E9"/>
    <w:rsid w:val="00A10047"/>
    <w:rsid w:val="00A11039"/>
    <w:rsid w:val="00A128B3"/>
    <w:rsid w:val="00A14314"/>
    <w:rsid w:val="00A1516F"/>
    <w:rsid w:val="00A1666D"/>
    <w:rsid w:val="00A20A11"/>
    <w:rsid w:val="00A22653"/>
    <w:rsid w:val="00A26644"/>
    <w:rsid w:val="00A32086"/>
    <w:rsid w:val="00A3589A"/>
    <w:rsid w:val="00A376F9"/>
    <w:rsid w:val="00A5054B"/>
    <w:rsid w:val="00A548E2"/>
    <w:rsid w:val="00A54D0C"/>
    <w:rsid w:val="00A5725B"/>
    <w:rsid w:val="00A60C2F"/>
    <w:rsid w:val="00A60E68"/>
    <w:rsid w:val="00A6769E"/>
    <w:rsid w:val="00A71D5D"/>
    <w:rsid w:val="00A7508B"/>
    <w:rsid w:val="00A75877"/>
    <w:rsid w:val="00A87A81"/>
    <w:rsid w:val="00AA3286"/>
    <w:rsid w:val="00AA5D29"/>
    <w:rsid w:val="00AB172C"/>
    <w:rsid w:val="00AB3FA9"/>
    <w:rsid w:val="00AB7EF7"/>
    <w:rsid w:val="00AC1560"/>
    <w:rsid w:val="00AC32D0"/>
    <w:rsid w:val="00AD6065"/>
    <w:rsid w:val="00AD79B4"/>
    <w:rsid w:val="00AE0CAC"/>
    <w:rsid w:val="00AE1421"/>
    <w:rsid w:val="00AE5313"/>
    <w:rsid w:val="00AE5BF9"/>
    <w:rsid w:val="00AE644B"/>
    <w:rsid w:val="00AE6FD7"/>
    <w:rsid w:val="00AE7D3F"/>
    <w:rsid w:val="00AF15C5"/>
    <w:rsid w:val="00AF61EF"/>
    <w:rsid w:val="00B04ED8"/>
    <w:rsid w:val="00B17ED0"/>
    <w:rsid w:val="00B20E88"/>
    <w:rsid w:val="00B24D92"/>
    <w:rsid w:val="00B27B8F"/>
    <w:rsid w:val="00B314B5"/>
    <w:rsid w:val="00B36E85"/>
    <w:rsid w:val="00B37E5A"/>
    <w:rsid w:val="00B41DB7"/>
    <w:rsid w:val="00B4239C"/>
    <w:rsid w:val="00B446B8"/>
    <w:rsid w:val="00B56105"/>
    <w:rsid w:val="00B60288"/>
    <w:rsid w:val="00B64CAF"/>
    <w:rsid w:val="00B74047"/>
    <w:rsid w:val="00B84B85"/>
    <w:rsid w:val="00B8525C"/>
    <w:rsid w:val="00B87606"/>
    <w:rsid w:val="00B9107F"/>
    <w:rsid w:val="00B91E3E"/>
    <w:rsid w:val="00B94132"/>
    <w:rsid w:val="00BA2DB9"/>
    <w:rsid w:val="00BA3439"/>
    <w:rsid w:val="00BB7912"/>
    <w:rsid w:val="00BC4DFC"/>
    <w:rsid w:val="00BC7789"/>
    <w:rsid w:val="00BD115A"/>
    <w:rsid w:val="00BD4CD8"/>
    <w:rsid w:val="00BE4809"/>
    <w:rsid w:val="00BE7148"/>
    <w:rsid w:val="00BF407C"/>
    <w:rsid w:val="00C11084"/>
    <w:rsid w:val="00C129C7"/>
    <w:rsid w:val="00C162D2"/>
    <w:rsid w:val="00C2118C"/>
    <w:rsid w:val="00C24BD3"/>
    <w:rsid w:val="00C26672"/>
    <w:rsid w:val="00C31A87"/>
    <w:rsid w:val="00C3742E"/>
    <w:rsid w:val="00C41224"/>
    <w:rsid w:val="00C447F4"/>
    <w:rsid w:val="00C47AEF"/>
    <w:rsid w:val="00C558D8"/>
    <w:rsid w:val="00C6018E"/>
    <w:rsid w:val="00C60A12"/>
    <w:rsid w:val="00C6370D"/>
    <w:rsid w:val="00C6378F"/>
    <w:rsid w:val="00C672A4"/>
    <w:rsid w:val="00C700CC"/>
    <w:rsid w:val="00C770AF"/>
    <w:rsid w:val="00C82A8D"/>
    <w:rsid w:val="00C84DD7"/>
    <w:rsid w:val="00C8762C"/>
    <w:rsid w:val="00C95BB8"/>
    <w:rsid w:val="00CA4DD5"/>
    <w:rsid w:val="00CB0667"/>
    <w:rsid w:val="00CB074E"/>
    <w:rsid w:val="00CB54D3"/>
    <w:rsid w:val="00CB5863"/>
    <w:rsid w:val="00CB61EC"/>
    <w:rsid w:val="00CB6B37"/>
    <w:rsid w:val="00CD13D7"/>
    <w:rsid w:val="00CE0A81"/>
    <w:rsid w:val="00CE1721"/>
    <w:rsid w:val="00CE5E82"/>
    <w:rsid w:val="00CE6396"/>
    <w:rsid w:val="00CE79F3"/>
    <w:rsid w:val="00CF4B73"/>
    <w:rsid w:val="00D01515"/>
    <w:rsid w:val="00D06182"/>
    <w:rsid w:val="00D066B0"/>
    <w:rsid w:val="00D20FCF"/>
    <w:rsid w:val="00D210D1"/>
    <w:rsid w:val="00D23CC2"/>
    <w:rsid w:val="00D251B5"/>
    <w:rsid w:val="00D26EE7"/>
    <w:rsid w:val="00D3098E"/>
    <w:rsid w:val="00D33EF6"/>
    <w:rsid w:val="00D42E72"/>
    <w:rsid w:val="00D43B25"/>
    <w:rsid w:val="00D52A1F"/>
    <w:rsid w:val="00D71A8D"/>
    <w:rsid w:val="00D779A4"/>
    <w:rsid w:val="00D87293"/>
    <w:rsid w:val="00DA243A"/>
    <w:rsid w:val="00DA497D"/>
    <w:rsid w:val="00DB0B35"/>
    <w:rsid w:val="00DB153F"/>
    <w:rsid w:val="00DB3976"/>
    <w:rsid w:val="00DB6C1E"/>
    <w:rsid w:val="00DC1255"/>
    <w:rsid w:val="00DC1B01"/>
    <w:rsid w:val="00DC22F6"/>
    <w:rsid w:val="00DC7590"/>
    <w:rsid w:val="00DE0FC9"/>
    <w:rsid w:val="00DF6F18"/>
    <w:rsid w:val="00DF77E3"/>
    <w:rsid w:val="00E059BB"/>
    <w:rsid w:val="00E139F9"/>
    <w:rsid w:val="00E20233"/>
    <w:rsid w:val="00E273E4"/>
    <w:rsid w:val="00E30F1B"/>
    <w:rsid w:val="00E32390"/>
    <w:rsid w:val="00E4441B"/>
    <w:rsid w:val="00E45636"/>
    <w:rsid w:val="00E634B1"/>
    <w:rsid w:val="00E64B93"/>
    <w:rsid w:val="00E66223"/>
    <w:rsid w:val="00E77A4A"/>
    <w:rsid w:val="00E95D6F"/>
    <w:rsid w:val="00EA31D5"/>
    <w:rsid w:val="00EA4D3B"/>
    <w:rsid w:val="00EA4D47"/>
    <w:rsid w:val="00EB06A0"/>
    <w:rsid w:val="00EB7E28"/>
    <w:rsid w:val="00EC4FAD"/>
    <w:rsid w:val="00EC6362"/>
    <w:rsid w:val="00EC74E7"/>
    <w:rsid w:val="00EC7B06"/>
    <w:rsid w:val="00ED320C"/>
    <w:rsid w:val="00ED4241"/>
    <w:rsid w:val="00F138CC"/>
    <w:rsid w:val="00F168BB"/>
    <w:rsid w:val="00F17576"/>
    <w:rsid w:val="00F30AFE"/>
    <w:rsid w:val="00F35E9F"/>
    <w:rsid w:val="00F510DB"/>
    <w:rsid w:val="00F53637"/>
    <w:rsid w:val="00F6527C"/>
    <w:rsid w:val="00F72EC5"/>
    <w:rsid w:val="00F74CD2"/>
    <w:rsid w:val="00F752B4"/>
    <w:rsid w:val="00F80E2D"/>
    <w:rsid w:val="00F846A1"/>
    <w:rsid w:val="00F85E3B"/>
    <w:rsid w:val="00F90D75"/>
    <w:rsid w:val="00F945A2"/>
    <w:rsid w:val="00FA0512"/>
    <w:rsid w:val="00FA078C"/>
    <w:rsid w:val="00FA2A3C"/>
    <w:rsid w:val="00FA3F95"/>
    <w:rsid w:val="00FA5E79"/>
    <w:rsid w:val="00FB2770"/>
    <w:rsid w:val="00FC39CF"/>
    <w:rsid w:val="00FD1932"/>
    <w:rsid w:val="00FD6318"/>
    <w:rsid w:val="00FE300B"/>
    <w:rsid w:val="00FE7A42"/>
    <w:rsid w:val="00FF7C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41C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F63"/>
    <w:pPr>
      <w:spacing w:before="120" w:after="180" w:line="280" w:lineRule="atLeast"/>
    </w:pPr>
    <w:rPr>
      <w:rFonts w:ascii="Arial" w:eastAsia="Times New Roman" w:hAnsi="Arial" w:cs="Times New Roman"/>
      <w:spacing w:val="4"/>
      <w:sz w:val="24"/>
      <w:szCs w:val="24"/>
      <w:lang w:eastAsia="en-AU"/>
    </w:rPr>
  </w:style>
  <w:style w:type="paragraph" w:styleId="Heading1">
    <w:name w:val="heading 1"/>
    <w:basedOn w:val="Normal"/>
    <w:next w:val="Normal"/>
    <w:link w:val="Heading1Char"/>
    <w:uiPriority w:val="2"/>
    <w:qFormat/>
    <w:rsid w:val="007B56F7"/>
    <w:pPr>
      <w:spacing w:before="480" w:after="0"/>
      <w:contextualSpacing/>
      <w:outlineLvl w:val="0"/>
    </w:pPr>
    <w:rPr>
      <w:rFonts w:eastAsiaTheme="majorEastAsia" w:cstheme="majorBidi"/>
      <w:b/>
      <w:bCs/>
      <w:color w:val="215868" w:themeColor="accent5" w:themeShade="80"/>
      <w:sz w:val="32"/>
      <w:szCs w:val="28"/>
    </w:rPr>
  </w:style>
  <w:style w:type="paragraph" w:styleId="Heading2">
    <w:name w:val="heading 2"/>
    <w:basedOn w:val="Normal"/>
    <w:next w:val="Normal"/>
    <w:link w:val="Heading2Char"/>
    <w:uiPriority w:val="2"/>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7B56F7"/>
    <w:rPr>
      <w:rFonts w:ascii="Arial" w:eastAsiaTheme="majorEastAsia" w:hAnsi="Arial" w:cstheme="majorBidi"/>
      <w:b/>
      <w:bCs/>
      <w:color w:val="215868" w:themeColor="accent5" w:themeShade="80"/>
      <w:spacing w:val="4"/>
      <w:sz w:val="32"/>
      <w:szCs w:val="28"/>
      <w:lang w:eastAsia="en-AU"/>
    </w:rPr>
  </w:style>
  <w:style w:type="character" w:customStyle="1" w:styleId="Heading2Char">
    <w:name w:val="Heading 2 Char"/>
    <w:basedOn w:val="DefaultParagraphFont"/>
    <w:link w:val="Heading2"/>
    <w:uiPriority w:val="2"/>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99"/>
    <w:qFormat/>
    <w:rsid w:val="004B54CA"/>
    <w:pPr>
      <w:spacing w:after="600"/>
    </w:pPr>
    <w:rPr>
      <w:rFonts w:eastAsiaTheme="majorEastAsia" w:cstheme="majorBidi"/>
      <w:i/>
      <w:iCs/>
      <w:spacing w:val="13"/>
    </w:rPr>
  </w:style>
  <w:style w:type="character" w:customStyle="1" w:styleId="SubtitleChar">
    <w:name w:val="Subtitle Char"/>
    <w:basedOn w:val="DefaultParagraphFont"/>
    <w:link w:val="Subtitle"/>
    <w:uiPriority w:val="99"/>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basedOn w:val="DefaultParagraphFont"/>
    <w:uiPriority w:val="99"/>
    <w:rsid w:val="000B5F63"/>
    <w:rPr>
      <w:rFonts w:ascii="Arial" w:hAnsi="Arial"/>
      <w:b w:val="0"/>
      <w:color w:val="0000FF"/>
      <w:sz w:val="22"/>
      <w:u w:val="single"/>
    </w:rPr>
  </w:style>
  <w:style w:type="paragraph" w:styleId="NormalWeb">
    <w:name w:val="Normal (Web)"/>
    <w:basedOn w:val="Normal"/>
    <w:uiPriority w:val="99"/>
    <w:unhideWhenUsed/>
    <w:rsid w:val="000B5F63"/>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0B5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0B5F63"/>
    <w:pPr>
      <w:spacing w:before="0" w:after="0" w:line="240" w:lineRule="auto"/>
    </w:pPr>
    <w:rPr>
      <w:rFonts w:ascii="Times New Roman" w:hAnsi="Times New Roman"/>
      <w:spacing w:val="0"/>
      <w:sz w:val="20"/>
      <w:szCs w:val="20"/>
      <w:lang w:eastAsia="en-US"/>
    </w:rPr>
  </w:style>
  <w:style w:type="character" w:customStyle="1" w:styleId="FootnoteTextChar">
    <w:name w:val="Footnote Text Char"/>
    <w:basedOn w:val="DefaultParagraphFont"/>
    <w:link w:val="FootnoteText"/>
    <w:rsid w:val="000B5F63"/>
    <w:rPr>
      <w:rFonts w:ascii="Times New Roman" w:eastAsia="Times New Roman" w:hAnsi="Times New Roman" w:cs="Times New Roman"/>
      <w:sz w:val="20"/>
      <w:szCs w:val="20"/>
    </w:rPr>
  </w:style>
  <w:style w:type="character" w:styleId="FootnoteReference">
    <w:name w:val="footnote reference"/>
    <w:unhideWhenUsed/>
    <w:rsid w:val="000B5F63"/>
    <w:rPr>
      <w:rFonts w:ascii="Times New Roman" w:hAnsi="Times New Roman" w:cs="Times New Roman" w:hint="default"/>
      <w:vertAlign w:val="superscript"/>
    </w:rPr>
  </w:style>
  <w:style w:type="character" w:customStyle="1" w:styleId="ListParagraphChar">
    <w:name w:val="List Paragraph Char"/>
    <w:basedOn w:val="DefaultParagraphFont"/>
    <w:link w:val="ListParagraph"/>
    <w:uiPriority w:val="34"/>
    <w:rsid w:val="000B5F63"/>
    <w:rPr>
      <w:rFonts w:ascii="Arial" w:hAnsi="Arial"/>
    </w:rPr>
  </w:style>
  <w:style w:type="paragraph" w:styleId="CommentText">
    <w:name w:val="annotation text"/>
    <w:basedOn w:val="Normal"/>
    <w:link w:val="CommentTextChar"/>
    <w:semiHidden/>
    <w:rsid w:val="000B5F63"/>
    <w:pPr>
      <w:spacing w:before="0" w:after="0" w:line="240" w:lineRule="auto"/>
    </w:pPr>
    <w:rPr>
      <w:spacing w:val="0"/>
      <w:sz w:val="22"/>
      <w:szCs w:val="20"/>
      <w:lang w:eastAsia="en-US"/>
    </w:rPr>
  </w:style>
  <w:style w:type="character" w:customStyle="1" w:styleId="CommentTextChar">
    <w:name w:val="Comment Text Char"/>
    <w:basedOn w:val="DefaultParagraphFont"/>
    <w:link w:val="CommentText"/>
    <w:semiHidden/>
    <w:rsid w:val="000B5F63"/>
    <w:rPr>
      <w:rFonts w:ascii="Arial" w:eastAsia="Times New Roman" w:hAnsi="Arial" w:cs="Times New Roman"/>
      <w:szCs w:val="20"/>
    </w:rPr>
  </w:style>
  <w:style w:type="character" w:styleId="CommentReference">
    <w:name w:val="annotation reference"/>
    <w:semiHidden/>
    <w:rsid w:val="000B5F63"/>
    <w:rPr>
      <w:sz w:val="16"/>
      <w:szCs w:val="16"/>
    </w:rPr>
  </w:style>
  <w:style w:type="paragraph" w:customStyle="1" w:styleId="StyleArial10ptItalic">
    <w:name w:val="Style Arial 10 pt Italic"/>
    <w:basedOn w:val="Normal"/>
    <w:autoRedefine/>
    <w:rsid w:val="006859B3"/>
    <w:pPr>
      <w:spacing w:before="0" w:after="240" w:line="276" w:lineRule="auto"/>
    </w:pPr>
    <w:rPr>
      <w:rFonts w:cs="Arial"/>
      <w:iCs/>
      <w:spacing w:val="0"/>
      <w:lang w:eastAsia="en-US"/>
    </w:rPr>
  </w:style>
  <w:style w:type="paragraph" w:customStyle="1" w:styleId="PGNormal">
    <w:name w:val="PG Normal"/>
    <w:basedOn w:val="Normal"/>
    <w:link w:val="PGNormalChar"/>
    <w:qFormat/>
    <w:rsid w:val="000B5F63"/>
    <w:pPr>
      <w:spacing w:before="0" w:after="0" w:line="240" w:lineRule="auto"/>
    </w:pPr>
    <w:rPr>
      <w:spacing w:val="0"/>
      <w:sz w:val="20"/>
      <w:szCs w:val="20"/>
      <w:lang w:eastAsia="en-US"/>
    </w:rPr>
  </w:style>
  <w:style w:type="character" w:customStyle="1" w:styleId="PGNormalChar">
    <w:name w:val="PG Normal Char"/>
    <w:basedOn w:val="DefaultParagraphFont"/>
    <w:link w:val="PGNormal"/>
    <w:rsid w:val="000B5F63"/>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0B5F6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F63"/>
    <w:rPr>
      <w:rFonts w:ascii="Segoe UI" w:eastAsia="Times New Roman" w:hAnsi="Segoe UI" w:cs="Segoe UI"/>
      <w:spacing w:val="4"/>
      <w:sz w:val="18"/>
      <w:szCs w:val="18"/>
      <w:lang w:eastAsia="en-AU"/>
    </w:rPr>
  </w:style>
  <w:style w:type="paragraph" w:customStyle="1" w:styleId="Default1">
    <w:name w:val="Default1"/>
    <w:basedOn w:val="Normal"/>
    <w:next w:val="Normal"/>
    <w:uiPriority w:val="99"/>
    <w:rsid w:val="004304CF"/>
    <w:pPr>
      <w:autoSpaceDE w:val="0"/>
      <w:autoSpaceDN w:val="0"/>
      <w:adjustRightInd w:val="0"/>
      <w:spacing w:before="0" w:after="0" w:line="240" w:lineRule="auto"/>
    </w:pPr>
    <w:rPr>
      <w:rFonts w:ascii="Gill Sans MT" w:hAnsi="Gill Sans MT"/>
      <w:spacing w:val="0"/>
    </w:rPr>
  </w:style>
  <w:style w:type="character" w:styleId="FollowedHyperlink">
    <w:name w:val="FollowedHyperlink"/>
    <w:basedOn w:val="DefaultParagraphFont"/>
    <w:uiPriority w:val="99"/>
    <w:semiHidden/>
    <w:unhideWhenUsed/>
    <w:rsid w:val="00CB0667"/>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88060B"/>
    <w:pPr>
      <w:spacing w:before="120" w:after="180"/>
    </w:pPr>
    <w:rPr>
      <w:b/>
      <w:bCs/>
      <w:spacing w:val="4"/>
      <w:sz w:val="20"/>
      <w:lang w:eastAsia="en-AU"/>
    </w:rPr>
  </w:style>
  <w:style w:type="character" w:customStyle="1" w:styleId="CommentSubjectChar">
    <w:name w:val="Comment Subject Char"/>
    <w:basedOn w:val="CommentTextChar"/>
    <w:link w:val="CommentSubject"/>
    <w:uiPriority w:val="99"/>
    <w:semiHidden/>
    <w:rsid w:val="0088060B"/>
    <w:rPr>
      <w:rFonts w:ascii="Arial" w:eastAsia="Times New Roman" w:hAnsi="Arial" w:cs="Times New Roman"/>
      <w:b/>
      <w:bCs/>
      <w:spacing w:val="4"/>
      <w:sz w:val="20"/>
      <w:szCs w:val="20"/>
      <w:lang w:eastAsia="en-AU"/>
    </w:rPr>
  </w:style>
  <w:style w:type="paragraph" w:customStyle="1" w:styleId="PGAppendix">
    <w:name w:val="PG Appendix"/>
    <w:basedOn w:val="Heading1"/>
    <w:link w:val="PGAppendixChar"/>
    <w:qFormat/>
    <w:rsid w:val="00874C45"/>
    <w:pPr>
      <w:spacing w:before="0" w:line="240" w:lineRule="auto"/>
      <w:ind w:left="432" w:hanging="432"/>
    </w:pPr>
    <w:rPr>
      <w:rFonts w:cs="Arial"/>
      <w:spacing w:val="0"/>
      <w:sz w:val="28"/>
      <w:lang w:eastAsia="en-US"/>
    </w:rPr>
  </w:style>
  <w:style w:type="character" w:customStyle="1" w:styleId="PGAppendixChar">
    <w:name w:val="PG Appendix Char"/>
    <w:basedOn w:val="DefaultParagraphFont"/>
    <w:link w:val="PGAppendix"/>
    <w:rsid w:val="00874C45"/>
    <w:rPr>
      <w:rFonts w:ascii="Arial" w:eastAsiaTheme="majorEastAsia" w:hAnsi="Arial" w:cs="Arial"/>
      <w:b/>
      <w:bCs/>
      <w:sz w:val="28"/>
      <w:szCs w:val="28"/>
    </w:rPr>
  </w:style>
  <w:style w:type="paragraph" w:customStyle="1" w:styleId="Smalltext">
    <w:name w:val="Small text"/>
    <w:basedOn w:val="Normal"/>
    <w:rsid w:val="00D43B25"/>
    <w:pPr>
      <w:spacing w:before="480" w:after="120" w:line="240" w:lineRule="auto"/>
    </w:pPr>
    <w:rPr>
      <w:sz w:val="12"/>
      <w:szCs w:val="16"/>
      <w:lang w:val="en-US"/>
    </w:rPr>
  </w:style>
  <w:style w:type="paragraph" w:styleId="TOC1">
    <w:name w:val="toc 1"/>
    <w:basedOn w:val="Normal"/>
    <w:next w:val="Normal"/>
    <w:autoRedefine/>
    <w:uiPriority w:val="39"/>
    <w:unhideWhenUsed/>
    <w:rsid w:val="00836320"/>
    <w:pPr>
      <w:spacing w:after="100"/>
    </w:pPr>
  </w:style>
  <w:style w:type="paragraph" w:styleId="TOC2">
    <w:name w:val="toc 2"/>
    <w:basedOn w:val="Normal"/>
    <w:next w:val="Normal"/>
    <w:autoRedefine/>
    <w:uiPriority w:val="39"/>
    <w:unhideWhenUsed/>
    <w:rsid w:val="00836320"/>
    <w:pPr>
      <w:spacing w:after="100"/>
      <w:ind w:left="240"/>
    </w:pPr>
  </w:style>
  <w:style w:type="paragraph" w:styleId="TOC3">
    <w:name w:val="toc 3"/>
    <w:basedOn w:val="Normal"/>
    <w:next w:val="Normal"/>
    <w:autoRedefine/>
    <w:uiPriority w:val="39"/>
    <w:unhideWhenUsed/>
    <w:rsid w:val="00836320"/>
    <w:pPr>
      <w:spacing w:after="100"/>
      <w:ind w:left="480"/>
    </w:pPr>
  </w:style>
  <w:style w:type="table" w:styleId="GridTable5Dark-Accent5">
    <w:name w:val="Grid Table 5 Dark Accent 5"/>
    <w:basedOn w:val="TableNormal"/>
    <w:uiPriority w:val="50"/>
    <w:rsid w:val="00DC759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element-invisible">
    <w:name w:val="element-invisible"/>
    <w:basedOn w:val="DefaultParagraphFont"/>
    <w:rsid w:val="000C6970"/>
  </w:style>
  <w:style w:type="table" w:styleId="ListTable4-Accent5">
    <w:name w:val="List Table 4 Accent 5"/>
    <w:basedOn w:val="TableNormal"/>
    <w:uiPriority w:val="49"/>
    <w:rsid w:val="00B8525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5">
    <w:name w:val="List Table 2 Accent 5"/>
    <w:basedOn w:val="TableNormal"/>
    <w:uiPriority w:val="47"/>
    <w:rsid w:val="00B8525C"/>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B8525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Bullet1">
    <w:name w:val="Bullet 1"/>
    <w:basedOn w:val="Normal"/>
    <w:qFormat/>
    <w:rsid w:val="00827472"/>
    <w:pPr>
      <w:numPr>
        <w:numId w:val="29"/>
      </w:numPr>
      <w:suppressAutoHyphens/>
      <w:spacing w:before="180" w:after="60" w:line="260" w:lineRule="atLeast"/>
    </w:pPr>
    <w:rPr>
      <w:rFonts w:asciiTheme="minorHAnsi" w:eastAsiaTheme="minorHAnsi" w:hAnsiTheme="minorHAnsi" w:cstheme="minorBidi"/>
      <w:spacing w:val="0"/>
      <w:sz w:val="20"/>
      <w:szCs w:val="22"/>
      <w:lang w:eastAsia="en-US"/>
    </w:rPr>
  </w:style>
  <w:style w:type="paragraph" w:customStyle="1" w:styleId="Bullet2">
    <w:name w:val="Bullet 2"/>
    <w:basedOn w:val="Normal"/>
    <w:qFormat/>
    <w:rsid w:val="00827472"/>
    <w:pPr>
      <w:numPr>
        <w:ilvl w:val="1"/>
        <w:numId w:val="29"/>
      </w:numPr>
      <w:suppressAutoHyphens/>
      <w:spacing w:before="180" w:after="60" w:line="260" w:lineRule="atLeast"/>
    </w:pPr>
    <w:rPr>
      <w:rFonts w:asciiTheme="minorHAnsi" w:eastAsiaTheme="minorHAnsi" w:hAnsiTheme="minorHAnsi" w:cstheme="minorBidi"/>
      <w:spacing w:val="0"/>
      <w:sz w:val="20"/>
      <w:szCs w:val="22"/>
      <w:lang w:eastAsia="en-US"/>
    </w:rPr>
  </w:style>
  <w:style w:type="paragraph" w:customStyle="1" w:styleId="Bullet3">
    <w:name w:val="Bullet 3"/>
    <w:basedOn w:val="Normal"/>
    <w:qFormat/>
    <w:rsid w:val="00827472"/>
    <w:pPr>
      <w:numPr>
        <w:ilvl w:val="2"/>
        <w:numId w:val="29"/>
      </w:numPr>
      <w:suppressAutoHyphens/>
      <w:spacing w:before="180" w:after="60" w:line="260" w:lineRule="atLeast"/>
      <w:ind w:left="851"/>
    </w:pPr>
    <w:rPr>
      <w:rFonts w:asciiTheme="minorHAnsi" w:eastAsiaTheme="minorHAnsi" w:hAnsiTheme="minorHAnsi" w:cstheme="minorBidi"/>
      <w:spacing w:val="0"/>
      <w:sz w:val="20"/>
      <w:szCs w:val="22"/>
      <w:lang w:eastAsia="en-US"/>
    </w:rPr>
  </w:style>
  <w:style w:type="numbering" w:customStyle="1" w:styleId="BulletsList">
    <w:name w:val="Bullets List"/>
    <w:uiPriority w:val="99"/>
    <w:rsid w:val="00827472"/>
    <w:pPr>
      <w:numPr>
        <w:numId w:val="29"/>
      </w:numPr>
    </w:pPr>
  </w:style>
  <w:style w:type="paragraph" w:styleId="Revision">
    <w:name w:val="Revision"/>
    <w:hidden/>
    <w:uiPriority w:val="99"/>
    <w:semiHidden/>
    <w:rsid w:val="00CE6396"/>
    <w:pPr>
      <w:spacing w:after="0" w:line="240" w:lineRule="auto"/>
    </w:pPr>
    <w:rPr>
      <w:rFonts w:ascii="Arial" w:eastAsia="Times New Roman" w:hAnsi="Arial" w:cs="Times New Roman"/>
      <w:spacing w:val="4"/>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268621">
      <w:bodyDiv w:val="1"/>
      <w:marLeft w:val="0"/>
      <w:marRight w:val="0"/>
      <w:marTop w:val="0"/>
      <w:marBottom w:val="0"/>
      <w:divBdr>
        <w:top w:val="none" w:sz="0" w:space="0" w:color="auto"/>
        <w:left w:val="none" w:sz="0" w:space="0" w:color="auto"/>
        <w:bottom w:val="none" w:sz="0" w:space="0" w:color="auto"/>
        <w:right w:val="none" w:sz="0" w:space="0" w:color="auto"/>
      </w:divBdr>
    </w:div>
    <w:div w:id="712466346">
      <w:bodyDiv w:val="1"/>
      <w:marLeft w:val="0"/>
      <w:marRight w:val="0"/>
      <w:marTop w:val="0"/>
      <w:marBottom w:val="0"/>
      <w:divBdr>
        <w:top w:val="none" w:sz="0" w:space="0" w:color="auto"/>
        <w:left w:val="none" w:sz="0" w:space="0" w:color="auto"/>
        <w:bottom w:val="none" w:sz="0" w:space="0" w:color="auto"/>
        <w:right w:val="none" w:sz="0" w:space="0" w:color="auto"/>
      </w:divBdr>
    </w:div>
    <w:div w:id="734668274">
      <w:bodyDiv w:val="1"/>
      <w:marLeft w:val="0"/>
      <w:marRight w:val="0"/>
      <w:marTop w:val="0"/>
      <w:marBottom w:val="0"/>
      <w:divBdr>
        <w:top w:val="none" w:sz="0" w:space="0" w:color="auto"/>
        <w:left w:val="none" w:sz="0" w:space="0" w:color="auto"/>
        <w:bottom w:val="none" w:sz="0" w:space="0" w:color="auto"/>
        <w:right w:val="none" w:sz="0" w:space="0" w:color="auto"/>
      </w:divBdr>
    </w:div>
    <w:div w:id="990671641">
      <w:bodyDiv w:val="1"/>
      <w:marLeft w:val="0"/>
      <w:marRight w:val="0"/>
      <w:marTop w:val="0"/>
      <w:marBottom w:val="0"/>
      <w:divBdr>
        <w:top w:val="none" w:sz="0" w:space="0" w:color="auto"/>
        <w:left w:val="none" w:sz="0" w:space="0" w:color="auto"/>
        <w:bottom w:val="none" w:sz="0" w:space="0" w:color="auto"/>
        <w:right w:val="none" w:sz="0" w:space="0" w:color="auto"/>
      </w:divBdr>
    </w:div>
    <w:div w:id="1097367322">
      <w:bodyDiv w:val="1"/>
      <w:marLeft w:val="0"/>
      <w:marRight w:val="0"/>
      <w:marTop w:val="0"/>
      <w:marBottom w:val="0"/>
      <w:divBdr>
        <w:top w:val="none" w:sz="0" w:space="0" w:color="auto"/>
        <w:left w:val="none" w:sz="0" w:space="0" w:color="auto"/>
        <w:bottom w:val="none" w:sz="0" w:space="0" w:color="auto"/>
        <w:right w:val="none" w:sz="0" w:space="0" w:color="auto"/>
      </w:divBdr>
    </w:div>
    <w:div w:id="1200895416">
      <w:bodyDiv w:val="1"/>
      <w:marLeft w:val="0"/>
      <w:marRight w:val="0"/>
      <w:marTop w:val="0"/>
      <w:marBottom w:val="0"/>
      <w:divBdr>
        <w:top w:val="none" w:sz="0" w:space="0" w:color="auto"/>
        <w:left w:val="none" w:sz="0" w:space="0" w:color="auto"/>
        <w:bottom w:val="none" w:sz="0" w:space="0" w:color="auto"/>
        <w:right w:val="none" w:sz="0" w:space="0" w:color="auto"/>
      </w:divBdr>
    </w:div>
    <w:div w:id="1322811278">
      <w:bodyDiv w:val="1"/>
      <w:marLeft w:val="0"/>
      <w:marRight w:val="0"/>
      <w:marTop w:val="0"/>
      <w:marBottom w:val="0"/>
      <w:divBdr>
        <w:top w:val="none" w:sz="0" w:space="0" w:color="auto"/>
        <w:left w:val="none" w:sz="0" w:space="0" w:color="auto"/>
        <w:bottom w:val="none" w:sz="0" w:space="0" w:color="auto"/>
        <w:right w:val="none" w:sz="0" w:space="0" w:color="auto"/>
      </w:divBdr>
    </w:div>
    <w:div w:id="1369338631">
      <w:bodyDiv w:val="1"/>
      <w:marLeft w:val="0"/>
      <w:marRight w:val="0"/>
      <w:marTop w:val="0"/>
      <w:marBottom w:val="0"/>
      <w:divBdr>
        <w:top w:val="none" w:sz="0" w:space="0" w:color="auto"/>
        <w:left w:val="none" w:sz="0" w:space="0" w:color="auto"/>
        <w:bottom w:val="none" w:sz="0" w:space="0" w:color="auto"/>
        <w:right w:val="none" w:sz="0" w:space="0" w:color="auto"/>
      </w:divBdr>
    </w:div>
    <w:div w:id="1377243592">
      <w:bodyDiv w:val="1"/>
      <w:marLeft w:val="0"/>
      <w:marRight w:val="0"/>
      <w:marTop w:val="0"/>
      <w:marBottom w:val="0"/>
      <w:divBdr>
        <w:top w:val="none" w:sz="0" w:space="0" w:color="auto"/>
        <w:left w:val="none" w:sz="0" w:space="0" w:color="auto"/>
        <w:bottom w:val="none" w:sz="0" w:space="0" w:color="auto"/>
        <w:right w:val="none" w:sz="0" w:space="0" w:color="auto"/>
      </w:divBdr>
    </w:div>
    <w:div w:id="183883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diagramLayout" Target="diagrams/layout2.xml"/><Relationship Id="rId21" Type="http://schemas.openxmlformats.org/officeDocument/2006/relationships/diagramLayout" Target="diagrams/layout1.xml"/><Relationship Id="rId34" Type="http://schemas.openxmlformats.org/officeDocument/2006/relationships/diagramColors" Target="diagrams/colors3.xml"/><Relationship Id="rId42" Type="http://schemas.openxmlformats.org/officeDocument/2006/relationships/hyperlink" Target="https://www.servicesaustralia.gov.au/organisations/about-us/access-information/freedom-information" TargetMode="External"/><Relationship Id="rId47" Type="http://schemas.openxmlformats.org/officeDocument/2006/relationships/hyperlink" Target="https://www.dss.gov.au/policies-legislation/fraud-and-corruption-control" TargetMode="External"/><Relationship Id="rId50" Type="http://schemas.openxmlformats.org/officeDocument/2006/relationships/hyperlink" Target="mailto:national.business.gateway@servicesaustralia.gov.au" TargetMode="External"/><Relationship Id="rId55" Type="http://schemas.openxmlformats.org/officeDocument/2006/relationships/hyperlink" Target="mailto:tilansw@syfs.org.au" TargetMode="External"/><Relationship Id="rId63" Type="http://schemas.openxmlformats.org/officeDocument/2006/relationships/hyperlink" Target="mailto:leavingcare@dhs.vic.gov.au" TargetMode="External"/><Relationship Id="rId68" Type="http://schemas.openxmlformats.org/officeDocument/2006/relationships/footer" Target="footer1.xml"/><Relationship Id="rId76" Type="http://schemas.openxmlformats.org/officeDocument/2006/relationships/hyperlink" Target="https://www.homeaffairs.gov.au/" TargetMode="External"/><Relationship Id="rId84" Type="http://schemas.openxmlformats.org/officeDocument/2006/relationships/hyperlink" Target="http://www.dss.gov.au/TILA" TargetMode="External"/><Relationship Id="rId89" Type="http://schemas.openxmlformats.org/officeDocument/2006/relationships/hyperlink" Target="http://www.dss.gov.au/tila" TargetMode="External"/><Relationship Id="rId97" Type="http://schemas.openxmlformats.org/officeDocument/2006/relationships/image" Target="media/image6.jpeg"/><Relationship Id="rId7" Type="http://schemas.openxmlformats.org/officeDocument/2006/relationships/endnotes" Target="endnotes.xml"/><Relationship Id="rId71" Type="http://schemas.openxmlformats.org/officeDocument/2006/relationships/hyperlink" Target="http://www.rba.gov.au/fin-stability/fin-inst/index.html" TargetMode="External"/><Relationship Id="rId92" Type="http://schemas.openxmlformats.org/officeDocument/2006/relationships/hyperlink" Target="http://www.dss.gov.au/tila" TargetMode="External"/><Relationship Id="rId2" Type="http://schemas.openxmlformats.org/officeDocument/2006/relationships/numbering" Target="numbering.xml"/><Relationship Id="rId16" Type="http://schemas.openxmlformats.org/officeDocument/2006/relationships/hyperlink" Target="https://www.legislation.gov.au/Details/C2018C00007" TargetMode="External"/><Relationship Id="rId29" Type="http://schemas.microsoft.com/office/2007/relationships/diagramDrawing" Target="diagrams/drawing2.xml"/><Relationship Id="rId11" Type="http://schemas.openxmlformats.org/officeDocument/2006/relationships/hyperlink" Target="https://www.servicesaustralia.gov.au" TargetMode="External"/><Relationship Id="rId24" Type="http://schemas.microsoft.com/office/2007/relationships/diagramDrawing" Target="diagrams/drawing1.xml"/><Relationship Id="rId32" Type="http://schemas.openxmlformats.org/officeDocument/2006/relationships/diagramLayout" Target="diagrams/layout3.xml"/><Relationship Id="rId37" Type="http://schemas.openxmlformats.org/officeDocument/2006/relationships/hyperlink" Target="mailto:tila@dss.gov.au" TargetMode="External"/><Relationship Id="rId40" Type="http://schemas.openxmlformats.org/officeDocument/2006/relationships/hyperlink" Target="http://www.dss.gov.au/contact/freedom-of-information" TargetMode="External"/><Relationship Id="rId45" Type="http://schemas.openxmlformats.org/officeDocument/2006/relationships/hyperlink" Target="http://www.ombudsman.gov.au" TargetMode="External"/><Relationship Id="rId53" Type="http://schemas.openxmlformats.org/officeDocument/2006/relationships/hyperlink" Target="mailto:uhm.operations@homeaffairs.gov.au" TargetMode="External"/><Relationship Id="rId58" Type="http://schemas.openxmlformats.org/officeDocument/2006/relationships/hyperlink" Target="mailto:uhm.contracts.and.policy@homeaffairs.gov.au" TargetMode="External"/><Relationship Id="rId66" Type="http://schemas.openxmlformats.org/officeDocument/2006/relationships/hyperlink" Target="http://www.dcp.wa.gov.au/ChildrenInCare/Pages/Leavingcare.aspx" TargetMode="External"/><Relationship Id="rId74" Type="http://schemas.openxmlformats.org/officeDocument/2006/relationships/hyperlink" Target="https://www.aihw.gov.au/getmedia/c3b0e267-bd63-4b91-9ea6-9fa4d14c688c/aihw-cws-78.pdf.aspx?inline=true" TargetMode="External"/><Relationship Id="rId79" Type="http://schemas.openxmlformats.org/officeDocument/2006/relationships/hyperlink" Target="mailto:national.business.gateway@servicesaustralia.gov.au" TargetMode="External"/><Relationship Id="rId87" Type="http://schemas.openxmlformats.org/officeDocument/2006/relationships/hyperlink" Target="http://www.dss.gov.au/TILA"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mailto:DCPTILA@sa.gov.au" TargetMode="External"/><Relationship Id="rId82" Type="http://schemas.openxmlformats.org/officeDocument/2006/relationships/hyperlink" Target="http://www.dss.gov.au/tila" TargetMode="External"/><Relationship Id="rId90" Type="http://schemas.openxmlformats.org/officeDocument/2006/relationships/hyperlink" Target="http://www.dss.gov.au/tila" TargetMode="External"/><Relationship Id="rId95" Type="http://schemas.openxmlformats.org/officeDocument/2006/relationships/image" Target="media/image4.jpeg"/><Relationship Id="rId19" Type="http://schemas.openxmlformats.org/officeDocument/2006/relationships/hyperlink" Target="https://www.dss.gov.au/our-responsibilities/families-and-children/publications-articles/transitioning-from-out-of-home-care-to-independence-a-nationally-consistent-approach-to-planning-2011" TargetMode="External"/><Relationship Id="rId14" Type="http://schemas.openxmlformats.org/officeDocument/2006/relationships/hyperlink" Target="https://www.dese.gov.au/" TargetMode="External"/><Relationship Id="rId22" Type="http://schemas.openxmlformats.org/officeDocument/2006/relationships/diagramQuickStyle" Target="diagrams/quickStyle1.xml"/><Relationship Id="rId27" Type="http://schemas.openxmlformats.org/officeDocument/2006/relationships/diagramQuickStyle" Target="diagrams/quickStyle2.xml"/><Relationship Id="rId30" Type="http://schemas.openxmlformats.org/officeDocument/2006/relationships/hyperlink" Target="mailto:tila@dss.gov.au" TargetMode="External"/><Relationship Id="rId35" Type="http://schemas.microsoft.com/office/2007/relationships/diagramDrawing" Target="diagrams/drawing3.xml"/><Relationship Id="rId43" Type="http://schemas.openxmlformats.org/officeDocument/2006/relationships/hyperlink" Target="https://socialservices.pws.gov.au/_layouts/PDMSUI/tasks;taskuri=EC21-000314%7C%7C0;task-filter=Search:1855" TargetMode="External"/><Relationship Id="rId48" Type="http://schemas.openxmlformats.org/officeDocument/2006/relationships/hyperlink" Target="mailto:fraud@dss.gov.au" TargetMode="External"/><Relationship Id="rId56" Type="http://schemas.openxmlformats.org/officeDocument/2006/relationships/hyperlink" Target="mailto:careleaversline@facs.nsw.gov.au" TargetMode="External"/><Relationship Id="rId64" Type="http://schemas.openxmlformats.org/officeDocument/2006/relationships/hyperlink" Target="mailto:policycpcic@communities.wa.gov.au" TargetMode="External"/><Relationship Id="rId69" Type="http://schemas.openxmlformats.org/officeDocument/2006/relationships/header" Target="header1.xml"/><Relationship Id="rId77" Type="http://schemas.openxmlformats.org/officeDocument/2006/relationships/hyperlink" Target="https://www.dss.gov.au/our-responsibilities/families-and-children/benefits-payments/transition-to-independent-living-allowance-tila/support-services-for-young-people-moving-to-independent-living" TargetMode="External"/><Relationship Id="rId100"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hyperlink" Target="mailto:tila@servicesaustralia.gov.au" TargetMode="External"/><Relationship Id="rId72" Type="http://schemas.openxmlformats.org/officeDocument/2006/relationships/hyperlink" Target="https://www.aihw.gov.au/getmedia/3a25c195-e30a-4f10-a052-adbfd56d6d45/aihw-cws-74.pdf.aspx?inline=true" TargetMode="External"/><Relationship Id="rId80" Type="http://schemas.openxmlformats.org/officeDocument/2006/relationships/hyperlink" Target="mailto:national.business.gateway@servicesaustralia.gov.au" TargetMode="External"/><Relationship Id="rId85" Type="http://schemas.openxmlformats.org/officeDocument/2006/relationships/hyperlink" Target="mailto:TILA@dss.gov.au" TargetMode="External"/><Relationship Id="rId93" Type="http://schemas.openxmlformats.org/officeDocument/2006/relationships/hyperlink" Target="mailto:TILA@dss.gov.au" TargetMode="External"/><Relationship Id="rId98" Type="http://schemas.openxmlformats.org/officeDocument/2006/relationships/hyperlink" Target="mailto:TILA@dss.gov.au" TargetMode="External"/><Relationship Id="rId3" Type="http://schemas.openxmlformats.org/officeDocument/2006/relationships/styles" Target="styles.xml"/><Relationship Id="rId12" Type="http://schemas.openxmlformats.org/officeDocument/2006/relationships/hyperlink" Target="https://www.dss.gov.au/" TargetMode="External"/><Relationship Id="rId17" Type="http://schemas.openxmlformats.org/officeDocument/2006/relationships/hyperlink" Target="https://www.legislation.gov.au/Details/C2018C00007" TargetMode="External"/><Relationship Id="rId25" Type="http://schemas.openxmlformats.org/officeDocument/2006/relationships/diagramData" Target="diagrams/data2.xml"/><Relationship Id="rId33" Type="http://schemas.openxmlformats.org/officeDocument/2006/relationships/diagramQuickStyle" Target="diagrams/quickStyle3.xml"/><Relationship Id="rId38" Type="http://schemas.openxmlformats.org/officeDocument/2006/relationships/hyperlink" Target="mailto:tila@dss.gov.au" TargetMode="External"/><Relationship Id="rId46" Type="http://schemas.openxmlformats.org/officeDocument/2006/relationships/hyperlink" Target="https://www.legislation.gov.au/Details/F2011L00511" TargetMode="External"/><Relationship Id="rId59" Type="http://schemas.openxmlformats.org/officeDocument/2006/relationships/hyperlink" Target="https://www.cyjma.qld.gov.au/contact-us/department-contacts/child-family-contacts/child-safety-service-centres" TargetMode="External"/><Relationship Id="rId67" Type="http://schemas.openxmlformats.org/officeDocument/2006/relationships/hyperlink" Target="http://www.cpfs.wa.gov.au" TargetMode="External"/><Relationship Id="rId20" Type="http://schemas.openxmlformats.org/officeDocument/2006/relationships/diagramData" Target="diagrams/data1.xml"/><Relationship Id="rId41" Type="http://schemas.openxmlformats.org/officeDocument/2006/relationships/hyperlink" Target="mailto:freedomofinformation@servicesaustralia.gov.au" TargetMode="External"/><Relationship Id="rId54" Type="http://schemas.openxmlformats.org/officeDocument/2006/relationships/hyperlink" Target="mailto:cypsfinance@act.gov.au" TargetMode="External"/><Relationship Id="rId62" Type="http://schemas.openxmlformats.org/officeDocument/2006/relationships/hyperlink" Target="https://services.dhhs.vic.gov.au/leaving-care" TargetMode="External"/><Relationship Id="rId70" Type="http://schemas.openxmlformats.org/officeDocument/2006/relationships/footer" Target="footer2.xml"/><Relationship Id="rId75" Type="http://schemas.openxmlformats.org/officeDocument/2006/relationships/hyperlink" Target="https://providers.dffh.vic.gov.au/home-stretch" TargetMode="External"/><Relationship Id="rId83" Type="http://schemas.openxmlformats.org/officeDocument/2006/relationships/hyperlink" Target="https://www.dss.gov.au/families-and-children/benefits-payments/transition-to-independent-living-allowance-tila/state-and-territory-contacts-for-young-people-find-a-case-worker" TargetMode="External"/><Relationship Id="rId88" Type="http://schemas.openxmlformats.org/officeDocument/2006/relationships/hyperlink" Target="http://www.dss.gov.au/tila" TargetMode="External"/><Relationship Id="rId91" Type="http://schemas.openxmlformats.org/officeDocument/2006/relationships/hyperlink" Target="http://www.dss.gov.au/tila" TargetMode="External"/><Relationship Id="rId9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health.gov.au" TargetMode="External"/><Relationship Id="rId23" Type="http://schemas.openxmlformats.org/officeDocument/2006/relationships/diagramColors" Target="diagrams/colors1.xml"/><Relationship Id="rId28" Type="http://schemas.openxmlformats.org/officeDocument/2006/relationships/diagramColors" Target="diagrams/colors2.xml"/><Relationship Id="rId36" Type="http://schemas.openxmlformats.org/officeDocument/2006/relationships/hyperlink" Target="https://www.dss.gov.au/families-and-children/benefits-payments/transition-to-independent-living-allowance-tila/tila-application-form" TargetMode="External"/><Relationship Id="rId49" Type="http://schemas.openxmlformats.org/officeDocument/2006/relationships/hyperlink" Target="mailto:tila@dss.gov.au" TargetMode="External"/><Relationship Id="rId57" Type="http://schemas.openxmlformats.org/officeDocument/2006/relationships/hyperlink" Target="mailto:Movingon@anglicare-nt.org.au" TargetMode="External"/><Relationship Id="rId10" Type="http://schemas.openxmlformats.org/officeDocument/2006/relationships/hyperlink" Target="https://www.dss.gov.au/the-national-framework-for-protecting-australias-children-2021-2031" TargetMode="External"/><Relationship Id="rId31" Type="http://schemas.openxmlformats.org/officeDocument/2006/relationships/diagramData" Target="diagrams/data3.xml"/><Relationship Id="rId44" Type="http://schemas.openxmlformats.org/officeDocument/2006/relationships/hyperlink" Target="mailto:complaint@dss.gov.au" TargetMode="External"/><Relationship Id="rId52" Type="http://schemas.openxmlformats.org/officeDocument/2006/relationships/hyperlink" Target="mailto:uhm.contracts.and.policy@homeaffairs.gov.au" TargetMode="External"/><Relationship Id="rId60" Type="http://schemas.openxmlformats.org/officeDocument/2006/relationships/hyperlink" Target="mailto:info@childsafety.qld.gov.au" TargetMode="External"/><Relationship Id="rId65" Type="http://schemas.openxmlformats.org/officeDocument/2006/relationships/hyperlink" Target="http://www.dcp.wa.gov.au/ChildrenInCare/Pages/Leavingcare.aspx" TargetMode="External"/><Relationship Id="rId73" Type="http://schemas.openxmlformats.org/officeDocument/2006/relationships/hyperlink" Target="https://www.dss.gov.au/our-responsibilities/families-and-children/benefits-payments/transition-to-independent-living-allowance-tila/tila-operational-guidelines" TargetMode="External"/><Relationship Id="rId78" Type="http://schemas.openxmlformats.org/officeDocument/2006/relationships/hyperlink" Target="mailto:tila@servicesaustralia.gov.au" TargetMode="External"/><Relationship Id="rId81" Type="http://schemas.openxmlformats.org/officeDocument/2006/relationships/hyperlink" Target="https://www.dss.gov.au/families-and-children/benefits-payments/transition-to-independent-living-allowance-tila/state-and-territory-contacts-for-young-people-find-a-case-worker" TargetMode="External"/><Relationship Id="rId86" Type="http://schemas.openxmlformats.org/officeDocument/2006/relationships/hyperlink" Target="https://www.dss.gov.au/our-responsibilities/families-and-children/benefits-payments/transition-to-independent-living-allowance-tila/support-services-for-young-people-moving-to-independent-living" TargetMode="External"/><Relationship Id="rId94" Type="http://schemas.openxmlformats.org/officeDocument/2006/relationships/image" Target="media/image3.jpeg"/><Relationship Id="rId99" Type="http://schemas.openxmlformats.org/officeDocument/2006/relationships/hyperlink" Target="http://www.dss.gov.au/tila"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ss.gov.au/our-responsibilities/families-and-children/publications-articles/transitioning-from-out-of-home-care-to-independence-a-nationally-consistent-approach-to-planning-2011" TargetMode="External"/><Relationship Id="rId13" Type="http://schemas.openxmlformats.org/officeDocument/2006/relationships/hyperlink" Target="https://www.dss.gov.au/our-responsibilities/families-and-children/benefits-payments/transition-to-independent-living-allowance-tila/support-services-for-young-people-moving-to-independent-living" TargetMode="External"/><Relationship Id="rId18" Type="http://schemas.openxmlformats.org/officeDocument/2006/relationships/hyperlink" Target="https://www.dss.gov.au/sites/default/files/documents/pac_national_standard.pdf" TargetMode="External"/><Relationship Id="rId39" Type="http://schemas.openxmlformats.org/officeDocument/2006/relationships/hyperlink" Target="mailto:foi@ds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8D1B82-F898-4465-B819-2AB0437270BE}" type="doc">
      <dgm:prSet loTypeId="urn:microsoft.com/office/officeart/2005/8/layout/hProcess9" loCatId="process" qsTypeId="urn:microsoft.com/office/officeart/2005/8/quickstyle/simple1" qsCatId="simple" csTypeId="urn:microsoft.com/office/officeart/2005/8/colors/accent5_2" csCatId="accent5" phldr="1"/>
      <dgm:spPr/>
      <dgm:t>
        <a:bodyPr/>
        <a:lstStyle/>
        <a:p>
          <a:endParaRPr lang="en-US"/>
        </a:p>
      </dgm:t>
    </dgm:pt>
    <dgm:pt modelId="{BDB43742-D299-4E5F-BC6C-0F2F06A96F6D}">
      <dgm:prSet phldrT="[Text]" custT="1"/>
      <dgm:spPr/>
      <dgm:t>
        <a:bodyPr/>
        <a:lstStyle/>
        <a:p>
          <a:r>
            <a:rPr lang="en-US" sz="1200">
              <a:latin typeface="Arial" panose="020B0604020202020204" pitchFamily="34" charset="0"/>
              <a:cs typeface="Arial" panose="020B0604020202020204" pitchFamily="34" charset="0"/>
            </a:rPr>
            <a:t>Participants to be involved</a:t>
          </a:r>
        </a:p>
      </dgm:t>
      <dgm:extLst>
        <a:ext uri="{E40237B7-FDA0-4F09-8148-C483321AD2D9}">
          <dgm14:cNvPr xmlns:dgm14="http://schemas.microsoft.com/office/drawing/2010/diagram" id="0" name="" descr="Participants to be involved&#10;Planning and support processes to be considered&#10;Life domains to be addressed&#10;Addtional support needed for each phase of transition&#10;"/>
        </a:ext>
      </dgm:extLst>
    </dgm:pt>
    <dgm:pt modelId="{F1BA2E9F-7AD5-4DD4-8168-3D2357DC9467}" type="parTrans" cxnId="{4086A98B-F32D-454E-BC0D-AA85FCD39AA9}">
      <dgm:prSet/>
      <dgm:spPr/>
      <dgm:t>
        <a:bodyPr/>
        <a:lstStyle/>
        <a:p>
          <a:endParaRPr lang="en-US" sz="1200">
            <a:latin typeface="Arial" panose="020B0604020202020204" pitchFamily="34" charset="0"/>
            <a:cs typeface="Arial" panose="020B0604020202020204" pitchFamily="34" charset="0"/>
          </a:endParaRPr>
        </a:p>
      </dgm:t>
    </dgm:pt>
    <dgm:pt modelId="{184E1AF6-C1DD-4936-B4DA-4226C4C6876B}" type="sibTrans" cxnId="{4086A98B-F32D-454E-BC0D-AA85FCD39AA9}">
      <dgm:prSet/>
      <dgm:spPr/>
      <dgm:t>
        <a:bodyPr/>
        <a:lstStyle/>
        <a:p>
          <a:endParaRPr lang="en-US" sz="1200">
            <a:latin typeface="Arial" panose="020B0604020202020204" pitchFamily="34" charset="0"/>
            <a:cs typeface="Arial" panose="020B0604020202020204" pitchFamily="34" charset="0"/>
          </a:endParaRPr>
        </a:p>
      </dgm:t>
    </dgm:pt>
    <dgm:pt modelId="{237A1C0E-C3C8-4342-BB12-84F0228215EA}">
      <dgm:prSet phldrT="[Text]" custT="1"/>
      <dgm:spPr/>
      <dgm:t>
        <a:bodyPr/>
        <a:lstStyle/>
        <a:p>
          <a:r>
            <a:rPr lang="en-US" sz="1200">
              <a:latin typeface="Arial" panose="020B0604020202020204" pitchFamily="34" charset="0"/>
              <a:cs typeface="Arial" panose="020B0604020202020204" pitchFamily="34" charset="0"/>
            </a:rPr>
            <a:t>Planning and support processes to be considered</a:t>
          </a:r>
        </a:p>
      </dgm:t>
      <dgm:extLst>
        <a:ext uri="{E40237B7-FDA0-4F09-8148-C483321AD2D9}">
          <dgm14:cNvPr xmlns:dgm14="http://schemas.microsoft.com/office/drawing/2010/diagram" id="0" name="" descr="Participants to be involved&#10;Planning and support processes to be considered&#10;Life domains to be addressed&#10;Addtional support needed for each phase of transition&#10;"/>
        </a:ext>
      </dgm:extLst>
    </dgm:pt>
    <dgm:pt modelId="{18EDCBFB-2F64-4B2C-BB49-8F1D93A132A5}" type="parTrans" cxnId="{DA23CC98-E314-4D12-82C8-BC1576E82DD2}">
      <dgm:prSet/>
      <dgm:spPr/>
      <dgm:t>
        <a:bodyPr/>
        <a:lstStyle/>
        <a:p>
          <a:endParaRPr lang="en-US" sz="1200">
            <a:latin typeface="Arial" panose="020B0604020202020204" pitchFamily="34" charset="0"/>
            <a:cs typeface="Arial" panose="020B0604020202020204" pitchFamily="34" charset="0"/>
          </a:endParaRPr>
        </a:p>
      </dgm:t>
    </dgm:pt>
    <dgm:pt modelId="{C651FDD1-243A-421D-B3F3-B60FFCD519E4}" type="sibTrans" cxnId="{DA23CC98-E314-4D12-82C8-BC1576E82DD2}">
      <dgm:prSet/>
      <dgm:spPr/>
      <dgm:t>
        <a:bodyPr/>
        <a:lstStyle/>
        <a:p>
          <a:endParaRPr lang="en-US" sz="1200">
            <a:latin typeface="Arial" panose="020B0604020202020204" pitchFamily="34" charset="0"/>
            <a:cs typeface="Arial" panose="020B0604020202020204" pitchFamily="34" charset="0"/>
          </a:endParaRPr>
        </a:p>
      </dgm:t>
    </dgm:pt>
    <dgm:pt modelId="{6940C469-02E7-4B08-BD84-AB08C0B5EFCC}">
      <dgm:prSet phldrT="[Text]" custT="1"/>
      <dgm:spPr/>
      <dgm:t>
        <a:bodyPr/>
        <a:lstStyle/>
        <a:p>
          <a:r>
            <a:rPr lang="en-US" sz="1200">
              <a:latin typeface="Arial" panose="020B0604020202020204" pitchFamily="34" charset="0"/>
              <a:cs typeface="Arial" panose="020B0604020202020204" pitchFamily="34" charset="0"/>
            </a:rPr>
            <a:t>Life domains to be addressed</a:t>
          </a:r>
        </a:p>
      </dgm:t>
      <dgm:extLst>
        <a:ext uri="{E40237B7-FDA0-4F09-8148-C483321AD2D9}">
          <dgm14:cNvPr xmlns:dgm14="http://schemas.microsoft.com/office/drawing/2010/diagram" id="0" name="" descr="Participants to be involved&#10;Planning and support processes to be considered&#10;Life domains to be addressed&#10;Addtional support needed for each phase of transition&#10;"/>
        </a:ext>
      </dgm:extLst>
    </dgm:pt>
    <dgm:pt modelId="{142230DC-736D-4169-8FF2-63BB076ADCFB}" type="parTrans" cxnId="{2A342458-7D1E-4302-8EC4-D0FF7C7ABFAF}">
      <dgm:prSet/>
      <dgm:spPr/>
      <dgm:t>
        <a:bodyPr/>
        <a:lstStyle/>
        <a:p>
          <a:endParaRPr lang="en-US" sz="1200">
            <a:latin typeface="Arial" panose="020B0604020202020204" pitchFamily="34" charset="0"/>
            <a:cs typeface="Arial" panose="020B0604020202020204" pitchFamily="34" charset="0"/>
          </a:endParaRPr>
        </a:p>
      </dgm:t>
    </dgm:pt>
    <dgm:pt modelId="{DF925927-CB73-4F00-91B7-473B4A9324BF}" type="sibTrans" cxnId="{2A342458-7D1E-4302-8EC4-D0FF7C7ABFAF}">
      <dgm:prSet/>
      <dgm:spPr/>
      <dgm:t>
        <a:bodyPr/>
        <a:lstStyle/>
        <a:p>
          <a:endParaRPr lang="en-US" sz="1200">
            <a:latin typeface="Arial" panose="020B0604020202020204" pitchFamily="34" charset="0"/>
            <a:cs typeface="Arial" panose="020B0604020202020204" pitchFamily="34" charset="0"/>
          </a:endParaRPr>
        </a:p>
      </dgm:t>
    </dgm:pt>
    <dgm:pt modelId="{7BA1723F-B8EA-40DE-A35B-5E37FFDA08C4}">
      <dgm:prSet phldrT="[Text]" custT="1"/>
      <dgm:spPr/>
      <dgm:t>
        <a:bodyPr/>
        <a:lstStyle/>
        <a:p>
          <a:r>
            <a:rPr lang="en-US" sz="1200">
              <a:latin typeface="Arial" panose="020B0604020202020204" pitchFamily="34" charset="0"/>
              <a:cs typeface="Arial" panose="020B0604020202020204" pitchFamily="34" charset="0"/>
            </a:rPr>
            <a:t>Addtional support needed for each phase of transition</a:t>
          </a:r>
        </a:p>
      </dgm:t>
      <dgm:extLst>
        <a:ext uri="{E40237B7-FDA0-4F09-8148-C483321AD2D9}">
          <dgm14:cNvPr xmlns:dgm14="http://schemas.microsoft.com/office/drawing/2010/diagram" id="0" name="" descr="Participants to be involved&#10;Planning and support processes to be considered&#10;Life domains to be addressed&#10;Addtional support needed for each phase of transition&#10;"/>
        </a:ext>
      </dgm:extLst>
    </dgm:pt>
    <dgm:pt modelId="{295F6996-A2C3-43BB-981D-3D4A72CC876A}" type="parTrans" cxnId="{CAFDAD2F-04CF-4C96-9DFD-5A2BDF624C4F}">
      <dgm:prSet/>
      <dgm:spPr/>
      <dgm:t>
        <a:bodyPr/>
        <a:lstStyle/>
        <a:p>
          <a:endParaRPr lang="en-US" sz="1200">
            <a:latin typeface="Arial" panose="020B0604020202020204" pitchFamily="34" charset="0"/>
            <a:cs typeface="Arial" panose="020B0604020202020204" pitchFamily="34" charset="0"/>
          </a:endParaRPr>
        </a:p>
      </dgm:t>
    </dgm:pt>
    <dgm:pt modelId="{C9A1219C-8DE5-4380-8029-71A9100E8B2E}" type="sibTrans" cxnId="{CAFDAD2F-04CF-4C96-9DFD-5A2BDF624C4F}">
      <dgm:prSet/>
      <dgm:spPr/>
      <dgm:t>
        <a:bodyPr/>
        <a:lstStyle/>
        <a:p>
          <a:endParaRPr lang="en-US" sz="1200">
            <a:latin typeface="Arial" panose="020B0604020202020204" pitchFamily="34" charset="0"/>
            <a:cs typeface="Arial" panose="020B0604020202020204" pitchFamily="34" charset="0"/>
          </a:endParaRPr>
        </a:p>
      </dgm:t>
    </dgm:pt>
    <dgm:pt modelId="{4457F6B1-6E7C-47EF-BDC8-96CA82428D5B}" type="pres">
      <dgm:prSet presAssocID="{728D1B82-F898-4465-B819-2AB0437270BE}" presName="CompostProcess" presStyleCnt="0">
        <dgm:presLayoutVars>
          <dgm:dir/>
          <dgm:resizeHandles val="exact"/>
        </dgm:presLayoutVars>
      </dgm:prSet>
      <dgm:spPr/>
      <dgm:t>
        <a:bodyPr/>
        <a:lstStyle/>
        <a:p>
          <a:endParaRPr lang="en-US"/>
        </a:p>
      </dgm:t>
    </dgm:pt>
    <dgm:pt modelId="{9F5BB84C-EDD0-4DA1-B1A4-83B17EF4361D}" type="pres">
      <dgm:prSet presAssocID="{728D1B82-F898-4465-B819-2AB0437270BE}" presName="arrow" presStyleLbl="bgShp" presStyleIdx="0" presStyleCnt="1"/>
      <dgm:spPr/>
    </dgm:pt>
    <dgm:pt modelId="{465A6A36-8B76-42FC-B3C4-31E11DE84423}" type="pres">
      <dgm:prSet presAssocID="{728D1B82-F898-4465-B819-2AB0437270BE}" presName="linearProcess" presStyleCnt="0"/>
      <dgm:spPr/>
    </dgm:pt>
    <dgm:pt modelId="{E717AB7C-A308-4C5C-91BD-15769EB915B6}" type="pres">
      <dgm:prSet presAssocID="{BDB43742-D299-4E5F-BC6C-0F2F06A96F6D}" presName="textNode" presStyleLbl="node1" presStyleIdx="0" presStyleCnt="4">
        <dgm:presLayoutVars>
          <dgm:bulletEnabled val="1"/>
        </dgm:presLayoutVars>
      </dgm:prSet>
      <dgm:spPr/>
      <dgm:t>
        <a:bodyPr/>
        <a:lstStyle/>
        <a:p>
          <a:endParaRPr lang="en-US"/>
        </a:p>
      </dgm:t>
    </dgm:pt>
    <dgm:pt modelId="{48726890-5B3B-4DF1-9142-B1267A5B2338}" type="pres">
      <dgm:prSet presAssocID="{184E1AF6-C1DD-4936-B4DA-4226C4C6876B}" presName="sibTrans" presStyleCnt="0"/>
      <dgm:spPr/>
    </dgm:pt>
    <dgm:pt modelId="{0F503AA3-0514-4D36-93CC-7225784F39C2}" type="pres">
      <dgm:prSet presAssocID="{237A1C0E-C3C8-4342-BB12-84F0228215EA}" presName="textNode" presStyleLbl="node1" presStyleIdx="1" presStyleCnt="4">
        <dgm:presLayoutVars>
          <dgm:bulletEnabled val="1"/>
        </dgm:presLayoutVars>
      </dgm:prSet>
      <dgm:spPr/>
      <dgm:t>
        <a:bodyPr/>
        <a:lstStyle/>
        <a:p>
          <a:endParaRPr lang="en-US"/>
        </a:p>
      </dgm:t>
    </dgm:pt>
    <dgm:pt modelId="{75952752-1E56-41EE-B7CD-B68EA9B995DC}" type="pres">
      <dgm:prSet presAssocID="{C651FDD1-243A-421D-B3F3-B60FFCD519E4}" presName="sibTrans" presStyleCnt="0"/>
      <dgm:spPr/>
    </dgm:pt>
    <dgm:pt modelId="{BF3EAD98-6948-4A06-A7D4-3F768F6CA2D3}" type="pres">
      <dgm:prSet presAssocID="{6940C469-02E7-4B08-BD84-AB08C0B5EFCC}" presName="textNode" presStyleLbl="node1" presStyleIdx="2" presStyleCnt="4">
        <dgm:presLayoutVars>
          <dgm:bulletEnabled val="1"/>
        </dgm:presLayoutVars>
      </dgm:prSet>
      <dgm:spPr/>
      <dgm:t>
        <a:bodyPr/>
        <a:lstStyle/>
        <a:p>
          <a:endParaRPr lang="en-US"/>
        </a:p>
      </dgm:t>
    </dgm:pt>
    <dgm:pt modelId="{1D231790-2ED4-4779-960D-8FEA24ACD7F6}" type="pres">
      <dgm:prSet presAssocID="{DF925927-CB73-4F00-91B7-473B4A9324BF}" presName="sibTrans" presStyleCnt="0"/>
      <dgm:spPr/>
    </dgm:pt>
    <dgm:pt modelId="{CC339AE6-780B-43A3-BCF8-D48229350B1A}" type="pres">
      <dgm:prSet presAssocID="{7BA1723F-B8EA-40DE-A35B-5E37FFDA08C4}" presName="textNode" presStyleLbl="node1" presStyleIdx="3" presStyleCnt="4">
        <dgm:presLayoutVars>
          <dgm:bulletEnabled val="1"/>
        </dgm:presLayoutVars>
      </dgm:prSet>
      <dgm:spPr/>
      <dgm:t>
        <a:bodyPr/>
        <a:lstStyle/>
        <a:p>
          <a:endParaRPr lang="en-US"/>
        </a:p>
      </dgm:t>
    </dgm:pt>
  </dgm:ptLst>
  <dgm:cxnLst>
    <dgm:cxn modelId="{CAFDAD2F-04CF-4C96-9DFD-5A2BDF624C4F}" srcId="{728D1B82-F898-4465-B819-2AB0437270BE}" destId="{7BA1723F-B8EA-40DE-A35B-5E37FFDA08C4}" srcOrd="3" destOrd="0" parTransId="{295F6996-A2C3-43BB-981D-3D4A72CC876A}" sibTransId="{C9A1219C-8DE5-4380-8029-71A9100E8B2E}"/>
    <dgm:cxn modelId="{D8073F96-4E7B-40A1-9FEA-A8511FF9B685}" type="presOf" srcId="{7BA1723F-B8EA-40DE-A35B-5E37FFDA08C4}" destId="{CC339AE6-780B-43A3-BCF8-D48229350B1A}" srcOrd="0" destOrd="0" presId="urn:microsoft.com/office/officeart/2005/8/layout/hProcess9"/>
    <dgm:cxn modelId="{8E98FEB6-0661-4AC5-9DF4-CA89B5750038}" type="presOf" srcId="{728D1B82-F898-4465-B819-2AB0437270BE}" destId="{4457F6B1-6E7C-47EF-BDC8-96CA82428D5B}" srcOrd="0" destOrd="0" presId="urn:microsoft.com/office/officeart/2005/8/layout/hProcess9"/>
    <dgm:cxn modelId="{B3497B6C-4A4E-4A56-9FA6-701971F1D17E}" type="presOf" srcId="{6940C469-02E7-4B08-BD84-AB08C0B5EFCC}" destId="{BF3EAD98-6948-4A06-A7D4-3F768F6CA2D3}" srcOrd="0" destOrd="0" presId="urn:microsoft.com/office/officeart/2005/8/layout/hProcess9"/>
    <dgm:cxn modelId="{2A342458-7D1E-4302-8EC4-D0FF7C7ABFAF}" srcId="{728D1B82-F898-4465-B819-2AB0437270BE}" destId="{6940C469-02E7-4B08-BD84-AB08C0B5EFCC}" srcOrd="2" destOrd="0" parTransId="{142230DC-736D-4169-8FF2-63BB076ADCFB}" sibTransId="{DF925927-CB73-4F00-91B7-473B4A9324BF}"/>
    <dgm:cxn modelId="{EB504909-70EE-49AD-A8F4-FABEEAC4E970}" type="presOf" srcId="{237A1C0E-C3C8-4342-BB12-84F0228215EA}" destId="{0F503AA3-0514-4D36-93CC-7225784F39C2}" srcOrd="0" destOrd="0" presId="urn:microsoft.com/office/officeart/2005/8/layout/hProcess9"/>
    <dgm:cxn modelId="{DA23CC98-E314-4D12-82C8-BC1576E82DD2}" srcId="{728D1B82-F898-4465-B819-2AB0437270BE}" destId="{237A1C0E-C3C8-4342-BB12-84F0228215EA}" srcOrd="1" destOrd="0" parTransId="{18EDCBFB-2F64-4B2C-BB49-8F1D93A132A5}" sibTransId="{C651FDD1-243A-421D-B3F3-B60FFCD519E4}"/>
    <dgm:cxn modelId="{76E38959-15FC-49A9-8639-FCABF9BF0C64}" type="presOf" srcId="{BDB43742-D299-4E5F-BC6C-0F2F06A96F6D}" destId="{E717AB7C-A308-4C5C-91BD-15769EB915B6}" srcOrd="0" destOrd="0" presId="urn:microsoft.com/office/officeart/2005/8/layout/hProcess9"/>
    <dgm:cxn modelId="{4086A98B-F32D-454E-BC0D-AA85FCD39AA9}" srcId="{728D1B82-F898-4465-B819-2AB0437270BE}" destId="{BDB43742-D299-4E5F-BC6C-0F2F06A96F6D}" srcOrd="0" destOrd="0" parTransId="{F1BA2E9F-7AD5-4DD4-8168-3D2357DC9467}" sibTransId="{184E1AF6-C1DD-4936-B4DA-4226C4C6876B}"/>
    <dgm:cxn modelId="{324825F8-8F80-4733-B31C-33E5BA407308}" type="presParOf" srcId="{4457F6B1-6E7C-47EF-BDC8-96CA82428D5B}" destId="{9F5BB84C-EDD0-4DA1-B1A4-83B17EF4361D}" srcOrd="0" destOrd="0" presId="urn:microsoft.com/office/officeart/2005/8/layout/hProcess9"/>
    <dgm:cxn modelId="{36EF6A77-749B-4785-A458-FCE0F49F40F0}" type="presParOf" srcId="{4457F6B1-6E7C-47EF-BDC8-96CA82428D5B}" destId="{465A6A36-8B76-42FC-B3C4-31E11DE84423}" srcOrd="1" destOrd="0" presId="urn:microsoft.com/office/officeart/2005/8/layout/hProcess9"/>
    <dgm:cxn modelId="{C0950F26-24D2-458C-9CD9-F9577F37BEA3}" type="presParOf" srcId="{465A6A36-8B76-42FC-B3C4-31E11DE84423}" destId="{E717AB7C-A308-4C5C-91BD-15769EB915B6}" srcOrd="0" destOrd="0" presId="urn:microsoft.com/office/officeart/2005/8/layout/hProcess9"/>
    <dgm:cxn modelId="{CAE1F2C9-92BF-480D-B4A2-BAB9C0DAF2DA}" type="presParOf" srcId="{465A6A36-8B76-42FC-B3C4-31E11DE84423}" destId="{48726890-5B3B-4DF1-9142-B1267A5B2338}" srcOrd="1" destOrd="0" presId="urn:microsoft.com/office/officeart/2005/8/layout/hProcess9"/>
    <dgm:cxn modelId="{AC7563CB-6C6E-4EFD-BC30-514A2C7DBCAD}" type="presParOf" srcId="{465A6A36-8B76-42FC-B3C4-31E11DE84423}" destId="{0F503AA3-0514-4D36-93CC-7225784F39C2}" srcOrd="2" destOrd="0" presId="urn:microsoft.com/office/officeart/2005/8/layout/hProcess9"/>
    <dgm:cxn modelId="{57026ECF-1B26-4CC6-AA3D-8D16E766036F}" type="presParOf" srcId="{465A6A36-8B76-42FC-B3C4-31E11DE84423}" destId="{75952752-1E56-41EE-B7CD-B68EA9B995DC}" srcOrd="3" destOrd="0" presId="urn:microsoft.com/office/officeart/2005/8/layout/hProcess9"/>
    <dgm:cxn modelId="{32F6D379-5561-44BA-9580-9CBF75721756}" type="presParOf" srcId="{465A6A36-8B76-42FC-B3C4-31E11DE84423}" destId="{BF3EAD98-6948-4A06-A7D4-3F768F6CA2D3}" srcOrd="4" destOrd="0" presId="urn:microsoft.com/office/officeart/2005/8/layout/hProcess9"/>
    <dgm:cxn modelId="{9BA8E1DF-A812-4FE2-9630-07F8470E73AE}" type="presParOf" srcId="{465A6A36-8B76-42FC-B3C4-31E11DE84423}" destId="{1D231790-2ED4-4779-960D-8FEA24ACD7F6}" srcOrd="5" destOrd="0" presId="urn:microsoft.com/office/officeart/2005/8/layout/hProcess9"/>
    <dgm:cxn modelId="{3BAA6A08-0D73-4C85-B74A-8A1B1C6F17AF}" type="presParOf" srcId="{465A6A36-8B76-42FC-B3C4-31E11DE84423}" destId="{CC339AE6-780B-43A3-BCF8-D48229350B1A}" srcOrd="6" destOrd="0" presId="urn:microsoft.com/office/officeart/2005/8/layout/hProcess9"/>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7110153-62F0-4B3F-B62F-E2FAB2813B5F}" type="doc">
      <dgm:prSet loTypeId="urn:microsoft.com/office/officeart/2005/8/layout/process1" loCatId="process" qsTypeId="urn:microsoft.com/office/officeart/2005/8/quickstyle/simple1" qsCatId="simple" csTypeId="urn:microsoft.com/office/officeart/2005/8/colors/accent5_2" csCatId="accent5" phldr="1"/>
      <dgm:spPr/>
    </dgm:pt>
    <dgm:pt modelId="{2175358A-12B5-4A09-BBA0-F930B5FD568B}">
      <dgm:prSet phldrT="[Text]" custT="1"/>
      <dgm:spPr/>
      <dgm:t>
        <a:bodyPr/>
        <a:lstStyle/>
        <a:p>
          <a:r>
            <a:rPr lang="en-AU" sz="1200">
              <a:latin typeface="Arial" panose="020B0604020202020204" pitchFamily="34" charset="0"/>
              <a:cs typeface="Arial" panose="020B0604020202020204" pitchFamily="34" charset="0"/>
            </a:rPr>
            <a:t>TILA payments can only be made by direct credit into an Australian financial institution. </a:t>
          </a:r>
          <a:endParaRPr lang="en-US" sz="1200">
            <a:latin typeface="Arial" panose="020B0604020202020204" pitchFamily="34" charset="0"/>
            <a:cs typeface="Arial" panose="020B0604020202020204" pitchFamily="34" charset="0"/>
          </a:endParaRPr>
        </a:p>
      </dgm:t>
    </dgm:pt>
    <dgm:pt modelId="{647086DC-D644-492E-BEDD-3C9495F8B59E}" type="parTrans" cxnId="{37C5D130-5B69-4BBB-9A3D-264205F39FCE}">
      <dgm:prSet/>
      <dgm:spPr/>
      <dgm:t>
        <a:bodyPr/>
        <a:lstStyle/>
        <a:p>
          <a:endParaRPr lang="en-US" sz="1200">
            <a:latin typeface="Arial" panose="020B0604020202020204" pitchFamily="34" charset="0"/>
            <a:cs typeface="Arial" panose="020B0604020202020204" pitchFamily="34" charset="0"/>
          </a:endParaRPr>
        </a:p>
      </dgm:t>
    </dgm:pt>
    <dgm:pt modelId="{314E6057-BFF7-4C1F-A7C8-EBF82E1F0486}" type="sibTrans" cxnId="{37C5D130-5B69-4BBB-9A3D-264205F39FCE}">
      <dgm:prSet custT="1"/>
      <dgm:spPr/>
      <dgm:t>
        <a:bodyPr/>
        <a:lstStyle/>
        <a:p>
          <a:endParaRPr lang="en-US" sz="1200">
            <a:latin typeface="Arial" panose="020B0604020202020204" pitchFamily="34" charset="0"/>
            <a:cs typeface="Arial" panose="020B0604020202020204" pitchFamily="34" charset="0"/>
          </a:endParaRPr>
        </a:p>
      </dgm:t>
    </dgm:pt>
    <dgm:pt modelId="{084A3F84-0C54-427E-AA3D-6B06DC6E2681}">
      <dgm:prSet phldrT="[Text]" custT="1"/>
      <dgm:spPr/>
      <dgm:t>
        <a:bodyPr/>
        <a:lstStyle/>
        <a:p>
          <a:r>
            <a:rPr lang="en-AU" sz="1200">
              <a:latin typeface="Arial" panose="020B0604020202020204" pitchFamily="34" charset="0"/>
              <a:cs typeface="Arial" panose="020B0604020202020204" pitchFamily="34" charset="0"/>
            </a:rPr>
            <a:t>TILA payments will be made to the account recorded for the registered organisation to which their caseworker is linked. </a:t>
          </a:r>
          <a:endParaRPr lang="en-US" sz="1200">
            <a:latin typeface="Arial" panose="020B0604020202020204" pitchFamily="34" charset="0"/>
            <a:cs typeface="Arial" panose="020B0604020202020204" pitchFamily="34" charset="0"/>
          </a:endParaRPr>
        </a:p>
      </dgm:t>
    </dgm:pt>
    <dgm:pt modelId="{8662969C-8682-4221-9501-C7F304AFDBD4}" type="parTrans" cxnId="{A90F8183-3B7D-4503-BAFC-7E8E69DDE8B3}">
      <dgm:prSet/>
      <dgm:spPr/>
      <dgm:t>
        <a:bodyPr/>
        <a:lstStyle/>
        <a:p>
          <a:endParaRPr lang="en-US" sz="1200">
            <a:latin typeface="Arial" panose="020B0604020202020204" pitchFamily="34" charset="0"/>
            <a:cs typeface="Arial" panose="020B0604020202020204" pitchFamily="34" charset="0"/>
          </a:endParaRPr>
        </a:p>
      </dgm:t>
    </dgm:pt>
    <dgm:pt modelId="{31C68D43-FE64-4DFF-8C83-8D316A3C3BF5}" type="sibTrans" cxnId="{A90F8183-3B7D-4503-BAFC-7E8E69DDE8B3}">
      <dgm:prSet custT="1"/>
      <dgm:spPr/>
      <dgm:t>
        <a:bodyPr/>
        <a:lstStyle/>
        <a:p>
          <a:endParaRPr lang="en-US" sz="1200">
            <a:latin typeface="Arial" panose="020B0604020202020204" pitchFamily="34" charset="0"/>
            <a:cs typeface="Arial" panose="020B0604020202020204" pitchFamily="34" charset="0"/>
          </a:endParaRPr>
        </a:p>
      </dgm:t>
    </dgm:pt>
    <dgm:pt modelId="{C1A4A2A3-3334-425A-9ABC-7A626448AA9B}">
      <dgm:prSet phldrT="[Text]" custT="1"/>
      <dgm:spPr/>
      <dgm:t>
        <a:bodyPr/>
        <a:lstStyle/>
        <a:p>
          <a:r>
            <a:rPr lang="en-AU" sz="1200">
              <a:latin typeface="Arial" panose="020B0604020202020204" pitchFamily="34" charset="0"/>
              <a:cs typeface="Arial" panose="020B0604020202020204" pitchFamily="34" charset="0"/>
            </a:rPr>
            <a:t>The caseworker or their delegate purchases the goods/services on behalf of the young person. </a:t>
          </a:r>
          <a:endParaRPr lang="en-US" sz="1200">
            <a:latin typeface="Arial" panose="020B0604020202020204" pitchFamily="34" charset="0"/>
            <a:cs typeface="Arial" panose="020B0604020202020204" pitchFamily="34" charset="0"/>
          </a:endParaRPr>
        </a:p>
      </dgm:t>
    </dgm:pt>
    <dgm:pt modelId="{452E62EC-5022-49CA-857F-3FF266DA7580}" type="parTrans" cxnId="{F5D54820-21F6-4FC8-97D6-734A95B9501F}">
      <dgm:prSet/>
      <dgm:spPr/>
      <dgm:t>
        <a:bodyPr/>
        <a:lstStyle/>
        <a:p>
          <a:endParaRPr lang="en-US" sz="1200">
            <a:latin typeface="Arial" panose="020B0604020202020204" pitchFamily="34" charset="0"/>
            <a:cs typeface="Arial" panose="020B0604020202020204" pitchFamily="34" charset="0"/>
          </a:endParaRPr>
        </a:p>
      </dgm:t>
    </dgm:pt>
    <dgm:pt modelId="{187B595F-C5F9-4849-9EA5-C93B6E0C534F}" type="sibTrans" cxnId="{F5D54820-21F6-4FC8-97D6-734A95B9501F}">
      <dgm:prSet/>
      <dgm:spPr/>
      <dgm:t>
        <a:bodyPr/>
        <a:lstStyle/>
        <a:p>
          <a:endParaRPr lang="en-US" sz="1200">
            <a:latin typeface="Arial" panose="020B0604020202020204" pitchFamily="34" charset="0"/>
            <a:cs typeface="Arial" panose="020B0604020202020204" pitchFamily="34" charset="0"/>
          </a:endParaRPr>
        </a:p>
      </dgm:t>
    </dgm:pt>
    <dgm:pt modelId="{7EF864A7-AEF2-4081-BBAF-CCF2797E050E}" type="pres">
      <dgm:prSet presAssocID="{67110153-62F0-4B3F-B62F-E2FAB2813B5F}" presName="Name0" presStyleCnt="0">
        <dgm:presLayoutVars>
          <dgm:dir/>
          <dgm:resizeHandles val="exact"/>
        </dgm:presLayoutVars>
      </dgm:prSet>
      <dgm:spPr/>
    </dgm:pt>
    <dgm:pt modelId="{FC03F245-8674-4064-BC17-0C37F923AA86}" type="pres">
      <dgm:prSet presAssocID="{2175358A-12B5-4A09-BBA0-F930B5FD568B}" presName="node" presStyleLbl="node1" presStyleIdx="0" presStyleCnt="3">
        <dgm:presLayoutVars>
          <dgm:bulletEnabled val="1"/>
        </dgm:presLayoutVars>
      </dgm:prSet>
      <dgm:spPr/>
      <dgm:t>
        <a:bodyPr/>
        <a:lstStyle/>
        <a:p>
          <a:endParaRPr lang="en-US"/>
        </a:p>
      </dgm:t>
    </dgm:pt>
    <dgm:pt modelId="{818FCC67-9433-4658-933B-F226322D8793}" type="pres">
      <dgm:prSet presAssocID="{314E6057-BFF7-4C1F-A7C8-EBF82E1F0486}" presName="sibTrans" presStyleLbl="sibTrans2D1" presStyleIdx="0" presStyleCnt="2"/>
      <dgm:spPr/>
      <dgm:t>
        <a:bodyPr/>
        <a:lstStyle/>
        <a:p>
          <a:endParaRPr lang="en-US"/>
        </a:p>
      </dgm:t>
    </dgm:pt>
    <dgm:pt modelId="{C02F0841-45BA-4539-BEB5-7857399325CE}" type="pres">
      <dgm:prSet presAssocID="{314E6057-BFF7-4C1F-A7C8-EBF82E1F0486}" presName="connectorText" presStyleLbl="sibTrans2D1" presStyleIdx="0" presStyleCnt="2"/>
      <dgm:spPr/>
      <dgm:t>
        <a:bodyPr/>
        <a:lstStyle/>
        <a:p>
          <a:endParaRPr lang="en-US"/>
        </a:p>
      </dgm:t>
    </dgm:pt>
    <dgm:pt modelId="{5EC5F7C6-BF2E-4360-BA1D-6CDA55122D78}" type="pres">
      <dgm:prSet presAssocID="{084A3F84-0C54-427E-AA3D-6B06DC6E2681}" presName="node" presStyleLbl="node1" presStyleIdx="1" presStyleCnt="3">
        <dgm:presLayoutVars>
          <dgm:bulletEnabled val="1"/>
        </dgm:presLayoutVars>
      </dgm:prSet>
      <dgm:spPr/>
      <dgm:t>
        <a:bodyPr/>
        <a:lstStyle/>
        <a:p>
          <a:endParaRPr lang="en-US"/>
        </a:p>
      </dgm:t>
    </dgm:pt>
    <dgm:pt modelId="{F15F3745-72CC-4241-9C5C-FF82BF96328E}" type="pres">
      <dgm:prSet presAssocID="{31C68D43-FE64-4DFF-8C83-8D316A3C3BF5}" presName="sibTrans" presStyleLbl="sibTrans2D1" presStyleIdx="1" presStyleCnt="2"/>
      <dgm:spPr/>
      <dgm:t>
        <a:bodyPr/>
        <a:lstStyle/>
        <a:p>
          <a:endParaRPr lang="en-US"/>
        </a:p>
      </dgm:t>
    </dgm:pt>
    <dgm:pt modelId="{9D22D638-2004-4D0A-ABE2-F56446B5471A}" type="pres">
      <dgm:prSet presAssocID="{31C68D43-FE64-4DFF-8C83-8D316A3C3BF5}" presName="connectorText" presStyleLbl="sibTrans2D1" presStyleIdx="1" presStyleCnt="2"/>
      <dgm:spPr/>
      <dgm:t>
        <a:bodyPr/>
        <a:lstStyle/>
        <a:p>
          <a:endParaRPr lang="en-US"/>
        </a:p>
      </dgm:t>
    </dgm:pt>
    <dgm:pt modelId="{56E65887-E980-4BF7-82B3-7333F16349D3}" type="pres">
      <dgm:prSet presAssocID="{C1A4A2A3-3334-425A-9ABC-7A626448AA9B}" presName="node" presStyleLbl="node1" presStyleIdx="2" presStyleCnt="3">
        <dgm:presLayoutVars>
          <dgm:bulletEnabled val="1"/>
        </dgm:presLayoutVars>
      </dgm:prSet>
      <dgm:spPr/>
      <dgm:t>
        <a:bodyPr/>
        <a:lstStyle/>
        <a:p>
          <a:endParaRPr lang="en-US"/>
        </a:p>
      </dgm:t>
    </dgm:pt>
  </dgm:ptLst>
  <dgm:cxnLst>
    <dgm:cxn modelId="{A90F8183-3B7D-4503-BAFC-7E8E69DDE8B3}" srcId="{67110153-62F0-4B3F-B62F-E2FAB2813B5F}" destId="{084A3F84-0C54-427E-AA3D-6B06DC6E2681}" srcOrd="1" destOrd="0" parTransId="{8662969C-8682-4221-9501-C7F304AFDBD4}" sibTransId="{31C68D43-FE64-4DFF-8C83-8D316A3C3BF5}"/>
    <dgm:cxn modelId="{5DE9BA64-30C7-4320-A4C2-283416846FF3}" type="presOf" srcId="{31C68D43-FE64-4DFF-8C83-8D316A3C3BF5}" destId="{F15F3745-72CC-4241-9C5C-FF82BF96328E}" srcOrd="0" destOrd="0" presId="urn:microsoft.com/office/officeart/2005/8/layout/process1"/>
    <dgm:cxn modelId="{D1EF8E69-8187-4CA6-9285-B8FB6C0EE075}" type="presOf" srcId="{314E6057-BFF7-4C1F-A7C8-EBF82E1F0486}" destId="{818FCC67-9433-4658-933B-F226322D8793}" srcOrd="0" destOrd="0" presId="urn:microsoft.com/office/officeart/2005/8/layout/process1"/>
    <dgm:cxn modelId="{9C18B972-4429-4766-A8D5-2D128E806C13}" type="presOf" srcId="{31C68D43-FE64-4DFF-8C83-8D316A3C3BF5}" destId="{9D22D638-2004-4D0A-ABE2-F56446B5471A}" srcOrd="1" destOrd="0" presId="urn:microsoft.com/office/officeart/2005/8/layout/process1"/>
    <dgm:cxn modelId="{1C4C3503-F1F6-4017-A86D-11FCA80D7DFA}" type="presOf" srcId="{084A3F84-0C54-427E-AA3D-6B06DC6E2681}" destId="{5EC5F7C6-BF2E-4360-BA1D-6CDA55122D78}" srcOrd="0" destOrd="0" presId="urn:microsoft.com/office/officeart/2005/8/layout/process1"/>
    <dgm:cxn modelId="{37C5D130-5B69-4BBB-9A3D-264205F39FCE}" srcId="{67110153-62F0-4B3F-B62F-E2FAB2813B5F}" destId="{2175358A-12B5-4A09-BBA0-F930B5FD568B}" srcOrd="0" destOrd="0" parTransId="{647086DC-D644-492E-BEDD-3C9495F8B59E}" sibTransId="{314E6057-BFF7-4C1F-A7C8-EBF82E1F0486}"/>
    <dgm:cxn modelId="{B911CF59-12E7-4B24-87F6-70509E9ED1F9}" type="presOf" srcId="{67110153-62F0-4B3F-B62F-E2FAB2813B5F}" destId="{7EF864A7-AEF2-4081-BBAF-CCF2797E050E}" srcOrd="0" destOrd="0" presId="urn:microsoft.com/office/officeart/2005/8/layout/process1"/>
    <dgm:cxn modelId="{F5D54820-21F6-4FC8-97D6-734A95B9501F}" srcId="{67110153-62F0-4B3F-B62F-E2FAB2813B5F}" destId="{C1A4A2A3-3334-425A-9ABC-7A626448AA9B}" srcOrd="2" destOrd="0" parTransId="{452E62EC-5022-49CA-857F-3FF266DA7580}" sibTransId="{187B595F-C5F9-4849-9EA5-C93B6E0C534F}"/>
    <dgm:cxn modelId="{A6FCB012-5202-45B9-B583-B4FA18AD74B4}" type="presOf" srcId="{C1A4A2A3-3334-425A-9ABC-7A626448AA9B}" destId="{56E65887-E980-4BF7-82B3-7333F16349D3}" srcOrd="0" destOrd="0" presId="urn:microsoft.com/office/officeart/2005/8/layout/process1"/>
    <dgm:cxn modelId="{7825847B-D55A-4BF7-8BC9-4EEC4B093425}" type="presOf" srcId="{314E6057-BFF7-4C1F-A7C8-EBF82E1F0486}" destId="{C02F0841-45BA-4539-BEB5-7857399325CE}" srcOrd="1" destOrd="0" presId="urn:microsoft.com/office/officeart/2005/8/layout/process1"/>
    <dgm:cxn modelId="{CBF5E26A-C12C-41C4-9580-A6303324B93D}" type="presOf" srcId="{2175358A-12B5-4A09-BBA0-F930B5FD568B}" destId="{FC03F245-8674-4064-BC17-0C37F923AA86}" srcOrd="0" destOrd="0" presId="urn:microsoft.com/office/officeart/2005/8/layout/process1"/>
    <dgm:cxn modelId="{FDC8E7E8-241C-446E-8E94-10F3DF6A7F18}" type="presParOf" srcId="{7EF864A7-AEF2-4081-BBAF-CCF2797E050E}" destId="{FC03F245-8674-4064-BC17-0C37F923AA86}" srcOrd="0" destOrd="0" presId="urn:microsoft.com/office/officeart/2005/8/layout/process1"/>
    <dgm:cxn modelId="{C85F3A47-44F7-4BFB-933A-D74A4CDE428E}" type="presParOf" srcId="{7EF864A7-AEF2-4081-BBAF-CCF2797E050E}" destId="{818FCC67-9433-4658-933B-F226322D8793}" srcOrd="1" destOrd="0" presId="urn:microsoft.com/office/officeart/2005/8/layout/process1"/>
    <dgm:cxn modelId="{BD5C5110-6E18-4C25-9A7D-F86AD69F9796}" type="presParOf" srcId="{818FCC67-9433-4658-933B-F226322D8793}" destId="{C02F0841-45BA-4539-BEB5-7857399325CE}" srcOrd="0" destOrd="0" presId="urn:microsoft.com/office/officeart/2005/8/layout/process1"/>
    <dgm:cxn modelId="{F22E719C-1477-47DA-88D8-E00740E64347}" type="presParOf" srcId="{7EF864A7-AEF2-4081-BBAF-CCF2797E050E}" destId="{5EC5F7C6-BF2E-4360-BA1D-6CDA55122D78}" srcOrd="2" destOrd="0" presId="urn:microsoft.com/office/officeart/2005/8/layout/process1"/>
    <dgm:cxn modelId="{AAE79374-E0ED-41D4-9119-D438791E94D7}" type="presParOf" srcId="{7EF864A7-AEF2-4081-BBAF-CCF2797E050E}" destId="{F15F3745-72CC-4241-9C5C-FF82BF96328E}" srcOrd="3" destOrd="0" presId="urn:microsoft.com/office/officeart/2005/8/layout/process1"/>
    <dgm:cxn modelId="{CDFAF92B-5D9A-4EEF-BAA8-A5737FFDDCB9}" type="presParOf" srcId="{F15F3745-72CC-4241-9C5C-FF82BF96328E}" destId="{9D22D638-2004-4D0A-ABE2-F56446B5471A}" srcOrd="0" destOrd="0" presId="urn:microsoft.com/office/officeart/2005/8/layout/process1"/>
    <dgm:cxn modelId="{03E6950F-6488-47E1-B11F-17102A74461D}" type="presParOf" srcId="{7EF864A7-AEF2-4081-BBAF-CCF2797E050E}" destId="{56E65887-E980-4BF7-82B3-7333F16349D3}" srcOrd="4" destOrd="0" presId="urn:microsoft.com/office/officeart/2005/8/layout/process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D5D1A1B-1FC7-421E-823E-D05C344BBF21}" type="doc">
      <dgm:prSet loTypeId="urn:microsoft.com/office/officeart/2005/8/layout/hList1" loCatId="list" qsTypeId="urn:microsoft.com/office/officeart/2005/8/quickstyle/simple1" qsCatId="simple" csTypeId="urn:microsoft.com/office/officeart/2005/8/colors/accent5_2" csCatId="accent5" phldr="1"/>
      <dgm:spPr/>
      <dgm:t>
        <a:bodyPr/>
        <a:lstStyle/>
        <a:p>
          <a:endParaRPr lang="en-US"/>
        </a:p>
      </dgm:t>
    </dgm:pt>
    <dgm:pt modelId="{BEA4D40F-1D8B-4607-80AA-B36CE50CE551}">
      <dgm:prSet phldrT="[Text]" custT="1"/>
      <dgm:spPr/>
      <dgm:t>
        <a:bodyPr/>
        <a:lstStyle/>
        <a:p>
          <a:r>
            <a:rPr lang="en-US" sz="1200">
              <a:latin typeface="Arial" panose="020B0604020202020204" pitchFamily="34" charset="0"/>
              <a:cs typeface="Arial" panose="020B0604020202020204" pitchFamily="34" charset="0"/>
            </a:rPr>
            <a:t>Step 1: Assessment</a:t>
          </a:r>
        </a:p>
      </dgm:t>
      <dgm:extLst>
        <a:ext uri="{E40237B7-FDA0-4F09-8148-C483321AD2D9}">
          <dgm14:cNvPr xmlns:dgm14="http://schemas.microsoft.com/office/drawing/2010/diagram" id="0" name="" descr="This is the heading of step 1" title="Step 1 - Assessment"/>
        </a:ext>
      </dgm:extLst>
    </dgm:pt>
    <dgm:pt modelId="{1BAF0D7A-2544-46C6-8B2D-E438EB577177}" type="parTrans" cxnId="{2D88D15D-1299-47DF-88CE-EFAD72D5C632}">
      <dgm:prSet/>
      <dgm:spPr/>
      <dgm:t>
        <a:bodyPr/>
        <a:lstStyle/>
        <a:p>
          <a:endParaRPr lang="en-US" sz="1200"/>
        </a:p>
      </dgm:t>
    </dgm:pt>
    <dgm:pt modelId="{5843FFEA-DF70-4091-B7CF-02E07E2986BE}" type="sibTrans" cxnId="{2D88D15D-1299-47DF-88CE-EFAD72D5C632}">
      <dgm:prSet/>
      <dgm:spPr/>
      <dgm:t>
        <a:bodyPr/>
        <a:lstStyle/>
        <a:p>
          <a:endParaRPr lang="en-US" sz="1200"/>
        </a:p>
      </dgm:t>
    </dgm:pt>
    <dgm:pt modelId="{6437FF85-2A28-4D12-9FBB-2C66BF6E97D8}">
      <dgm:prSet phldrT="[Text]" custT="1"/>
      <dgm:spPr/>
      <dgm:t>
        <a:bodyPr/>
        <a:lstStyle/>
        <a:p>
          <a:r>
            <a:rPr lang="en-AU" sz="1200">
              <a:latin typeface="Arial" panose="020B0604020202020204" pitchFamily="34" charset="0"/>
              <a:cs typeface="Arial" panose="020B0604020202020204" pitchFamily="34" charset="0"/>
            </a:rPr>
            <a:t>The caseworker and the young person discuss the transition to independence plan.</a:t>
          </a:r>
          <a:endParaRPr lang="en-US" sz="1200"/>
        </a:p>
      </dgm:t>
      <dgm:extLst>
        <a:ext uri="{E40237B7-FDA0-4F09-8148-C483321AD2D9}">
          <dgm14:cNvPr xmlns:dgm14="http://schemas.microsoft.com/office/drawing/2010/diagram" id="0" name="" descr="The caseworker and the young person discuss the transition to independence plan,&#10;The caseworker will assess whether the young person is eligible for TILA, and if TILA is applicable.&#10;"/>
        </a:ext>
      </dgm:extLst>
    </dgm:pt>
    <dgm:pt modelId="{5287476E-A613-4E07-88D3-AE63631FFF0D}" type="parTrans" cxnId="{0091054B-5D5B-488D-AD16-E59AAB82FD73}">
      <dgm:prSet/>
      <dgm:spPr/>
      <dgm:t>
        <a:bodyPr/>
        <a:lstStyle/>
        <a:p>
          <a:endParaRPr lang="en-US" sz="1200"/>
        </a:p>
      </dgm:t>
    </dgm:pt>
    <dgm:pt modelId="{F83BB965-8559-47CD-8AD8-BFB7B7430051}" type="sibTrans" cxnId="{0091054B-5D5B-488D-AD16-E59AAB82FD73}">
      <dgm:prSet/>
      <dgm:spPr/>
      <dgm:t>
        <a:bodyPr/>
        <a:lstStyle/>
        <a:p>
          <a:endParaRPr lang="en-US" sz="1200"/>
        </a:p>
      </dgm:t>
    </dgm:pt>
    <dgm:pt modelId="{5BF78266-B383-4485-B4B1-048F993C73EE}">
      <dgm:prSet phldrT="[Text]" custT="1"/>
      <dgm:spPr/>
      <dgm:t>
        <a:bodyPr/>
        <a:lstStyle/>
        <a:p>
          <a:r>
            <a:rPr lang="en-US" sz="1200">
              <a:latin typeface="Arial" panose="020B0604020202020204" pitchFamily="34" charset="0"/>
              <a:cs typeface="Arial" panose="020B0604020202020204" pitchFamily="34" charset="0"/>
            </a:rPr>
            <a:t>Step 2: Claim lodgement</a:t>
          </a:r>
        </a:p>
      </dgm:t>
      <dgm:extLst>
        <a:ext uri="{E40237B7-FDA0-4F09-8148-C483321AD2D9}">
          <dgm14:cNvPr xmlns:dgm14="http://schemas.microsoft.com/office/drawing/2010/diagram" id="0" name="" descr="This is the heading of step 2&#10;" title="Step 2 - Claim Lodgement"/>
        </a:ext>
      </dgm:extLst>
    </dgm:pt>
    <dgm:pt modelId="{C6FB2C56-9603-4809-845F-471439D84A34}" type="parTrans" cxnId="{7A10EA2F-AAA3-4405-B30B-7786F0848D1E}">
      <dgm:prSet/>
      <dgm:spPr/>
      <dgm:t>
        <a:bodyPr/>
        <a:lstStyle/>
        <a:p>
          <a:endParaRPr lang="en-US" sz="1200"/>
        </a:p>
      </dgm:t>
    </dgm:pt>
    <dgm:pt modelId="{C843F3D6-1E39-4848-9279-3E71F4655CD4}" type="sibTrans" cxnId="{7A10EA2F-AAA3-4405-B30B-7786F0848D1E}">
      <dgm:prSet/>
      <dgm:spPr/>
      <dgm:t>
        <a:bodyPr/>
        <a:lstStyle/>
        <a:p>
          <a:endParaRPr lang="en-US" sz="1200"/>
        </a:p>
      </dgm:t>
    </dgm:pt>
    <dgm:pt modelId="{1358157F-24CD-43F6-B7F1-E1A136913E7A}">
      <dgm:prSet phldrT="[Text]" custT="1"/>
      <dgm:spPr/>
      <dgm:t>
        <a:bodyPr/>
        <a:lstStyle/>
        <a:p>
          <a:r>
            <a:rPr lang="en-AU" sz="1200">
              <a:latin typeface="Arial" panose="020B0604020202020204" pitchFamily="34" charset="0"/>
              <a:cs typeface="Arial" panose="020B0604020202020204" pitchFamily="34" charset="0"/>
            </a:rPr>
            <a:t>The caseworker (or administrative staff in the organisation) will complete and submit an electronic claim for TILA payment via the UGG. </a:t>
          </a:r>
          <a:endParaRPr lang="en-US" sz="1200"/>
        </a:p>
      </dgm:t>
      <dgm:extLst>
        <a:ext uri="{E40237B7-FDA0-4F09-8148-C483321AD2D9}">
          <dgm14:cNvPr xmlns:dgm14="http://schemas.microsoft.com/office/drawing/2010/diagram" id="0" name="" descr="The caseworker (or administrative staff in the organisation) will complete and submit an electronic claim for TILA payment via the UGG. &#10;" title="Step 2 - Claim Lodgement"/>
        </a:ext>
      </dgm:extLst>
    </dgm:pt>
    <dgm:pt modelId="{AE51877C-B5E9-4A97-8178-6AC928A1BA73}" type="parTrans" cxnId="{2D2FE550-4346-470D-A5BA-BA6BE9697BE9}">
      <dgm:prSet/>
      <dgm:spPr/>
      <dgm:t>
        <a:bodyPr/>
        <a:lstStyle/>
        <a:p>
          <a:endParaRPr lang="en-US" sz="1200"/>
        </a:p>
      </dgm:t>
    </dgm:pt>
    <dgm:pt modelId="{01C7CB07-737D-4901-9232-AAC74CC698C2}" type="sibTrans" cxnId="{2D2FE550-4346-470D-A5BA-BA6BE9697BE9}">
      <dgm:prSet/>
      <dgm:spPr/>
      <dgm:t>
        <a:bodyPr/>
        <a:lstStyle/>
        <a:p>
          <a:endParaRPr lang="en-US" sz="1200"/>
        </a:p>
      </dgm:t>
    </dgm:pt>
    <dgm:pt modelId="{A98ACD16-AE12-46E5-8A3F-B67DE59C2C68}">
      <dgm:prSet custT="1"/>
      <dgm:spPr/>
      <dgm:t>
        <a:bodyPr/>
        <a:lstStyle/>
        <a:p>
          <a:r>
            <a:rPr lang="en-AU" sz="1200">
              <a:latin typeface="Arial" panose="020B0604020202020204" pitchFamily="34" charset="0"/>
              <a:cs typeface="Arial" panose="020B0604020202020204" pitchFamily="34" charset="0"/>
            </a:rPr>
            <a:t>The caseworker will assess whether the young person is </a:t>
          </a:r>
          <a:r>
            <a:rPr lang="en-AU" sz="1200" b="1">
              <a:latin typeface="Arial" panose="020B0604020202020204" pitchFamily="34" charset="0"/>
              <a:cs typeface="Arial" panose="020B0604020202020204" pitchFamily="34" charset="0"/>
            </a:rPr>
            <a:t>eligible</a:t>
          </a:r>
          <a:r>
            <a:rPr lang="en-AU" sz="1200">
              <a:latin typeface="Arial" panose="020B0604020202020204" pitchFamily="34" charset="0"/>
              <a:cs typeface="Arial" panose="020B0604020202020204" pitchFamily="34" charset="0"/>
            </a:rPr>
            <a:t> for TILA, and if TILA is </a:t>
          </a:r>
          <a:r>
            <a:rPr lang="en-AU" sz="1200" b="1">
              <a:latin typeface="Arial" panose="020B0604020202020204" pitchFamily="34" charset="0"/>
              <a:cs typeface="Arial" panose="020B0604020202020204" pitchFamily="34" charset="0"/>
            </a:rPr>
            <a:t>suitable</a:t>
          </a:r>
          <a:r>
            <a:rPr lang="en-AU" sz="1200">
              <a:latin typeface="Arial" panose="020B0604020202020204" pitchFamily="34" charset="0"/>
              <a:cs typeface="Arial" panose="020B0604020202020204" pitchFamily="34" charset="0"/>
            </a:rPr>
            <a:t> for their needs.</a:t>
          </a:r>
          <a:endParaRPr lang="en-US" sz="1200">
            <a:latin typeface="Arial" panose="020B0604020202020204" pitchFamily="34" charset="0"/>
            <a:cs typeface="Arial" panose="020B0604020202020204" pitchFamily="34" charset="0"/>
          </a:endParaRPr>
        </a:p>
      </dgm:t>
    </dgm:pt>
    <dgm:pt modelId="{6E7BDD6E-0961-4E1D-A70A-55DE92645C27}" type="parTrans" cxnId="{2BB19FAD-02DC-4913-8A07-8FFF4E5337D9}">
      <dgm:prSet/>
      <dgm:spPr/>
      <dgm:t>
        <a:bodyPr/>
        <a:lstStyle/>
        <a:p>
          <a:endParaRPr lang="en-US" sz="1200"/>
        </a:p>
      </dgm:t>
    </dgm:pt>
    <dgm:pt modelId="{9F9C0540-1DEA-4152-8E7A-FE4989EF7B55}" type="sibTrans" cxnId="{2BB19FAD-02DC-4913-8A07-8FFF4E5337D9}">
      <dgm:prSet/>
      <dgm:spPr/>
      <dgm:t>
        <a:bodyPr/>
        <a:lstStyle/>
        <a:p>
          <a:endParaRPr lang="en-US" sz="1200"/>
        </a:p>
      </dgm:t>
    </dgm:pt>
    <dgm:pt modelId="{2A676430-1AC1-4CE4-9E4E-E0BA673A9764}" type="pres">
      <dgm:prSet presAssocID="{5D5D1A1B-1FC7-421E-823E-D05C344BBF21}" presName="Name0" presStyleCnt="0">
        <dgm:presLayoutVars>
          <dgm:dir/>
          <dgm:animLvl val="lvl"/>
          <dgm:resizeHandles val="exact"/>
        </dgm:presLayoutVars>
      </dgm:prSet>
      <dgm:spPr/>
      <dgm:t>
        <a:bodyPr/>
        <a:lstStyle/>
        <a:p>
          <a:endParaRPr lang="en-US"/>
        </a:p>
      </dgm:t>
    </dgm:pt>
    <dgm:pt modelId="{39EEF1C6-33C1-4A2F-B458-17191B45A2D0}" type="pres">
      <dgm:prSet presAssocID="{BEA4D40F-1D8B-4607-80AA-B36CE50CE551}" presName="composite" presStyleCnt="0"/>
      <dgm:spPr/>
    </dgm:pt>
    <dgm:pt modelId="{4857F274-EE2C-4093-A8A8-8D465149D980}" type="pres">
      <dgm:prSet presAssocID="{BEA4D40F-1D8B-4607-80AA-B36CE50CE551}" presName="parTx" presStyleLbl="alignNode1" presStyleIdx="0" presStyleCnt="2">
        <dgm:presLayoutVars>
          <dgm:chMax val="0"/>
          <dgm:chPref val="0"/>
          <dgm:bulletEnabled val="1"/>
        </dgm:presLayoutVars>
      </dgm:prSet>
      <dgm:spPr/>
      <dgm:t>
        <a:bodyPr/>
        <a:lstStyle/>
        <a:p>
          <a:endParaRPr lang="en-US"/>
        </a:p>
      </dgm:t>
    </dgm:pt>
    <dgm:pt modelId="{FAEA63DC-2C6E-4A97-8567-E434274A0FC1}" type="pres">
      <dgm:prSet presAssocID="{BEA4D40F-1D8B-4607-80AA-B36CE50CE551}" presName="desTx" presStyleLbl="alignAccFollowNode1" presStyleIdx="0" presStyleCnt="2">
        <dgm:presLayoutVars>
          <dgm:bulletEnabled val="1"/>
        </dgm:presLayoutVars>
      </dgm:prSet>
      <dgm:spPr/>
      <dgm:t>
        <a:bodyPr/>
        <a:lstStyle/>
        <a:p>
          <a:endParaRPr lang="en-US"/>
        </a:p>
      </dgm:t>
    </dgm:pt>
    <dgm:pt modelId="{142F9607-932D-4885-BA57-49360AA61170}" type="pres">
      <dgm:prSet presAssocID="{5843FFEA-DF70-4091-B7CF-02E07E2986BE}" presName="space" presStyleCnt="0"/>
      <dgm:spPr/>
    </dgm:pt>
    <dgm:pt modelId="{E007986A-F3C9-4DAB-BC9E-94B74A8C1B63}" type="pres">
      <dgm:prSet presAssocID="{5BF78266-B383-4485-B4B1-048F993C73EE}" presName="composite" presStyleCnt="0"/>
      <dgm:spPr/>
    </dgm:pt>
    <dgm:pt modelId="{B4FBF9A5-9395-4AFE-8F42-4F575A3B9AED}" type="pres">
      <dgm:prSet presAssocID="{5BF78266-B383-4485-B4B1-048F993C73EE}" presName="parTx" presStyleLbl="alignNode1" presStyleIdx="1" presStyleCnt="2">
        <dgm:presLayoutVars>
          <dgm:chMax val="0"/>
          <dgm:chPref val="0"/>
          <dgm:bulletEnabled val="1"/>
        </dgm:presLayoutVars>
      </dgm:prSet>
      <dgm:spPr/>
      <dgm:t>
        <a:bodyPr/>
        <a:lstStyle/>
        <a:p>
          <a:endParaRPr lang="en-US"/>
        </a:p>
      </dgm:t>
    </dgm:pt>
    <dgm:pt modelId="{3231BDA3-A2B4-4D99-A000-C721368DD2F6}" type="pres">
      <dgm:prSet presAssocID="{5BF78266-B383-4485-B4B1-048F993C73EE}" presName="desTx" presStyleLbl="alignAccFollowNode1" presStyleIdx="1" presStyleCnt="2">
        <dgm:presLayoutVars>
          <dgm:bulletEnabled val="1"/>
        </dgm:presLayoutVars>
      </dgm:prSet>
      <dgm:spPr/>
      <dgm:t>
        <a:bodyPr/>
        <a:lstStyle/>
        <a:p>
          <a:endParaRPr lang="en-US"/>
        </a:p>
      </dgm:t>
    </dgm:pt>
  </dgm:ptLst>
  <dgm:cxnLst>
    <dgm:cxn modelId="{7A10EA2F-AAA3-4405-B30B-7786F0848D1E}" srcId="{5D5D1A1B-1FC7-421E-823E-D05C344BBF21}" destId="{5BF78266-B383-4485-B4B1-048F993C73EE}" srcOrd="1" destOrd="0" parTransId="{C6FB2C56-9603-4809-845F-471439D84A34}" sibTransId="{C843F3D6-1E39-4848-9279-3E71F4655CD4}"/>
    <dgm:cxn modelId="{2D88D15D-1299-47DF-88CE-EFAD72D5C632}" srcId="{5D5D1A1B-1FC7-421E-823E-D05C344BBF21}" destId="{BEA4D40F-1D8B-4607-80AA-B36CE50CE551}" srcOrd="0" destOrd="0" parTransId="{1BAF0D7A-2544-46C6-8B2D-E438EB577177}" sibTransId="{5843FFEA-DF70-4091-B7CF-02E07E2986BE}"/>
    <dgm:cxn modelId="{8A6A7F53-D6B9-4497-9D19-E0730DD82C1E}" type="presOf" srcId="{5BF78266-B383-4485-B4B1-048F993C73EE}" destId="{B4FBF9A5-9395-4AFE-8F42-4F575A3B9AED}" srcOrd="0" destOrd="0" presId="urn:microsoft.com/office/officeart/2005/8/layout/hList1"/>
    <dgm:cxn modelId="{03AFDC67-69C3-4D7B-A738-EAFD054B98B3}" type="presOf" srcId="{A98ACD16-AE12-46E5-8A3F-B67DE59C2C68}" destId="{FAEA63DC-2C6E-4A97-8567-E434274A0FC1}" srcOrd="0" destOrd="1" presId="urn:microsoft.com/office/officeart/2005/8/layout/hList1"/>
    <dgm:cxn modelId="{5CB022B7-0D95-4F8E-9284-A35893D861F0}" type="presOf" srcId="{6437FF85-2A28-4D12-9FBB-2C66BF6E97D8}" destId="{FAEA63DC-2C6E-4A97-8567-E434274A0FC1}" srcOrd="0" destOrd="0" presId="urn:microsoft.com/office/officeart/2005/8/layout/hList1"/>
    <dgm:cxn modelId="{DBD9404A-68BE-462B-9FD9-3911316BA8E5}" type="presOf" srcId="{5D5D1A1B-1FC7-421E-823E-D05C344BBF21}" destId="{2A676430-1AC1-4CE4-9E4E-E0BA673A9764}" srcOrd="0" destOrd="0" presId="urn:microsoft.com/office/officeart/2005/8/layout/hList1"/>
    <dgm:cxn modelId="{02B2BC08-426B-4AF5-BF87-47E9468DFEFB}" type="presOf" srcId="{BEA4D40F-1D8B-4607-80AA-B36CE50CE551}" destId="{4857F274-EE2C-4093-A8A8-8D465149D980}" srcOrd="0" destOrd="0" presId="urn:microsoft.com/office/officeart/2005/8/layout/hList1"/>
    <dgm:cxn modelId="{0091054B-5D5B-488D-AD16-E59AAB82FD73}" srcId="{BEA4D40F-1D8B-4607-80AA-B36CE50CE551}" destId="{6437FF85-2A28-4D12-9FBB-2C66BF6E97D8}" srcOrd="0" destOrd="0" parTransId="{5287476E-A613-4E07-88D3-AE63631FFF0D}" sibTransId="{F83BB965-8559-47CD-8AD8-BFB7B7430051}"/>
    <dgm:cxn modelId="{B9BD989F-6A23-4685-928B-BCDBE851A03F}" type="presOf" srcId="{1358157F-24CD-43F6-B7F1-E1A136913E7A}" destId="{3231BDA3-A2B4-4D99-A000-C721368DD2F6}" srcOrd="0" destOrd="0" presId="urn:microsoft.com/office/officeart/2005/8/layout/hList1"/>
    <dgm:cxn modelId="{2BB19FAD-02DC-4913-8A07-8FFF4E5337D9}" srcId="{BEA4D40F-1D8B-4607-80AA-B36CE50CE551}" destId="{A98ACD16-AE12-46E5-8A3F-B67DE59C2C68}" srcOrd="1" destOrd="0" parTransId="{6E7BDD6E-0961-4E1D-A70A-55DE92645C27}" sibTransId="{9F9C0540-1DEA-4152-8E7A-FE4989EF7B55}"/>
    <dgm:cxn modelId="{2D2FE550-4346-470D-A5BA-BA6BE9697BE9}" srcId="{5BF78266-B383-4485-B4B1-048F993C73EE}" destId="{1358157F-24CD-43F6-B7F1-E1A136913E7A}" srcOrd="0" destOrd="0" parTransId="{AE51877C-B5E9-4A97-8178-6AC928A1BA73}" sibTransId="{01C7CB07-737D-4901-9232-AAC74CC698C2}"/>
    <dgm:cxn modelId="{652E7899-6521-463A-8201-2FFF215768FD}" type="presParOf" srcId="{2A676430-1AC1-4CE4-9E4E-E0BA673A9764}" destId="{39EEF1C6-33C1-4A2F-B458-17191B45A2D0}" srcOrd="0" destOrd="0" presId="urn:microsoft.com/office/officeart/2005/8/layout/hList1"/>
    <dgm:cxn modelId="{A8D623CE-4E85-4185-8ED2-1A5A2C26B977}" type="presParOf" srcId="{39EEF1C6-33C1-4A2F-B458-17191B45A2D0}" destId="{4857F274-EE2C-4093-A8A8-8D465149D980}" srcOrd="0" destOrd="0" presId="urn:microsoft.com/office/officeart/2005/8/layout/hList1"/>
    <dgm:cxn modelId="{9AFB5FF5-1A51-46AC-AFEA-6D904D28F8D3}" type="presParOf" srcId="{39EEF1C6-33C1-4A2F-B458-17191B45A2D0}" destId="{FAEA63DC-2C6E-4A97-8567-E434274A0FC1}" srcOrd="1" destOrd="0" presId="urn:microsoft.com/office/officeart/2005/8/layout/hList1"/>
    <dgm:cxn modelId="{1467849F-CA9A-48C5-975A-9A527BB9E5C9}" type="presParOf" srcId="{2A676430-1AC1-4CE4-9E4E-E0BA673A9764}" destId="{142F9607-932D-4885-BA57-49360AA61170}" srcOrd="1" destOrd="0" presId="urn:microsoft.com/office/officeart/2005/8/layout/hList1"/>
    <dgm:cxn modelId="{CB30776A-1B84-4135-B569-4CCA4EED2456}" type="presParOf" srcId="{2A676430-1AC1-4CE4-9E4E-E0BA673A9764}" destId="{E007986A-F3C9-4DAB-BC9E-94B74A8C1B63}" srcOrd="2" destOrd="0" presId="urn:microsoft.com/office/officeart/2005/8/layout/hList1"/>
    <dgm:cxn modelId="{BE350D88-649D-4333-A6F4-E3200F9BF5BE}" type="presParOf" srcId="{E007986A-F3C9-4DAB-BC9E-94B74A8C1B63}" destId="{B4FBF9A5-9395-4AFE-8F42-4F575A3B9AED}" srcOrd="0" destOrd="0" presId="urn:microsoft.com/office/officeart/2005/8/layout/hList1"/>
    <dgm:cxn modelId="{0A629DCA-7FD1-49C6-A461-527642AAEBA9}" type="presParOf" srcId="{E007986A-F3C9-4DAB-BC9E-94B74A8C1B63}" destId="{3231BDA3-A2B4-4D99-A000-C721368DD2F6}" srcOrd="1" destOrd="0" presId="urn:microsoft.com/office/officeart/2005/8/layout/hList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5BB84C-EDD0-4DA1-B1A4-83B17EF4361D}">
      <dsp:nvSpPr>
        <dsp:cNvPr id="0" name=""/>
        <dsp:cNvSpPr/>
      </dsp:nvSpPr>
      <dsp:spPr>
        <a:xfrm>
          <a:off x="474344" y="0"/>
          <a:ext cx="5375910" cy="2220595"/>
        </a:xfrm>
        <a:prstGeom prst="rightArrow">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E717AB7C-A308-4C5C-91BD-15769EB915B6}">
      <dsp:nvSpPr>
        <dsp:cNvPr id="0" name=""/>
        <dsp:cNvSpPr/>
      </dsp:nvSpPr>
      <dsp:spPr>
        <a:xfrm>
          <a:off x="2161" y="666178"/>
          <a:ext cx="1404505" cy="888238"/>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Arial" panose="020B0604020202020204" pitchFamily="34" charset="0"/>
              <a:cs typeface="Arial" panose="020B0604020202020204" pitchFamily="34" charset="0"/>
            </a:rPr>
            <a:t>Participants to be involved</a:t>
          </a:r>
        </a:p>
      </dsp:txBody>
      <dsp:txXfrm>
        <a:off x="45521" y="709538"/>
        <a:ext cx="1317785" cy="801518"/>
      </dsp:txXfrm>
    </dsp:sp>
    <dsp:sp modelId="{0F503AA3-0514-4D36-93CC-7225784F39C2}">
      <dsp:nvSpPr>
        <dsp:cNvPr id="0" name=""/>
        <dsp:cNvSpPr/>
      </dsp:nvSpPr>
      <dsp:spPr>
        <a:xfrm>
          <a:off x="1640751" y="666178"/>
          <a:ext cx="1404505" cy="888238"/>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Arial" panose="020B0604020202020204" pitchFamily="34" charset="0"/>
              <a:cs typeface="Arial" panose="020B0604020202020204" pitchFamily="34" charset="0"/>
            </a:rPr>
            <a:t>Planning and support processes to be considered</a:t>
          </a:r>
        </a:p>
      </dsp:txBody>
      <dsp:txXfrm>
        <a:off x="1684111" y="709538"/>
        <a:ext cx="1317785" cy="801518"/>
      </dsp:txXfrm>
    </dsp:sp>
    <dsp:sp modelId="{BF3EAD98-6948-4A06-A7D4-3F768F6CA2D3}">
      <dsp:nvSpPr>
        <dsp:cNvPr id="0" name=""/>
        <dsp:cNvSpPr/>
      </dsp:nvSpPr>
      <dsp:spPr>
        <a:xfrm>
          <a:off x="3279342" y="666178"/>
          <a:ext cx="1404505" cy="888238"/>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Arial" panose="020B0604020202020204" pitchFamily="34" charset="0"/>
              <a:cs typeface="Arial" panose="020B0604020202020204" pitchFamily="34" charset="0"/>
            </a:rPr>
            <a:t>Life domains to be addressed</a:t>
          </a:r>
        </a:p>
      </dsp:txBody>
      <dsp:txXfrm>
        <a:off x="3322702" y="709538"/>
        <a:ext cx="1317785" cy="801518"/>
      </dsp:txXfrm>
    </dsp:sp>
    <dsp:sp modelId="{CC339AE6-780B-43A3-BCF8-D48229350B1A}">
      <dsp:nvSpPr>
        <dsp:cNvPr id="0" name=""/>
        <dsp:cNvSpPr/>
      </dsp:nvSpPr>
      <dsp:spPr>
        <a:xfrm>
          <a:off x="4917932" y="666178"/>
          <a:ext cx="1404505" cy="888238"/>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Arial" panose="020B0604020202020204" pitchFamily="34" charset="0"/>
              <a:cs typeface="Arial" panose="020B0604020202020204" pitchFamily="34" charset="0"/>
            </a:rPr>
            <a:t>Addtional support needed for each phase of transition</a:t>
          </a:r>
        </a:p>
      </dsp:txBody>
      <dsp:txXfrm>
        <a:off x="4961292" y="709538"/>
        <a:ext cx="1317785" cy="80151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03F245-8674-4064-BC17-0C37F923AA86}">
      <dsp:nvSpPr>
        <dsp:cNvPr id="0" name=""/>
        <dsp:cNvSpPr/>
      </dsp:nvSpPr>
      <dsp:spPr>
        <a:xfrm>
          <a:off x="5712" y="248620"/>
          <a:ext cx="1707328" cy="1312509"/>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AU" sz="1200" kern="1200">
              <a:latin typeface="Arial" panose="020B0604020202020204" pitchFamily="34" charset="0"/>
              <a:cs typeface="Arial" panose="020B0604020202020204" pitchFamily="34" charset="0"/>
            </a:rPr>
            <a:t>TILA payments can only be made by direct credit into an Australian financial institution. </a:t>
          </a:r>
          <a:endParaRPr lang="en-US" sz="1200" kern="1200">
            <a:latin typeface="Arial" panose="020B0604020202020204" pitchFamily="34" charset="0"/>
            <a:cs typeface="Arial" panose="020B0604020202020204" pitchFamily="34" charset="0"/>
          </a:endParaRPr>
        </a:p>
      </dsp:txBody>
      <dsp:txXfrm>
        <a:off x="44154" y="287062"/>
        <a:ext cx="1630444" cy="1235625"/>
      </dsp:txXfrm>
    </dsp:sp>
    <dsp:sp modelId="{818FCC67-9433-4658-933B-F226322D8793}">
      <dsp:nvSpPr>
        <dsp:cNvPr id="0" name=""/>
        <dsp:cNvSpPr/>
      </dsp:nvSpPr>
      <dsp:spPr>
        <a:xfrm>
          <a:off x="1883773" y="693166"/>
          <a:ext cx="361953" cy="423417"/>
        </a:xfrm>
        <a:prstGeom prst="rightArrow">
          <a:avLst>
            <a:gd name="adj1" fmla="val 60000"/>
            <a:gd name="adj2" fmla="val 50000"/>
          </a:avLst>
        </a:prstGeom>
        <a:solidFill>
          <a:schemeClr val="accent5">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latin typeface="Arial" panose="020B0604020202020204" pitchFamily="34" charset="0"/>
            <a:cs typeface="Arial" panose="020B0604020202020204" pitchFamily="34" charset="0"/>
          </a:endParaRPr>
        </a:p>
      </dsp:txBody>
      <dsp:txXfrm>
        <a:off x="1883773" y="777849"/>
        <a:ext cx="253367" cy="254051"/>
      </dsp:txXfrm>
    </dsp:sp>
    <dsp:sp modelId="{5EC5F7C6-BF2E-4360-BA1D-6CDA55122D78}">
      <dsp:nvSpPr>
        <dsp:cNvPr id="0" name=""/>
        <dsp:cNvSpPr/>
      </dsp:nvSpPr>
      <dsp:spPr>
        <a:xfrm>
          <a:off x="2395972" y="248620"/>
          <a:ext cx="1707328" cy="1312509"/>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AU" sz="1200" kern="1200">
              <a:latin typeface="Arial" panose="020B0604020202020204" pitchFamily="34" charset="0"/>
              <a:cs typeface="Arial" panose="020B0604020202020204" pitchFamily="34" charset="0"/>
            </a:rPr>
            <a:t>TILA payments will be made to the account recorded for the registered organisation to which their caseworker is linked. </a:t>
          </a:r>
          <a:endParaRPr lang="en-US" sz="1200" kern="1200">
            <a:latin typeface="Arial" panose="020B0604020202020204" pitchFamily="34" charset="0"/>
            <a:cs typeface="Arial" panose="020B0604020202020204" pitchFamily="34" charset="0"/>
          </a:endParaRPr>
        </a:p>
      </dsp:txBody>
      <dsp:txXfrm>
        <a:off x="2434414" y="287062"/>
        <a:ext cx="1630444" cy="1235625"/>
      </dsp:txXfrm>
    </dsp:sp>
    <dsp:sp modelId="{F15F3745-72CC-4241-9C5C-FF82BF96328E}">
      <dsp:nvSpPr>
        <dsp:cNvPr id="0" name=""/>
        <dsp:cNvSpPr/>
      </dsp:nvSpPr>
      <dsp:spPr>
        <a:xfrm>
          <a:off x="4274034" y="693166"/>
          <a:ext cx="361953" cy="423417"/>
        </a:xfrm>
        <a:prstGeom prst="rightArrow">
          <a:avLst>
            <a:gd name="adj1" fmla="val 60000"/>
            <a:gd name="adj2" fmla="val 50000"/>
          </a:avLst>
        </a:prstGeom>
        <a:solidFill>
          <a:schemeClr val="accent5">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latin typeface="Arial" panose="020B0604020202020204" pitchFamily="34" charset="0"/>
            <a:cs typeface="Arial" panose="020B0604020202020204" pitchFamily="34" charset="0"/>
          </a:endParaRPr>
        </a:p>
      </dsp:txBody>
      <dsp:txXfrm>
        <a:off x="4274034" y="777849"/>
        <a:ext cx="253367" cy="254051"/>
      </dsp:txXfrm>
    </dsp:sp>
    <dsp:sp modelId="{56E65887-E980-4BF7-82B3-7333F16349D3}">
      <dsp:nvSpPr>
        <dsp:cNvPr id="0" name=""/>
        <dsp:cNvSpPr/>
      </dsp:nvSpPr>
      <dsp:spPr>
        <a:xfrm>
          <a:off x="4786232" y="248620"/>
          <a:ext cx="1707328" cy="1312509"/>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AU" sz="1200" kern="1200">
              <a:latin typeface="Arial" panose="020B0604020202020204" pitchFamily="34" charset="0"/>
              <a:cs typeface="Arial" panose="020B0604020202020204" pitchFamily="34" charset="0"/>
            </a:rPr>
            <a:t>The caseworker or their delegate purchases the goods/services on behalf of the young person. </a:t>
          </a:r>
          <a:endParaRPr lang="en-US" sz="1200" kern="1200">
            <a:latin typeface="Arial" panose="020B0604020202020204" pitchFamily="34" charset="0"/>
            <a:cs typeface="Arial" panose="020B0604020202020204" pitchFamily="34" charset="0"/>
          </a:endParaRPr>
        </a:p>
      </dsp:txBody>
      <dsp:txXfrm>
        <a:off x="4824674" y="287062"/>
        <a:ext cx="1630444" cy="123562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57F274-EE2C-4093-A8A8-8D465149D980}">
      <dsp:nvSpPr>
        <dsp:cNvPr id="0" name=""/>
        <dsp:cNvSpPr/>
      </dsp:nvSpPr>
      <dsp:spPr>
        <a:xfrm>
          <a:off x="30" y="12924"/>
          <a:ext cx="2944983" cy="432000"/>
        </a:xfrm>
        <a:prstGeom prst="rect">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en-US" sz="1200" kern="1200">
              <a:latin typeface="Arial" panose="020B0604020202020204" pitchFamily="34" charset="0"/>
              <a:cs typeface="Arial" panose="020B0604020202020204" pitchFamily="34" charset="0"/>
            </a:rPr>
            <a:t>Step 1: Assessment</a:t>
          </a:r>
        </a:p>
      </dsp:txBody>
      <dsp:txXfrm>
        <a:off x="30" y="12924"/>
        <a:ext cx="2944983" cy="432000"/>
      </dsp:txXfrm>
    </dsp:sp>
    <dsp:sp modelId="{FAEA63DC-2C6E-4A97-8567-E434274A0FC1}">
      <dsp:nvSpPr>
        <dsp:cNvPr id="0" name=""/>
        <dsp:cNvSpPr/>
      </dsp:nvSpPr>
      <dsp:spPr>
        <a:xfrm>
          <a:off x="30" y="444924"/>
          <a:ext cx="2944983" cy="1152900"/>
        </a:xfrm>
        <a:prstGeom prst="rect">
          <a:avLst/>
        </a:prstGeom>
        <a:solidFill>
          <a:schemeClr val="accent5">
            <a:alpha val="90000"/>
            <a:tint val="40000"/>
            <a:hueOff val="0"/>
            <a:satOff val="0"/>
            <a:lumOff val="0"/>
            <a:alphaOff val="0"/>
          </a:schemeClr>
        </a:solidFill>
        <a:ln w="25400" cap="flat" cmpd="sng" algn="ctr">
          <a:solidFill>
            <a:schemeClr val="accent5">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AU" sz="1200" kern="1200">
              <a:latin typeface="Arial" panose="020B0604020202020204" pitchFamily="34" charset="0"/>
              <a:cs typeface="Arial" panose="020B0604020202020204" pitchFamily="34" charset="0"/>
            </a:rPr>
            <a:t>The caseworker and the young person discuss the transition to independence plan.</a:t>
          </a:r>
          <a:endParaRPr lang="en-US" sz="1200" kern="1200"/>
        </a:p>
        <a:p>
          <a:pPr marL="114300" lvl="1" indent="-114300" algn="l" defTabSz="533400">
            <a:lnSpc>
              <a:spcPct val="90000"/>
            </a:lnSpc>
            <a:spcBef>
              <a:spcPct val="0"/>
            </a:spcBef>
            <a:spcAft>
              <a:spcPct val="15000"/>
            </a:spcAft>
            <a:buChar char="••"/>
          </a:pPr>
          <a:r>
            <a:rPr lang="en-AU" sz="1200" kern="1200">
              <a:latin typeface="Arial" panose="020B0604020202020204" pitchFamily="34" charset="0"/>
              <a:cs typeface="Arial" panose="020B0604020202020204" pitchFamily="34" charset="0"/>
            </a:rPr>
            <a:t>The caseworker will assess whether the young person is </a:t>
          </a:r>
          <a:r>
            <a:rPr lang="en-AU" sz="1200" b="1" kern="1200">
              <a:latin typeface="Arial" panose="020B0604020202020204" pitchFamily="34" charset="0"/>
              <a:cs typeface="Arial" panose="020B0604020202020204" pitchFamily="34" charset="0"/>
            </a:rPr>
            <a:t>eligible</a:t>
          </a:r>
          <a:r>
            <a:rPr lang="en-AU" sz="1200" kern="1200">
              <a:latin typeface="Arial" panose="020B0604020202020204" pitchFamily="34" charset="0"/>
              <a:cs typeface="Arial" panose="020B0604020202020204" pitchFamily="34" charset="0"/>
            </a:rPr>
            <a:t> for TILA, and if TILA is </a:t>
          </a:r>
          <a:r>
            <a:rPr lang="en-AU" sz="1200" b="1" kern="1200">
              <a:latin typeface="Arial" panose="020B0604020202020204" pitchFamily="34" charset="0"/>
              <a:cs typeface="Arial" panose="020B0604020202020204" pitchFamily="34" charset="0"/>
            </a:rPr>
            <a:t>suitable</a:t>
          </a:r>
          <a:r>
            <a:rPr lang="en-AU" sz="1200" kern="1200">
              <a:latin typeface="Arial" panose="020B0604020202020204" pitchFamily="34" charset="0"/>
              <a:cs typeface="Arial" panose="020B0604020202020204" pitchFamily="34" charset="0"/>
            </a:rPr>
            <a:t> for their needs.</a:t>
          </a:r>
          <a:endParaRPr lang="en-US" sz="1200" kern="1200">
            <a:latin typeface="Arial" panose="020B0604020202020204" pitchFamily="34" charset="0"/>
            <a:cs typeface="Arial" panose="020B0604020202020204" pitchFamily="34" charset="0"/>
          </a:endParaRPr>
        </a:p>
      </dsp:txBody>
      <dsp:txXfrm>
        <a:off x="30" y="444924"/>
        <a:ext cx="2944983" cy="1152900"/>
      </dsp:txXfrm>
    </dsp:sp>
    <dsp:sp modelId="{B4FBF9A5-9395-4AFE-8F42-4F575A3B9AED}">
      <dsp:nvSpPr>
        <dsp:cNvPr id="0" name=""/>
        <dsp:cNvSpPr/>
      </dsp:nvSpPr>
      <dsp:spPr>
        <a:xfrm>
          <a:off x="3357312" y="12924"/>
          <a:ext cx="2944983" cy="432000"/>
        </a:xfrm>
        <a:prstGeom prst="rect">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en-US" sz="1200" kern="1200">
              <a:latin typeface="Arial" panose="020B0604020202020204" pitchFamily="34" charset="0"/>
              <a:cs typeface="Arial" panose="020B0604020202020204" pitchFamily="34" charset="0"/>
            </a:rPr>
            <a:t>Step 2: Claim lodgement</a:t>
          </a:r>
        </a:p>
      </dsp:txBody>
      <dsp:txXfrm>
        <a:off x="3357312" y="12924"/>
        <a:ext cx="2944983" cy="432000"/>
      </dsp:txXfrm>
    </dsp:sp>
    <dsp:sp modelId="{3231BDA3-A2B4-4D99-A000-C721368DD2F6}">
      <dsp:nvSpPr>
        <dsp:cNvPr id="0" name=""/>
        <dsp:cNvSpPr/>
      </dsp:nvSpPr>
      <dsp:spPr>
        <a:xfrm>
          <a:off x="3357312" y="444924"/>
          <a:ext cx="2944983" cy="1152900"/>
        </a:xfrm>
        <a:prstGeom prst="rect">
          <a:avLst/>
        </a:prstGeom>
        <a:solidFill>
          <a:schemeClr val="accent5">
            <a:alpha val="90000"/>
            <a:tint val="40000"/>
            <a:hueOff val="0"/>
            <a:satOff val="0"/>
            <a:lumOff val="0"/>
            <a:alphaOff val="0"/>
          </a:schemeClr>
        </a:solidFill>
        <a:ln w="25400" cap="flat" cmpd="sng" algn="ctr">
          <a:solidFill>
            <a:schemeClr val="accent5">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AU" sz="1200" kern="1200">
              <a:latin typeface="Arial" panose="020B0604020202020204" pitchFamily="34" charset="0"/>
              <a:cs typeface="Arial" panose="020B0604020202020204" pitchFamily="34" charset="0"/>
            </a:rPr>
            <a:t>The caseworker (or administrative staff in the organisation) will complete and submit an electronic claim for TILA payment via the UGG. </a:t>
          </a:r>
          <a:endParaRPr lang="en-US" sz="1200" kern="1200"/>
        </a:p>
      </dsp:txBody>
      <dsp:txXfrm>
        <a:off x="3357312" y="444924"/>
        <a:ext cx="2944983" cy="115290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1833C-81E7-4C64-9082-D5127392C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9437</Words>
  <Characters>49918</Characters>
  <Application>Microsoft Office Word</Application>
  <DocSecurity>0</DocSecurity>
  <Lines>1115</Lines>
  <Paragraphs>585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[SEC=UNOFFICIAL]</cp:keywords>
  <dc:description/>
  <cp:lastModifiedBy/>
  <cp:revision>1</cp:revision>
  <dcterms:created xsi:type="dcterms:W3CDTF">2022-02-21T22:20:00Z</dcterms:created>
  <dcterms:modified xsi:type="dcterms:W3CDTF">2022-02-21T22:20:00Z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1E439BEE285E4106BFEAE8B48E207A86</vt:lpwstr>
  </property>
  <property fmtid="{D5CDD505-2E9C-101B-9397-08002B2CF9AE}" pid="9" name="PM_ProtectiveMarkingValue_Footer">
    <vt:lpwstr>UNOFFICIAL</vt:lpwstr>
  </property>
  <property fmtid="{D5CDD505-2E9C-101B-9397-08002B2CF9AE}" pid="10" name="PM_Originator_Hash_SHA1">
    <vt:lpwstr>FDF7FF4A4CF6CC5821730736FAAA4B84BB85994F</vt:lpwstr>
  </property>
  <property fmtid="{D5CDD505-2E9C-101B-9397-08002B2CF9AE}" pid="11" name="PM_OriginationTimeStamp">
    <vt:lpwstr>2022-02-21T22:19:53Z</vt:lpwstr>
  </property>
  <property fmtid="{D5CDD505-2E9C-101B-9397-08002B2CF9AE}" pid="12" name="PM_ProtectiveMarkingValue_Header">
    <vt:lpwstr>UNOFFICIAL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810AF9FAA1A34E68C7BCDEE8D906DEAD</vt:lpwstr>
  </property>
  <property fmtid="{D5CDD505-2E9C-101B-9397-08002B2CF9AE}" pid="20" name="PM_Hash_Salt">
    <vt:lpwstr>FF5C890DE72051EADAF631B0CBC31D4E</vt:lpwstr>
  </property>
  <property fmtid="{D5CDD505-2E9C-101B-9397-08002B2CF9AE}" pid="21" name="PM_Hash_SHA1">
    <vt:lpwstr>550E64D17F0BC55D352D0955040D57D6CA4EDD4F</vt:lpwstr>
  </property>
  <property fmtid="{D5CDD505-2E9C-101B-9397-08002B2CF9AE}" pid="22" name="PM_SecurityClassification_Prev">
    <vt:lpwstr>UNOFFICIAL</vt:lpwstr>
  </property>
  <property fmtid="{D5CDD505-2E9C-101B-9397-08002B2CF9AE}" pid="23" name="PM_Qualifier_Prev">
    <vt:lpwstr/>
  </property>
  <property fmtid="{D5CDD505-2E9C-101B-9397-08002B2CF9AE}" pid="24" name="PM_Display">
    <vt:lpwstr>UNOFFICIAL</vt:lpwstr>
  </property>
  <property fmtid="{D5CDD505-2E9C-101B-9397-08002B2CF9AE}" pid="25" name="PM_OriginatorUserAccountName_SHA256">
    <vt:lpwstr>B04F18CE3434A0FBB53DD126BDF795270FC3DC5C1C1FDE721B2E5DC171A95304</vt:lpwstr>
  </property>
  <property fmtid="{D5CDD505-2E9C-101B-9397-08002B2CF9AE}" pid="26" name="PM_OriginatorDomainName_SHA256">
    <vt:lpwstr>E83A2A66C4061446A7E3732E8D44762184B6B377D962B96C83DC624302585857</vt:lpwstr>
  </property>
</Properties>
</file>