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E7" w:rsidRPr="00E33204" w:rsidRDefault="001102E7" w:rsidP="00E33204">
      <w:pPr>
        <w:rPr>
          <w:rFonts w:cs="Arial"/>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rPr>
          <w:rFonts w:ascii="Arial" w:hAnsi="Arial" w:cs="Arial"/>
          <w:i/>
          <w:color w:val="auto"/>
          <w:sz w:val="24"/>
          <w:szCs w:val="24"/>
        </w:rPr>
      </w:pPr>
    </w:p>
    <w:p w:rsidR="001102E7" w:rsidRPr="00915099" w:rsidRDefault="001102E7" w:rsidP="00915099">
      <w:pPr>
        <w:pStyle w:val="BasicParagraph"/>
        <w:ind w:left="284" w:hanging="284"/>
        <w:rPr>
          <w:rFonts w:ascii="Arial" w:hAnsi="Arial" w:cs="Arial"/>
          <w:i/>
          <w:color w:val="auto"/>
          <w:sz w:val="24"/>
          <w:szCs w:val="24"/>
        </w:rPr>
      </w:pPr>
      <w:r w:rsidRPr="00915099">
        <w:rPr>
          <w:rFonts w:ascii="Arial" w:hAnsi="Arial" w:cs="Arial"/>
          <w:i/>
          <w:color w:val="auto"/>
          <w:sz w:val="24"/>
          <w:szCs w:val="24"/>
        </w:rPr>
        <w:t xml:space="preserve">Growing </w:t>
      </w:r>
      <w:r w:rsidR="00692114" w:rsidRPr="00915099">
        <w:rPr>
          <w:rFonts w:ascii="Arial" w:hAnsi="Arial" w:cs="Arial"/>
          <w:i/>
          <w:color w:val="auto"/>
          <w:sz w:val="24"/>
          <w:szCs w:val="24"/>
        </w:rPr>
        <w:t xml:space="preserve">Up </w:t>
      </w:r>
      <w:r w:rsidRPr="00915099">
        <w:rPr>
          <w:rFonts w:ascii="Arial" w:hAnsi="Arial" w:cs="Arial"/>
          <w:i/>
          <w:color w:val="auto"/>
          <w:sz w:val="24"/>
          <w:szCs w:val="24"/>
        </w:rPr>
        <w:t xml:space="preserve">in Australia: </w:t>
      </w:r>
    </w:p>
    <w:p w:rsidR="001102E7" w:rsidRPr="00915099" w:rsidRDefault="001102E7" w:rsidP="00915099">
      <w:pPr>
        <w:pStyle w:val="BasicParagraph"/>
        <w:ind w:left="284" w:hanging="284"/>
        <w:rPr>
          <w:rFonts w:ascii="Arial" w:hAnsi="Arial" w:cs="Arial"/>
          <w:color w:val="auto"/>
          <w:sz w:val="24"/>
          <w:szCs w:val="24"/>
        </w:rPr>
      </w:pPr>
      <w:r w:rsidRPr="00915099">
        <w:rPr>
          <w:rFonts w:ascii="Arial" w:hAnsi="Arial" w:cs="Arial"/>
          <w:color w:val="auto"/>
          <w:sz w:val="24"/>
          <w:szCs w:val="24"/>
        </w:rPr>
        <w:t>The Longitudinal Study of Australian Children</w:t>
      </w:r>
    </w:p>
    <w:p w:rsidR="007E2AC5" w:rsidRDefault="001102E7" w:rsidP="007E2AC5">
      <w:pPr>
        <w:pStyle w:val="BasicParagraph"/>
        <w:ind w:left="284" w:hanging="284"/>
        <w:rPr>
          <w:rFonts w:ascii="Arial" w:hAnsi="Arial" w:cs="Arial"/>
          <w:color w:val="auto"/>
          <w:sz w:val="24"/>
          <w:szCs w:val="24"/>
        </w:rPr>
      </w:pPr>
      <w:r w:rsidRPr="00915099">
        <w:rPr>
          <w:rFonts w:ascii="Arial" w:hAnsi="Arial" w:cs="Arial"/>
          <w:color w:val="auto"/>
          <w:sz w:val="24"/>
          <w:szCs w:val="24"/>
        </w:rPr>
        <w:t>201</w:t>
      </w:r>
      <w:r w:rsidR="004D13A8" w:rsidRPr="00915099">
        <w:rPr>
          <w:rFonts w:ascii="Arial" w:hAnsi="Arial" w:cs="Arial"/>
          <w:color w:val="auto"/>
          <w:sz w:val="24"/>
          <w:szCs w:val="24"/>
        </w:rPr>
        <w:t>1</w:t>
      </w:r>
      <w:r w:rsidRPr="00915099">
        <w:rPr>
          <w:rFonts w:ascii="Arial" w:hAnsi="Arial" w:cs="Arial"/>
          <w:color w:val="auto"/>
          <w:sz w:val="24"/>
          <w:szCs w:val="24"/>
        </w:rPr>
        <w:t>–1</w:t>
      </w:r>
      <w:r w:rsidR="004D13A8" w:rsidRPr="00915099">
        <w:rPr>
          <w:rFonts w:ascii="Arial" w:hAnsi="Arial" w:cs="Arial"/>
          <w:color w:val="auto"/>
          <w:sz w:val="24"/>
          <w:szCs w:val="24"/>
        </w:rPr>
        <w:t>2</w:t>
      </w:r>
      <w:r w:rsidRPr="00915099">
        <w:rPr>
          <w:rFonts w:ascii="Arial" w:hAnsi="Arial" w:cs="Arial"/>
          <w:color w:val="auto"/>
          <w:sz w:val="24"/>
          <w:szCs w:val="24"/>
        </w:rPr>
        <w:t xml:space="preserve"> Annual Report</w:t>
      </w:r>
    </w:p>
    <w:p w:rsidR="001102E7" w:rsidRPr="002B5903" w:rsidRDefault="007E2AC5" w:rsidP="007E2AC5">
      <w:pPr>
        <w:pStyle w:val="BasicParagraph"/>
        <w:ind w:left="284" w:hanging="284"/>
        <w:rPr>
          <w:rFonts w:ascii="Arial" w:hAnsi="Arial" w:cs="Arial"/>
        </w:rPr>
      </w:pPr>
      <w:r>
        <w:rPr>
          <w:rFonts w:ascii="Arial" w:hAnsi="Arial" w:cs="Arial"/>
          <w:color w:val="auto"/>
          <w:sz w:val="24"/>
          <w:szCs w:val="24"/>
        </w:rPr>
        <w:br w:type="page"/>
      </w:r>
      <w:r w:rsidR="003E7487" w:rsidRPr="002B5903">
        <w:rPr>
          <w:rFonts w:ascii="Arial" w:hAnsi="Arial" w:cs="Arial"/>
        </w:rPr>
        <w:t>© Commonwealth of Australia 201</w:t>
      </w:r>
      <w:r w:rsidR="004D13A8" w:rsidRPr="002B5903">
        <w:rPr>
          <w:rFonts w:ascii="Arial" w:hAnsi="Arial" w:cs="Arial"/>
        </w:rPr>
        <w:t>3</w:t>
      </w:r>
    </w:p>
    <w:p w:rsidR="001102E7" w:rsidRPr="002B5903" w:rsidRDefault="001102E7" w:rsidP="00915099">
      <w:pPr>
        <w:pStyle w:val="ImprintBodytext"/>
        <w:jc w:val="left"/>
        <w:rPr>
          <w:rFonts w:ascii="Arial" w:hAnsi="Arial" w:cs="Arial"/>
          <w:sz w:val="19"/>
          <w:szCs w:val="19"/>
        </w:rPr>
      </w:pPr>
      <w:r w:rsidRPr="002B5903">
        <w:rPr>
          <w:rFonts w:ascii="Arial" w:hAnsi="Arial" w:cs="Arial"/>
          <w:sz w:val="19"/>
          <w:szCs w:val="19"/>
        </w:rPr>
        <w:t>ISSN 1836-4314</w:t>
      </w:r>
    </w:p>
    <w:p w:rsidR="001102E7" w:rsidRPr="002B5903" w:rsidRDefault="001102E7" w:rsidP="00915099">
      <w:pPr>
        <w:pStyle w:val="ImprintBodytext"/>
        <w:jc w:val="left"/>
        <w:rPr>
          <w:rFonts w:ascii="Arial" w:hAnsi="Arial" w:cs="Arial"/>
          <w:sz w:val="19"/>
          <w:szCs w:val="19"/>
        </w:rPr>
      </w:pPr>
      <w:r w:rsidRPr="002B5903">
        <w:rPr>
          <w:rFonts w:ascii="Arial" w:hAnsi="Arial" w:cs="Arial"/>
          <w:sz w:val="19"/>
          <w:szCs w:val="19"/>
        </w:rPr>
        <w:t xml:space="preserve">ISBN </w:t>
      </w:r>
      <w:r w:rsidR="003D1F88" w:rsidRPr="008B1AF9">
        <w:rPr>
          <w:rFonts w:ascii="Arial" w:hAnsi="Arial" w:cs="Arial"/>
          <w:sz w:val="19"/>
          <w:szCs w:val="19"/>
        </w:rPr>
        <w:t>9781925007329</w:t>
      </w:r>
    </w:p>
    <w:p w:rsidR="006945D1" w:rsidRPr="00E33204" w:rsidRDefault="006945D1" w:rsidP="00915099">
      <w:pPr>
        <w:pStyle w:val="ImprintBodytext"/>
        <w:jc w:val="left"/>
        <w:rPr>
          <w:rFonts w:ascii="Arial" w:hAnsi="Arial" w:cs="Arial"/>
          <w:sz w:val="19"/>
          <w:szCs w:val="19"/>
        </w:rPr>
      </w:pPr>
      <w:r w:rsidRPr="00915099">
        <w:rPr>
          <w:rFonts w:ascii="Arial" w:hAnsi="Arial" w:cs="Arial"/>
          <w:sz w:val="19"/>
          <w:szCs w:val="19"/>
        </w:rPr>
        <w:t>All material presented in this publication is provided under a Creative Commons Attribution 3.0 Australia &lt;</w:t>
      </w:r>
      <w:hyperlink r:id="rId9" w:history="1">
        <w:r w:rsidRPr="009A7C3A">
          <w:rPr>
            <w:rFonts w:ascii="Arial" w:hAnsi="Arial" w:cs="Arial"/>
            <w:sz w:val="19"/>
            <w:szCs w:val="19"/>
          </w:rPr>
          <w:t>http://creativecommons.org/licenses/by/3.0/au/deed.en</w:t>
        </w:r>
      </w:hyperlink>
      <w:r w:rsidRPr="00E33204">
        <w:rPr>
          <w:rFonts w:ascii="Arial" w:hAnsi="Arial" w:cs="Arial"/>
          <w:sz w:val="19"/>
          <w:szCs w:val="19"/>
        </w:rPr>
        <w:t>&gt; licence.</w:t>
      </w:r>
    </w:p>
    <w:p w:rsidR="006945D1" w:rsidRPr="009A7C3A" w:rsidRDefault="006945D1" w:rsidP="00915099">
      <w:pPr>
        <w:pStyle w:val="ImprintBodytext"/>
        <w:jc w:val="left"/>
        <w:rPr>
          <w:rFonts w:ascii="Arial" w:hAnsi="Arial" w:cs="Arial"/>
          <w:sz w:val="19"/>
          <w:szCs w:val="19"/>
        </w:rPr>
      </w:pPr>
      <w:r w:rsidRPr="009A7C3A">
        <w:rPr>
          <w:rFonts w:ascii="Arial" w:hAnsi="Arial" w:cs="Arial"/>
          <w:sz w:val="19"/>
          <w:szCs w:val="19"/>
        </w:rPr>
        <w:t>For the avoidance of doubt, this means this licence only applies to material as set out in this document.</w:t>
      </w:r>
    </w:p>
    <w:p w:rsidR="006945D1" w:rsidRPr="00E33204" w:rsidRDefault="007E2AC5" w:rsidP="00915099">
      <w:pPr>
        <w:pStyle w:val="ImprintBodytext"/>
        <w:jc w:val="left"/>
        <w:rPr>
          <w:rFonts w:ascii="Arial" w:hAnsi="Arial" w:cs="Arial"/>
          <w:sz w:val="19"/>
          <w:szCs w:val="19"/>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eative comms logo&#10;" style="width:65.45pt;height:22.45pt">
            <v:imagedata r:id="rId10" o:title="cc-by-gs"/>
          </v:shape>
        </w:pict>
      </w:r>
    </w:p>
    <w:p w:rsidR="006945D1" w:rsidRPr="00E33204" w:rsidRDefault="006945D1" w:rsidP="00915099">
      <w:pPr>
        <w:pStyle w:val="ImprintBodytext"/>
        <w:jc w:val="left"/>
        <w:rPr>
          <w:rFonts w:ascii="Arial" w:hAnsi="Arial" w:cs="Arial"/>
          <w:sz w:val="19"/>
          <w:szCs w:val="19"/>
        </w:rPr>
      </w:pPr>
      <w:r w:rsidRPr="009A7C3A">
        <w:rPr>
          <w:rFonts w:ascii="Arial" w:hAnsi="Arial" w:cs="Arial"/>
          <w:sz w:val="19"/>
          <w:szCs w:val="19"/>
        </w:rPr>
        <w:t xml:space="preserve">With the exception of the Commonwealth Coat of Arms (for terms of use, refer to </w:t>
      </w:r>
      <w:hyperlink r:id="rId11" w:history="1">
        <w:r w:rsidRPr="009A7C3A">
          <w:rPr>
            <w:rFonts w:ascii="Arial" w:hAnsi="Arial" w:cs="Arial"/>
            <w:sz w:val="19"/>
            <w:szCs w:val="19"/>
          </w:rPr>
          <w:t>http://www.itsanhonour.gov.au/coat-arms/index.cfm</w:t>
        </w:r>
      </w:hyperlink>
      <w:r w:rsidRPr="00E33204">
        <w:rPr>
          <w:rFonts w:ascii="Arial" w:hAnsi="Arial" w:cs="Arial"/>
          <w:sz w:val="19"/>
          <w:szCs w:val="19"/>
        </w:rPr>
        <w:t>), the details of the relevant licence conditions are available on the Creative Commons website (accessible using the links provided)</w:t>
      </w:r>
      <w:r w:rsidR="009A7C3A">
        <w:rPr>
          <w:rFonts w:ascii="Arial" w:hAnsi="Arial" w:cs="Arial"/>
          <w:sz w:val="19"/>
          <w:szCs w:val="19"/>
        </w:rPr>
        <w:t>,</w:t>
      </w:r>
      <w:r w:rsidRPr="00E33204">
        <w:rPr>
          <w:rFonts w:ascii="Arial" w:hAnsi="Arial" w:cs="Arial"/>
          <w:sz w:val="19"/>
          <w:szCs w:val="19"/>
        </w:rPr>
        <w:t xml:space="preserve"> as is the full legal code for the CC BY 3.0 AU licence </w:t>
      </w:r>
      <w:r w:rsidR="009A7C3A">
        <w:rPr>
          <w:rFonts w:ascii="Arial" w:hAnsi="Arial" w:cs="Arial"/>
          <w:sz w:val="19"/>
          <w:szCs w:val="19"/>
        </w:rPr>
        <w:t xml:space="preserve">(see </w:t>
      </w:r>
      <w:hyperlink r:id="rId12" w:history="1">
        <w:r w:rsidRPr="009A7C3A">
          <w:rPr>
            <w:rFonts w:ascii="Arial" w:hAnsi="Arial" w:cs="Arial"/>
            <w:sz w:val="19"/>
            <w:szCs w:val="19"/>
          </w:rPr>
          <w:t>creativecommons.org/licenses/by/3.0/au/</w:t>
        </w:r>
        <w:proofErr w:type="spellStart"/>
        <w:r w:rsidRPr="009A7C3A">
          <w:rPr>
            <w:rFonts w:ascii="Arial" w:hAnsi="Arial" w:cs="Arial"/>
            <w:sz w:val="19"/>
            <w:szCs w:val="19"/>
          </w:rPr>
          <w:t>legalcode</w:t>
        </w:r>
        <w:proofErr w:type="spellEnd"/>
      </w:hyperlink>
      <w:r w:rsidRPr="00E33204">
        <w:rPr>
          <w:rFonts w:ascii="Arial" w:hAnsi="Arial" w:cs="Arial"/>
          <w:sz w:val="19"/>
          <w:szCs w:val="19"/>
        </w:rPr>
        <w:t>).</w:t>
      </w:r>
    </w:p>
    <w:p w:rsidR="001102E7" w:rsidRPr="009A7C3A" w:rsidRDefault="001102E7" w:rsidP="00915099">
      <w:pPr>
        <w:pStyle w:val="ImprintBodytext"/>
        <w:jc w:val="left"/>
        <w:rPr>
          <w:rFonts w:ascii="Arial" w:hAnsi="Arial" w:cs="Arial"/>
          <w:sz w:val="19"/>
          <w:szCs w:val="19"/>
        </w:rPr>
      </w:pPr>
      <w:r w:rsidRPr="009A7C3A">
        <w:rPr>
          <w:rFonts w:ascii="Arial" w:hAnsi="Arial" w:cs="Arial"/>
          <w:sz w:val="19"/>
          <w:szCs w:val="19"/>
        </w:rPr>
        <w:t>The opinions, comments and/or analysis expressed in this document are those of the authors and do not necessarily represent the views of the Minister for Families, Housing, Community Se</w:t>
      </w:r>
      <w:r w:rsidRPr="00915099">
        <w:rPr>
          <w:rFonts w:ascii="Arial" w:hAnsi="Arial" w:cs="Arial"/>
          <w:sz w:val="19"/>
          <w:szCs w:val="19"/>
        </w:rPr>
        <w:t>rvices and Indigenous Affairs or the Australian Government Department of Families, Housing, Community Services and Indigenous Affairs</w:t>
      </w:r>
      <w:r w:rsidR="002B5903">
        <w:rPr>
          <w:rFonts w:ascii="Arial" w:hAnsi="Arial" w:cs="Arial"/>
          <w:sz w:val="19"/>
          <w:szCs w:val="19"/>
        </w:rPr>
        <w:t xml:space="preserve"> (FaHCSIA)</w:t>
      </w:r>
      <w:r w:rsidRPr="00915099">
        <w:rPr>
          <w:rFonts w:ascii="Arial" w:hAnsi="Arial" w:cs="Arial"/>
          <w:sz w:val="19"/>
          <w:szCs w:val="19"/>
        </w:rPr>
        <w:t xml:space="preserve"> and cannot be taken in any</w:t>
      </w:r>
      <w:r w:rsidR="00D421A6">
        <w:rPr>
          <w:rFonts w:ascii="Arial" w:hAnsi="Arial" w:cs="Arial"/>
          <w:sz w:val="19"/>
          <w:szCs w:val="19"/>
        </w:rPr>
        <w:t xml:space="preserve"> </w:t>
      </w:r>
      <w:r w:rsidRPr="00915099">
        <w:rPr>
          <w:rFonts w:ascii="Arial" w:hAnsi="Arial" w:cs="Arial"/>
          <w:sz w:val="19"/>
          <w:szCs w:val="19"/>
        </w:rPr>
        <w:t xml:space="preserve">way as expressions of </w:t>
      </w:r>
      <w:r w:rsidR="009A7C3A">
        <w:rPr>
          <w:rFonts w:ascii="Arial" w:hAnsi="Arial" w:cs="Arial"/>
          <w:sz w:val="19"/>
          <w:szCs w:val="19"/>
        </w:rPr>
        <w:t>g</w:t>
      </w:r>
      <w:r w:rsidR="009A7C3A" w:rsidRPr="009A7C3A">
        <w:rPr>
          <w:rFonts w:ascii="Arial" w:hAnsi="Arial" w:cs="Arial"/>
          <w:sz w:val="19"/>
          <w:szCs w:val="19"/>
        </w:rPr>
        <w:t xml:space="preserve">overnment </w:t>
      </w:r>
      <w:r w:rsidRPr="009A7C3A">
        <w:rPr>
          <w:rFonts w:ascii="Arial" w:hAnsi="Arial" w:cs="Arial"/>
          <w:sz w:val="19"/>
          <w:szCs w:val="19"/>
        </w:rPr>
        <w:t>policy.</w:t>
      </w:r>
    </w:p>
    <w:p w:rsidR="001102E7" w:rsidRPr="009A7C3A" w:rsidRDefault="001102E7" w:rsidP="00915099">
      <w:pPr>
        <w:pStyle w:val="ImprintBodytext"/>
        <w:jc w:val="left"/>
        <w:rPr>
          <w:rFonts w:ascii="Arial" w:hAnsi="Arial" w:cs="Arial"/>
          <w:sz w:val="19"/>
          <w:szCs w:val="19"/>
        </w:rPr>
      </w:pPr>
      <w:r w:rsidRPr="009A7C3A">
        <w:rPr>
          <w:rStyle w:val="lightconditalic"/>
          <w:rFonts w:ascii="Arial" w:hAnsi="Arial" w:cs="Arial"/>
          <w:iCs/>
          <w:sz w:val="19"/>
          <w:szCs w:val="19"/>
        </w:rPr>
        <w:t>Growing Up in Australia</w:t>
      </w:r>
      <w:r w:rsidRPr="009A7C3A">
        <w:rPr>
          <w:rFonts w:ascii="Arial" w:hAnsi="Arial" w:cs="Arial"/>
          <w:sz w:val="19"/>
          <w:szCs w:val="19"/>
        </w:rPr>
        <w:t xml:space="preserve">: the Longitudinal Study of Australian Children </w:t>
      </w:r>
      <w:r w:rsidR="009A7C3A">
        <w:rPr>
          <w:rFonts w:ascii="Arial" w:hAnsi="Arial" w:cs="Arial"/>
          <w:sz w:val="19"/>
          <w:szCs w:val="19"/>
        </w:rPr>
        <w:t>(LSAC)</w:t>
      </w:r>
      <w:r w:rsidR="00915099">
        <w:rPr>
          <w:rFonts w:ascii="Arial" w:hAnsi="Arial" w:cs="Arial"/>
          <w:sz w:val="19"/>
          <w:szCs w:val="19"/>
        </w:rPr>
        <w:t xml:space="preserve"> </w:t>
      </w:r>
      <w:r w:rsidRPr="00915099">
        <w:rPr>
          <w:rFonts w:ascii="Arial" w:hAnsi="Arial" w:cs="Arial"/>
          <w:sz w:val="19"/>
          <w:szCs w:val="19"/>
        </w:rPr>
        <w:t xml:space="preserve">is funded by </w:t>
      </w:r>
      <w:r w:rsidR="00D421A6">
        <w:rPr>
          <w:rFonts w:ascii="Arial" w:hAnsi="Arial" w:cs="Arial"/>
          <w:sz w:val="19"/>
          <w:szCs w:val="19"/>
        </w:rPr>
        <w:t>FaHCSIA and conducted</w:t>
      </w:r>
      <w:r w:rsidRPr="00915099">
        <w:rPr>
          <w:rFonts w:ascii="Arial" w:hAnsi="Arial" w:cs="Arial"/>
          <w:sz w:val="19"/>
          <w:szCs w:val="19"/>
        </w:rPr>
        <w:t xml:space="preserve"> </w:t>
      </w:r>
      <w:r w:rsidR="009A7C3A">
        <w:rPr>
          <w:rFonts w:ascii="Arial" w:hAnsi="Arial" w:cs="Arial"/>
          <w:sz w:val="19"/>
          <w:szCs w:val="19"/>
        </w:rPr>
        <w:t>by the LSAC team</w:t>
      </w:r>
      <w:r w:rsidR="00D421A6">
        <w:rPr>
          <w:rFonts w:ascii="Arial" w:hAnsi="Arial" w:cs="Arial"/>
          <w:sz w:val="19"/>
          <w:szCs w:val="19"/>
        </w:rPr>
        <w:t xml:space="preserve"> in FaHCSIA</w:t>
      </w:r>
      <w:r w:rsidR="009A7C3A">
        <w:rPr>
          <w:rFonts w:ascii="Arial" w:hAnsi="Arial" w:cs="Arial"/>
          <w:sz w:val="19"/>
          <w:szCs w:val="19"/>
        </w:rPr>
        <w:t xml:space="preserve">, </w:t>
      </w:r>
      <w:r w:rsidRPr="009A7C3A">
        <w:rPr>
          <w:rFonts w:ascii="Arial" w:hAnsi="Arial" w:cs="Arial"/>
          <w:sz w:val="19"/>
          <w:szCs w:val="19"/>
        </w:rPr>
        <w:t>in partnership with the Australian Institute of Family Studies and the Australian Bureau of Statistics</w:t>
      </w:r>
      <w:r w:rsidR="00D421A6">
        <w:rPr>
          <w:rFonts w:ascii="Arial" w:hAnsi="Arial" w:cs="Arial"/>
          <w:sz w:val="19"/>
          <w:szCs w:val="19"/>
        </w:rPr>
        <w:t>.</w:t>
      </w:r>
      <w:r w:rsidRPr="009A7C3A">
        <w:rPr>
          <w:rFonts w:ascii="Arial" w:hAnsi="Arial" w:cs="Arial"/>
          <w:sz w:val="19"/>
          <w:szCs w:val="19"/>
        </w:rPr>
        <w:t xml:space="preserve"> </w:t>
      </w:r>
      <w:r w:rsidR="00D421A6">
        <w:rPr>
          <w:rFonts w:ascii="Arial" w:hAnsi="Arial" w:cs="Arial"/>
          <w:sz w:val="19"/>
          <w:szCs w:val="19"/>
        </w:rPr>
        <w:t>A</w:t>
      </w:r>
      <w:r w:rsidRPr="009A7C3A">
        <w:rPr>
          <w:rFonts w:ascii="Arial" w:hAnsi="Arial" w:cs="Arial"/>
          <w:sz w:val="19"/>
          <w:szCs w:val="19"/>
        </w:rPr>
        <w:t xml:space="preserve"> consortium of leading researchers from research institutions and universities throughout Australia</w:t>
      </w:r>
      <w:r w:rsidR="00D421A6">
        <w:rPr>
          <w:rFonts w:ascii="Arial" w:hAnsi="Arial" w:cs="Arial"/>
          <w:sz w:val="19"/>
          <w:szCs w:val="19"/>
        </w:rPr>
        <w:t xml:space="preserve"> contribute advice</w:t>
      </w:r>
      <w:r w:rsidRPr="009A7C3A">
        <w:rPr>
          <w:rFonts w:ascii="Arial" w:hAnsi="Arial" w:cs="Arial"/>
          <w:sz w:val="19"/>
          <w:szCs w:val="19"/>
        </w:rPr>
        <w:t xml:space="preserve">. </w:t>
      </w:r>
    </w:p>
    <w:p w:rsidR="001102E7" w:rsidRPr="00915099" w:rsidRDefault="001102E7" w:rsidP="00E33204">
      <w:pPr>
        <w:pStyle w:val="ImprintBodytext"/>
        <w:jc w:val="left"/>
        <w:rPr>
          <w:rFonts w:ascii="Arial" w:hAnsi="Arial" w:cs="Arial"/>
          <w:sz w:val="19"/>
          <w:szCs w:val="19"/>
        </w:rPr>
      </w:pPr>
      <w:r w:rsidRPr="0093105E">
        <w:rPr>
          <w:rStyle w:val="lightconditalic"/>
          <w:rFonts w:ascii="Arial" w:hAnsi="Arial" w:cs="Arial"/>
          <w:i w:val="0"/>
          <w:iCs/>
          <w:sz w:val="19"/>
          <w:szCs w:val="19"/>
        </w:rPr>
        <w:t>Growing Up in Australia</w:t>
      </w:r>
      <w:r w:rsidRPr="009A7C3A">
        <w:rPr>
          <w:rStyle w:val="lightconditalic"/>
          <w:rFonts w:ascii="Arial" w:hAnsi="Arial" w:cs="Arial"/>
          <w:iCs/>
          <w:sz w:val="19"/>
          <w:szCs w:val="19"/>
        </w:rPr>
        <w:t>: the Longitudinal Stu</w:t>
      </w:r>
      <w:r w:rsidR="003E7487" w:rsidRPr="009A7C3A">
        <w:rPr>
          <w:rStyle w:val="lightconditalic"/>
          <w:rFonts w:ascii="Arial" w:hAnsi="Arial" w:cs="Arial"/>
          <w:iCs/>
          <w:sz w:val="19"/>
          <w:szCs w:val="19"/>
        </w:rPr>
        <w:t>dy of Australian Children: 201</w:t>
      </w:r>
      <w:r w:rsidR="00E05E52" w:rsidRPr="00915099">
        <w:rPr>
          <w:rStyle w:val="lightconditalic"/>
          <w:rFonts w:ascii="Arial" w:hAnsi="Arial" w:cs="Arial"/>
          <w:iCs/>
          <w:sz w:val="19"/>
          <w:szCs w:val="19"/>
        </w:rPr>
        <w:t>1</w:t>
      </w:r>
      <w:r w:rsidR="009A7C3A">
        <w:rPr>
          <w:rStyle w:val="lightconditalic"/>
          <w:rFonts w:ascii="Arial" w:hAnsi="Arial" w:cs="Arial"/>
          <w:iCs/>
          <w:sz w:val="19"/>
          <w:szCs w:val="19"/>
        </w:rPr>
        <w:t>–</w:t>
      </w:r>
      <w:r w:rsidR="003E7487" w:rsidRPr="009A7C3A">
        <w:rPr>
          <w:rStyle w:val="lightconditalic"/>
          <w:rFonts w:ascii="Arial" w:hAnsi="Arial" w:cs="Arial"/>
          <w:iCs/>
          <w:sz w:val="19"/>
          <w:szCs w:val="19"/>
        </w:rPr>
        <w:t>1</w:t>
      </w:r>
      <w:r w:rsidR="00E05E52" w:rsidRPr="009A7C3A">
        <w:rPr>
          <w:rStyle w:val="lightconditalic"/>
          <w:rFonts w:ascii="Arial" w:hAnsi="Arial" w:cs="Arial"/>
          <w:iCs/>
          <w:sz w:val="19"/>
          <w:szCs w:val="19"/>
        </w:rPr>
        <w:t>2</w:t>
      </w:r>
      <w:r w:rsidR="008326BF" w:rsidRPr="009A7C3A">
        <w:rPr>
          <w:rStyle w:val="lightconditalic"/>
          <w:rFonts w:ascii="Arial" w:hAnsi="Arial" w:cs="Arial"/>
          <w:iCs/>
          <w:sz w:val="19"/>
          <w:szCs w:val="19"/>
        </w:rPr>
        <w:t xml:space="preserve"> Annual </w:t>
      </w:r>
      <w:r w:rsidR="00FA2265">
        <w:rPr>
          <w:rStyle w:val="lightconditalic"/>
          <w:rFonts w:ascii="Arial" w:hAnsi="Arial" w:cs="Arial"/>
          <w:iCs/>
          <w:sz w:val="19"/>
          <w:szCs w:val="19"/>
        </w:rPr>
        <w:t>r</w:t>
      </w:r>
      <w:r w:rsidR="008326BF" w:rsidRPr="009A7C3A">
        <w:rPr>
          <w:rStyle w:val="lightconditalic"/>
          <w:rFonts w:ascii="Arial" w:hAnsi="Arial" w:cs="Arial"/>
          <w:iCs/>
          <w:sz w:val="19"/>
          <w:szCs w:val="19"/>
        </w:rPr>
        <w:t>eport</w:t>
      </w:r>
      <w:r w:rsidRPr="009A7C3A">
        <w:rPr>
          <w:rStyle w:val="lightconditalic"/>
          <w:rFonts w:ascii="Arial" w:hAnsi="Arial" w:cs="Arial"/>
          <w:iCs/>
          <w:sz w:val="19"/>
          <w:szCs w:val="19"/>
        </w:rPr>
        <w:t xml:space="preserve"> </w:t>
      </w:r>
      <w:r w:rsidR="00F360CF">
        <w:rPr>
          <w:rStyle w:val="lightconditalic"/>
          <w:rFonts w:ascii="Arial" w:hAnsi="Arial" w:cs="Arial"/>
          <w:i w:val="0"/>
          <w:iCs/>
          <w:sz w:val="19"/>
          <w:szCs w:val="19"/>
        </w:rPr>
        <w:t>has been</w:t>
      </w:r>
      <w:r w:rsidR="00915099">
        <w:rPr>
          <w:rStyle w:val="lightconditalic"/>
          <w:rFonts w:ascii="Arial" w:hAnsi="Arial" w:cs="Arial"/>
          <w:iCs/>
          <w:sz w:val="19"/>
          <w:szCs w:val="19"/>
        </w:rPr>
        <w:t xml:space="preserve"> </w:t>
      </w:r>
      <w:r w:rsidR="003D1F88">
        <w:rPr>
          <w:rFonts w:ascii="Arial" w:hAnsi="Arial" w:cs="Arial"/>
          <w:sz w:val="19"/>
          <w:szCs w:val="19"/>
        </w:rPr>
        <w:t>typeset</w:t>
      </w:r>
      <w:r w:rsidRPr="00915099">
        <w:rPr>
          <w:rFonts w:ascii="Arial" w:hAnsi="Arial" w:cs="Arial"/>
          <w:sz w:val="19"/>
          <w:szCs w:val="19"/>
        </w:rPr>
        <w:t xml:space="preserve"> by </w:t>
      </w:r>
      <w:r w:rsidR="003D1F88">
        <w:rPr>
          <w:rFonts w:ascii="Arial" w:hAnsi="Arial" w:cs="Arial"/>
          <w:sz w:val="19"/>
          <w:szCs w:val="19"/>
        </w:rPr>
        <w:t>Lyn Lalor</w:t>
      </w:r>
      <w:r w:rsidR="00915099">
        <w:rPr>
          <w:rFonts w:ascii="Arial" w:hAnsi="Arial" w:cs="Arial"/>
          <w:sz w:val="19"/>
          <w:szCs w:val="19"/>
        </w:rPr>
        <w:t>. The c</w:t>
      </w:r>
      <w:r w:rsidRPr="00915099">
        <w:rPr>
          <w:rFonts w:ascii="Arial" w:hAnsi="Arial" w:cs="Arial"/>
          <w:sz w:val="19"/>
          <w:szCs w:val="19"/>
        </w:rPr>
        <w:t>over</w:t>
      </w:r>
      <w:r w:rsidR="00915099">
        <w:rPr>
          <w:rFonts w:ascii="Arial" w:hAnsi="Arial" w:cs="Arial"/>
          <w:sz w:val="19"/>
          <w:szCs w:val="19"/>
        </w:rPr>
        <w:t xml:space="preserve"> </w:t>
      </w:r>
      <w:r w:rsidRPr="00915099">
        <w:rPr>
          <w:rFonts w:ascii="Arial" w:hAnsi="Arial" w:cs="Arial"/>
          <w:sz w:val="19"/>
          <w:szCs w:val="19"/>
        </w:rPr>
        <w:t xml:space="preserve">drawings </w:t>
      </w:r>
      <w:r w:rsidR="000D30BE">
        <w:rPr>
          <w:rFonts w:ascii="Arial" w:hAnsi="Arial" w:cs="Arial"/>
          <w:sz w:val="19"/>
          <w:szCs w:val="19"/>
        </w:rPr>
        <w:t xml:space="preserve">are </w:t>
      </w:r>
      <w:r w:rsidRPr="00915099">
        <w:rPr>
          <w:rFonts w:ascii="Arial" w:hAnsi="Arial" w:cs="Arial"/>
          <w:sz w:val="19"/>
          <w:szCs w:val="19"/>
        </w:rPr>
        <w:t xml:space="preserve">by children taking part in </w:t>
      </w:r>
      <w:r w:rsidR="00F360CF">
        <w:rPr>
          <w:rFonts w:ascii="Arial" w:hAnsi="Arial" w:cs="Arial"/>
          <w:sz w:val="19"/>
          <w:szCs w:val="19"/>
        </w:rPr>
        <w:t>LSAC</w:t>
      </w:r>
      <w:r w:rsidR="00915099">
        <w:rPr>
          <w:rStyle w:val="lightconditalic"/>
          <w:rFonts w:ascii="Arial" w:hAnsi="Arial" w:cs="Arial"/>
          <w:i w:val="0"/>
          <w:iCs/>
          <w:sz w:val="19"/>
          <w:szCs w:val="19"/>
        </w:rPr>
        <w:t>.</w:t>
      </w:r>
    </w:p>
    <w:p w:rsidR="001102E7" w:rsidRPr="00B222D7" w:rsidRDefault="001102E7" w:rsidP="00E33204">
      <w:pPr>
        <w:pStyle w:val="ImprintBodytext"/>
        <w:jc w:val="left"/>
        <w:rPr>
          <w:rStyle w:val="lightconditalic"/>
          <w:rFonts w:ascii="Arial" w:hAnsi="Arial" w:cs="Arial"/>
          <w:i w:val="0"/>
          <w:iCs/>
          <w:sz w:val="19"/>
          <w:szCs w:val="19"/>
        </w:rPr>
      </w:pPr>
      <w:r w:rsidRPr="0012064C">
        <w:rPr>
          <w:rFonts w:ascii="Arial" w:hAnsi="Arial" w:cs="Arial"/>
          <w:b/>
          <w:bCs/>
          <w:color w:val="auto"/>
          <w:sz w:val="22"/>
          <w:szCs w:val="22"/>
          <w:lang w:val="en-US" w:eastAsia="en-AU"/>
        </w:rPr>
        <w:t>For more information</w:t>
      </w:r>
      <w:r w:rsidR="00583082" w:rsidRPr="0012064C">
        <w:rPr>
          <w:rFonts w:ascii="Arial" w:hAnsi="Arial" w:cs="Arial"/>
          <w:b/>
          <w:bCs/>
          <w:color w:val="auto"/>
          <w:sz w:val="22"/>
          <w:szCs w:val="22"/>
          <w:lang w:val="en-US" w:eastAsia="en-AU"/>
        </w:rPr>
        <w:t xml:space="preserve"> contact</w:t>
      </w:r>
      <w:proofErr w:type="gramStart"/>
      <w:r w:rsidR="00583082" w:rsidRPr="0012064C">
        <w:rPr>
          <w:rFonts w:ascii="Arial" w:hAnsi="Arial" w:cs="Arial"/>
          <w:b/>
          <w:bCs/>
          <w:color w:val="auto"/>
          <w:sz w:val="22"/>
          <w:szCs w:val="22"/>
          <w:lang w:val="en-US" w:eastAsia="en-AU"/>
        </w:rPr>
        <w:t>:</w:t>
      </w:r>
      <w:proofErr w:type="gramEnd"/>
      <w:r w:rsidRPr="0012064C">
        <w:rPr>
          <w:rFonts w:ascii="Arial" w:hAnsi="Arial" w:cs="Arial"/>
          <w:b/>
          <w:bCs/>
          <w:color w:val="auto"/>
          <w:sz w:val="22"/>
          <w:szCs w:val="22"/>
          <w:lang w:val="en-US" w:eastAsia="en-AU"/>
        </w:rPr>
        <w:br/>
      </w:r>
      <w:r w:rsidRPr="00B222D7">
        <w:rPr>
          <w:rStyle w:val="lightconditalic"/>
          <w:rFonts w:ascii="Arial" w:hAnsi="Arial" w:cs="Arial"/>
          <w:i w:val="0"/>
          <w:iCs/>
          <w:sz w:val="19"/>
          <w:szCs w:val="19"/>
        </w:rPr>
        <w:t>Longitudinal Study of Australian Children (LSAC)</w:t>
      </w:r>
      <w:r w:rsidRPr="00B222D7">
        <w:rPr>
          <w:rStyle w:val="lightconditalic"/>
          <w:rFonts w:ascii="Arial" w:hAnsi="Arial" w:cs="Arial"/>
          <w:i w:val="0"/>
          <w:iCs/>
          <w:sz w:val="19"/>
          <w:szCs w:val="19"/>
        </w:rPr>
        <w:br/>
      </w:r>
      <w:r w:rsidR="00692556">
        <w:rPr>
          <w:rStyle w:val="lightconditalic"/>
          <w:rFonts w:ascii="Arial" w:hAnsi="Arial" w:cs="Arial"/>
          <w:i w:val="0"/>
          <w:iCs/>
          <w:sz w:val="19"/>
          <w:szCs w:val="19"/>
        </w:rPr>
        <w:t>Longitudinal Studies, Evaluation and Policy Capability</w:t>
      </w:r>
      <w:r w:rsidRPr="00B222D7">
        <w:rPr>
          <w:rStyle w:val="lightconditalic"/>
          <w:rFonts w:ascii="Arial" w:hAnsi="Arial" w:cs="Arial"/>
          <w:i w:val="0"/>
          <w:iCs/>
          <w:sz w:val="19"/>
          <w:szCs w:val="19"/>
        </w:rPr>
        <w:t xml:space="preserve"> Branch</w:t>
      </w:r>
      <w:r w:rsidRPr="00B222D7">
        <w:rPr>
          <w:rStyle w:val="lightconditalic"/>
          <w:rFonts w:ascii="Arial" w:hAnsi="Arial" w:cs="Arial"/>
          <w:i w:val="0"/>
          <w:iCs/>
          <w:sz w:val="19"/>
          <w:szCs w:val="19"/>
        </w:rPr>
        <w:br/>
      </w:r>
      <w:r w:rsidR="00B360DA">
        <w:rPr>
          <w:rStyle w:val="lightconditalic"/>
          <w:rFonts w:ascii="Arial" w:hAnsi="Arial" w:cs="Arial"/>
          <w:i w:val="0"/>
          <w:iCs/>
          <w:sz w:val="19"/>
          <w:szCs w:val="19"/>
        </w:rPr>
        <w:t>Social Policy Group</w:t>
      </w:r>
      <w:r w:rsidR="00B360DA">
        <w:rPr>
          <w:rStyle w:val="lightconditalic"/>
          <w:rFonts w:ascii="Arial" w:hAnsi="Arial" w:cs="Arial"/>
          <w:i w:val="0"/>
          <w:iCs/>
          <w:sz w:val="19"/>
          <w:szCs w:val="19"/>
        </w:rPr>
        <w:br/>
      </w:r>
      <w:r w:rsidRPr="00B222D7">
        <w:rPr>
          <w:rStyle w:val="lightconditalic"/>
          <w:rFonts w:ascii="Arial" w:hAnsi="Arial" w:cs="Arial"/>
          <w:i w:val="0"/>
          <w:iCs/>
          <w:sz w:val="19"/>
          <w:szCs w:val="19"/>
        </w:rPr>
        <w:t>Department of Families, Housing, Community Services and Indigenous Affairs</w:t>
      </w:r>
    </w:p>
    <w:p w:rsidR="003E7487" w:rsidRPr="006A7CA8" w:rsidRDefault="001102E7" w:rsidP="0012064C">
      <w:pPr>
        <w:pStyle w:val="ImprintBodytext"/>
        <w:spacing w:after="0"/>
        <w:jc w:val="left"/>
        <w:rPr>
          <w:rStyle w:val="lightconditalic"/>
          <w:rFonts w:ascii="Arial" w:hAnsi="Arial" w:cs="Arial"/>
          <w:i w:val="0"/>
          <w:iCs/>
          <w:sz w:val="19"/>
          <w:szCs w:val="19"/>
        </w:rPr>
      </w:pPr>
      <w:r w:rsidRPr="0012064C">
        <w:rPr>
          <w:rStyle w:val="lightconditalic"/>
          <w:rFonts w:ascii="Arial" w:hAnsi="Arial" w:cs="Arial"/>
          <w:i w:val="0"/>
          <w:iCs/>
          <w:sz w:val="19"/>
          <w:szCs w:val="19"/>
        </w:rPr>
        <w:t>Phone:</w:t>
      </w:r>
      <w:r w:rsidR="00915099">
        <w:rPr>
          <w:rStyle w:val="lightconditalic"/>
          <w:rFonts w:ascii="Arial" w:hAnsi="Arial" w:cs="Arial"/>
          <w:i w:val="0"/>
          <w:iCs/>
          <w:sz w:val="19"/>
          <w:szCs w:val="19"/>
        </w:rPr>
        <w:tab/>
      </w:r>
      <w:r w:rsidRPr="006A7CA8">
        <w:rPr>
          <w:rStyle w:val="lightconditalic"/>
          <w:rFonts w:ascii="Arial" w:hAnsi="Arial" w:cs="Arial"/>
          <w:i w:val="0"/>
          <w:iCs/>
          <w:sz w:val="19"/>
          <w:szCs w:val="19"/>
        </w:rPr>
        <w:t xml:space="preserve">(02) </w:t>
      </w:r>
      <w:r w:rsidR="003E7487" w:rsidRPr="006A7CA8">
        <w:rPr>
          <w:rStyle w:val="lightconditalic"/>
          <w:rFonts w:ascii="Arial" w:hAnsi="Arial" w:cs="Arial"/>
          <w:i w:val="0"/>
          <w:iCs/>
          <w:sz w:val="19"/>
          <w:szCs w:val="19"/>
        </w:rPr>
        <w:t>6146 2306</w:t>
      </w:r>
    </w:p>
    <w:p w:rsidR="001102E7" w:rsidRDefault="001102E7" w:rsidP="0012064C">
      <w:pPr>
        <w:pStyle w:val="ImprintBodytext"/>
        <w:spacing w:before="0"/>
        <w:jc w:val="left"/>
        <w:rPr>
          <w:rStyle w:val="lightconditalic"/>
          <w:rFonts w:ascii="Arial" w:hAnsi="Arial" w:cs="Arial"/>
          <w:i w:val="0"/>
          <w:iCs/>
          <w:sz w:val="19"/>
          <w:szCs w:val="19"/>
        </w:rPr>
      </w:pPr>
      <w:r w:rsidRPr="006A7CA8">
        <w:rPr>
          <w:rStyle w:val="lightconditalic"/>
          <w:rFonts w:ascii="Arial" w:hAnsi="Arial" w:cs="Arial"/>
          <w:i w:val="0"/>
          <w:iCs/>
          <w:sz w:val="19"/>
          <w:szCs w:val="19"/>
        </w:rPr>
        <w:t>Fax:</w:t>
      </w:r>
      <w:r w:rsidR="00915099">
        <w:rPr>
          <w:rStyle w:val="lightconditalic"/>
          <w:rFonts w:ascii="Arial" w:hAnsi="Arial" w:cs="Arial"/>
          <w:i w:val="0"/>
          <w:iCs/>
          <w:sz w:val="19"/>
          <w:szCs w:val="19"/>
        </w:rPr>
        <w:tab/>
      </w:r>
      <w:r w:rsidRPr="0012064C">
        <w:rPr>
          <w:rStyle w:val="lightconditalic"/>
          <w:rFonts w:ascii="Arial" w:hAnsi="Arial" w:cs="Arial"/>
          <w:i w:val="0"/>
          <w:iCs/>
          <w:sz w:val="19"/>
          <w:szCs w:val="19"/>
        </w:rPr>
        <w:t>(02) 6204 4747</w:t>
      </w:r>
      <w:r w:rsidRPr="0012064C">
        <w:rPr>
          <w:rStyle w:val="lightconditalic"/>
          <w:rFonts w:ascii="Arial" w:hAnsi="Arial" w:cs="Arial"/>
          <w:i w:val="0"/>
          <w:iCs/>
          <w:sz w:val="19"/>
          <w:szCs w:val="19"/>
        </w:rPr>
        <w:br/>
        <w:t>Email:</w:t>
      </w:r>
      <w:r w:rsidR="00915099">
        <w:rPr>
          <w:rStyle w:val="lightconditalic"/>
          <w:rFonts w:ascii="Arial" w:hAnsi="Arial" w:cs="Arial"/>
          <w:i w:val="0"/>
          <w:iCs/>
          <w:sz w:val="19"/>
          <w:szCs w:val="19"/>
        </w:rPr>
        <w:tab/>
      </w:r>
      <w:hyperlink r:id="rId13" w:history="1">
        <w:r w:rsidR="00434614" w:rsidRPr="00141E9D">
          <w:rPr>
            <w:rStyle w:val="Hyperlink"/>
            <w:rFonts w:ascii="Arial" w:hAnsi="Arial" w:cs="Arial"/>
            <w:iCs/>
            <w:sz w:val="19"/>
            <w:szCs w:val="19"/>
          </w:rPr>
          <w:t>lsac@fahcsia.gov.au</w:t>
        </w:r>
      </w:hyperlink>
    </w:p>
    <w:p w:rsidR="00434614" w:rsidRPr="00E33204" w:rsidRDefault="00434614" w:rsidP="0012064C">
      <w:pPr>
        <w:pStyle w:val="ImprintBodytext"/>
        <w:spacing w:before="0"/>
        <w:jc w:val="left"/>
        <w:rPr>
          <w:rStyle w:val="lightconditalic"/>
          <w:rFonts w:ascii="Arial" w:hAnsi="Arial" w:cs="Arial"/>
          <w:iCs/>
          <w:sz w:val="19"/>
          <w:szCs w:val="19"/>
        </w:rPr>
      </w:pPr>
    </w:p>
    <w:p w:rsidR="002B5903" w:rsidRDefault="002B5903" w:rsidP="00E33204">
      <w:pPr>
        <w:pStyle w:val="ImprintBodytext"/>
        <w:jc w:val="left"/>
        <w:rPr>
          <w:rStyle w:val="lightconditalic"/>
          <w:rFonts w:ascii="Arial" w:hAnsi="Arial" w:cs="Arial"/>
          <w:iCs/>
          <w:sz w:val="24"/>
          <w:szCs w:val="24"/>
        </w:rPr>
      </w:pPr>
    </w:p>
    <w:p w:rsidR="002B5903" w:rsidRDefault="002B5903" w:rsidP="00E33204">
      <w:pPr>
        <w:pStyle w:val="ImprintBodytext"/>
        <w:jc w:val="left"/>
        <w:rPr>
          <w:rStyle w:val="lightconditalic"/>
          <w:rFonts w:ascii="Arial" w:hAnsi="Arial" w:cs="Arial"/>
          <w:iCs/>
          <w:sz w:val="24"/>
          <w:szCs w:val="24"/>
        </w:rPr>
        <w:sectPr w:rsidR="002B5903" w:rsidSect="002B5903">
          <w:headerReference w:type="default" r:id="rId14"/>
          <w:footerReference w:type="default" r:id="rId15"/>
          <w:type w:val="continuous"/>
          <w:pgSz w:w="11906" w:h="16838"/>
          <w:pgMar w:top="1440" w:right="1800" w:bottom="1440" w:left="1800" w:header="708" w:footer="708" w:gutter="0"/>
          <w:pgNumType w:fmt="lowerRoman"/>
          <w:cols w:space="708"/>
          <w:docGrid w:linePitch="360"/>
        </w:sectPr>
      </w:pPr>
    </w:p>
    <w:p w:rsidR="00811EF0" w:rsidRPr="008B1AF9" w:rsidRDefault="00811EF0" w:rsidP="00E33204">
      <w:pPr>
        <w:pStyle w:val="ImprintBodytext"/>
        <w:jc w:val="left"/>
        <w:rPr>
          <w:rStyle w:val="lightconditalic"/>
          <w:rFonts w:ascii="Arial" w:hAnsi="Arial" w:cs="Arial"/>
          <w:b/>
          <w:bCs/>
          <w:i w:val="0"/>
          <w:sz w:val="24"/>
          <w:szCs w:val="24"/>
          <w:lang w:val="en-GB"/>
        </w:rPr>
      </w:pPr>
    </w:p>
    <w:p w:rsidR="00811EF0" w:rsidRPr="00FA2265" w:rsidRDefault="00811EF0" w:rsidP="008B1AF9">
      <w:pPr>
        <w:pStyle w:val="TOC1"/>
      </w:pPr>
      <w:r w:rsidRPr="00FA2265">
        <w:t>Contents</w:t>
      </w:r>
    </w:p>
    <w:p w:rsidR="0019763D" w:rsidRPr="000925EC" w:rsidRDefault="00F84EEF">
      <w:pPr>
        <w:pStyle w:val="TOC1"/>
        <w:tabs>
          <w:tab w:val="right" w:leader="dot" w:pos="8296"/>
        </w:tabs>
        <w:rPr>
          <w:rFonts w:ascii="Calibri" w:hAnsi="Calibri"/>
          <w:noProof/>
          <w:sz w:val="22"/>
          <w:szCs w:val="22"/>
          <w:lang w:val="en-AU" w:eastAsia="en-AU"/>
        </w:rPr>
      </w:pPr>
      <w:r w:rsidRPr="00E33204">
        <w:rPr>
          <w:rFonts w:cs="Arial"/>
        </w:rPr>
        <w:fldChar w:fldCharType="begin"/>
      </w:r>
      <w:r w:rsidRPr="00B222D7">
        <w:rPr>
          <w:rFonts w:cs="Arial"/>
        </w:rPr>
        <w:instrText xml:space="preserve"> TOC \o "1-2" \h \z \u </w:instrText>
      </w:r>
      <w:r w:rsidRPr="00B222D7">
        <w:rPr>
          <w:rFonts w:cs="Arial"/>
        </w:rPr>
        <w:fldChar w:fldCharType="separate"/>
      </w:r>
      <w:hyperlink w:anchor="_Toc370983534" w:history="1">
        <w:r w:rsidR="0019763D" w:rsidRPr="00E03F6C">
          <w:rPr>
            <w:rStyle w:val="Hyperlink"/>
            <w:noProof/>
          </w:rPr>
          <w:t>Foreword from Professor Hayes</w:t>
        </w:r>
        <w:r w:rsidR="0019763D">
          <w:rPr>
            <w:noProof/>
            <w:webHidden/>
          </w:rPr>
          <w:tab/>
        </w:r>
        <w:r w:rsidR="0019763D">
          <w:rPr>
            <w:noProof/>
            <w:webHidden/>
          </w:rPr>
          <w:fldChar w:fldCharType="begin"/>
        </w:r>
        <w:r w:rsidR="0019763D">
          <w:rPr>
            <w:noProof/>
            <w:webHidden/>
          </w:rPr>
          <w:instrText xml:space="preserve"> PAGEREF _Toc370983534 \h </w:instrText>
        </w:r>
        <w:r w:rsidR="0019763D">
          <w:rPr>
            <w:noProof/>
            <w:webHidden/>
          </w:rPr>
        </w:r>
        <w:r w:rsidR="0019763D">
          <w:rPr>
            <w:noProof/>
            <w:webHidden/>
          </w:rPr>
          <w:fldChar w:fldCharType="separate"/>
        </w:r>
        <w:r w:rsidR="00480D6E">
          <w:rPr>
            <w:noProof/>
            <w:webHidden/>
          </w:rPr>
          <w:t>3</w:t>
        </w:r>
        <w:r w:rsidR="0019763D">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35" w:history="1">
        <w:r w:rsidRPr="00E03F6C">
          <w:rPr>
            <w:rStyle w:val="Hyperlink"/>
            <w:noProof/>
          </w:rPr>
          <w:t>Overview of LSAC</w:t>
        </w:r>
        <w:r>
          <w:rPr>
            <w:noProof/>
            <w:webHidden/>
          </w:rPr>
          <w:tab/>
        </w:r>
        <w:r>
          <w:rPr>
            <w:noProof/>
            <w:webHidden/>
          </w:rPr>
          <w:fldChar w:fldCharType="begin"/>
        </w:r>
        <w:r>
          <w:rPr>
            <w:noProof/>
            <w:webHidden/>
          </w:rPr>
          <w:instrText xml:space="preserve"> PAGEREF _Toc370983535 \h </w:instrText>
        </w:r>
        <w:r>
          <w:rPr>
            <w:noProof/>
            <w:webHidden/>
          </w:rPr>
        </w:r>
        <w:r>
          <w:rPr>
            <w:noProof/>
            <w:webHidden/>
          </w:rPr>
          <w:fldChar w:fldCharType="separate"/>
        </w:r>
        <w:r w:rsidR="00480D6E">
          <w:rPr>
            <w:noProof/>
            <w:webHidden/>
          </w:rPr>
          <w:t>6</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36" w:history="1">
        <w:r w:rsidRPr="00E03F6C">
          <w:rPr>
            <w:rStyle w:val="Hyperlink"/>
            <w:rFonts w:cs="Arial"/>
            <w:noProof/>
          </w:rPr>
          <w:t>Sampling methodology</w:t>
        </w:r>
        <w:r>
          <w:rPr>
            <w:noProof/>
            <w:webHidden/>
          </w:rPr>
          <w:tab/>
        </w:r>
        <w:r>
          <w:rPr>
            <w:noProof/>
            <w:webHidden/>
          </w:rPr>
          <w:fldChar w:fldCharType="begin"/>
        </w:r>
        <w:r>
          <w:rPr>
            <w:noProof/>
            <w:webHidden/>
          </w:rPr>
          <w:instrText xml:space="preserve"> PAGEREF _Toc370983536 \h </w:instrText>
        </w:r>
        <w:r>
          <w:rPr>
            <w:noProof/>
            <w:webHidden/>
          </w:rPr>
        </w:r>
        <w:r>
          <w:rPr>
            <w:noProof/>
            <w:webHidden/>
          </w:rPr>
          <w:fldChar w:fldCharType="separate"/>
        </w:r>
        <w:r w:rsidR="00480D6E">
          <w:rPr>
            <w:noProof/>
            <w:webHidden/>
          </w:rPr>
          <w:t>6</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37" w:history="1">
        <w:r w:rsidRPr="00E03F6C">
          <w:rPr>
            <w:rStyle w:val="Hyperlink"/>
            <w:rFonts w:cs="Arial"/>
            <w:noProof/>
          </w:rPr>
          <w:t>Study design</w:t>
        </w:r>
        <w:r>
          <w:rPr>
            <w:noProof/>
            <w:webHidden/>
          </w:rPr>
          <w:tab/>
        </w:r>
        <w:r>
          <w:rPr>
            <w:noProof/>
            <w:webHidden/>
          </w:rPr>
          <w:fldChar w:fldCharType="begin"/>
        </w:r>
        <w:r>
          <w:rPr>
            <w:noProof/>
            <w:webHidden/>
          </w:rPr>
          <w:instrText xml:space="preserve"> PAGEREF _Toc370983537 \h </w:instrText>
        </w:r>
        <w:r>
          <w:rPr>
            <w:noProof/>
            <w:webHidden/>
          </w:rPr>
        </w:r>
        <w:r>
          <w:rPr>
            <w:noProof/>
            <w:webHidden/>
          </w:rPr>
          <w:fldChar w:fldCharType="separate"/>
        </w:r>
        <w:r w:rsidR="00480D6E">
          <w:rPr>
            <w:noProof/>
            <w:webHidden/>
          </w:rPr>
          <w:t>6</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38" w:history="1">
        <w:r w:rsidRPr="00E03F6C">
          <w:rPr>
            <w:rStyle w:val="Hyperlink"/>
            <w:rFonts w:cs="Arial"/>
            <w:noProof/>
          </w:rPr>
          <w:t>Scope and purpose</w:t>
        </w:r>
        <w:r>
          <w:rPr>
            <w:noProof/>
            <w:webHidden/>
          </w:rPr>
          <w:tab/>
        </w:r>
        <w:r>
          <w:rPr>
            <w:noProof/>
            <w:webHidden/>
          </w:rPr>
          <w:fldChar w:fldCharType="begin"/>
        </w:r>
        <w:r>
          <w:rPr>
            <w:noProof/>
            <w:webHidden/>
          </w:rPr>
          <w:instrText xml:space="preserve"> PAGEREF _Toc370983538 \h </w:instrText>
        </w:r>
        <w:r>
          <w:rPr>
            <w:noProof/>
            <w:webHidden/>
          </w:rPr>
        </w:r>
        <w:r>
          <w:rPr>
            <w:noProof/>
            <w:webHidden/>
          </w:rPr>
          <w:fldChar w:fldCharType="separate"/>
        </w:r>
        <w:r w:rsidR="00480D6E">
          <w:rPr>
            <w:noProof/>
            <w:webHidden/>
          </w:rPr>
          <w:t>6</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39" w:history="1">
        <w:r w:rsidRPr="00E03F6C">
          <w:rPr>
            <w:rStyle w:val="Hyperlink"/>
            <w:noProof/>
          </w:rPr>
          <w:t>Study respondents</w:t>
        </w:r>
        <w:r>
          <w:rPr>
            <w:noProof/>
            <w:webHidden/>
          </w:rPr>
          <w:tab/>
        </w:r>
        <w:r>
          <w:rPr>
            <w:noProof/>
            <w:webHidden/>
          </w:rPr>
          <w:fldChar w:fldCharType="begin"/>
        </w:r>
        <w:r>
          <w:rPr>
            <w:noProof/>
            <w:webHidden/>
          </w:rPr>
          <w:instrText xml:space="preserve"> PAGEREF _Toc370983539 \h </w:instrText>
        </w:r>
        <w:r>
          <w:rPr>
            <w:noProof/>
            <w:webHidden/>
          </w:rPr>
        </w:r>
        <w:r>
          <w:rPr>
            <w:noProof/>
            <w:webHidden/>
          </w:rPr>
          <w:fldChar w:fldCharType="separate"/>
        </w:r>
        <w:r w:rsidR="00480D6E">
          <w:rPr>
            <w:noProof/>
            <w:webHidden/>
          </w:rPr>
          <w:t>8</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40" w:history="1">
        <w:r w:rsidRPr="00E03F6C">
          <w:rPr>
            <w:rStyle w:val="Hyperlink"/>
            <w:noProof/>
          </w:rPr>
          <w:t>Mid-wave data collection</w:t>
        </w:r>
        <w:r>
          <w:rPr>
            <w:noProof/>
            <w:webHidden/>
          </w:rPr>
          <w:tab/>
        </w:r>
        <w:r>
          <w:rPr>
            <w:noProof/>
            <w:webHidden/>
          </w:rPr>
          <w:fldChar w:fldCharType="begin"/>
        </w:r>
        <w:r>
          <w:rPr>
            <w:noProof/>
            <w:webHidden/>
          </w:rPr>
          <w:instrText xml:space="preserve"> PAGEREF _Toc370983540 \h </w:instrText>
        </w:r>
        <w:r>
          <w:rPr>
            <w:noProof/>
            <w:webHidden/>
          </w:rPr>
        </w:r>
        <w:r>
          <w:rPr>
            <w:noProof/>
            <w:webHidden/>
          </w:rPr>
          <w:fldChar w:fldCharType="separate"/>
        </w:r>
        <w:r w:rsidR="00480D6E">
          <w:rPr>
            <w:noProof/>
            <w:webHidden/>
          </w:rPr>
          <w:t>9</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41" w:history="1">
        <w:r w:rsidRPr="00E03F6C">
          <w:rPr>
            <w:rStyle w:val="Hyperlink"/>
            <w:noProof/>
          </w:rPr>
          <w:t>Wave 4.5 data collection</w:t>
        </w:r>
        <w:r>
          <w:rPr>
            <w:noProof/>
            <w:webHidden/>
          </w:rPr>
          <w:tab/>
        </w:r>
        <w:r>
          <w:rPr>
            <w:noProof/>
            <w:webHidden/>
          </w:rPr>
          <w:fldChar w:fldCharType="begin"/>
        </w:r>
        <w:r>
          <w:rPr>
            <w:noProof/>
            <w:webHidden/>
          </w:rPr>
          <w:instrText xml:space="preserve"> PAGEREF _Toc370983541 \h </w:instrText>
        </w:r>
        <w:r>
          <w:rPr>
            <w:noProof/>
            <w:webHidden/>
          </w:rPr>
        </w:r>
        <w:r>
          <w:rPr>
            <w:noProof/>
            <w:webHidden/>
          </w:rPr>
          <w:fldChar w:fldCharType="separate"/>
        </w:r>
        <w:r w:rsidR="00480D6E">
          <w:rPr>
            <w:noProof/>
            <w:webHidden/>
          </w:rPr>
          <w:t>9</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42" w:history="1">
        <w:r w:rsidRPr="00E03F6C">
          <w:rPr>
            <w:rStyle w:val="Hyperlink"/>
            <w:noProof/>
          </w:rPr>
          <w:t>Wave 5 data collection</w:t>
        </w:r>
        <w:r>
          <w:rPr>
            <w:noProof/>
            <w:webHidden/>
          </w:rPr>
          <w:tab/>
        </w:r>
        <w:r>
          <w:rPr>
            <w:noProof/>
            <w:webHidden/>
          </w:rPr>
          <w:fldChar w:fldCharType="begin"/>
        </w:r>
        <w:r>
          <w:rPr>
            <w:noProof/>
            <w:webHidden/>
          </w:rPr>
          <w:instrText xml:space="preserve"> PAGEREF _Toc370983542 \h </w:instrText>
        </w:r>
        <w:r>
          <w:rPr>
            <w:noProof/>
            <w:webHidden/>
          </w:rPr>
        </w:r>
        <w:r>
          <w:rPr>
            <w:noProof/>
            <w:webHidden/>
          </w:rPr>
          <w:fldChar w:fldCharType="separate"/>
        </w:r>
        <w:r w:rsidR="00480D6E">
          <w:rPr>
            <w:noProof/>
            <w:webHidden/>
          </w:rPr>
          <w:t>10</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43" w:history="1">
        <w:r w:rsidRPr="00E03F6C">
          <w:rPr>
            <w:rStyle w:val="Hyperlink"/>
            <w:noProof/>
          </w:rPr>
          <w:t>Study child</w:t>
        </w:r>
        <w:r>
          <w:rPr>
            <w:noProof/>
            <w:webHidden/>
          </w:rPr>
          <w:tab/>
        </w:r>
        <w:r>
          <w:rPr>
            <w:noProof/>
            <w:webHidden/>
          </w:rPr>
          <w:fldChar w:fldCharType="begin"/>
        </w:r>
        <w:r>
          <w:rPr>
            <w:noProof/>
            <w:webHidden/>
          </w:rPr>
          <w:instrText xml:space="preserve"> PAGEREF _Toc370983543 \h </w:instrText>
        </w:r>
        <w:r>
          <w:rPr>
            <w:noProof/>
            <w:webHidden/>
          </w:rPr>
        </w:r>
        <w:r>
          <w:rPr>
            <w:noProof/>
            <w:webHidden/>
          </w:rPr>
          <w:fldChar w:fldCharType="separate"/>
        </w:r>
        <w:r w:rsidR="00480D6E">
          <w:rPr>
            <w:noProof/>
            <w:webHidden/>
          </w:rPr>
          <w:t>11</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44" w:history="1">
        <w:r w:rsidRPr="00E03F6C">
          <w:rPr>
            <w:rStyle w:val="Hyperlink"/>
            <w:noProof/>
          </w:rPr>
          <w:t>Parent living elsewhere</w:t>
        </w:r>
        <w:r>
          <w:rPr>
            <w:noProof/>
            <w:webHidden/>
          </w:rPr>
          <w:tab/>
        </w:r>
        <w:r>
          <w:rPr>
            <w:noProof/>
            <w:webHidden/>
          </w:rPr>
          <w:fldChar w:fldCharType="begin"/>
        </w:r>
        <w:r>
          <w:rPr>
            <w:noProof/>
            <w:webHidden/>
          </w:rPr>
          <w:instrText xml:space="preserve"> PAGEREF _Toc370983544 \h </w:instrText>
        </w:r>
        <w:r>
          <w:rPr>
            <w:noProof/>
            <w:webHidden/>
          </w:rPr>
        </w:r>
        <w:r>
          <w:rPr>
            <w:noProof/>
            <w:webHidden/>
          </w:rPr>
          <w:fldChar w:fldCharType="separate"/>
        </w:r>
        <w:r w:rsidR="00480D6E">
          <w:rPr>
            <w:noProof/>
            <w:webHidden/>
          </w:rPr>
          <w:t>11</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45" w:history="1">
        <w:r w:rsidRPr="00E03F6C">
          <w:rPr>
            <w:rStyle w:val="Hyperlink"/>
            <w:noProof/>
          </w:rPr>
          <w:t>Teacher</w:t>
        </w:r>
        <w:r>
          <w:rPr>
            <w:noProof/>
            <w:webHidden/>
          </w:rPr>
          <w:tab/>
        </w:r>
        <w:r>
          <w:rPr>
            <w:noProof/>
            <w:webHidden/>
          </w:rPr>
          <w:fldChar w:fldCharType="begin"/>
        </w:r>
        <w:r>
          <w:rPr>
            <w:noProof/>
            <w:webHidden/>
          </w:rPr>
          <w:instrText xml:space="preserve"> PAGEREF _Toc370983545 \h </w:instrText>
        </w:r>
        <w:r>
          <w:rPr>
            <w:noProof/>
            <w:webHidden/>
          </w:rPr>
        </w:r>
        <w:r>
          <w:rPr>
            <w:noProof/>
            <w:webHidden/>
          </w:rPr>
          <w:fldChar w:fldCharType="separate"/>
        </w:r>
        <w:r w:rsidR="00480D6E">
          <w:rPr>
            <w:noProof/>
            <w:webHidden/>
          </w:rPr>
          <w:t>12</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46" w:history="1">
        <w:r w:rsidRPr="00E03F6C">
          <w:rPr>
            <w:rStyle w:val="Hyperlink"/>
            <w:noProof/>
          </w:rPr>
          <w:t>Wave 6 content development</w:t>
        </w:r>
        <w:r>
          <w:rPr>
            <w:noProof/>
            <w:webHidden/>
          </w:rPr>
          <w:tab/>
        </w:r>
        <w:r>
          <w:rPr>
            <w:noProof/>
            <w:webHidden/>
          </w:rPr>
          <w:fldChar w:fldCharType="begin"/>
        </w:r>
        <w:r>
          <w:rPr>
            <w:noProof/>
            <w:webHidden/>
          </w:rPr>
          <w:instrText xml:space="preserve"> PAGEREF _Toc370983546 \h </w:instrText>
        </w:r>
        <w:r>
          <w:rPr>
            <w:noProof/>
            <w:webHidden/>
          </w:rPr>
        </w:r>
        <w:r>
          <w:rPr>
            <w:noProof/>
            <w:webHidden/>
          </w:rPr>
          <w:fldChar w:fldCharType="separate"/>
        </w:r>
        <w:r w:rsidR="00480D6E">
          <w:rPr>
            <w:noProof/>
            <w:webHidden/>
          </w:rPr>
          <w:t>12</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47" w:history="1">
        <w:r w:rsidRPr="00E03F6C">
          <w:rPr>
            <w:rStyle w:val="Hyperlink"/>
            <w:noProof/>
          </w:rPr>
          <w:t>Engagement strategies</w:t>
        </w:r>
        <w:r>
          <w:rPr>
            <w:noProof/>
            <w:webHidden/>
          </w:rPr>
          <w:tab/>
        </w:r>
        <w:r>
          <w:rPr>
            <w:noProof/>
            <w:webHidden/>
          </w:rPr>
          <w:fldChar w:fldCharType="begin"/>
        </w:r>
        <w:r>
          <w:rPr>
            <w:noProof/>
            <w:webHidden/>
          </w:rPr>
          <w:instrText xml:space="preserve"> PAGEREF _Toc370983547 \h </w:instrText>
        </w:r>
        <w:r>
          <w:rPr>
            <w:noProof/>
            <w:webHidden/>
          </w:rPr>
        </w:r>
        <w:r>
          <w:rPr>
            <w:noProof/>
            <w:webHidden/>
          </w:rPr>
          <w:fldChar w:fldCharType="separate"/>
        </w:r>
        <w:r w:rsidR="00480D6E">
          <w:rPr>
            <w:noProof/>
            <w:webHidden/>
          </w:rPr>
          <w:t>12</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48" w:history="1">
        <w:r w:rsidRPr="00E03F6C">
          <w:rPr>
            <w:rStyle w:val="Hyperlink"/>
            <w:rFonts w:cs="Arial"/>
            <w:noProof/>
          </w:rPr>
          <w:t>Key personnel</w:t>
        </w:r>
        <w:r>
          <w:rPr>
            <w:noProof/>
            <w:webHidden/>
          </w:rPr>
          <w:tab/>
        </w:r>
        <w:r>
          <w:rPr>
            <w:noProof/>
            <w:webHidden/>
          </w:rPr>
          <w:fldChar w:fldCharType="begin"/>
        </w:r>
        <w:r>
          <w:rPr>
            <w:noProof/>
            <w:webHidden/>
          </w:rPr>
          <w:instrText xml:space="preserve"> PAGEREF _Toc370983548 \h </w:instrText>
        </w:r>
        <w:r>
          <w:rPr>
            <w:noProof/>
            <w:webHidden/>
          </w:rPr>
        </w:r>
        <w:r>
          <w:rPr>
            <w:noProof/>
            <w:webHidden/>
          </w:rPr>
          <w:fldChar w:fldCharType="separate"/>
        </w:r>
        <w:r w:rsidR="00480D6E">
          <w:rPr>
            <w:noProof/>
            <w:webHidden/>
          </w:rPr>
          <w:t>14</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49" w:history="1">
        <w:r w:rsidRPr="00E03F6C">
          <w:rPr>
            <w:rStyle w:val="Hyperlink"/>
            <w:rFonts w:cs="Arial"/>
            <w:noProof/>
          </w:rPr>
          <w:t>FaHCSIA Management Team</w:t>
        </w:r>
        <w:r>
          <w:rPr>
            <w:noProof/>
            <w:webHidden/>
          </w:rPr>
          <w:tab/>
        </w:r>
        <w:r>
          <w:rPr>
            <w:noProof/>
            <w:webHidden/>
          </w:rPr>
          <w:fldChar w:fldCharType="begin"/>
        </w:r>
        <w:r>
          <w:rPr>
            <w:noProof/>
            <w:webHidden/>
          </w:rPr>
          <w:instrText xml:space="preserve"> PAGEREF _Toc370983549 \h </w:instrText>
        </w:r>
        <w:r>
          <w:rPr>
            <w:noProof/>
            <w:webHidden/>
          </w:rPr>
        </w:r>
        <w:r>
          <w:rPr>
            <w:noProof/>
            <w:webHidden/>
          </w:rPr>
          <w:fldChar w:fldCharType="separate"/>
        </w:r>
        <w:r w:rsidR="00480D6E">
          <w:rPr>
            <w:noProof/>
            <w:webHidden/>
          </w:rPr>
          <w:t>14</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0" w:history="1">
        <w:r w:rsidRPr="00E03F6C">
          <w:rPr>
            <w:rStyle w:val="Hyperlink"/>
            <w:rFonts w:cs="Arial"/>
            <w:noProof/>
          </w:rPr>
          <w:t>AIFS Management Team</w:t>
        </w:r>
        <w:r>
          <w:rPr>
            <w:noProof/>
            <w:webHidden/>
          </w:rPr>
          <w:tab/>
        </w:r>
        <w:r>
          <w:rPr>
            <w:noProof/>
            <w:webHidden/>
          </w:rPr>
          <w:fldChar w:fldCharType="begin"/>
        </w:r>
        <w:r>
          <w:rPr>
            <w:noProof/>
            <w:webHidden/>
          </w:rPr>
          <w:instrText xml:space="preserve"> PAGEREF _Toc370983550 \h </w:instrText>
        </w:r>
        <w:r>
          <w:rPr>
            <w:noProof/>
            <w:webHidden/>
          </w:rPr>
        </w:r>
        <w:r>
          <w:rPr>
            <w:noProof/>
            <w:webHidden/>
          </w:rPr>
          <w:fldChar w:fldCharType="separate"/>
        </w:r>
        <w:r w:rsidR="00480D6E">
          <w:rPr>
            <w:noProof/>
            <w:webHidden/>
          </w:rPr>
          <w:t>14</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1" w:history="1">
        <w:r w:rsidRPr="00E03F6C">
          <w:rPr>
            <w:rStyle w:val="Hyperlink"/>
            <w:rFonts w:cs="Arial"/>
            <w:noProof/>
          </w:rPr>
          <w:t>ABS Management Team</w:t>
        </w:r>
        <w:r>
          <w:rPr>
            <w:noProof/>
            <w:webHidden/>
          </w:rPr>
          <w:tab/>
        </w:r>
        <w:r>
          <w:rPr>
            <w:noProof/>
            <w:webHidden/>
          </w:rPr>
          <w:fldChar w:fldCharType="begin"/>
        </w:r>
        <w:r>
          <w:rPr>
            <w:noProof/>
            <w:webHidden/>
          </w:rPr>
          <w:instrText xml:space="preserve"> PAGEREF _Toc370983551 \h </w:instrText>
        </w:r>
        <w:r>
          <w:rPr>
            <w:noProof/>
            <w:webHidden/>
          </w:rPr>
        </w:r>
        <w:r>
          <w:rPr>
            <w:noProof/>
            <w:webHidden/>
          </w:rPr>
          <w:fldChar w:fldCharType="separate"/>
        </w:r>
        <w:r w:rsidR="00480D6E">
          <w:rPr>
            <w:noProof/>
            <w:webHidden/>
          </w:rPr>
          <w:t>15</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2" w:history="1">
        <w:r w:rsidRPr="00E03F6C">
          <w:rPr>
            <w:rStyle w:val="Hyperlink"/>
            <w:rFonts w:cs="Arial"/>
            <w:noProof/>
          </w:rPr>
          <w:t>Consultants</w:t>
        </w:r>
        <w:r>
          <w:rPr>
            <w:noProof/>
            <w:webHidden/>
          </w:rPr>
          <w:tab/>
        </w:r>
        <w:r>
          <w:rPr>
            <w:noProof/>
            <w:webHidden/>
          </w:rPr>
          <w:fldChar w:fldCharType="begin"/>
        </w:r>
        <w:r>
          <w:rPr>
            <w:noProof/>
            <w:webHidden/>
          </w:rPr>
          <w:instrText xml:space="preserve"> PAGEREF _Toc370983552 \h </w:instrText>
        </w:r>
        <w:r>
          <w:rPr>
            <w:noProof/>
            <w:webHidden/>
          </w:rPr>
        </w:r>
        <w:r>
          <w:rPr>
            <w:noProof/>
            <w:webHidden/>
          </w:rPr>
          <w:fldChar w:fldCharType="separate"/>
        </w:r>
        <w:r w:rsidR="00480D6E">
          <w:rPr>
            <w:noProof/>
            <w:webHidden/>
          </w:rPr>
          <w:t>17</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3" w:history="1">
        <w:r w:rsidRPr="00E03F6C">
          <w:rPr>
            <w:rStyle w:val="Hyperlink"/>
            <w:rFonts w:cs="Arial"/>
            <w:noProof/>
          </w:rPr>
          <w:t>Data Expert Group</w:t>
        </w:r>
        <w:r>
          <w:rPr>
            <w:noProof/>
            <w:webHidden/>
          </w:rPr>
          <w:tab/>
        </w:r>
        <w:r>
          <w:rPr>
            <w:noProof/>
            <w:webHidden/>
          </w:rPr>
          <w:fldChar w:fldCharType="begin"/>
        </w:r>
        <w:r>
          <w:rPr>
            <w:noProof/>
            <w:webHidden/>
          </w:rPr>
          <w:instrText xml:space="preserve"> PAGEREF _Toc370983553 \h </w:instrText>
        </w:r>
        <w:r>
          <w:rPr>
            <w:noProof/>
            <w:webHidden/>
          </w:rPr>
        </w:r>
        <w:r>
          <w:rPr>
            <w:noProof/>
            <w:webHidden/>
          </w:rPr>
          <w:fldChar w:fldCharType="separate"/>
        </w:r>
        <w:r w:rsidR="00480D6E">
          <w:rPr>
            <w:noProof/>
            <w:webHidden/>
          </w:rPr>
          <w:t>17</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54" w:history="1">
        <w:r w:rsidRPr="00E03F6C">
          <w:rPr>
            <w:rStyle w:val="Hyperlink"/>
            <w:rFonts w:cs="Arial"/>
            <w:noProof/>
          </w:rPr>
          <w:t>LSAC research</w:t>
        </w:r>
        <w:r>
          <w:rPr>
            <w:noProof/>
            <w:webHidden/>
          </w:rPr>
          <w:tab/>
        </w:r>
        <w:r>
          <w:rPr>
            <w:noProof/>
            <w:webHidden/>
          </w:rPr>
          <w:fldChar w:fldCharType="begin"/>
        </w:r>
        <w:r>
          <w:rPr>
            <w:noProof/>
            <w:webHidden/>
          </w:rPr>
          <w:instrText xml:space="preserve"> PAGEREF _Toc370983554 \h </w:instrText>
        </w:r>
        <w:r>
          <w:rPr>
            <w:noProof/>
            <w:webHidden/>
          </w:rPr>
        </w:r>
        <w:r>
          <w:rPr>
            <w:noProof/>
            <w:webHidden/>
          </w:rPr>
          <w:fldChar w:fldCharType="separate"/>
        </w:r>
        <w:r w:rsidR="00480D6E">
          <w:rPr>
            <w:noProof/>
            <w:webHidden/>
          </w:rPr>
          <w:t>19</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5" w:history="1">
        <w:r w:rsidRPr="00E03F6C">
          <w:rPr>
            <w:rStyle w:val="Hyperlink"/>
            <w:rFonts w:cs="Arial"/>
            <w:i/>
            <w:noProof/>
          </w:rPr>
          <w:t>LSA</w:t>
        </w:r>
        <w:r w:rsidRPr="00E03F6C">
          <w:rPr>
            <w:rStyle w:val="Hyperlink"/>
            <w:rFonts w:cs="Arial"/>
            <w:i/>
            <w:noProof/>
          </w:rPr>
          <w:t>C</w:t>
        </w:r>
        <w:r w:rsidRPr="00E03F6C">
          <w:rPr>
            <w:rStyle w:val="Hyperlink"/>
            <w:rFonts w:cs="Arial"/>
            <w:i/>
            <w:noProof/>
          </w:rPr>
          <w:t xml:space="preserve"> Annual Statistical Report 2011</w:t>
        </w:r>
        <w:r>
          <w:rPr>
            <w:noProof/>
            <w:webHidden/>
          </w:rPr>
          <w:tab/>
        </w:r>
        <w:r>
          <w:rPr>
            <w:noProof/>
            <w:webHidden/>
          </w:rPr>
          <w:fldChar w:fldCharType="begin"/>
        </w:r>
        <w:r>
          <w:rPr>
            <w:noProof/>
            <w:webHidden/>
          </w:rPr>
          <w:instrText xml:space="preserve"> PAGEREF _Toc370983555 \h </w:instrText>
        </w:r>
        <w:r>
          <w:rPr>
            <w:noProof/>
            <w:webHidden/>
          </w:rPr>
        </w:r>
        <w:r>
          <w:rPr>
            <w:noProof/>
            <w:webHidden/>
          </w:rPr>
          <w:fldChar w:fldCharType="separate"/>
        </w:r>
        <w:r w:rsidR="00480D6E">
          <w:rPr>
            <w:noProof/>
            <w:webHidden/>
          </w:rPr>
          <w:t>19</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6" w:history="1">
        <w:r w:rsidRPr="00E03F6C">
          <w:rPr>
            <w:rStyle w:val="Hyperlink"/>
            <w:rFonts w:cs="Arial"/>
            <w:i/>
            <w:noProof/>
          </w:rPr>
          <w:t xml:space="preserve">Life at </w:t>
        </w:r>
        <w:r w:rsidRPr="00E03F6C">
          <w:rPr>
            <w:rStyle w:val="Hyperlink"/>
            <w:rFonts w:cs="Arial"/>
            <w:noProof/>
          </w:rPr>
          <w:t>documentary series</w:t>
        </w:r>
        <w:r>
          <w:rPr>
            <w:noProof/>
            <w:webHidden/>
          </w:rPr>
          <w:tab/>
        </w:r>
        <w:r>
          <w:rPr>
            <w:noProof/>
            <w:webHidden/>
          </w:rPr>
          <w:fldChar w:fldCharType="begin"/>
        </w:r>
        <w:r>
          <w:rPr>
            <w:noProof/>
            <w:webHidden/>
          </w:rPr>
          <w:instrText xml:space="preserve"> PAGEREF _Toc370983556 \h </w:instrText>
        </w:r>
        <w:r>
          <w:rPr>
            <w:noProof/>
            <w:webHidden/>
          </w:rPr>
        </w:r>
        <w:r>
          <w:rPr>
            <w:noProof/>
            <w:webHidden/>
          </w:rPr>
          <w:fldChar w:fldCharType="separate"/>
        </w:r>
        <w:r w:rsidR="00480D6E">
          <w:rPr>
            <w:noProof/>
            <w:webHidden/>
          </w:rPr>
          <w:t>22</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7" w:history="1">
        <w:r w:rsidRPr="00E03F6C">
          <w:rPr>
            <w:rStyle w:val="Hyperlink"/>
            <w:rFonts w:cs="Arial"/>
            <w:noProof/>
          </w:rPr>
          <w:t>LSAC and LSIC Research Conference 2011</w:t>
        </w:r>
        <w:r>
          <w:rPr>
            <w:noProof/>
            <w:webHidden/>
          </w:rPr>
          <w:tab/>
        </w:r>
        <w:r>
          <w:rPr>
            <w:noProof/>
            <w:webHidden/>
          </w:rPr>
          <w:fldChar w:fldCharType="begin"/>
        </w:r>
        <w:r>
          <w:rPr>
            <w:noProof/>
            <w:webHidden/>
          </w:rPr>
          <w:instrText xml:space="preserve"> PAGEREF _Toc370983557 \h </w:instrText>
        </w:r>
        <w:r>
          <w:rPr>
            <w:noProof/>
            <w:webHidden/>
          </w:rPr>
        </w:r>
        <w:r>
          <w:rPr>
            <w:noProof/>
            <w:webHidden/>
          </w:rPr>
          <w:fldChar w:fldCharType="separate"/>
        </w:r>
        <w:r w:rsidR="00480D6E">
          <w:rPr>
            <w:noProof/>
            <w:webHidden/>
          </w:rPr>
          <w:t>22</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8" w:history="1">
        <w:r w:rsidRPr="00E03F6C">
          <w:rPr>
            <w:rStyle w:val="Hyperlink"/>
            <w:rFonts w:cs="Arial"/>
            <w:noProof/>
          </w:rPr>
          <w:t>LSAC data users</w:t>
        </w:r>
        <w:r>
          <w:rPr>
            <w:noProof/>
            <w:webHidden/>
          </w:rPr>
          <w:tab/>
        </w:r>
        <w:r>
          <w:rPr>
            <w:noProof/>
            <w:webHidden/>
          </w:rPr>
          <w:fldChar w:fldCharType="begin"/>
        </w:r>
        <w:r>
          <w:rPr>
            <w:noProof/>
            <w:webHidden/>
          </w:rPr>
          <w:instrText xml:space="preserve"> PAGEREF _Toc370983558 \h </w:instrText>
        </w:r>
        <w:r>
          <w:rPr>
            <w:noProof/>
            <w:webHidden/>
          </w:rPr>
        </w:r>
        <w:r>
          <w:rPr>
            <w:noProof/>
            <w:webHidden/>
          </w:rPr>
          <w:fldChar w:fldCharType="separate"/>
        </w:r>
        <w:r w:rsidR="00480D6E">
          <w:rPr>
            <w:noProof/>
            <w:webHidden/>
          </w:rPr>
          <w:t>26</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59" w:history="1">
        <w:r w:rsidRPr="00E03F6C">
          <w:rPr>
            <w:rStyle w:val="Hyperlink"/>
            <w:rFonts w:cs="Arial"/>
            <w:noProof/>
          </w:rPr>
          <w:t>LSAC research highlights</w:t>
        </w:r>
        <w:r>
          <w:rPr>
            <w:noProof/>
            <w:webHidden/>
          </w:rPr>
          <w:tab/>
        </w:r>
        <w:r>
          <w:rPr>
            <w:noProof/>
            <w:webHidden/>
          </w:rPr>
          <w:fldChar w:fldCharType="begin"/>
        </w:r>
        <w:r>
          <w:rPr>
            <w:noProof/>
            <w:webHidden/>
          </w:rPr>
          <w:instrText xml:space="preserve"> PAGEREF _Toc370983559 \h </w:instrText>
        </w:r>
        <w:r>
          <w:rPr>
            <w:noProof/>
            <w:webHidden/>
          </w:rPr>
        </w:r>
        <w:r>
          <w:rPr>
            <w:noProof/>
            <w:webHidden/>
          </w:rPr>
          <w:fldChar w:fldCharType="separate"/>
        </w:r>
        <w:r w:rsidR="00480D6E">
          <w:rPr>
            <w:noProof/>
            <w:webHidden/>
          </w:rPr>
          <w:t>26</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60" w:history="1">
        <w:r w:rsidRPr="00E03F6C">
          <w:rPr>
            <w:rStyle w:val="Hyperlink"/>
            <w:rFonts w:cs="Arial"/>
            <w:noProof/>
          </w:rPr>
          <w:t>Publications by LSAC data users, 2011–12</w:t>
        </w:r>
        <w:r>
          <w:rPr>
            <w:noProof/>
            <w:webHidden/>
          </w:rPr>
          <w:tab/>
        </w:r>
        <w:r>
          <w:rPr>
            <w:noProof/>
            <w:webHidden/>
          </w:rPr>
          <w:fldChar w:fldCharType="begin"/>
        </w:r>
        <w:r>
          <w:rPr>
            <w:noProof/>
            <w:webHidden/>
          </w:rPr>
          <w:instrText xml:space="preserve"> PAGEREF _Toc370983560 \h </w:instrText>
        </w:r>
        <w:r>
          <w:rPr>
            <w:noProof/>
            <w:webHidden/>
          </w:rPr>
        </w:r>
        <w:r>
          <w:rPr>
            <w:noProof/>
            <w:webHidden/>
          </w:rPr>
          <w:fldChar w:fldCharType="separate"/>
        </w:r>
        <w:r w:rsidR="00480D6E">
          <w:rPr>
            <w:noProof/>
            <w:webHidden/>
          </w:rPr>
          <w:t>33</w:t>
        </w:r>
        <w:r>
          <w:rPr>
            <w:noProof/>
            <w:webHidden/>
          </w:rPr>
          <w:fldChar w:fldCharType="end"/>
        </w:r>
      </w:hyperlink>
    </w:p>
    <w:p w:rsidR="0019763D" w:rsidRPr="000925EC" w:rsidRDefault="0019763D">
      <w:pPr>
        <w:pStyle w:val="TOC2"/>
        <w:tabs>
          <w:tab w:val="right" w:leader="dot" w:pos="8296"/>
        </w:tabs>
        <w:rPr>
          <w:rFonts w:ascii="Calibri" w:hAnsi="Calibri"/>
          <w:noProof/>
          <w:szCs w:val="22"/>
          <w:lang w:val="en-AU" w:eastAsia="en-AU"/>
        </w:rPr>
      </w:pPr>
      <w:hyperlink w:anchor="_Toc370983561" w:history="1">
        <w:r w:rsidRPr="00E03F6C">
          <w:rPr>
            <w:rStyle w:val="Hyperlink"/>
            <w:noProof/>
          </w:rPr>
          <w:t>Theses</w:t>
        </w:r>
        <w:r>
          <w:rPr>
            <w:noProof/>
            <w:webHidden/>
          </w:rPr>
          <w:tab/>
        </w:r>
        <w:r>
          <w:rPr>
            <w:noProof/>
            <w:webHidden/>
          </w:rPr>
          <w:fldChar w:fldCharType="begin"/>
        </w:r>
        <w:r>
          <w:rPr>
            <w:noProof/>
            <w:webHidden/>
          </w:rPr>
          <w:instrText xml:space="preserve"> PAGEREF _Toc370983561 \h </w:instrText>
        </w:r>
        <w:r>
          <w:rPr>
            <w:noProof/>
            <w:webHidden/>
          </w:rPr>
        </w:r>
        <w:r>
          <w:rPr>
            <w:noProof/>
            <w:webHidden/>
          </w:rPr>
          <w:fldChar w:fldCharType="separate"/>
        </w:r>
        <w:r w:rsidR="00480D6E">
          <w:rPr>
            <w:noProof/>
            <w:webHidden/>
          </w:rPr>
          <w:t>47</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62" w:history="1">
        <w:r w:rsidRPr="00E03F6C">
          <w:rPr>
            <w:rStyle w:val="Hyperlink"/>
            <w:rFonts w:cs="Arial"/>
            <w:noProof/>
          </w:rPr>
          <w:t>LSAC website activities</w:t>
        </w:r>
        <w:r>
          <w:rPr>
            <w:noProof/>
            <w:webHidden/>
          </w:rPr>
          <w:tab/>
        </w:r>
        <w:r>
          <w:rPr>
            <w:noProof/>
            <w:webHidden/>
          </w:rPr>
          <w:fldChar w:fldCharType="begin"/>
        </w:r>
        <w:r>
          <w:rPr>
            <w:noProof/>
            <w:webHidden/>
          </w:rPr>
          <w:instrText xml:space="preserve"> PAGEREF _Toc370983562 \h </w:instrText>
        </w:r>
        <w:r>
          <w:rPr>
            <w:noProof/>
            <w:webHidden/>
          </w:rPr>
        </w:r>
        <w:r>
          <w:rPr>
            <w:noProof/>
            <w:webHidden/>
          </w:rPr>
          <w:fldChar w:fldCharType="separate"/>
        </w:r>
        <w:r w:rsidR="00480D6E">
          <w:rPr>
            <w:noProof/>
            <w:webHidden/>
          </w:rPr>
          <w:t>48</w:t>
        </w:r>
        <w:r>
          <w:rPr>
            <w:noProof/>
            <w:webHidden/>
          </w:rPr>
          <w:fldChar w:fldCharType="end"/>
        </w:r>
      </w:hyperlink>
    </w:p>
    <w:p w:rsidR="0019763D" w:rsidRPr="000925EC" w:rsidRDefault="0019763D">
      <w:pPr>
        <w:pStyle w:val="TOC1"/>
        <w:tabs>
          <w:tab w:val="right" w:leader="dot" w:pos="8296"/>
        </w:tabs>
        <w:rPr>
          <w:rFonts w:ascii="Calibri" w:hAnsi="Calibri"/>
          <w:noProof/>
          <w:sz w:val="22"/>
          <w:szCs w:val="22"/>
          <w:lang w:val="en-AU" w:eastAsia="en-AU"/>
        </w:rPr>
      </w:pPr>
      <w:hyperlink w:anchor="_Toc370983563" w:history="1">
        <w:r w:rsidRPr="00E03F6C">
          <w:rPr>
            <w:rStyle w:val="Hyperlink"/>
            <w:rFonts w:cs="Arial"/>
            <w:noProof/>
          </w:rPr>
          <w:t>Data access</w:t>
        </w:r>
        <w:r>
          <w:rPr>
            <w:noProof/>
            <w:webHidden/>
          </w:rPr>
          <w:tab/>
        </w:r>
        <w:r>
          <w:rPr>
            <w:noProof/>
            <w:webHidden/>
          </w:rPr>
          <w:fldChar w:fldCharType="begin"/>
        </w:r>
        <w:r>
          <w:rPr>
            <w:noProof/>
            <w:webHidden/>
          </w:rPr>
          <w:instrText xml:space="preserve"> PAGEREF _Toc370983563 \h </w:instrText>
        </w:r>
        <w:r>
          <w:rPr>
            <w:noProof/>
            <w:webHidden/>
          </w:rPr>
        </w:r>
        <w:r>
          <w:rPr>
            <w:noProof/>
            <w:webHidden/>
          </w:rPr>
          <w:fldChar w:fldCharType="separate"/>
        </w:r>
        <w:r w:rsidR="00480D6E">
          <w:rPr>
            <w:noProof/>
            <w:webHidden/>
          </w:rPr>
          <w:t>50</w:t>
        </w:r>
        <w:r>
          <w:rPr>
            <w:noProof/>
            <w:webHidden/>
          </w:rPr>
          <w:fldChar w:fldCharType="end"/>
        </w:r>
      </w:hyperlink>
    </w:p>
    <w:p w:rsidR="00B02D86" w:rsidRPr="00E33204" w:rsidRDefault="00F84EEF" w:rsidP="00FA2265">
      <w:pPr>
        <w:rPr>
          <w:rFonts w:cs="Arial"/>
        </w:rPr>
      </w:pPr>
      <w:r w:rsidRPr="009A7C3A">
        <w:rPr>
          <w:rFonts w:cs="Arial"/>
        </w:rPr>
        <w:fldChar w:fldCharType="end"/>
      </w:r>
      <w:r w:rsidR="00865216" w:rsidRPr="006C2F94">
        <w:rPr>
          <w:rFonts w:cs="Arial"/>
        </w:rPr>
        <w:br w:type="page"/>
      </w:r>
    </w:p>
    <w:p w:rsidR="001102E7" w:rsidRPr="006C2F94" w:rsidRDefault="008C4957" w:rsidP="007E2AC5">
      <w:pPr>
        <w:pStyle w:val="Heading1"/>
      </w:pPr>
      <w:bookmarkStart w:id="0" w:name="_Toc370983534"/>
      <w:r w:rsidRPr="006C2F94">
        <w:t>Foreword from Professor Hayes</w:t>
      </w:r>
      <w:bookmarkEnd w:id="0"/>
    </w:p>
    <w:p w:rsidR="008C4957" w:rsidRPr="006C2F94" w:rsidRDefault="001102E7" w:rsidP="00FA2265">
      <w:pPr>
        <w:rPr>
          <w:rFonts w:cs="Arial"/>
        </w:rPr>
      </w:pPr>
      <w:r w:rsidRPr="006C2F94">
        <w:rPr>
          <w:rFonts w:cs="Arial"/>
        </w:rPr>
        <w:t>Australian Institute of Family Studies</w:t>
      </w:r>
    </w:p>
    <w:p w:rsidR="000D30BE" w:rsidRDefault="00AD63B6" w:rsidP="00FA2265">
      <w:pPr>
        <w:rPr>
          <w:rFonts w:cs="Arial"/>
          <w:szCs w:val="18"/>
        </w:rPr>
      </w:pPr>
      <w:r>
        <w:rPr>
          <w:rFonts w:cs="Arial"/>
          <w:szCs w:val="18"/>
        </w:rPr>
        <w:t>I</w:t>
      </w:r>
      <w:r w:rsidRPr="00597D75">
        <w:rPr>
          <w:rFonts w:cs="Arial"/>
          <w:szCs w:val="18"/>
        </w:rPr>
        <w:t>n August 2011</w:t>
      </w:r>
      <w:r>
        <w:rPr>
          <w:rFonts w:cs="Arial"/>
          <w:szCs w:val="18"/>
        </w:rPr>
        <w:t xml:space="preserve"> </w:t>
      </w:r>
      <w:proofErr w:type="gramStart"/>
      <w:r w:rsidR="006B1A83" w:rsidRPr="006C2F94">
        <w:rPr>
          <w:rFonts w:cs="Arial"/>
          <w:i/>
          <w:iCs/>
          <w:szCs w:val="18"/>
        </w:rPr>
        <w:t>Growing</w:t>
      </w:r>
      <w:proofErr w:type="gramEnd"/>
      <w:r w:rsidR="006B1A83" w:rsidRPr="006C2F94">
        <w:rPr>
          <w:rFonts w:cs="Arial"/>
          <w:i/>
          <w:iCs/>
          <w:szCs w:val="18"/>
        </w:rPr>
        <w:t xml:space="preserve"> </w:t>
      </w:r>
      <w:r w:rsidR="00755540">
        <w:rPr>
          <w:rFonts w:cs="Arial"/>
          <w:i/>
          <w:iCs/>
          <w:szCs w:val="18"/>
        </w:rPr>
        <w:t>U</w:t>
      </w:r>
      <w:r w:rsidR="00755540" w:rsidRPr="006C2F94">
        <w:rPr>
          <w:rFonts w:cs="Arial"/>
          <w:i/>
          <w:iCs/>
          <w:szCs w:val="18"/>
        </w:rPr>
        <w:t xml:space="preserve">p </w:t>
      </w:r>
      <w:r w:rsidR="006B1A83" w:rsidRPr="006C2F94">
        <w:rPr>
          <w:rFonts w:cs="Arial"/>
          <w:i/>
          <w:iCs/>
          <w:szCs w:val="18"/>
        </w:rPr>
        <w:t xml:space="preserve">in Australia: </w:t>
      </w:r>
      <w:r w:rsidR="006B1A83" w:rsidRPr="006C2F94">
        <w:rPr>
          <w:rFonts w:cs="Arial"/>
          <w:szCs w:val="18"/>
        </w:rPr>
        <w:t xml:space="preserve">the Longitudinal Study of Australian Children (LSAC) achieved </w:t>
      </w:r>
      <w:r>
        <w:rPr>
          <w:rFonts w:cs="Arial"/>
          <w:szCs w:val="18"/>
        </w:rPr>
        <w:t>a</w:t>
      </w:r>
      <w:r w:rsidRPr="00597D75">
        <w:rPr>
          <w:rFonts w:cs="Arial"/>
          <w:szCs w:val="18"/>
        </w:rPr>
        <w:t xml:space="preserve"> major milestone </w:t>
      </w:r>
      <w:r w:rsidR="006B1A83" w:rsidRPr="006C2F94">
        <w:rPr>
          <w:rFonts w:cs="Arial"/>
          <w:szCs w:val="18"/>
        </w:rPr>
        <w:t xml:space="preserve">with the release of the </w:t>
      </w:r>
      <w:r w:rsidR="000D30BE">
        <w:rPr>
          <w:rFonts w:cs="Arial"/>
          <w:szCs w:val="18"/>
        </w:rPr>
        <w:t>W</w:t>
      </w:r>
      <w:r w:rsidR="00C22569">
        <w:rPr>
          <w:rFonts w:cs="Arial"/>
          <w:szCs w:val="18"/>
        </w:rPr>
        <w:t xml:space="preserve">ave 4 </w:t>
      </w:r>
      <w:r w:rsidR="006B1A83" w:rsidRPr="006C2F94">
        <w:rPr>
          <w:rFonts w:cs="Arial"/>
          <w:szCs w:val="18"/>
        </w:rPr>
        <w:t xml:space="preserve">data. Australia now has large-scale national longitudinal data on children’s development </w:t>
      </w:r>
      <w:r w:rsidR="00755540">
        <w:rPr>
          <w:rFonts w:cs="Arial"/>
          <w:szCs w:val="18"/>
        </w:rPr>
        <w:t xml:space="preserve">in </w:t>
      </w:r>
      <w:r w:rsidR="006B1A83" w:rsidRPr="006C2F94">
        <w:rPr>
          <w:rFonts w:cs="Arial"/>
          <w:szCs w:val="18"/>
        </w:rPr>
        <w:t>the first decade of their lives. Such surveys offer opportunities to understand the nature and sources of developmental stability and change and how earl</w:t>
      </w:r>
      <w:r w:rsidR="009B28C0">
        <w:rPr>
          <w:rFonts w:cs="Arial"/>
          <w:szCs w:val="18"/>
        </w:rPr>
        <w:t>y</w:t>
      </w:r>
      <w:r w:rsidR="006B1A83" w:rsidRPr="006C2F94">
        <w:rPr>
          <w:rFonts w:cs="Arial"/>
          <w:szCs w:val="18"/>
        </w:rPr>
        <w:t xml:space="preserve"> experiences shape development not only in the middle school years but in late adolescence and adulthood</w:t>
      </w:r>
      <w:r w:rsidR="000D30BE">
        <w:rPr>
          <w:rFonts w:cs="Arial"/>
          <w:szCs w:val="18"/>
        </w:rPr>
        <w:t xml:space="preserve"> as well</w:t>
      </w:r>
      <w:r w:rsidR="006B1A83" w:rsidRPr="006C2F94">
        <w:rPr>
          <w:rFonts w:cs="Arial"/>
          <w:szCs w:val="18"/>
        </w:rPr>
        <w:t xml:space="preserve">. </w:t>
      </w:r>
    </w:p>
    <w:p w:rsidR="006B1A83" w:rsidRPr="006C2F94" w:rsidRDefault="006B1A83" w:rsidP="00FA2265">
      <w:pPr>
        <w:rPr>
          <w:rFonts w:cs="Arial"/>
          <w:szCs w:val="18"/>
        </w:rPr>
      </w:pPr>
      <w:r w:rsidRPr="006C2F94">
        <w:rPr>
          <w:rFonts w:cs="Arial"/>
          <w:szCs w:val="18"/>
        </w:rPr>
        <w:t>Th</w:t>
      </w:r>
      <w:r w:rsidR="009B28C0">
        <w:rPr>
          <w:rFonts w:cs="Arial"/>
          <w:szCs w:val="18"/>
        </w:rPr>
        <w:t>is</w:t>
      </w:r>
      <w:r w:rsidRPr="006C2F94">
        <w:rPr>
          <w:rFonts w:cs="Arial"/>
          <w:szCs w:val="18"/>
        </w:rPr>
        <w:t xml:space="preserve"> type of data can inform policymakers </w:t>
      </w:r>
      <w:r w:rsidR="000D30BE">
        <w:rPr>
          <w:rFonts w:cs="Arial"/>
          <w:szCs w:val="18"/>
        </w:rPr>
        <w:t>in their</w:t>
      </w:r>
      <w:r w:rsidRPr="006C2F94">
        <w:rPr>
          <w:rFonts w:cs="Arial"/>
          <w:szCs w:val="18"/>
        </w:rPr>
        <w:t xml:space="preserve"> design </w:t>
      </w:r>
      <w:r w:rsidR="000D30BE">
        <w:rPr>
          <w:rFonts w:cs="Arial"/>
          <w:szCs w:val="18"/>
        </w:rPr>
        <w:t xml:space="preserve">of </w:t>
      </w:r>
      <w:r w:rsidRPr="006C2F94">
        <w:rPr>
          <w:rFonts w:cs="Arial"/>
          <w:szCs w:val="18"/>
        </w:rPr>
        <w:t xml:space="preserve">strategies to improve outcomes for children and </w:t>
      </w:r>
      <w:r w:rsidR="00AD5A35">
        <w:rPr>
          <w:rFonts w:cs="Arial"/>
          <w:szCs w:val="18"/>
        </w:rPr>
        <w:t>i</w:t>
      </w:r>
      <w:r w:rsidRPr="006C2F94">
        <w:rPr>
          <w:rFonts w:cs="Arial"/>
          <w:szCs w:val="18"/>
        </w:rPr>
        <w:t xml:space="preserve">n the optimal timing of preventive strategies and interventions. With four waves of data released and the fifth wave collected in 2012, LSAC is now reaching maturity as a longitudinal study of children’s development. Subsequent waves will provide even greater insights as the children reach adolescence. </w:t>
      </w:r>
      <w:r w:rsidR="00902289">
        <w:rPr>
          <w:rFonts w:cs="Arial"/>
          <w:szCs w:val="18"/>
        </w:rPr>
        <w:t>T</w:t>
      </w:r>
      <w:r w:rsidRPr="006C2F94">
        <w:rPr>
          <w:rFonts w:cs="Arial"/>
          <w:szCs w:val="18"/>
        </w:rPr>
        <w:t>he four waves of data that have been collected will afford researchers an opportunity to obtain a ‘long view’ of development that can enhance policy responses to critical transitions in the life course</w:t>
      </w:r>
      <w:r w:rsidR="00902289">
        <w:rPr>
          <w:rFonts w:cs="Arial"/>
          <w:szCs w:val="18"/>
        </w:rPr>
        <w:t>,</w:t>
      </w:r>
      <w:r w:rsidRPr="006C2F94">
        <w:rPr>
          <w:rFonts w:cs="Arial"/>
          <w:szCs w:val="18"/>
        </w:rPr>
        <w:t xml:space="preserve"> such as starting primary or secondary school or parent</w:t>
      </w:r>
      <w:r w:rsidR="00902289">
        <w:rPr>
          <w:rFonts w:cs="Arial"/>
          <w:szCs w:val="18"/>
        </w:rPr>
        <w:t>s’</w:t>
      </w:r>
      <w:r w:rsidRPr="006C2F94">
        <w:rPr>
          <w:rFonts w:cs="Arial"/>
          <w:szCs w:val="18"/>
        </w:rPr>
        <w:t xml:space="preserve"> separation or divorce.</w:t>
      </w:r>
    </w:p>
    <w:p w:rsidR="006B1A83" w:rsidRPr="006C2F94" w:rsidRDefault="006B1A83" w:rsidP="00FA2265">
      <w:pPr>
        <w:rPr>
          <w:rFonts w:cs="Arial"/>
          <w:szCs w:val="18"/>
        </w:rPr>
      </w:pPr>
      <w:r w:rsidRPr="006C2F94">
        <w:rPr>
          <w:rFonts w:cs="Arial"/>
          <w:szCs w:val="18"/>
        </w:rPr>
        <w:t xml:space="preserve">The </w:t>
      </w:r>
      <w:r w:rsidR="00924410" w:rsidRPr="000D2883">
        <w:rPr>
          <w:rFonts w:cs="Arial"/>
        </w:rPr>
        <w:t>Australian Institute of Family Studies</w:t>
      </w:r>
      <w:r w:rsidR="00924410">
        <w:rPr>
          <w:rFonts w:cs="Arial"/>
        </w:rPr>
        <w:t xml:space="preserve"> (AIFS)</w:t>
      </w:r>
      <w:r w:rsidRPr="006C2F94">
        <w:rPr>
          <w:rFonts w:cs="Arial"/>
          <w:szCs w:val="18"/>
        </w:rPr>
        <w:t xml:space="preserve"> continues to use and promote use of LSAC data in a variety of forums. For example, </w:t>
      </w:r>
      <w:r w:rsidR="002C1D7E">
        <w:rPr>
          <w:rFonts w:cs="Arial"/>
          <w:szCs w:val="18"/>
        </w:rPr>
        <w:t xml:space="preserve">AIFS researchers </w:t>
      </w:r>
      <w:proofErr w:type="spellStart"/>
      <w:r w:rsidR="002C1D7E">
        <w:rPr>
          <w:rFonts w:cs="Arial"/>
          <w:szCs w:val="18"/>
        </w:rPr>
        <w:t>Killan</w:t>
      </w:r>
      <w:proofErr w:type="spellEnd"/>
      <w:r w:rsidR="002C1D7E">
        <w:rPr>
          <w:rFonts w:cs="Arial"/>
          <w:szCs w:val="18"/>
        </w:rPr>
        <w:t xml:space="preserve"> </w:t>
      </w:r>
      <w:proofErr w:type="spellStart"/>
      <w:r w:rsidR="002C1D7E">
        <w:rPr>
          <w:rFonts w:cs="Arial"/>
          <w:szCs w:val="18"/>
        </w:rPr>
        <w:t>Mullan</w:t>
      </w:r>
      <w:proofErr w:type="spellEnd"/>
      <w:r w:rsidR="002C1D7E">
        <w:rPr>
          <w:rFonts w:cs="Arial"/>
          <w:szCs w:val="18"/>
        </w:rPr>
        <w:t xml:space="preserve"> and Galina </w:t>
      </w:r>
      <w:proofErr w:type="spellStart"/>
      <w:r w:rsidR="002C1D7E">
        <w:rPr>
          <w:rFonts w:cs="Arial"/>
          <w:szCs w:val="18"/>
        </w:rPr>
        <w:t>Daraganova</w:t>
      </w:r>
      <w:proofErr w:type="spellEnd"/>
      <w:r w:rsidR="002C1D7E">
        <w:rPr>
          <w:rFonts w:cs="Arial"/>
          <w:szCs w:val="18"/>
        </w:rPr>
        <w:t xml:space="preserve"> used </w:t>
      </w:r>
      <w:r w:rsidRPr="006C2F94">
        <w:rPr>
          <w:rFonts w:cs="Arial"/>
          <w:szCs w:val="18"/>
        </w:rPr>
        <w:t xml:space="preserve">recent analyses </w:t>
      </w:r>
      <w:r w:rsidR="008A62E3">
        <w:rPr>
          <w:rFonts w:cs="Arial"/>
          <w:szCs w:val="18"/>
        </w:rPr>
        <w:t xml:space="preserve">to </w:t>
      </w:r>
      <w:r w:rsidRPr="006C2F94">
        <w:rPr>
          <w:rFonts w:cs="Arial"/>
          <w:szCs w:val="18"/>
        </w:rPr>
        <w:t>examine literacy in the home</w:t>
      </w:r>
      <w:r w:rsidR="00755540">
        <w:rPr>
          <w:rFonts w:cs="Arial"/>
          <w:szCs w:val="18"/>
        </w:rPr>
        <w:t>,</w:t>
      </w:r>
      <w:r w:rsidRPr="006C2F94">
        <w:rPr>
          <w:rFonts w:cs="Arial"/>
          <w:szCs w:val="18"/>
        </w:rPr>
        <w:t xml:space="preserve"> and factors that influence reading in the childhood years</w:t>
      </w:r>
      <w:r w:rsidR="00755540">
        <w:rPr>
          <w:rFonts w:cs="Arial"/>
          <w:szCs w:val="18"/>
        </w:rPr>
        <w:t>,</w:t>
      </w:r>
      <w:r w:rsidRPr="006C2F94">
        <w:rPr>
          <w:rFonts w:cs="Arial"/>
          <w:szCs w:val="18"/>
        </w:rPr>
        <w:t xml:space="preserve"> for a chapter on the home and family context in the ABS Year Book </w:t>
      </w:r>
      <w:r w:rsidR="002C1D7E">
        <w:rPr>
          <w:rFonts w:cs="Arial"/>
          <w:szCs w:val="18"/>
        </w:rPr>
        <w:t>2012</w:t>
      </w:r>
      <w:r w:rsidR="00074C54">
        <w:rPr>
          <w:rStyle w:val="FootnoteReference"/>
          <w:rFonts w:cs="Arial"/>
          <w:szCs w:val="18"/>
        </w:rPr>
        <w:footnoteReference w:id="1"/>
      </w:r>
      <w:r w:rsidRPr="006C2F94">
        <w:rPr>
          <w:rFonts w:cs="Arial"/>
          <w:szCs w:val="18"/>
        </w:rPr>
        <w:t xml:space="preserve">. </w:t>
      </w:r>
      <w:r w:rsidR="008A62E3">
        <w:rPr>
          <w:rFonts w:cs="Arial"/>
          <w:szCs w:val="18"/>
        </w:rPr>
        <w:t xml:space="preserve">Overall, our </w:t>
      </w:r>
      <w:r w:rsidRPr="006C2F94">
        <w:rPr>
          <w:rFonts w:cs="Arial"/>
          <w:szCs w:val="18"/>
        </w:rPr>
        <w:t>research using the LSAC data attracted substantial media interest in the 2011</w:t>
      </w:r>
      <w:r w:rsidR="001E16DE">
        <w:rPr>
          <w:rFonts w:cs="Arial"/>
          <w:szCs w:val="18"/>
        </w:rPr>
        <w:t>–</w:t>
      </w:r>
      <w:r w:rsidRPr="006C2F94">
        <w:rPr>
          <w:rFonts w:cs="Arial"/>
          <w:szCs w:val="18"/>
        </w:rPr>
        <w:t>12 financial year</w:t>
      </w:r>
      <w:r w:rsidR="009B28C0">
        <w:rPr>
          <w:rFonts w:cs="Arial"/>
          <w:szCs w:val="18"/>
        </w:rPr>
        <w:t xml:space="preserve">: </w:t>
      </w:r>
      <w:r w:rsidRPr="006C2F94">
        <w:rPr>
          <w:rFonts w:cs="Arial"/>
          <w:szCs w:val="18"/>
        </w:rPr>
        <w:t>380</w:t>
      </w:r>
      <w:r w:rsidR="001E16DE">
        <w:rPr>
          <w:rFonts w:cs="Arial"/>
          <w:szCs w:val="18"/>
        </w:rPr>
        <w:t> </w:t>
      </w:r>
      <w:r w:rsidRPr="006C2F94">
        <w:rPr>
          <w:rFonts w:cs="Arial"/>
          <w:szCs w:val="18"/>
        </w:rPr>
        <w:t>mentions in newspapers</w:t>
      </w:r>
      <w:r w:rsidR="001E16DE">
        <w:rPr>
          <w:rFonts w:cs="Arial"/>
          <w:szCs w:val="18"/>
        </w:rPr>
        <w:t xml:space="preserve"> and</w:t>
      </w:r>
      <w:r w:rsidRPr="006C2F94">
        <w:rPr>
          <w:rFonts w:cs="Arial"/>
          <w:szCs w:val="18"/>
        </w:rPr>
        <w:t xml:space="preserve"> on </w:t>
      </w:r>
      <w:r w:rsidR="001E16DE">
        <w:rPr>
          <w:rFonts w:cs="Arial"/>
          <w:szCs w:val="18"/>
        </w:rPr>
        <w:t xml:space="preserve">the </w:t>
      </w:r>
      <w:r w:rsidRPr="006C2F94">
        <w:rPr>
          <w:rFonts w:cs="Arial"/>
          <w:szCs w:val="18"/>
        </w:rPr>
        <w:t xml:space="preserve">radio and television, </w:t>
      </w:r>
      <w:r w:rsidR="00755540">
        <w:rPr>
          <w:rFonts w:cs="Arial"/>
          <w:szCs w:val="18"/>
        </w:rPr>
        <w:t xml:space="preserve">and </w:t>
      </w:r>
      <w:r w:rsidRPr="006C2F94">
        <w:rPr>
          <w:rFonts w:cs="Arial"/>
          <w:szCs w:val="18"/>
        </w:rPr>
        <w:t>online.</w:t>
      </w:r>
    </w:p>
    <w:p w:rsidR="006B1A83" w:rsidRPr="006C2F94" w:rsidRDefault="006B1A83" w:rsidP="00FA2265">
      <w:pPr>
        <w:rPr>
          <w:rFonts w:cs="Arial"/>
          <w:noProof/>
        </w:rPr>
      </w:pPr>
      <w:r w:rsidRPr="006C2F94">
        <w:rPr>
          <w:rFonts w:cs="Arial"/>
          <w:noProof/>
        </w:rPr>
        <w:t xml:space="preserve">The </w:t>
      </w:r>
      <w:r w:rsidR="001E16DE">
        <w:rPr>
          <w:rFonts w:cs="Arial"/>
          <w:noProof/>
        </w:rPr>
        <w:t>i</w:t>
      </w:r>
      <w:r w:rsidR="001E16DE" w:rsidRPr="006C2F94">
        <w:rPr>
          <w:rFonts w:cs="Arial"/>
          <w:noProof/>
        </w:rPr>
        <w:t xml:space="preserve">nstitute </w:t>
      </w:r>
      <w:r w:rsidR="00A1290E">
        <w:rPr>
          <w:rFonts w:cs="Arial"/>
          <w:noProof/>
        </w:rPr>
        <w:t xml:space="preserve">also </w:t>
      </w:r>
      <w:r w:rsidRPr="006C2F94">
        <w:rPr>
          <w:rFonts w:cs="Arial"/>
          <w:noProof/>
        </w:rPr>
        <w:t>promot</w:t>
      </w:r>
      <w:r w:rsidR="00A1290E">
        <w:rPr>
          <w:rFonts w:cs="Arial"/>
          <w:noProof/>
        </w:rPr>
        <w:t>es</w:t>
      </w:r>
      <w:r w:rsidRPr="006C2F94">
        <w:rPr>
          <w:rFonts w:cs="Arial"/>
          <w:noProof/>
        </w:rPr>
        <w:t xml:space="preserve"> use of LSAC internationally. For another project </w:t>
      </w:r>
      <w:r w:rsidR="00924410">
        <w:rPr>
          <w:rFonts w:cs="Arial"/>
          <w:noProof/>
        </w:rPr>
        <w:t xml:space="preserve">it </w:t>
      </w:r>
      <w:r w:rsidR="00632330">
        <w:rPr>
          <w:rFonts w:cs="Arial"/>
          <w:noProof/>
        </w:rPr>
        <w:t xml:space="preserve">used </w:t>
      </w:r>
      <w:r w:rsidR="00924410">
        <w:rPr>
          <w:rFonts w:cs="Arial"/>
          <w:noProof/>
        </w:rPr>
        <w:t>LSAC</w:t>
      </w:r>
      <w:r w:rsidR="00632330">
        <w:rPr>
          <w:rFonts w:cs="Arial"/>
          <w:noProof/>
        </w:rPr>
        <w:t xml:space="preserve"> data to </w:t>
      </w:r>
      <w:r w:rsidRPr="006C2F94">
        <w:rPr>
          <w:rFonts w:cs="Arial"/>
          <w:noProof/>
        </w:rPr>
        <w:t>explore links between family joblessness and child wellbeing</w:t>
      </w:r>
      <w:r w:rsidR="00EA78ED">
        <w:rPr>
          <w:rFonts w:cs="Arial"/>
          <w:noProof/>
        </w:rPr>
        <w:t xml:space="preserve">. Findings </w:t>
      </w:r>
      <w:r w:rsidR="00EA78ED">
        <w:rPr>
          <w:rFonts w:cs="Arial"/>
          <w:noProof/>
        </w:rPr>
        <w:lastRenderedPageBreak/>
        <w:t xml:space="preserve">were </w:t>
      </w:r>
      <w:r w:rsidRPr="006C2F94">
        <w:rPr>
          <w:rFonts w:cs="Arial"/>
          <w:noProof/>
        </w:rPr>
        <w:t>present</w:t>
      </w:r>
      <w:r w:rsidR="00EA78ED">
        <w:rPr>
          <w:rFonts w:cs="Arial"/>
          <w:noProof/>
        </w:rPr>
        <w:t>ed</w:t>
      </w:r>
      <w:r w:rsidRPr="006C2F94">
        <w:rPr>
          <w:rFonts w:cs="Arial"/>
          <w:noProof/>
        </w:rPr>
        <w:t xml:space="preserve"> at a</w:t>
      </w:r>
      <w:r w:rsidR="00924410">
        <w:rPr>
          <w:rFonts w:cs="Arial"/>
          <w:noProof/>
        </w:rPr>
        <w:t>n</w:t>
      </w:r>
      <w:r w:rsidRPr="006C2F94">
        <w:rPr>
          <w:rFonts w:cs="Arial"/>
          <w:noProof/>
        </w:rPr>
        <w:t xml:space="preserve"> Australia</w:t>
      </w:r>
      <w:r w:rsidR="0083198C">
        <w:rPr>
          <w:rFonts w:cs="Arial"/>
          <w:noProof/>
        </w:rPr>
        <w:t>–</w:t>
      </w:r>
      <w:r w:rsidRPr="006C2F94">
        <w:rPr>
          <w:rFonts w:cs="Arial"/>
          <w:noProof/>
        </w:rPr>
        <w:t>United States conference</w:t>
      </w:r>
      <w:r w:rsidR="00EA78ED">
        <w:rPr>
          <w:rFonts w:cs="Arial"/>
          <w:noProof/>
        </w:rPr>
        <w:t xml:space="preserve"> </w:t>
      </w:r>
      <w:r w:rsidR="00EA78ED" w:rsidRPr="00F40E9F">
        <w:rPr>
          <w:rFonts w:cs="Arial"/>
          <w:noProof/>
        </w:rPr>
        <w:t>held in Canberra</w:t>
      </w:r>
      <w:r w:rsidR="00755540">
        <w:rPr>
          <w:rFonts w:cs="Arial"/>
          <w:noProof/>
        </w:rPr>
        <w:t>,</w:t>
      </w:r>
      <w:r w:rsidRPr="006C2F94">
        <w:rPr>
          <w:rFonts w:cs="Arial"/>
          <w:noProof/>
        </w:rPr>
        <w:t xml:space="preserve"> Advancing Child and Family Policy through Research</w:t>
      </w:r>
      <w:r w:rsidR="009B28C0">
        <w:rPr>
          <w:rFonts w:cs="Arial"/>
          <w:noProof/>
        </w:rPr>
        <w:t xml:space="preserve">. The research </w:t>
      </w:r>
      <w:r w:rsidR="00B222D7">
        <w:rPr>
          <w:rFonts w:cs="Arial"/>
          <w:noProof/>
        </w:rPr>
        <w:t>subsequently</w:t>
      </w:r>
      <w:r w:rsidRPr="006C2F94">
        <w:rPr>
          <w:rFonts w:cs="Arial"/>
          <w:noProof/>
        </w:rPr>
        <w:t xml:space="preserve"> </w:t>
      </w:r>
      <w:r w:rsidR="00EA78ED">
        <w:rPr>
          <w:rFonts w:cs="Arial"/>
          <w:noProof/>
        </w:rPr>
        <w:t>appeared as</w:t>
      </w:r>
      <w:r w:rsidRPr="006C2F94">
        <w:rPr>
          <w:rFonts w:cs="Arial"/>
          <w:noProof/>
        </w:rPr>
        <w:t xml:space="preserve"> a chapter in a book publis</w:t>
      </w:r>
      <w:r w:rsidR="00EA78ED">
        <w:rPr>
          <w:rFonts w:cs="Arial"/>
          <w:noProof/>
        </w:rPr>
        <w:t>h</w:t>
      </w:r>
      <w:r w:rsidRPr="006C2F94">
        <w:rPr>
          <w:rFonts w:cs="Arial"/>
          <w:noProof/>
        </w:rPr>
        <w:t>ed by the US think tank the Brookings Institut</w:t>
      </w:r>
      <w:r w:rsidR="00510761">
        <w:rPr>
          <w:rFonts w:cs="Arial"/>
          <w:noProof/>
        </w:rPr>
        <w:t>ion</w:t>
      </w:r>
      <w:r w:rsidR="00A27B55">
        <w:rPr>
          <w:rStyle w:val="FootnoteReference"/>
          <w:rFonts w:cs="Arial"/>
          <w:noProof/>
        </w:rPr>
        <w:footnoteReference w:id="2"/>
      </w:r>
      <w:r w:rsidRPr="006C2F94">
        <w:rPr>
          <w:rFonts w:cs="Arial"/>
          <w:noProof/>
        </w:rPr>
        <w:t xml:space="preserve">.  </w:t>
      </w:r>
    </w:p>
    <w:p w:rsidR="006B1A83" w:rsidRPr="006C2F94" w:rsidRDefault="00411522" w:rsidP="00FA2265">
      <w:pPr>
        <w:rPr>
          <w:rFonts w:cs="Arial"/>
        </w:rPr>
      </w:pPr>
      <w:r>
        <w:rPr>
          <w:rFonts w:cs="Arial"/>
        </w:rPr>
        <w:t xml:space="preserve">AIFS </w:t>
      </w:r>
      <w:r w:rsidR="006B1A83" w:rsidRPr="006C2F94">
        <w:rPr>
          <w:rFonts w:cs="Arial"/>
        </w:rPr>
        <w:t xml:space="preserve">has been involved in promoting cross-national comparisons in joint work with the </w:t>
      </w:r>
      <w:proofErr w:type="spellStart"/>
      <w:r w:rsidR="006B1A83" w:rsidRPr="006C2F94">
        <w:rPr>
          <w:rFonts w:cs="Arial"/>
        </w:rPr>
        <w:t>Organisation</w:t>
      </w:r>
      <w:proofErr w:type="spellEnd"/>
      <w:r w:rsidR="006B1A83" w:rsidRPr="006C2F94">
        <w:rPr>
          <w:rFonts w:cs="Arial"/>
        </w:rPr>
        <w:t xml:space="preserve"> for Economic Cooperation and Development (OECD). The first </w:t>
      </w:r>
      <w:r w:rsidR="00755540">
        <w:rPr>
          <w:rFonts w:cs="Arial"/>
        </w:rPr>
        <w:t xml:space="preserve">of these </w:t>
      </w:r>
      <w:r w:rsidR="006B1A83" w:rsidRPr="006C2F94">
        <w:rPr>
          <w:rFonts w:cs="Arial"/>
        </w:rPr>
        <w:t xml:space="preserve">involved a five-country comparison study of the influence of maternal employment </w:t>
      </w:r>
      <w:r w:rsidR="006A7CA8">
        <w:rPr>
          <w:rFonts w:cs="Arial"/>
        </w:rPr>
        <w:t>o</w:t>
      </w:r>
      <w:r w:rsidR="006B1A83" w:rsidRPr="006C2F94">
        <w:rPr>
          <w:rFonts w:cs="Arial"/>
        </w:rPr>
        <w:t xml:space="preserve">n the first year of a child’s life and </w:t>
      </w:r>
      <w:r w:rsidR="0071580B">
        <w:rPr>
          <w:rFonts w:cs="Arial"/>
        </w:rPr>
        <w:t xml:space="preserve">on </w:t>
      </w:r>
      <w:r w:rsidR="006B1A83" w:rsidRPr="006C2F94">
        <w:rPr>
          <w:rFonts w:cs="Arial"/>
        </w:rPr>
        <w:t>children’s development (</w:t>
      </w:r>
      <w:r w:rsidR="006B1A83" w:rsidRPr="006C2F94">
        <w:rPr>
          <w:rFonts w:cs="Arial"/>
          <w:noProof/>
        </w:rPr>
        <w:t>Huerta</w:t>
      </w:r>
      <w:r w:rsidR="00DE51BA">
        <w:rPr>
          <w:rFonts w:cs="Arial"/>
          <w:noProof/>
        </w:rPr>
        <w:t xml:space="preserve"> et </w:t>
      </w:r>
      <w:r w:rsidR="00810B0E">
        <w:rPr>
          <w:rFonts w:cs="Arial"/>
          <w:noProof/>
        </w:rPr>
        <w:t>al.</w:t>
      </w:r>
      <w:r w:rsidR="006B1A83" w:rsidRPr="006C2F94">
        <w:rPr>
          <w:rFonts w:cs="Arial"/>
          <w:noProof/>
        </w:rPr>
        <w:t xml:space="preserve"> 2011)</w:t>
      </w:r>
      <w:r w:rsidR="00074C54">
        <w:rPr>
          <w:rStyle w:val="FootnoteReference"/>
          <w:rFonts w:cs="Arial"/>
          <w:noProof/>
        </w:rPr>
        <w:footnoteReference w:id="3"/>
      </w:r>
      <w:r w:rsidR="006B1A83" w:rsidRPr="006C2F94">
        <w:rPr>
          <w:rFonts w:cs="Arial"/>
        </w:rPr>
        <w:t xml:space="preserve">. </w:t>
      </w:r>
      <w:proofErr w:type="gramStart"/>
      <w:r w:rsidR="00755540">
        <w:rPr>
          <w:rFonts w:cs="Arial"/>
        </w:rPr>
        <w:t>Also</w:t>
      </w:r>
      <w:proofErr w:type="gramEnd"/>
      <w:r w:rsidR="00755540">
        <w:rPr>
          <w:rFonts w:cs="Arial"/>
        </w:rPr>
        <w:t xml:space="preserve">, </w:t>
      </w:r>
      <w:proofErr w:type="spellStart"/>
      <w:r w:rsidR="006B1A83" w:rsidRPr="006C2F94">
        <w:rPr>
          <w:rFonts w:cs="Arial"/>
        </w:rPr>
        <w:t>Dr</w:t>
      </w:r>
      <w:proofErr w:type="spellEnd"/>
      <w:r w:rsidR="006B1A83" w:rsidRPr="006C2F94">
        <w:rPr>
          <w:rFonts w:cs="Arial"/>
        </w:rPr>
        <w:t xml:space="preserve"> Ben Edwards and </w:t>
      </w:r>
      <w:proofErr w:type="spellStart"/>
      <w:r w:rsidR="006B1A83" w:rsidRPr="006C2F94">
        <w:rPr>
          <w:rFonts w:cs="Arial"/>
        </w:rPr>
        <w:t>Dr</w:t>
      </w:r>
      <w:proofErr w:type="spellEnd"/>
      <w:r w:rsidR="006B1A83" w:rsidRPr="006C2F94">
        <w:rPr>
          <w:rFonts w:cs="Arial"/>
        </w:rPr>
        <w:t xml:space="preserve"> </w:t>
      </w:r>
      <w:r w:rsidR="00B222D7">
        <w:rPr>
          <w:rFonts w:cs="Arial"/>
        </w:rPr>
        <w:t xml:space="preserve">Galina </w:t>
      </w:r>
      <w:proofErr w:type="spellStart"/>
      <w:r w:rsidR="006B1A83" w:rsidRPr="006C2F94">
        <w:rPr>
          <w:rFonts w:cs="Arial"/>
        </w:rPr>
        <w:t>Daraganova</w:t>
      </w:r>
      <w:proofErr w:type="spellEnd"/>
      <w:r w:rsidR="006B1A83" w:rsidRPr="006C2F94">
        <w:rPr>
          <w:rFonts w:cs="Arial"/>
        </w:rPr>
        <w:t xml:space="preserve"> are participating in the OECD’s collaborative study </w:t>
      </w:r>
      <w:r w:rsidR="00B222D7">
        <w:rPr>
          <w:rFonts w:cs="Arial"/>
        </w:rPr>
        <w:t>‘</w:t>
      </w:r>
      <w:r w:rsidR="006B1A83" w:rsidRPr="006C2F94">
        <w:rPr>
          <w:rFonts w:cs="Arial"/>
        </w:rPr>
        <w:t xml:space="preserve">Education and </w:t>
      </w:r>
      <w:r w:rsidR="00B222D7" w:rsidRPr="006C2F94">
        <w:rPr>
          <w:rFonts w:cs="Arial"/>
        </w:rPr>
        <w:t>s</w:t>
      </w:r>
      <w:r w:rsidR="006B1A83" w:rsidRPr="006C2F94">
        <w:rPr>
          <w:rFonts w:cs="Arial"/>
        </w:rPr>
        <w:t xml:space="preserve">ocial </w:t>
      </w:r>
      <w:r w:rsidR="00B222D7" w:rsidRPr="006C2F94">
        <w:rPr>
          <w:rFonts w:cs="Arial"/>
        </w:rPr>
        <w:t>p</w:t>
      </w:r>
      <w:r w:rsidR="00382AA8" w:rsidRPr="006C2F94">
        <w:rPr>
          <w:rFonts w:cs="Arial"/>
        </w:rPr>
        <w:t>rogress</w:t>
      </w:r>
      <w:r w:rsidR="00B222D7">
        <w:rPr>
          <w:rFonts w:cs="Arial"/>
        </w:rPr>
        <w:t>’</w:t>
      </w:r>
      <w:r w:rsidR="00B222D7" w:rsidRPr="006C2F94">
        <w:rPr>
          <w:rFonts w:cs="Arial"/>
        </w:rPr>
        <w:t>,</w:t>
      </w:r>
      <w:r w:rsidR="00B222D7">
        <w:rPr>
          <w:rFonts w:cs="Arial"/>
          <w:i/>
        </w:rPr>
        <w:t xml:space="preserve"> </w:t>
      </w:r>
      <w:r w:rsidR="00B222D7" w:rsidRPr="006C2F94">
        <w:rPr>
          <w:rFonts w:cs="Arial"/>
        </w:rPr>
        <w:t>which</w:t>
      </w:r>
      <w:r w:rsidR="00382AA8" w:rsidRPr="006C2F94">
        <w:rPr>
          <w:rFonts w:cs="Arial"/>
        </w:rPr>
        <w:t xml:space="preserve"> </w:t>
      </w:r>
      <w:r w:rsidR="006B1A83" w:rsidRPr="006C2F94">
        <w:rPr>
          <w:rFonts w:cs="Arial"/>
        </w:rPr>
        <w:t xml:space="preserve">involves comparative analyses of longitudinal data from 10 </w:t>
      </w:r>
      <w:r w:rsidR="00382AA8" w:rsidRPr="006C2F94">
        <w:rPr>
          <w:rFonts w:cs="Arial"/>
        </w:rPr>
        <w:t>countries.</w:t>
      </w:r>
      <w:r w:rsidR="006B1A83" w:rsidRPr="006C2F94">
        <w:rPr>
          <w:rFonts w:cs="Arial"/>
        </w:rPr>
        <w:t xml:space="preserve"> The project </w:t>
      </w:r>
      <w:r w:rsidR="00810B0E">
        <w:rPr>
          <w:rFonts w:cs="Arial"/>
        </w:rPr>
        <w:t xml:space="preserve">is </w:t>
      </w:r>
      <w:r w:rsidR="006B1A83" w:rsidRPr="006C2F94">
        <w:rPr>
          <w:rFonts w:cs="Arial"/>
          <w:iCs/>
        </w:rPr>
        <w:t>examin</w:t>
      </w:r>
      <w:r w:rsidR="00810B0E">
        <w:rPr>
          <w:rFonts w:cs="Arial"/>
          <w:iCs/>
        </w:rPr>
        <w:t>ing</w:t>
      </w:r>
      <w:r w:rsidR="006B1A83" w:rsidRPr="006C2F94">
        <w:rPr>
          <w:rFonts w:cs="Arial"/>
          <w:iCs/>
        </w:rPr>
        <w:t xml:space="preserve"> the role of cognitive and non-cognitive skills in fostering wellbeing and social progress in OECD countries</w:t>
      </w:r>
      <w:r w:rsidR="00B222D7">
        <w:rPr>
          <w:rFonts w:cs="Arial"/>
          <w:iCs/>
        </w:rPr>
        <w:t>. It will</w:t>
      </w:r>
      <w:r w:rsidR="006B1A83" w:rsidRPr="006C2F94">
        <w:rPr>
          <w:rFonts w:cs="Arial"/>
          <w:iCs/>
        </w:rPr>
        <w:t xml:space="preserve"> identify how such skills </w:t>
      </w:r>
      <w:proofErr w:type="gramStart"/>
      <w:r w:rsidR="006B1A83" w:rsidRPr="006C2F94">
        <w:rPr>
          <w:rFonts w:cs="Arial"/>
          <w:iCs/>
        </w:rPr>
        <w:t>can be better developed</w:t>
      </w:r>
      <w:proofErr w:type="gramEnd"/>
      <w:r w:rsidR="006B1A83" w:rsidRPr="006C2F94">
        <w:rPr>
          <w:rFonts w:cs="Arial"/>
          <w:iCs/>
        </w:rPr>
        <w:t xml:space="preserve"> in </w:t>
      </w:r>
      <w:r w:rsidR="00810B0E">
        <w:rPr>
          <w:rFonts w:cs="Arial"/>
          <w:iCs/>
        </w:rPr>
        <w:t xml:space="preserve">the </w:t>
      </w:r>
      <w:r w:rsidR="006B1A83" w:rsidRPr="006C2F94">
        <w:rPr>
          <w:rFonts w:cs="Arial"/>
          <w:iCs/>
        </w:rPr>
        <w:t xml:space="preserve">formal and informal learning environments </w:t>
      </w:r>
      <w:r w:rsidR="00810B0E">
        <w:rPr>
          <w:rFonts w:cs="Arial"/>
          <w:iCs/>
        </w:rPr>
        <w:t xml:space="preserve">of </w:t>
      </w:r>
      <w:r w:rsidR="006B1A83" w:rsidRPr="006C2F94">
        <w:rPr>
          <w:rFonts w:cs="Arial"/>
          <w:iCs/>
        </w:rPr>
        <w:t>family, school and the community. Data from LSAC will be one of the key bases for these analyses.</w:t>
      </w:r>
    </w:p>
    <w:p w:rsidR="006B1A83" w:rsidRPr="006C2F94" w:rsidRDefault="006B1A83" w:rsidP="00FA2265">
      <w:pPr>
        <w:rPr>
          <w:rFonts w:cs="Arial"/>
        </w:rPr>
      </w:pPr>
      <w:r w:rsidRPr="006C2F94">
        <w:rPr>
          <w:rFonts w:cs="Arial"/>
        </w:rPr>
        <w:t xml:space="preserve">Given the extensive work </w:t>
      </w:r>
      <w:r w:rsidR="00821F7F">
        <w:rPr>
          <w:rFonts w:cs="Arial"/>
        </w:rPr>
        <w:t xml:space="preserve">needed to </w:t>
      </w:r>
      <w:r w:rsidRPr="006C2F94">
        <w:rPr>
          <w:rFonts w:cs="Arial"/>
        </w:rPr>
        <w:t xml:space="preserve">develop the </w:t>
      </w:r>
      <w:r w:rsidR="00821F7F" w:rsidRPr="000D2883">
        <w:rPr>
          <w:rFonts w:cs="Arial"/>
        </w:rPr>
        <w:t>LSAC</w:t>
      </w:r>
      <w:r w:rsidR="00821F7F" w:rsidRPr="00821F7F">
        <w:rPr>
          <w:rFonts w:cs="Arial"/>
        </w:rPr>
        <w:t xml:space="preserve"> </w:t>
      </w:r>
      <w:r w:rsidRPr="006C2F94">
        <w:rPr>
          <w:rFonts w:cs="Arial"/>
        </w:rPr>
        <w:t xml:space="preserve">survey, several </w:t>
      </w:r>
      <w:proofErr w:type="spellStart"/>
      <w:r w:rsidRPr="006C2F94">
        <w:rPr>
          <w:rFonts w:cs="Arial"/>
        </w:rPr>
        <w:t>organisations</w:t>
      </w:r>
      <w:proofErr w:type="spellEnd"/>
      <w:r w:rsidRPr="006C2F94">
        <w:rPr>
          <w:rFonts w:cs="Arial"/>
        </w:rPr>
        <w:t xml:space="preserve"> are requesting permission to use LSAC measures in other research projects. A notable example is the evaluation of the national rollout of the Home Interaction Program for Parents and Youngsters, a program to </w:t>
      </w:r>
      <w:r w:rsidR="0068057D">
        <w:rPr>
          <w:rFonts w:cs="Arial"/>
        </w:rPr>
        <w:t>improve</w:t>
      </w:r>
      <w:r w:rsidR="00821F7F">
        <w:rPr>
          <w:rFonts w:cs="Arial"/>
        </w:rPr>
        <w:t xml:space="preserve"> </w:t>
      </w:r>
      <w:r w:rsidRPr="006C2F94">
        <w:rPr>
          <w:rFonts w:cs="Arial"/>
        </w:rPr>
        <w:t xml:space="preserve">children’s school readiness </w:t>
      </w:r>
      <w:r w:rsidR="00821F7F">
        <w:rPr>
          <w:rFonts w:cs="Arial"/>
        </w:rPr>
        <w:t xml:space="preserve">by </w:t>
      </w:r>
      <w:r w:rsidRPr="006C2F94">
        <w:rPr>
          <w:rFonts w:cs="Arial"/>
        </w:rPr>
        <w:t>enhancing parents’ capacity to read to their children</w:t>
      </w:r>
      <w:r w:rsidR="002626F2">
        <w:rPr>
          <w:rStyle w:val="FootnoteReference"/>
          <w:rFonts w:cs="Arial"/>
        </w:rPr>
        <w:footnoteReference w:id="4"/>
      </w:r>
      <w:r w:rsidRPr="006C2F94">
        <w:rPr>
          <w:rFonts w:cs="Arial"/>
        </w:rPr>
        <w:t xml:space="preserve"> (Liddell, Barnett, </w:t>
      </w:r>
      <w:proofErr w:type="gramStart"/>
      <w:r w:rsidRPr="006C2F94">
        <w:rPr>
          <w:rFonts w:cs="Arial"/>
        </w:rPr>
        <w:t>Roost</w:t>
      </w:r>
      <w:proofErr w:type="gramEnd"/>
      <w:r w:rsidRPr="006C2F94">
        <w:rPr>
          <w:rFonts w:cs="Arial"/>
        </w:rPr>
        <w:t xml:space="preserve"> &amp; </w:t>
      </w:r>
      <w:proofErr w:type="spellStart"/>
      <w:r w:rsidRPr="006C2F94">
        <w:rPr>
          <w:rFonts w:cs="Arial"/>
        </w:rPr>
        <w:t>McEachran</w:t>
      </w:r>
      <w:proofErr w:type="spellEnd"/>
      <w:r w:rsidRPr="006C2F94">
        <w:rPr>
          <w:rFonts w:cs="Arial"/>
        </w:rPr>
        <w:t xml:space="preserve"> 2011).  </w:t>
      </w:r>
    </w:p>
    <w:p w:rsidR="00821F7F" w:rsidRDefault="006B1A83" w:rsidP="00FA2265">
      <w:pPr>
        <w:rPr>
          <w:rFonts w:cs="Arial"/>
          <w:lang w:val="en-AU"/>
        </w:rPr>
      </w:pPr>
      <w:r w:rsidRPr="006C2F94">
        <w:rPr>
          <w:rFonts w:cs="Arial"/>
        </w:rPr>
        <w:t>LSAC already has extensive data linkages with other administrative data. These include children’s history of</w:t>
      </w:r>
      <w:r w:rsidRPr="006C2F94">
        <w:rPr>
          <w:rFonts w:cs="Arial"/>
          <w:lang w:val="en-GB"/>
        </w:rPr>
        <w:t xml:space="preserve"> usage of Medicare </w:t>
      </w:r>
      <w:r w:rsidR="00692556">
        <w:rPr>
          <w:rFonts w:cs="Arial"/>
          <w:lang w:val="en-GB"/>
        </w:rPr>
        <w:t>services</w:t>
      </w:r>
      <w:r w:rsidR="00382AA8" w:rsidRPr="006C2F94">
        <w:rPr>
          <w:rFonts w:cs="Arial"/>
          <w:lang w:val="en-GB"/>
        </w:rPr>
        <w:t xml:space="preserve">, </w:t>
      </w:r>
      <w:r w:rsidRPr="006C2F94">
        <w:rPr>
          <w:rFonts w:cs="Arial"/>
          <w:lang w:val="en-GB"/>
        </w:rPr>
        <w:t xml:space="preserve">the Pharmaceutical Benefit </w:t>
      </w:r>
      <w:r w:rsidRPr="006C2F94">
        <w:rPr>
          <w:rFonts w:cs="Arial"/>
          <w:lang w:val="en-GB"/>
        </w:rPr>
        <w:lastRenderedPageBreak/>
        <w:t xml:space="preserve">Scheme and the Australian Childhood Immunisation Register; </w:t>
      </w:r>
      <w:r w:rsidR="00821F7F">
        <w:rPr>
          <w:rFonts w:cs="Arial"/>
          <w:lang w:val="en-GB"/>
        </w:rPr>
        <w:t xml:space="preserve">and </w:t>
      </w:r>
      <w:r w:rsidRPr="006C2F94">
        <w:rPr>
          <w:rFonts w:cs="Arial"/>
          <w:lang w:val="en-GB"/>
        </w:rPr>
        <w:t>information about the quality of child</w:t>
      </w:r>
      <w:r w:rsidR="00732AB4">
        <w:rPr>
          <w:rFonts w:cs="Arial"/>
          <w:lang w:val="en-GB"/>
        </w:rPr>
        <w:t xml:space="preserve"> </w:t>
      </w:r>
      <w:r w:rsidRPr="006C2F94">
        <w:rPr>
          <w:rFonts w:cs="Arial"/>
          <w:lang w:val="en-GB"/>
        </w:rPr>
        <w:t xml:space="preserve">care </w:t>
      </w:r>
      <w:r w:rsidR="00821F7F">
        <w:rPr>
          <w:rFonts w:cs="Arial"/>
          <w:lang w:val="en-GB"/>
        </w:rPr>
        <w:t xml:space="preserve">using </w:t>
      </w:r>
      <w:r w:rsidRPr="006C2F94">
        <w:rPr>
          <w:rFonts w:cs="Arial"/>
          <w:lang w:val="en-GB"/>
        </w:rPr>
        <w:t>data from the National Childcare Accreditation Council and, more recently, the</w:t>
      </w:r>
      <w:r w:rsidRPr="006C2F94">
        <w:rPr>
          <w:rFonts w:cs="Arial"/>
          <w:lang w:val="en-AU"/>
        </w:rPr>
        <w:t xml:space="preserve"> National Assessment Program</w:t>
      </w:r>
      <w:r w:rsidR="00821F7F">
        <w:rPr>
          <w:rFonts w:cs="Arial"/>
          <w:lang w:val="en-AU"/>
        </w:rPr>
        <w:t>—</w:t>
      </w:r>
      <w:r w:rsidRPr="006C2F94">
        <w:rPr>
          <w:rFonts w:cs="Arial"/>
          <w:lang w:val="en-AU"/>
        </w:rPr>
        <w:t>Literacy and Numeracy (NAPLAN).</w:t>
      </w:r>
    </w:p>
    <w:p w:rsidR="00E91F8F" w:rsidRDefault="006B1A83" w:rsidP="00FA2265">
      <w:pPr>
        <w:rPr>
          <w:rFonts w:cs="Arial"/>
          <w:lang w:val="en-AU"/>
        </w:rPr>
      </w:pPr>
      <w:r w:rsidRPr="006C2F94">
        <w:rPr>
          <w:rFonts w:cs="Arial"/>
          <w:lang w:val="en-AU"/>
        </w:rPr>
        <w:t>In future years</w:t>
      </w:r>
      <w:r w:rsidR="002626F2">
        <w:rPr>
          <w:rFonts w:cs="Arial"/>
          <w:lang w:val="en-AU"/>
        </w:rPr>
        <w:t>,</w:t>
      </w:r>
      <w:r w:rsidRPr="006C2F94">
        <w:rPr>
          <w:rFonts w:cs="Arial"/>
          <w:lang w:val="en-AU"/>
        </w:rPr>
        <w:t xml:space="preserve"> educational information from the My School website </w:t>
      </w:r>
      <w:r w:rsidR="00821F7F" w:rsidRPr="000D2883">
        <w:rPr>
          <w:rFonts w:cs="Arial"/>
          <w:lang w:val="en-AU"/>
        </w:rPr>
        <w:t xml:space="preserve">will be linked to the study </w:t>
      </w:r>
      <w:r w:rsidRPr="006C2F94">
        <w:rPr>
          <w:rFonts w:cs="Arial"/>
          <w:lang w:val="en-AU"/>
        </w:rPr>
        <w:t xml:space="preserve">to give an understanding of the school context </w:t>
      </w:r>
      <w:r w:rsidR="0068057D">
        <w:rPr>
          <w:rFonts w:cs="Arial"/>
          <w:lang w:val="en-AU"/>
        </w:rPr>
        <w:t xml:space="preserve">of </w:t>
      </w:r>
      <w:r w:rsidRPr="006C2F94">
        <w:rPr>
          <w:rFonts w:cs="Arial"/>
          <w:lang w:val="en-AU"/>
        </w:rPr>
        <w:t xml:space="preserve">children’s learning. For the birth cohort </w:t>
      </w:r>
      <w:r w:rsidR="00821F7F">
        <w:rPr>
          <w:rFonts w:cs="Arial"/>
          <w:lang w:val="en-AU"/>
        </w:rPr>
        <w:t xml:space="preserve">of the study, </w:t>
      </w:r>
      <w:r w:rsidRPr="006C2F94">
        <w:rPr>
          <w:rFonts w:cs="Arial"/>
          <w:lang w:val="en-AU"/>
        </w:rPr>
        <w:t>information from the Australian Early Development Index</w:t>
      </w:r>
      <w:r w:rsidR="0068057D">
        <w:rPr>
          <w:rFonts w:cs="Arial"/>
          <w:lang w:val="en-AU"/>
        </w:rPr>
        <w:t>,</w:t>
      </w:r>
      <w:r w:rsidRPr="006C2F94">
        <w:rPr>
          <w:rFonts w:cs="Arial"/>
          <w:lang w:val="en-AU"/>
        </w:rPr>
        <w:t xml:space="preserve"> a </w:t>
      </w:r>
      <w:r w:rsidR="00821F7F">
        <w:rPr>
          <w:rFonts w:cs="Arial"/>
          <w:lang w:val="en-AU"/>
        </w:rPr>
        <w:t xml:space="preserve">nationwide </w:t>
      </w:r>
      <w:r w:rsidRPr="006C2F94">
        <w:rPr>
          <w:rFonts w:cs="Arial"/>
          <w:lang w:val="en-AU"/>
        </w:rPr>
        <w:t xml:space="preserve">measure of readiness </w:t>
      </w:r>
      <w:r w:rsidR="00821F7F">
        <w:rPr>
          <w:rFonts w:cs="Arial"/>
          <w:lang w:val="en-AU"/>
        </w:rPr>
        <w:t>of</w:t>
      </w:r>
      <w:r w:rsidRPr="006C2F94">
        <w:rPr>
          <w:rFonts w:cs="Arial"/>
          <w:lang w:val="en-AU"/>
        </w:rPr>
        <w:t xml:space="preserve"> children enter</w:t>
      </w:r>
      <w:r w:rsidR="00821F7F">
        <w:rPr>
          <w:rFonts w:cs="Arial"/>
          <w:lang w:val="en-AU"/>
        </w:rPr>
        <w:t>ing</w:t>
      </w:r>
      <w:r w:rsidRPr="006C2F94">
        <w:rPr>
          <w:rFonts w:cs="Arial"/>
          <w:lang w:val="en-AU"/>
        </w:rPr>
        <w:t xml:space="preserve"> school in </w:t>
      </w:r>
      <w:proofErr w:type="gramStart"/>
      <w:r w:rsidRPr="006C2F94">
        <w:rPr>
          <w:rFonts w:cs="Arial"/>
          <w:lang w:val="en-AU"/>
        </w:rPr>
        <w:t>2009,</w:t>
      </w:r>
      <w:proofErr w:type="gramEnd"/>
      <w:r w:rsidRPr="006C2F94">
        <w:rPr>
          <w:rFonts w:cs="Arial"/>
          <w:lang w:val="en-AU"/>
        </w:rPr>
        <w:t xml:space="preserve"> will also be linked to the data file. Data linkage at the individual level has </w:t>
      </w:r>
      <w:r w:rsidR="00E91F8F">
        <w:rPr>
          <w:rFonts w:cs="Arial"/>
          <w:lang w:val="en-AU"/>
        </w:rPr>
        <w:t xml:space="preserve">been, </w:t>
      </w:r>
      <w:r w:rsidRPr="006C2F94">
        <w:rPr>
          <w:rFonts w:cs="Arial"/>
          <w:lang w:val="en-AU"/>
        </w:rPr>
        <w:t>and will be</w:t>
      </w:r>
      <w:r w:rsidR="00E91F8F">
        <w:rPr>
          <w:rFonts w:cs="Arial"/>
          <w:lang w:val="en-AU"/>
        </w:rPr>
        <w:t>,</w:t>
      </w:r>
      <w:r w:rsidRPr="006C2F94">
        <w:rPr>
          <w:rFonts w:cs="Arial"/>
          <w:lang w:val="en-AU"/>
        </w:rPr>
        <w:t xml:space="preserve"> conducted </w:t>
      </w:r>
      <w:r w:rsidR="005651C5">
        <w:rPr>
          <w:rFonts w:cs="Arial"/>
          <w:lang w:val="en-AU"/>
        </w:rPr>
        <w:t xml:space="preserve">only </w:t>
      </w:r>
      <w:r w:rsidRPr="006C2F94">
        <w:rPr>
          <w:rFonts w:cs="Arial"/>
          <w:lang w:val="en-AU"/>
        </w:rPr>
        <w:t>with the consent of parents</w:t>
      </w:r>
      <w:r w:rsidR="00692556">
        <w:rPr>
          <w:rFonts w:cs="Arial"/>
          <w:lang w:val="en-AU"/>
        </w:rPr>
        <w:t>. To</w:t>
      </w:r>
      <w:r w:rsidRPr="006C2F94">
        <w:rPr>
          <w:rFonts w:cs="Arial"/>
          <w:lang w:val="en-AU"/>
        </w:rPr>
        <w:t xml:space="preserve"> date</w:t>
      </w:r>
      <w:r w:rsidR="00692556">
        <w:rPr>
          <w:rFonts w:cs="Arial"/>
          <w:lang w:val="en-AU"/>
        </w:rPr>
        <w:t xml:space="preserve">, consent rates are </w:t>
      </w:r>
      <w:r w:rsidRPr="006C2F94">
        <w:rPr>
          <w:rFonts w:cs="Arial"/>
          <w:lang w:val="en-AU"/>
        </w:rPr>
        <w:t>very high.</w:t>
      </w:r>
    </w:p>
    <w:p w:rsidR="006B1A83" w:rsidRPr="006C2F94" w:rsidRDefault="006B1A83" w:rsidP="00FA2265">
      <w:pPr>
        <w:rPr>
          <w:rFonts w:cs="Arial"/>
          <w:lang w:val="en-AU"/>
        </w:rPr>
      </w:pPr>
      <w:r w:rsidRPr="006C2F94">
        <w:rPr>
          <w:rFonts w:cs="Arial"/>
          <w:lang w:val="en-AU"/>
        </w:rPr>
        <w:t xml:space="preserve">There is much to be learned about children’s development from the analyses of these linked data sets that </w:t>
      </w:r>
      <w:r w:rsidR="00E91F8F">
        <w:rPr>
          <w:rFonts w:cs="Arial"/>
          <w:lang w:val="en-AU"/>
        </w:rPr>
        <w:t>can</w:t>
      </w:r>
      <w:r w:rsidRPr="006C2F94">
        <w:rPr>
          <w:rFonts w:cs="Arial"/>
          <w:lang w:val="en-AU"/>
        </w:rPr>
        <w:t xml:space="preserve"> translate into policies </w:t>
      </w:r>
      <w:r w:rsidR="00E91F8F">
        <w:rPr>
          <w:rFonts w:cs="Arial"/>
          <w:lang w:val="en-AU"/>
        </w:rPr>
        <w:t>to</w:t>
      </w:r>
      <w:r w:rsidRPr="006C2F94">
        <w:rPr>
          <w:rFonts w:cs="Arial"/>
          <w:lang w:val="en-AU"/>
        </w:rPr>
        <w:t xml:space="preserve"> enable Australian children to play a productive and fulfilling role in Australian society.</w:t>
      </w:r>
    </w:p>
    <w:p w:rsidR="006B1A83" w:rsidRPr="006C2F94" w:rsidRDefault="006B1A83" w:rsidP="00FA2265">
      <w:pPr>
        <w:rPr>
          <w:rFonts w:cs="Arial"/>
          <w:lang w:val="en-AU"/>
        </w:rPr>
      </w:pPr>
      <w:r w:rsidRPr="006C2F94">
        <w:rPr>
          <w:rFonts w:cs="Arial"/>
          <w:lang w:val="en-AU"/>
        </w:rPr>
        <w:t>LSAC has already made a significant contribution to public policy in Australia</w:t>
      </w:r>
      <w:r w:rsidR="00E91F8F">
        <w:rPr>
          <w:rFonts w:cs="Arial"/>
          <w:lang w:val="en-AU"/>
        </w:rPr>
        <w:t>;</w:t>
      </w:r>
      <w:r w:rsidRPr="006C2F94">
        <w:rPr>
          <w:rFonts w:cs="Arial"/>
          <w:lang w:val="en-AU"/>
        </w:rPr>
        <w:t xml:space="preserve"> future waves</w:t>
      </w:r>
      <w:r w:rsidR="00E91F8F">
        <w:rPr>
          <w:rFonts w:cs="Arial"/>
          <w:lang w:val="en-AU"/>
        </w:rPr>
        <w:t xml:space="preserve"> will create further</w:t>
      </w:r>
      <w:r w:rsidRPr="006C2F94">
        <w:rPr>
          <w:rFonts w:cs="Arial"/>
          <w:lang w:val="en-AU"/>
        </w:rPr>
        <w:t xml:space="preserve"> opportunities to inform the design of effective policies and initiatives to enhance the wellbeing of Australian children. </w:t>
      </w:r>
    </w:p>
    <w:p w:rsidR="006B1A83" w:rsidRPr="006C2F94" w:rsidRDefault="006B1A83" w:rsidP="00FA2265">
      <w:pPr>
        <w:rPr>
          <w:rFonts w:cs="Arial"/>
          <w:lang w:val="en-AU"/>
        </w:rPr>
      </w:pPr>
      <w:r w:rsidRPr="00821F7F">
        <w:rPr>
          <w:rFonts w:ascii="Times New Roman" w:hAnsi="Times New Roman"/>
          <w:noProof/>
        </w:rPr>
        <w:pict>
          <v:shape id="Picture 1" o:spid="_x0000_s1026" type="#_x0000_t75" alt="Alan Hayes " style="position:absolute;margin-left:-4.8pt;margin-top:-11.8pt;width:109.6pt;height:56pt;z-index:251657728;visibility:visible;mso-position-horizontal:absolute" wrapcoords="-148 0 -148 21312 21600 21312 21600 0 -148 0">
            <v:imagedata r:id="rId16" o:title=""/>
            <w10:wrap type="through"/>
          </v:shape>
        </w:pict>
      </w:r>
    </w:p>
    <w:p w:rsidR="006B1A83" w:rsidRPr="002C1D7E" w:rsidRDefault="006B1A83" w:rsidP="00AD63B6">
      <w:pPr>
        <w:rPr>
          <w:rFonts w:cs="Arial"/>
          <w:lang w:val="en-AU"/>
        </w:rPr>
      </w:pPr>
    </w:p>
    <w:p w:rsidR="006B1A83" w:rsidRPr="002C1D7E" w:rsidRDefault="006B1A83" w:rsidP="00AD63B6">
      <w:pPr>
        <w:rPr>
          <w:rFonts w:cs="Arial"/>
          <w:lang w:val="en-AU"/>
        </w:rPr>
      </w:pPr>
    </w:p>
    <w:p w:rsidR="006B1A83" w:rsidRPr="002C1D7E" w:rsidRDefault="006B1A83" w:rsidP="000D30BE">
      <w:pPr>
        <w:rPr>
          <w:rFonts w:cs="Arial"/>
        </w:rPr>
      </w:pPr>
      <w:r w:rsidRPr="002C1D7E">
        <w:rPr>
          <w:rFonts w:cs="Arial"/>
        </w:rPr>
        <w:t>Professor Alan Hayes AM</w:t>
      </w:r>
    </w:p>
    <w:p w:rsidR="006B1A83" w:rsidRPr="002C1D7E" w:rsidRDefault="006B1A83" w:rsidP="00A51DF0">
      <w:pPr>
        <w:rPr>
          <w:rFonts w:cs="Arial"/>
        </w:rPr>
      </w:pPr>
      <w:r w:rsidRPr="002C1D7E">
        <w:rPr>
          <w:rFonts w:cs="Arial"/>
        </w:rPr>
        <w:t>Director</w:t>
      </w:r>
    </w:p>
    <w:p w:rsidR="007E2AC5" w:rsidRDefault="006B1A83" w:rsidP="007E2AC5">
      <w:pPr>
        <w:rPr>
          <w:rFonts w:cs="Arial"/>
        </w:rPr>
      </w:pPr>
      <w:r w:rsidRPr="002C1D7E">
        <w:rPr>
          <w:rFonts w:cs="Arial"/>
        </w:rPr>
        <w:t>Australian Institute of Family Studies</w:t>
      </w:r>
    </w:p>
    <w:p w:rsidR="00D87AF9" w:rsidRPr="007E2AC5" w:rsidRDefault="001E60F8" w:rsidP="007E2AC5">
      <w:pPr>
        <w:pStyle w:val="Heading1"/>
      </w:pPr>
      <w:r w:rsidRPr="002C1D7E">
        <w:rPr>
          <w:rFonts w:cs="Arial"/>
          <w:noProof/>
        </w:rPr>
        <w:br w:type="page"/>
      </w:r>
      <w:bookmarkStart w:id="1" w:name="_Toc370983535"/>
      <w:bookmarkStart w:id="2" w:name="_GoBack"/>
      <w:r w:rsidR="00D87AF9" w:rsidRPr="007E2AC5">
        <w:lastRenderedPageBreak/>
        <w:t>Overview of LSAC</w:t>
      </w:r>
      <w:bookmarkEnd w:id="1"/>
      <w:bookmarkEnd w:id="2"/>
    </w:p>
    <w:p w:rsidR="00B23748" w:rsidRPr="00FA2265" w:rsidRDefault="00F51DA7" w:rsidP="00B222D7">
      <w:pPr>
        <w:rPr>
          <w:rFonts w:cs="Arial"/>
        </w:rPr>
      </w:pPr>
      <w:r w:rsidRPr="00E33204">
        <w:rPr>
          <w:rFonts w:cs="Arial"/>
        </w:rPr>
        <w:t xml:space="preserve">In 2002, families from around Australia </w:t>
      </w:r>
      <w:proofErr w:type="gramStart"/>
      <w:r w:rsidRPr="00E33204">
        <w:rPr>
          <w:rFonts w:cs="Arial"/>
        </w:rPr>
        <w:t>were invited</w:t>
      </w:r>
      <w:proofErr w:type="gramEnd"/>
      <w:r w:rsidRPr="00E33204">
        <w:rPr>
          <w:rFonts w:cs="Arial"/>
        </w:rPr>
        <w:t xml:space="preserve"> to participate in a nationwide study of Australian </w:t>
      </w:r>
      <w:r w:rsidR="00C4475E" w:rsidRPr="009A7C3A">
        <w:rPr>
          <w:rFonts w:cs="Arial"/>
        </w:rPr>
        <w:t>c</w:t>
      </w:r>
      <w:r w:rsidRPr="00915099">
        <w:rPr>
          <w:rFonts w:cs="Arial"/>
        </w:rPr>
        <w:t>hildren</w:t>
      </w:r>
      <w:r w:rsidR="002626F2">
        <w:rPr>
          <w:rFonts w:cs="Arial"/>
        </w:rPr>
        <w:t xml:space="preserve">, </w:t>
      </w:r>
      <w:r w:rsidRPr="00FA2265">
        <w:rPr>
          <w:rFonts w:cs="Arial"/>
          <w:i/>
        </w:rPr>
        <w:t xml:space="preserve">Growing Up in Australia: </w:t>
      </w:r>
      <w:r w:rsidR="00C4475E" w:rsidRPr="008B1AF9">
        <w:rPr>
          <w:rFonts w:cs="Arial"/>
        </w:rPr>
        <w:t>T</w:t>
      </w:r>
      <w:r w:rsidRPr="00FA2265">
        <w:rPr>
          <w:rFonts w:cs="Arial"/>
        </w:rPr>
        <w:t xml:space="preserve">he Longitudinal Study of Australian Children (LSAC). </w:t>
      </w:r>
      <w:r w:rsidR="00A50A1A" w:rsidRPr="00FA2265">
        <w:rPr>
          <w:rFonts w:cs="Arial"/>
        </w:rPr>
        <w:t xml:space="preserve">A representative sample of 10,000 children </w:t>
      </w:r>
      <w:r w:rsidR="002F2935">
        <w:rPr>
          <w:rFonts w:cs="Arial"/>
        </w:rPr>
        <w:t xml:space="preserve">took </w:t>
      </w:r>
      <w:r w:rsidRPr="00FA2265">
        <w:rPr>
          <w:rFonts w:cs="Arial"/>
        </w:rPr>
        <w:t>part in the study, which commenced in 2004</w:t>
      </w:r>
      <w:r w:rsidR="00B02D86" w:rsidRPr="00FA2265">
        <w:rPr>
          <w:rFonts w:cs="Arial"/>
        </w:rPr>
        <w:t>.</w:t>
      </w:r>
    </w:p>
    <w:p w:rsidR="00AA2AB7" w:rsidRPr="00CD4DED" w:rsidRDefault="00D87AF9" w:rsidP="00B222D7">
      <w:pPr>
        <w:pStyle w:val="Heading2"/>
        <w:rPr>
          <w:rFonts w:ascii="Arial" w:hAnsi="Arial" w:cs="Arial"/>
        </w:rPr>
      </w:pPr>
      <w:bookmarkStart w:id="3" w:name="_Toc370983536"/>
      <w:r w:rsidRPr="00CD4DED">
        <w:rPr>
          <w:rFonts w:ascii="Arial" w:hAnsi="Arial" w:cs="Arial"/>
        </w:rPr>
        <w:t>Sampling methodology</w:t>
      </w:r>
      <w:bookmarkEnd w:id="3"/>
    </w:p>
    <w:p w:rsidR="00B23748" w:rsidRPr="00AD63B6" w:rsidRDefault="00C4475E" w:rsidP="00B222D7">
      <w:pPr>
        <w:rPr>
          <w:rFonts w:cs="Arial"/>
        </w:rPr>
      </w:pPr>
      <w:r w:rsidRPr="00E33204">
        <w:rPr>
          <w:rFonts w:cs="Arial"/>
        </w:rPr>
        <w:t xml:space="preserve">The Health Insurance Commission (HIC) selected </w:t>
      </w:r>
      <w:r w:rsidR="002F2935">
        <w:rPr>
          <w:rFonts w:cs="Arial"/>
        </w:rPr>
        <w:t xml:space="preserve">the study sample </w:t>
      </w:r>
      <w:r w:rsidRPr="00E33204">
        <w:rPr>
          <w:rFonts w:cs="Arial"/>
        </w:rPr>
        <w:t>from the Medicare database</w:t>
      </w:r>
      <w:r w:rsidR="002F2935">
        <w:rPr>
          <w:rFonts w:cs="Arial"/>
        </w:rPr>
        <w:t>,</w:t>
      </w:r>
      <w:r w:rsidRPr="00E33204">
        <w:rPr>
          <w:rFonts w:cs="Arial"/>
        </w:rPr>
        <w:t xml:space="preserve"> </w:t>
      </w:r>
      <w:r w:rsidR="00D96E00" w:rsidRPr="00FA2265">
        <w:rPr>
          <w:rFonts w:cs="Arial"/>
        </w:rPr>
        <w:t>one of the most</w:t>
      </w:r>
      <w:r w:rsidRPr="00FA2265">
        <w:rPr>
          <w:rFonts w:cs="Arial"/>
        </w:rPr>
        <w:t xml:space="preserve"> compreh</w:t>
      </w:r>
      <w:r w:rsidR="001E60F8" w:rsidRPr="00FA2265">
        <w:rPr>
          <w:rFonts w:cs="Arial"/>
        </w:rPr>
        <w:t>e</w:t>
      </w:r>
      <w:r w:rsidRPr="00FA2265">
        <w:rPr>
          <w:rFonts w:cs="Arial"/>
        </w:rPr>
        <w:t xml:space="preserve">nsive </w:t>
      </w:r>
      <w:proofErr w:type="gramStart"/>
      <w:r w:rsidRPr="00FA2265">
        <w:rPr>
          <w:rFonts w:cs="Arial"/>
        </w:rPr>
        <w:t xml:space="preserve">data </w:t>
      </w:r>
      <w:r w:rsidR="00D96E00" w:rsidRPr="00FA2265">
        <w:rPr>
          <w:rFonts w:cs="Arial"/>
        </w:rPr>
        <w:t>bases</w:t>
      </w:r>
      <w:proofErr w:type="gramEnd"/>
      <w:r w:rsidR="00D96E00" w:rsidRPr="00FA2265">
        <w:rPr>
          <w:rFonts w:cs="Arial"/>
        </w:rPr>
        <w:t xml:space="preserve"> of</w:t>
      </w:r>
      <w:r w:rsidRPr="00FA2265">
        <w:rPr>
          <w:rFonts w:cs="Arial"/>
        </w:rPr>
        <w:t xml:space="preserve"> </w:t>
      </w:r>
      <w:r w:rsidR="0083162D" w:rsidRPr="00FA2265">
        <w:rPr>
          <w:rFonts w:cs="Arial"/>
        </w:rPr>
        <w:t xml:space="preserve">the </w:t>
      </w:r>
      <w:r w:rsidRPr="00FA2265">
        <w:rPr>
          <w:rFonts w:cs="Arial"/>
        </w:rPr>
        <w:t xml:space="preserve">Australian population. </w:t>
      </w:r>
      <w:r w:rsidR="002F2935">
        <w:rPr>
          <w:rFonts w:cs="Arial"/>
        </w:rPr>
        <w:t>HIC drew t</w:t>
      </w:r>
      <w:r w:rsidRPr="00FA2265">
        <w:rPr>
          <w:rFonts w:cs="Arial"/>
        </w:rPr>
        <w:t xml:space="preserve">he study </w:t>
      </w:r>
      <w:r w:rsidR="005810D4" w:rsidRPr="00FA2265">
        <w:rPr>
          <w:rFonts w:cs="Arial"/>
        </w:rPr>
        <w:t xml:space="preserve">sample from </w:t>
      </w:r>
      <w:r w:rsidR="00B23748" w:rsidRPr="00FA2265">
        <w:rPr>
          <w:rFonts w:cs="Arial"/>
        </w:rPr>
        <w:t xml:space="preserve">300 </w:t>
      </w:r>
      <w:r w:rsidR="005810D4" w:rsidRPr="00FA2265">
        <w:rPr>
          <w:rFonts w:cs="Arial"/>
        </w:rPr>
        <w:t xml:space="preserve">randomly selected </w:t>
      </w:r>
      <w:r w:rsidR="00B23748" w:rsidRPr="00AD63B6">
        <w:rPr>
          <w:rFonts w:cs="Arial"/>
        </w:rPr>
        <w:t>postcodes across Australia, stratified by state</w:t>
      </w:r>
      <w:r w:rsidR="00E266AB">
        <w:rPr>
          <w:rFonts w:cs="Arial"/>
        </w:rPr>
        <w:t xml:space="preserve"> and territory</w:t>
      </w:r>
      <w:r w:rsidR="00B23748" w:rsidRPr="00AD63B6">
        <w:rPr>
          <w:rFonts w:cs="Arial"/>
        </w:rPr>
        <w:t xml:space="preserve">, capital city statistical division/balance of state, and size of the target population in the postcode. </w:t>
      </w:r>
    </w:p>
    <w:p w:rsidR="00D87AF9" w:rsidRPr="008B1AF9" w:rsidRDefault="00D87AF9" w:rsidP="00B222D7">
      <w:pPr>
        <w:pStyle w:val="Heading2"/>
        <w:rPr>
          <w:rFonts w:ascii="Arial" w:hAnsi="Arial" w:cs="Arial"/>
        </w:rPr>
      </w:pPr>
      <w:bookmarkStart w:id="4" w:name="_Toc370983537"/>
      <w:r w:rsidRPr="008B1AF9">
        <w:rPr>
          <w:rFonts w:ascii="Arial" w:hAnsi="Arial" w:cs="Arial"/>
        </w:rPr>
        <w:t>Study design</w:t>
      </w:r>
      <w:bookmarkEnd w:id="4"/>
    </w:p>
    <w:p w:rsidR="002529FC" w:rsidRPr="00AD63B6" w:rsidRDefault="005810D4" w:rsidP="00B222D7">
      <w:pPr>
        <w:rPr>
          <w:rFonts w:cs="Arial"/>
        </w:rPr>
      </w:pPr>
      <w:r w:rsidRPr="00E33204">
        <w:rPr>
          <w:rFonts w:cs="Arial"/>
        </w:rPr>
        <w:t>The LSAC sample comprises two cohorts</w:t>
      </w:r>
      <w:r w:rsidR="004B0BA6" w:rsidRPr="009A7C3A">
        <w:rPr>
          <w:rFonts w:cs="Arial"/>
        </w:rPr>
        <w:t>, each of approximately 5,</w:t>
      </w:r>
      <w:r w:rsidR="004B0BA6" w:rsidRPr="00915099">
        <w:rPr>
          <w:rFonts w:cs="Arial"/>
        </w:rPr>
        <w:t>000</w:t>
      </w:r>
      <w:r w:rsidRPr="00915099">
        <w:rPr>
          <w:rFonts w:cs="Arial"/>
        </w:rPr>
        <w:t xml:space="preserve"> children</w:t>
      </w:r>
      <w:r w:rsidRPr="00FA2265">
        <w:rPr>
          <w:rFonts w:cs="Arial"/>
        </w:rPr>
        <w:t>. During the first wave of data collection</w:t>
      </w:r>
      <w:r w:rsidR="00A50A1A" w:rsidRPr="00FA2265">
        <w:rPr>
          <w:rFonts w:cs="Arial"/>
        </w:rPr>
        <w:t xml:space="preserve"> the</w:t>
      </w:r>
      <w:r w:rsidR="00F51DA7" w:rsidRPr="00FA2265">
        <w:rPr>
          <w:rFonts w:cs="Arial"/>
        </w:rPr>
        <w:t xml:space="preserve"> B</w:t>
      </w:r>
      <w:r w:rsidR="002F2935">
        <w:rPr>
          <w:rFonts w:cs="Arial"/>
        </w:rPr>
        <w:t>,</w:t>
      </w:r>
      <w:r w:rsidR="00F51DA7" w:rsidRPr="00FA2265">
        <w:rPr>
          <w:rFonts w:cs="Arial"/>
        </w:rPr>
        <w:t xml:space="preserve"> or infant</w:t>
      </w:r>
      <w:r w:rsidR="002F2935">
        <w:rPr>
          <w:rFonts w:cs="Arial"/>
        </w:rPr>
        <w:t>,</w:t>
      </w:r>
      <w:r w:rsidR="00F51DA7" w:rsidRPr="00FA2265">
        <w:rPr>
          <w:rFonts w:cs="Arial"/>
        </w:rPr>
        <w:t xml:space="preserve"> cohort was aged 3</w:t>
      </w:r>
      <w:r w:rsidR="00E266AB">
        <w:rPr>
          <w:rFonts w:cs="Arial"/>
        </w:rPr>
        <w:t>–</w:t>
      </w:r>
      <w:r w:rsidR="00F51DA7" w:rsidRPr="00FA2265">
        <w:rPr>
          <w:rFonts w:cs="Arial"/>
        </w:rPr>
        <w:t>19</w:t>
      </w:r>
      <w:r w:rsidR="00E266AB">
        <w:rPr>
          <w:rFonts w:cs="Arial"/>
        </w:rPr>
        <w:t> </w:t>
      </w:r>
      <w:r w:rsidR="00F51DA7" w:rsidRPr="00FA2265">
        <w:rPr>
          <w:rFonts w:cs="Arial"/>
        </w:rPr>
        <w:t>months and the K</w:t>
      </w:r>
      <w:r w:rsidR="002F2935">
        <w:rPr>
          <w:rFonts w:cs="Arial"/>
        </w:rPr>
        <w:t>,</w:t>
      </w:r>
      <w:r w:rsidR="00F51DA7" w:rsidRPr="00FA2265">
        <w:rPr>
          <w:rFonts w:cs="Arial"/>
        </w:rPr>
        <w:t xml:space="preserve"> or child</w:t>
      </w:r>
      <w:r w:rsidR="002F2935">
        <w:rPr>
          <w:rFonts w:cs="Arial"/>
        </w:rPr>
        <w:t>,</w:t>
      </w:r>
      <w:r w:rsidR="00F51DA7" w:rsidRPr="00FA2265">
        <w:rPr>
          <w:rFonts w:cs="Arial"/>
        </w:rPr>
        <w:t xml:space="preserve"> cohort was aged 4</w:t>
      </w:r>
      <w:r w:rsidR="00E266AB">
        <w:rPr>
          <w:rFonts w:cs="Arial"/>
        </w:rPr>
        <w:t>–</w:t>
      </w:r>
      <w:r w:rsidR="00F51DA7" w:rsidRPr="00FA2265">
        <w:rPr>
          <w:rFonts w:cs="Arial"/>
        </w:rPr>
        <w:t xml:space="preserve">5 years. </w:t>
      </w:r>
    </w:p>
    <w:p w:rsidR="00AE61AD" w:rsidRPr="00B222D7" w:rsidRDefault="002529FC" w:rsidP="00B222D7">
      <w:pPr>
        <w:rPr>
          <w:rFonts w:cs="Arial"/>
        </w:rPr>
      </w:pPr>
      <w:r w:rsidRPr="00AD63B6">
        <w:rPr>
          <w:rFonts w:cs="Arial"/>
        </w:rPr>
        <w:t>The multiple</w:t>
      </w:r>
      <w:r w:rsidR="002F2935">
        <w:rPr>
          <w:rFonts w:cs="Arial"/>
        </w:rPr>
        <w:t>-</w:t>
      </w:r>
      <w:r w:rsidRPr="00AD63B6">
        <w:rPr>
          <w:rFonts w:cs="Arial"/>
        </w:rPr>
        <w:t xml:space="preserve">cohort design of LSAC </w:t>
      </w:r>
      <w:r w:rsidR="002F2935">
        <w:rPr>
          <w:rFonts w:cs="Arial"/>
        </w:rPr>
        <w:t>means</w:t>
      </w:r>
      <w:r w:rsidRPr="00AD63B6">
        <w:rPr>
          <w:rFonts w:cs="Arial"/>
        </w:rPr>
        <w:t xml:space="preserve"> that results </w:t>
      </w:r>
      <w:r w:rsidRPr="00A51DF0">
        <w:rPr>
          <w:rFonts w:cs="Arial"/>
        </w:rPr>
        <w:t xml:space="preserve">are not specific to one cohort but can be </w:t>
      </w:r>
      <w:proofErr w:type="spellStart"/>
      <w:r w:rsidRPr="00A51DF0">
        <w:rPr>
          <w:rFonts w:cs="Arial"/>
        </w:rPr>
        <w:t>generalised</w:t>
      </w:r>
      <w:proofErr w:type="spellEnd"/>
      <w:r w:rsidRPr="00A51DF0">
        <w:rPr>
          <w:rFonts w:cs="Arial"/>
        </w:rPr>
        <w:t xml:space="preserve"> to other groups of children</w:t>
      </w:r>
      <w:r w:rsidR="00AE61AD" w:rsidRPr="00A51DF0">
        <w:rPr>
          <w:rFonts w:cs="Arial"/>
        </w:rPr>
        <w:t xml:space="preserve">. </w:t>
      </w:r>
      <w:r w:rsidR="00D96E00" w:rsidRPr="0083198C">
        <w:rPr>
          <w:rFonts w:cs="Arial"/>
        </w:rPr>
        <w:t>LSAC</w:t>
      </w:r>
      <w:r w:rsidR="002F2935">
        <w:rPr>
          <w:rFonts w:cs="Arial"/>
        </w:rPr>
        <w:t>’</w:t>
      </w:r>
      <w:r w:rsidR="00D96E00" w:rsidRPr="0083198C">
        <w:rPr>
          <w:rFonts w:cs="Arial"/>
        </w:rPr>
        <w:t>s</w:t>
      </w:r>
      <w:r w:rsidR="00817ED1" w:rsidRPr="00924410">
        <w:rPr>
          <w:rFonts w:cs="Arial"/>
        </w:rPr>
        <w:t xml:space="preserve"> </w:t>
      </w:r>
      <w:r w:rsidR="00AE61AD" w:rsidRPr="00B222D7">
        <w:rPr>
          <w:rFonts w:cs="Arial"/>
        </w:rPr>
        <w:t>cross-sequential</w:t>
      </w:r>
      <w:r w:rsidR="00D96E00" w:rsidRPr="00B222D7">
        <w:rPr>
          <w:rFonts w:cs="Arial"/>
        </w:rPr>
        <w:t xml:space="preserve"> design means</w:t>
      </w:r>
      <w:r w:rsidR="00AE5F27">
        <w:rPr>
          <w:rFonts w:cs="Arial"/>
        </w:rPr>
        <w:t xml:space="preserve"> </w:t>
      </w:r>
      <w:r w:rsidR="00AE61AD" w:rsidRPr="00B222D7">
        <w:rPr>
          <w:rFonts w:cs="Arial"/>
        </w:rPr>
        <w:t>that there will be data on children of the same age from the two cohorts at different</w:t>
      </w:r>
      <w:r w:rsidR="00A50A1A" w:rsidRPr="00B222D7">
        <w:rPr>
          <w:rFonts w:cs="Arial"/>
        </w:rPr>
        <w:t xml:space="preserve"> </w:t>
      </w:r>
      <w:r w:rsidR="00AE61AD" w:rsidRPr="00B222D7">
        <w:rPr>
          <w:rFonts w:cs="Arial"/>
        </w:rPr>
        <w:t>points in time</w:t>
      </w:r>
      <w:r w:rsidR="001628F1" w:rsidRPr="00B222D7">
        <w:rPr>
          <w:rFonts w:cs="Arial"/>
        </w:rPr>
        <w:t>.</w:t>
      </w:r>
    </w:p>
    <w:p w:rsidR="00D87AF9" w:rsidRPr="00CD4DED" w:rsidRDefault="00D87AF9" w:rsidP="00B222D7">
      <w:pPr>
        <w:pStyle w:val="Heading2"/>
        <w:rPr>
          <w:rFonts w:ascii="Arial" w:hAnsi="Arial" w:cs="Arial"/>
        </w:rPr>
      </w:pPr>
      <w:bookmarkStart w:id="5" w:name="_Toc370983538"/>
      <w:r w:rsidRPr="00CD4DED">
        <w:rPr>
          <w:rFonts w:ascii="Arial" w:hAnsi="Arial" w:cs="Arial"/>
        </w:rPr>
        <w:t>Scope and purpose</w:t>
      </w:r>
      <w:bookmarkEnd w:id="5"/>
    </w:p>
    <w:p w:rsidR="004D3256" w:rsidRPr="00FA2265" w:rsidRDefault="00F51DA7" w:rsidP="00CD4DED">
      <w:pPr>
        <w:spacing w:after="0"/>
        <w:rPr>
          <w:rFonts w:cs="Arial"/>
        </w:rPr>
      </w:pPr>
      <w:r w:rsidRPr="00E33204">
        <w:rPr>
          <w:rFonts w:cs="Arial"/>
        </w:rPr>
        <w:t xml:space="preserve">LSAC investigates the impact of children’s family, social, economic and cultural environments </w:t>
      </w:r>
      <w:r w:rsidR="00D96E00" w:rsidRPr="009A7C3A">
        <w:rPr>
          <w:rFonts w:cs="Arial"/>
        </w:rPr>
        <w:t>on</w:t>
      </w:r>
      <w:r w:rsidR="00D96E00" w:rsidRPr="00915099">
        <w:rPr>
          <w:rFonts w:cs="Arial"/>
        </w:rPr>
        <w:t xml:space="preserve"> </w:t>
      </w:r>
      <w:r w:rsidRPr="00915099">
        <w:rPr>
          <w:rFonts w:cs="Arial"/>
        </w:rPr>
        <w:t xml:space="preserve">their </w:t>
      </w:r>
      <w:r w:rsidR="00453F60" w:rsidRPr="00FA2265">
        <w:rPr>
          <w:rFonts w:cs="Arial"/>
        </w:rPr>
        <w:t>development</w:t>
      </w:r>
      <w:r w:rsidRPr="00FA2265">
        <w:rPr>
          <w:rFonts w:cs="Arial"/>
        </w:rPr>
        <w:t xml:space="preserve"> and wellbeing. A major aim of the study is to identify policy opportunities for improving support for children and their families and for intervention and prevention</w:t>
      </w:r>
      <w:r w:rsidR="003C0046" w:rsidRPr="00FA2265">
        <w:rPr>
          <w:rFonts w:cs="Arial"/>
        </w:rPr>
        <w:t xml:space="preserve">. The study </w:t>
      </w:r>
      <w:proofErr w:type="gramStart"/>
      <w:r w:rsidR="003C0046" w:rsidRPr="00FA2265">
        <w:rPr>
          <w:rFonts w:cs="Arial"/>
        </w:rPr>
        <w:t>is guided</w:t>
      </w:r>
      <w:proofErr w:type="gramEnd"/>
      <w:r w:rsidR="003C0046" w:rsidRPr="00FA2265">
        <w:rPr>
          <w:rFonts w:cs="Arial"/>
        </w:rPr>
        <w:t xml:space="preserve"> by </w:t>
      </w:r>
      <w:r w:rsidR="00AE5F27" w:rsidRPr="00FA2265">
        <w:rPr>
          <w:rFonts w:cs="Arial"/>
        </w:rPr>
        <w:t>key research qu</w:t>
      </w:r>
      <w:r w:rsidR="003C0046" w:rsidRPr="00FA2265">
        <w:rPr>
          <w:rFonts w:cs="Arial"/>
        </w:rPr>
        <w:t xml:space="preserve">estions </w:t>
      </w:r>
      <w:r w:rsidR="00AE5F27">
        <w:rPr>
          <w:rFonts w:cs="Arial"/>
        </w:rPr>
        <w:t xml:space="preserve">that </w:t>
      </w:r>
      <w:r w:rsidR="003C0046" w:rsidRPr="00FA2265">
        <w:rPr>
          <w:rFonts w:cs="Arial"/>
        </w:rPr>
        <w:t>attempt to incorporate all aspects of a child’s environment and development. The most important of these is the overarching research question:</w:t>
      </w:r>
      <w:r w:rsidRPr="00FA2265">
        <w:rPr>
          <w:rFonts w:cs="Arial"/>
        </w:rPr>
        <w:t xml:space="preserve"> </w:t>
      </w:r>
    </w:p>
    <w:p w:rsidR="003C0046" w:rsidRPr="00FA2265" w:rsidRDefault="003C0046" w:rsidP="00CD4DED">
      <w:pPr>
        <w:spacing w:after="0"/>
        <w:ind w:left="709"/>
        <w:rPr>
          <w:rFonts w:cs="Arial"/>
          <w:lang w:val="en-AU"/>
        </w:rPr>
      </w:pPr>
      <w:r w:rsidRPr="00FA2265">
        <w:rPr>
          <w:rFonts w:cs="Arial"/>
          <w:lang w:val="en-AU"/>
        </w:rPr>
        <w:t xml:space="preserve">What are the childhood experiences and conditions (from pre-natal, infancy, childhood, adolescence and adulthood) that impact on child, adolescent and adult outcomes and on trajectories of development? What are the </w:t>
      </w:r>
      <w:r w:rsidRPr="00FA2265">
        <w:rPr>
          <w:rFonts w:cs="Arial"/>
          <w:lang w:val="en-AU"/>
        </w:rPr>
        <w:lastRenderedPageBreak/>
        <w:t>mechanisms underlying linkages and interactions and how do these change over time? What factors and processes protect children from events or contexts that increase the risk of poor outcomes?</w:t>
      </w:r>
    </w:p>
    <w:p w:rsidR="003C0046" w:rsidRPr="00FA2265" w:rsidRDefault="00AE5F27" w:rsidP="00B222D7">
      <w:pPr>
        <w:rPr>
          <w:rFonts w:cs="Arial"/>
          <w:lang w:val="en-AU"/>
        </w:rPr>
      </w:pPr>
      <w:r>
        <w:rPr>
          <w:rFonts w:cs="Arial"/>
          <w:lang w:val="en-AU"/>
        </w:rPr>
        <w:t>The factors referred to include:</w:t>
      </w:r>
    </w:p>
    <w:p w:rsidR="003C0046" w:rsidRPr="00FA2265" w:rsidRDefault="003C0046" w:rsidP="00B222D7">
      <w:pPr>
        <w:numPr>
          <w:ilvl w:val="0"/>
          <w:numId w:val="20"/>
        </w:numPr>
        <w:rPr>
          <w:rFonts w:cs="Arial"/>
          <w:lang w:val="en-AU"/>
        </w:rPr>
      </w:pPr>
      <w:r w:rsidRPr="00FA2265">
        <w:rPr>
          <w:rFonts w:cs="Arial"/>
          <w:lang w:val="en-AU"/>
        </w:rPr>
        <w:t>the prenatal environment</w:t>
      </w:r>
    </w:p>
    <w:p w:rsidR="003C0046" w:rsidRPr="00AD63B6" w:rsidRDefault="003C0046" w:rsidP="00B222D7">
      <w:pPr>
        <w:numPr>
          <w:ilvl w:val="0"/>
          <w:numId w:val="20"/>
        </w:numPr>
        <w:rPr>
          <w:rFonts w:cs="Arial"/>
          <w:i/>
          <w:lang w:val="en-AU"/>
        </w:rPr>
      </w:pPr>
      <w:r w:rsidRPr="00AD63B6">
        <w:rPr>
          <w:rFonts w:cs="Arial"/>
          <w:lang w:val="en-AU"/>
        </w:rPr>
        <w:t>child characteristics such as temperament, disabilities or illnesses</w:t>
      </w:r>
    </w:p>
    <w:p w:rsidR="003C0046" w:rsidRPr="00A51DF0" w:rsidRDefault="003C0046" w:rsidP="00B222D7">
      <w:pPr>
        <w:numPr>
          <w:ilvl w:val="0"/>
          <w:numId w:val="20"/>
        </w:numPr>
        <w:rPr>
          <w:rFonts w:cs="Arial"/>
          <w:lang w:val="en-AU"/>
        </w:rPr>
      </w:pPr>
      <w:r w:rsidRPr="000D30BE">
        <w:rPr>
          <w:rFonts w:cs="Arial"/>
          <w:lang w:val="en-AU"/>
        </w:rPr>
        <w:t>childhood health and disabilities, and health s</w:t>
      </w:r>
      <w:r w:rsidRPr="00A51DF0">
        <w:rPr>
          <w:rFonts w:cs="Arial"/>
          <w:lang w:val="en-AU"/>
        </w:rPr>
        <w:t>ervice utilisation</w:t>
      </w:r>
    </w:p>
    <w:p w:rsidR="003C0046" w:rsidRPr="0083198C" w:rsidRDefault="003C0046" w:rsidP="00B222D7">
      <w:pPr>
        <w:numPr>
          <w:ilvl w:val="0"/>
          <w:numId w:val="20"/>
        </w:numPr>
        <w:rPr>
          <w:rFonts w:cs="Arial"/>
          <w:i/>
          <w:lang w:val="en-AU"/>
        </w:rPr>
      </w:pPr>
      <w:r w:rsidRPr="00A51DF0">
        <w:rPr>
          <w:rFonts w:cs="Arial"/>
          <w:lang w:val="en-AU"/>
        </w:rPr>
        <w:t>the nature of relationships that children form with parents, teachers and other important adults</w:t>
      </w:r>
    </w:p>
    <w:p w:rsidR="003C0046" w:rsidRPr="00B222D7" w:rsidRDefault="003C0046" w:rsidP="00B222D7">
      <w:pPr>
        <w:numPr>
          <w:ilvl w:val="0"/>
          <w:numId w:val="20"/>
        </w:numPr>
        <w:rPr>
          <w:rFonts w:cs="Arial"/>
          <w:lang w:val="en-AU"/>
        </w:rPr>
      </w:pPr>
      <w:r w:rsidRPr="00924410">
        <w:rPr>
          <w:rFonts w:cs="Arial"/>
          <w:lang w:val="en-AU"/>
        </w:rPr>
        <w:t>parental behaviour a</w:t>
      </w:r>
      <w:r w:rsidRPr="00B222D7">
        <w:rPr>
          <w:rFonts w:cs="Arial"/>
          <w:lang w:val="en-AU"/>
        </w:rPr>
        <w:t>nd wellbeing</w:t>
      </w:r>
    </w:p>
    <w:p w:rsidR="003C0046" w:rsidRPr="00B222D7" w:rsidRDefault="003C0046" w:rsidP="00B222D7">
      <w:pPr>
        <w:numPr>
          <w:ilvl w:val="0"/>
          <w:numId w:val="20"/>
        </w:numPr>
        <w:rPr>
          <w:rFonts w:cs="Arial"/>
          <w:lang w:val="en-AU"/>
        </w:rPr>
      </w:pPr>
      <w:r w:rsidRPr="00B222D7">
        <w:rPr>
          <w:rFonts w:cs="Arial"/>
          <w:lang w:val="en-AU"/>
        </w:rPr>
        <w:t>parenting behaviours</w:t>
      </w:r>
    </w:p>
    <w:p w:rsidR="003C0046" w:rsidRPr="00B222D7" w:rsidRDefault="003C0046" w:rsidP="00B222D7">
      <w:pPr>
        <w:numPr>
          <w:ilvl w:val="0"/>
          <w:numId w:val="20"/>
        </w:numPr>
        <w:rPr>
          <w:rFonts w:cs="Arial"/>
          <w:i/>
          <w:lang w:val="en-AU"/>
        </w:rPr>
      </w:pPr>
      <w:r w:rsidRPr="00B222D7">
        <w:rPr>
          <w:rFonts w:cs="Arial"/>
          <w:lang w:val="en-AU"/>
        </w:rPr>
        <w:t>the nature of relationships with peers and siblings</w:t>
      </w:r>
    </w:p>
    <w:p w:rsidR="003C0046" w:rsidRPr="00B222D7" w:rsidRDefault="003C0046" w:rsidP="00B222D7">
      <w:pPr>
        <w:numPr>
          <w:ilvl w:val="0"/>
          <w:numId w:val="20"/>
        </w:numPr>
        <w:rPr>
          <w:rFonts w:cs="Arial"/>
          <w:i/>
          <w:lang w:val="en-AU"/>
        </w:rPr>
      </w:pPr>
      <w:r w:rsidRPr="00B222D7">
        <w:rPr>
          <w:rFonts w:cs="Arial"/>
          <w:lang w:val="en-AU"/>
        </w:rPr>
        <w:t>significant environments such as the home, child</w:t>
      </w:r>
      <w:r w:rsidR="00732AB4">
        <w:rPr>
          <w:rFonts w:cs="Arial"/>
          <w:lang w:val="en-AU"/>
        </w:rPr>
        <w:t xml:space="preserve"> </w:t>
      </w:r>
      <w:r w:rsidRPr="00B222D7">
        <w:rPr>
          <w:rFonts w:cs="Arial"/>
          <w:lang w:val="en-AU"/>
        </w:rPr>
        <w:t>care, school and neighbourhood</w:t>
      </w:r>
    </w:p>
    <w:p w:rsidR="003C0046" w:rsidRPr="00B222D7" w:rsidRDefault="003C0046" w:rsidP="00B222D7">
      <w:pPr>
        <w:numPr>
          <w:ilvl w:val="0"/>
          <w:numId w:val="20"/>
        </w:numPr>
        <w:rPr>
          <w:rFonts w:cs="Arial"/>
          <w:i/>
          <w:lang w:val="en-AU"/>
        </w:rPr>
      </w:pPr>
      <w:proofErr w:type="gramStart"/>
      <w:r w:rsidRPr="00B222D7">
        <w:rPr>
          <w:rFonts w:cs="Arial"/>
          <w:lang w:val="en-AU"/>
        </w:rPr>
        <w:t>socio-economic</w:t>
      </w:r>
      <w:proofErr w:type="gramEnd"/>
      <w:r w:rsidRPr="00B222D7">
        <w:rPr>
          <w:rFonts w:cs="Arial"/>
          <w:lang w:val="en-AU"/>
        </w:rPr>
        <w:t xml:space="preserve"> circumstances</w:t>
      </w:r>
      <w:r w:rsidR="00F70DB8">
        <w:rPr>
          <w:rFonts w:cs="Arial"/>
          <w:lang w:val="en-AU"/>
        </w:rPr>
        <w:t>.</w:t>
      </w:r>
    </w:p>
    <w:p w:rsidR="003C0046" w:rsidRPr="00B222D7" w:rsidRDefault="003C0046" w:rsidP="00B222D7">
      <w:pPr>
        <w:rPr>
          <w:rFonts w:cs="Arial"/>
        </w:rPr>
      </w:pPr>
      <w:r w:rsidRPr="00B222D7">
        <w:rPr>
          <w:rFonts w:cs="Arial"/>
        </w:rPr>
        <w:t xml:space="preserve">The overarching </w:t>
      </w:r>
      <w:r w:rsidR="00E05A76">
        <w:rPr>
          <w:rFonts w:cs="Arial"/>
        </w:rPr>
        <w:t>research question</w:t>
      </w:r>
      <w:r w:rsidRPr="00B222D7">
        <w:rPr>
          <w:rFonts w:cs="Arial"/>
        </w:rPr>
        <w:t xml:space="preserve"> is accompanied by 11 </w:t>
      </w:r>
      <w:proofErr w:type="gramStart"/>
      <w:r w:rsidRPr="00B222D7">
        <w:rPr>
          <w:rFonts w:cs="Arial"/>
        </w:rPr>
        <w:t>more specific</w:t>
      </w:r>
      <w:r w:rsidR="0026449C">
        <w:rPr>
          <w:rFonts w:cs="Arial"/>
        </w:rPr>
        <w:t xml:space="preserve"> ones</w:t>
      </w:r>
      <w:proofErr w:type="gramEnd"/>
      <w:r w:rsidRPr="00B222D7">
        <w:rPr>
          <w:rFonts w:cs="Arial"/>
        </w:rPr>
        <w:t>:</w:t>
      </w:r>
    </w:p>
    <w:p w:rsidR="00D822CD" w:rsidRPr="00CD4DED" w:rsidRDefault="00D822CD" w:rsidP="00B222D7">
      <w:pPr>
        <w:numPr>
          <w:ilvl w:val="0"/>
          <w:numId w:val="16"/>
        </w:numPr>
        <w:rPr>
          <w:rFonts w:eastAsia="AdobePiStd" w:cs="Arial"/>
          <w:sz w:val="18"/>
          <w:szCs w:val="18"/>
        </w:rPr>
      </w:pPr>
      <w:r w:rsidRPr="00B222D7">
        <w:rPr>
          <w:rFonts w:cs="Arial"/>
        </w:rPr>
        <w:t>What factors influence a child’s physical health and development over time? What is the effect of physical health on a child’s overall wellbeing and on other specific outcomes, and how does this influence change over time?</w:t>
      </w:r>
      <w:r w:rsidRPr="00CD4DED" w:rsidDel="00D822CD">
        <w:rPr>
          <w:rFonts w:eastAsia="AdobePiStd" w:cs="Arial"/>
          <w:sz w:val="18"/>
          <w:szCs w:val="18"/>
        </w:rPr>
        <w:t xml:space="preserve"> </w:t>
      </w:r>
    </w:p>
    <w:p w:rsidR="00D822CD" w:rsidRPr="00FA2265" w:rsidRDefault="00D822CD" w:rsidP="00B222D7">
      <w:pPr>
        <w:numPr>
          <w:ilvl w:val="0"/>
          <w:numId w:val="16"/>
        </w:numPr>
        <w:rPr>
          <w:rFonts w:cs="Arial"/>
        </w:rPr>
      </w:pPr>
      <w:r w:rsidRPr="00E33204">
        <w:rPr>
          <w:rFonts w:cs="Arial"/>
        </w:rPr>
        <w:t xml:space="preserve">What </w:t>
      </w:r>
      <w:r w:rsidR="0026449C">
        <w:rPr>
          <w:rFonts w:cs="Arial"/>
        </w:rPr>
        <w:t>is</w:t>
      </w:r>
      <w:r w:rsidRPr="00E33204">
        <w:rPr>
          <w:rFonts w:cs="Arial"/>
        </w:rPr>
        <w:t xml:space="preserve"> the nature and impact of </w:t>
      </w:r>
      <w:proofErr w:type="gramStart"/>
      <w:r w:rsidRPr="00E33204">
        <w:rPr>
          <w:rFonts w:cs="Arial"/>
        </w:rPr>
        <w:t>family composition, r</w:t>
      </w:r>
      <w:r w:rsidRPr="009A7C3A">
        <w:rPr>
          <w:rFonts w:cs="Arial"/>
        </w:rPr>
        <w:t>elationships and dynamics on individual outcomes, and how do the</w:t>
      </w:r>
      <w:r w:rsidRPr="00FA2265">
        <w:rPr>
          <w:rFonts w:cs="Arial"/>
        </w:rPr>
        <w:t>se relationships</w:t>
      </w:r>
      <w:proofErr w:type="gramEnd"/>
      <w:r w:rsidRPr="00FA2265">
        <w:rPr>
          <w:rFonts w:cs="Arial"/>
        </w:rPr>
        <w:t xml:space="preserve"> and their effects change over time?</w:t>
      </w:r>
    </w:p>
    <w:p w:rsidR="00D822CD" w:rsidRPr="000D30BE" w:rsidRDefault="00D822CD" w:rsidP="00B222D7">
      <w:pPr>
        <w:numPr>
          <w:ilvl w:val="0"/>
          <w:numId w:val="16"/>
        </w:numPr>
        <w:rPr>
          <w:rFonts w:cs="Arial"/>
        </w:rPr>
      </w:pPr>
      <w:r w:rsidRPr="00FA2265">
        <w:rPr>
          <w:rFonts w:cs="Arial"/>
        </w:rPr>
        <w:t>What is the influence of parent</w:t>
      </w:r>
      <w:r w:rsidR="00E05A76">
        <w:rPr>
          <w:rFonts w:cs="Arial"/>
        </w:rPr>
        <w:t>s’</w:t>
      </w:r>
      <w:r w:rsidRPr="00FA2265">
        <w:rPr>
          <w:rFonts w:cs="Arial"/>
        </w:rPr>
        <w:t xml:space="preserve"> </w:t>
      </w:r>
      <w:proofErr w:type="spellStart"/>
      <w:r w:rsidRPr="00FA2265">
        <w:rPr>
          <w:rFonts w:cs="Arial"/>
        </w:rPr>
        <w:t>labour</w:t>
      </w:r>
      <w:proofErr w:type="spellEnd"/>
      <w:r w:rsidRPr="00FA2265">
        <w:rPr>
          <w:rFonts w:cs="Arial"/>
        </w:rPr>
        <w:t xml:space="preserve"> force participation, education and economic status on individual outcomes</w:t>
      </w:r>
      <w:r w:rsidR="00E05A76">
        <w:rPr>
          <w:rFonts w:cs="Arial"/>
        </w:rPr>
        <w:t xml:space="preserve"> and h</w:t>
      </w:r>
      <w:r w:rsidRPr="00AD63B6">
        <w:rPr>
          <w:rFonts w:cs="Arial"/>
        </w:rPr>
        <w:t>ow do</w:t>
      </w:r>
      <w:r w:rsidR="00E05A76">
        <w:rPr>
          <w:rFonts w:cs="Arial"/>
        </w:rPr>
        <w:t>es this</w:t>
      </w:r>
      <w:r w:rsidRPr="000D30BE">
        <w:rPr>
          <w:rFonts w:cs="Arial"/>
        </w:rPr>
        <w:t xml:space="preserve"> change over time?</w:t>
      </w:r>
    </w:p>
    <w:p w:rsidR="00D822CD" w:rsidRPr="00A51DF0" w:rsidRDefault="00D822CD" w:rsidP="00B222D7">
      <w:pPr>
        <w:numPr>
          <w:ilvl w:val="0"/>
          <w:numId w:val="16"/>
        </w:numPr>
        <w:rPr>
          <w:rFonts w:cs="Arial"/>
        </w:rPr>
      </w:pPr>
      <w:r w:rsidRPr="00A51DF0">
        <w:rPr>
          <w:rFonts w:cs="Arial"/>
        </w:rPr>
        <w:t>What are the effects of non</w:t>
      </w:r>
      <w:r w:rsidR="0026449C">
        <w:rPr>
          <w:rFonts w:cs="Arial"/>
        </w:rPr>
        <w:t>-</w:t>
      </w:r>
      <w:r w:rsidRPr="00A51DF0">
        <w:rPr>
          <w:rFonts w:cs="Arial"/>
        </w:rPr>
        <w:t>parental childcare on individual outcomes (particularly those relating to social and cognitive competence, attachment, impulse control, and control of attention)</w:t>
      </w:r>
      <w:r w:rsidR="00E05A76">
        <w:rPr>
          <w:rFonts w:cs="Arial"/>
        </w:rPr>
        <w:t>?</w:t>
      </w:r>
      <w:r w:rsidRPr="00A51DF0">
        <w:rPr>
          <w:rFonts w:cs="Arial"/>
        </w:rPr>
        <w:t xml:space="preserve"> How do these experiences and influences change over time?</w:t>
      </w:r>
    </w:p>
    <w:p w:rsidR="00D822CD" w:rsidRPr="00A51DF0" w:rsidRDefault="00D822CD" w:rsidP="00B222D7">
      <w:pPr>
        <w:numPr>
          <w:ilvl w:val="0"/>
          <w:numId w:val="16"/>
        </w:numPr>
        <w:rPr>
          <w:rFonts w:cs="Arial"/>
        </w:rPr>
      </w:pPr>
      <w:r w:rsidRPr="00A51DF0">
        <w:rPr>
          <w:rFonts w:cs="Arial"/>
        </w:rPr>
        <w:lastRenderedPageBreak/>
        <w:t xml:space="preserve">What experiences influence children’s school engagement and achievement </w:t>
      </w:r>
      <w:r w:rsidR="00E05A76">
        <w:rPr>
          <w:rFonts w:cs="Arial"/>
        </w:rPr>
        <w:t xml:space="preserve">and what </w:t>
      </w:r>
      <w:r w:rsidRPr="00A51DF0">
        <w:rPr>
          <w:rFonts w:cs="Arial"/>
        </w:rPr>
        <w:t xml:space="preserve">impact </w:t>
      </w:r>
      <w:r w:rsidR="00E05A76">
        <w:rPr>
          <w:rFonts w:cs="Arial"/>
        </w:rPr>
        <w:t xml:space="preserve">do they have </w:t>
      </w:r>
      <w:r w:rsidRPr="00A51DF0">
        <w:rPr>
          <w:rFonts w:cs="Arial"/>
        </w:rPr>
        <w:t>on individual outcomes</w:t>
      </w:r>
      <w:r w:rsidR="00E05A76">
        <w:rPr>
          <w:rFonts w:cs="Arial"/>
        </w:rPr>
        <w:t>?</w:t>
      </w:r>
      <w:r w:rsidRPr="00A51DF0">
        <w:rPr>
          <w:rFonts w:cs="Arial"/>
        </w:rPr>
        <w:t xml:space="preserve"> </w:t>
      </w:r>
      <w:r w:rsidR="00E05A76">
        <w:rPr>
          <w:rFonts w:cs="Arial"/>
        </w:rPr>
        <w:t>H</w:t>
      </w:r>
      <w:r w:rsidRPr="00A51DF0">
        <w:rPr>
          <w:rFonts w:cs="Arial"/>
        </w:rPr>
        <w:t>ow do these patterns and effects change over time?</w:t>
      </w:r>
    </w:p>
    <w:p w:rsidR="00D822CD" w:rsidRPr="00B222D7" w:rsidRDefault="00D822CD" w:rsidP="00B222D7">
      <w:pPr>
        <w:numPr>
          <w:ilvl w:val="0"/>
          <w:numId w:val="16"/>
        </w:numPr>
        <w:rPr>
          <w:rFonts w:cs="Arial"/>
        </w:rPr>
      </w:pPr>
      <w:r w:rsidRPr="0083198C">
        <w:rPr>
          <w:rFonts w:cs="Arial"/>
        </w:rPr>
        <w:t>What are the impacts of chi</w:t>
      </w:r>
      <w:r w:rsidRPr="00924410">
        <w:rPr>
          <w:rFonts w:cs="Arial"/>
        </w:rPr>
        <w:t xml:space="preserve">ldren’s use of time on </w:t>
      </w:r>
      <w:r w:rsidR="00C73E67">
        <w:rPr>
          <w:rFonts w:cs="Arial"/>
        </w:rPr>
        <w:t xml:space="preserve">their </w:t>
      </w:r>
      <w:r w:rsidRPr="00924410">
        <w:rPr>
          <w:rFonts w:cs="Arial"/>
        </w:rPr>
        <w:t xml:space="preserve">individual outcomes </w:t>
      </w:r>
      <w:r w:rsidR="00C73E67">
        <w:rPr>
          <w:rFonts w:cs="Arial"/>
        </w:rPr>
        <w:t xml:space="preserve">in </w:t>
      </w:r>
      <w:r w:rsidRPr="00924410">
        <w:rPr>
          <w:rFonts w:cs="Arial"/>
        </w:rPr>
        <w:t xml:space="preserve">physical fitness and obesity, family relationships, social skills and learning? How does the impact of different patterns of time use </w:t>
      </w:r>
      <w:r w:rsidRPr="00B222D7">
        <w:rPr>
          <w:rFonts w:cs="Arial"/>
        </w:rPr>
        <w:t>change over time?</w:t>
      </w:r>
    </w:p>
    <w:p w:rsidR="00D822CD" w:rsidRPr="00B222D7" w:rsidRDefault="00D822CD" w:rsidP="00B222D7">
      <w:pPr>
        <w:numPr>
          <w:ilvl w:val="0"/>
          <w:numId w:val="16"/>
        </w:numPr>
        <w:rPr>
          <w:rFonts w:cs="Arial"/>
        </w:rPr>
      </w:pPr>
      <w:r w:rsidRPr="00B222D7">
        <w:rPr>
          <w:rFonts w:cs="Arial"/>
        </w:rPr>
        <w:t xml:space="preserve">What impacts </w:t>
      </w:r>
      <w:r w:rsidR="0026449C">
        <w:rPr>
          <w:rFonts w:cs="Arial"/>
        </w:rPr>
        <w:t>do</w:t>
      </w:r>
      <w:r w:rsidRPr="00B222D7">
        <w:rPr>
          <w:rFonts w:cs="Arial"/>
        </w:rPr>
        <w:t xml:space="preserve"> child, parental and community beliefs, attitudes and expectations </w:t>
      </w:r>
      <w:r w:rsidR="0026449C">
        <w:rPr>
          <w:rFonts w:cs="Arial"/>
        </w:rPr>
        <w:t xml:space="preserve">have </w:t>
      </w:r>
      <w:r w:rsidRPr="00B222D7">
        <w:rPr>
          <w:rFonts w:cs="Arial"/>
        </w:rPr>
        <w:t>on outcomes? How do the patterns and effects of these beliefs, attitudes and expectations change over time?</w:t>
      </w:r>
    </w:p>
    <w:p w:rsidR="00D822CD" w:rsidRPr="00B222D7" w:rsidRDefault="00D822CD" w:rsidP="00B222D7">
      <w:pPr>
        <w:numPr>
          <w:ilvl w:val="0"/>
          <w:numId w:val="16"/>
        </w:numPr>
        <w:rPr>
          <w:rFonts w:cs="Arial"/>
        </w:rPr>
      </w:pPr>
      <w:r w:rsidRPr="00B222D7">
        <w:rPr>
          <w:rFonts w:cs="Arial"/>
        </w:rPr>
        <w:t>What characteristics of children, families and communities help children develop resilience and cope with transitions or adversity? How do these factors influence individual outcomes</w:t>
      </w:r>
      <w:r w:rsidR="00CE1F77">
        <w:rPr>
          <w:rFonts w:cs="Arial"/>
        </w:rPr>
        <w:t>,</w:t>
      </w:r>
      <w:r w:rsidRPr="00B222D7">
        <w:rPr>
          <w:rFonts w:cs="Arial"/>
        </w:rPr>
        <w:t xml:space="preserve"> and how do these influences change over time?</w:t>
      </w:r>
    </w:p>
    <w:p w:rsidR="00D822CD" w:rsidRPr="00B222D7" w:rsidRDefault="00D822CD" w:rsidP="00B222D7">
      <w:pPr>
        <w:numPr>
          <w:ilvl w:val="0"/>
          <w:numId w:val="16"/>
        </w:numPr>
        <w:rPr>
          <w:rFonts w:cs="Arial"/>
        </w:rPr>
      </w:pPr>
      <w:r w:rsidRPr="00B222D7">
        <w:rPr>
          <w:rFonts w:cs="Arial"/>
        </w:rPr>
        <w:t>What social connections and support are available to families and children</w:t>
      </w:r>
      <w:r w:rsidR="00CE1F77">
        <w:rPr>
          <w:rFonts w:cs="Arial"/>
        </w:rPr>
        <w:t>,</w:t>
      </w:r>
      <w:r w:rsidRPr="00B222D7">
        <w:rPr>
          <w:rFonts w:cs="Arial"/>
        </w:rPr>
        <w:t xml:space="preserve"> and </w:t>
      </w:r>
      <w:r w:rsidR="00CE1F77">
        <w:rPr>
          <w:rFonts w:cs="Arial"/>
        </w:rPr>
        <w:t xml:space="preserve">what </w:t>
      </w:r>
      <w:r w:rsidRPr="00B222D7">
        <w:rPr>
          <w:rFonts w:cs="Arial"/>
        </w:rPr>
        <w:t xml:space="preserve">impact </w:t>
      </w:r>
      <w:r w:rsidR="00CE1F77">
        <w:rPr>
          <w:rFonts w:cs="Arial"/>
        </w:rPr>
        <w:t xml:space="preserve">do they have </w:t>
      </w:r>
      <w:r w:rsidRPr="00B222D7">
        <w:rPr>
          <w:rFonts w:cs="Arial"/>
        </w:rPr>
        <w:t>on individual outcomes</w:t>
      </w:r>
      <w:r w:rsidR="00C73E67">
        <w:rPr>
          <w:rFonts w:cs="Arial"/>
        </w:rPr>
        <w:t>?</w:t>
      </w:r>
      <w:r w:rsidRPr="00B222D7">
        <w:rPr>
          <w:rFonts w:cs="Arial"/>
        </w:rPr>
        <w:t xml:space="preserve"> </w:t>
      </w:r>
      <w:r w:rsidR="00CE1F77">
        <w:rPr>
          <w:rFonts w:cs="Arial"/>
        </w:rPr>
        <w:t>H</w:t>
      </w:r>
      <w:r w:rsidRPr="00B222D7">
        <w:rPr>
          <w:rFonts w:cs="Arial"/>
        </w:rPr>
        <w:t>ow do the impacts of these social connections and support change over time?</w:t>
      </w:r>
    </w:p>
    <w:p w:rsidR="00D822CD" w:rsidRPr="00B222D7" w:rsidRDefault="00D822CD" w:rsidP="00B222D7">
      <w:pPr>
        <w:numPr>
          <w:ilvl w:val="0"/>
          <w:numId w:val="16"/>
        </w:numPr>
        <w:rPr>
          <w:rFonts w:cs="Arial"/>
        </w:rPr>
      </w:pPr>
      <w:r w:rsidRPr="00B222D7">
        <w:rPr>
          <w:rFonts w:cs="Arial"/>
        </w:rPr>
        <w:t xml:space="preserve">What are the impacts of broad </w:t>
      </w:r>
      <w:proofErr w:type="spellStart"/>
      <w:r w:rsidRPr="00B222D7">
        <w:rPr>
          <w:rFonts w:cs="Arial"/>
        </w:rPr>
        <w:t>neighbourhood</w:t>
      </w:r>
      <w:proofErr w:type="spellEnd"/>
      <w:r w:rsidRPr="00B222D7">
        <w:rPr>
          <w:rFonts w:cs="Arial"/>
        </w:rPr>
        <w:t xml:space="preserve"> characteristics and community connectedness, engagement, trust and violence on individual outcomes, and how do these impacts change over time?</w:t>
      </w:r>
    </w:p>
    <w:p w:rsidR="00D822CD" w:rsidRPr="00B222D7" w:rsidRDefault="00D822CD" w:rsidP="00B222D7">
      <w:pPr>
        <w:numPr>
          <w:ilvl w:val="0"/>
          <w:numId w:val="16"/>
        </w:numPr>
        <w:rPr>
          <w:rFonts w:cs="Arial"/>
        </w:rPr>
      </w:pPr>
      <w:r w:rsidRPr="00B222D7">
        <w:rPr>
          <w:rFonts w:cs="Arial"/>
        </w:rPr>
        <w:t>What is the impact of intergenerational characteristics on individual outcomes, and how does this impact change over time?</w:t>
      </w:r>
    </w:p>
    <w:p w:rsidR="00D822CD" w:rsidRPr="008B1AF9" w:rsidRDefault="001628F1" w:rsidP="006D3CA9">
      <w:pPr>
        <w:pStyle w:val="Heading2"/>
        <w:rPr>
          <w:rFonts w:ascii="Arial" w:hAnsi="Arial"/>
          <w:iCs w:val="0"/>
        </w:rPr>
      </w:pPr>
      <w:bookmarkStart w:id="6" w:name="_Toc370983539"/>
      <w:r w:rsidRPr="008B1AF9">
        <w:rPr>
          <w:rFonts w:ascii="Arial" w:hAnsi="Arial"/>
          <w:iCs w:val="0"/>
        </w:rPr>
        <w:t>Study respondents</w:t>
      </w:r>
      <w:bookmarkEnd w:id="6"/>
    </w:p>
    <w:p w:rsidR="00166AA7" w:rsidRPr="00B222D7" w:rsidRDefault="001A354B" w:rsidP="00B222D7">
      <w:pPr>
        <w:rPr>
          <w:rFonts w:cs="Arial"/>
        </w:rPr>
      </w:pPr>
      <w:r w:rsidRPr="00E33204">
        <w:rPr>
          <w:rFonts w:cs="Arial"/>
        </w:rPr>
        <w:t xml:space="preserve">Study informants include the child (from the age of </w:t>
      </w:r>
      <w:r w:rsidR="00CE1F77">
        <w:rPr>
          <w:rFonts w:cs="Arial"/>
        </w:rPr>
        <w:t>six</w:t>
      </w:r>
      <w:r w:rsidRPr="00E33204">
        <w:rPr>
          <w:rFonts w:cs="Arial"/>
        </w:rPr>
        <w:t>), parents (both res</w:t>
      </w:r>
      <w:r w:rsidRPr="009A7C3A">
        <w:rPr>
          <w:rFonts w:cs="Arial"/>
        </w:rPr>
        <w:t>ident and non-resident),</w:t>
      </w:r>
      <w:r w:rsidRPr="00FA2265" w:rsidDel="001C70A7">
        <w:rPr>
          <w:rFonts w:cs="Arial"/>
        </w:rPr>
        <w:t xml:space="preserve"> </w:t>
      </w:r>
      <w:proofErr w:type="spellStart"/>
      <w:r w:rsidRPr="00FA2265">
        <w:rPr>
          <w:rFonts w:cs="Arial"/>
        </w:rPr>
        <w:t>carers</w:t>
      </w:r>
      <w:proofErr w:type="spellEnd"/>
      <w:r w:rsidRPr="00FA2265">
        <w:rPr>
          <w:rFonts w:cs="Arial"/>
        </w:rPr>
        <w:t xml:space="preserve"> and teachers. Information </w:t>
      </w:r>
      <w:r w:rsidR="00F51DA7" w:rsidRPr="00FA2265">
        <w:rPr>
          <w:rFonts w:cs="Arial"/>
        </w:rPr>
        <w:t xml:space="preserve">from </w:t>
      </w:r>
      <w:r w:rsidRPr="00FA2265">
        <w:rPr>
          <w:rFonts w:cs="Arial"/>
        </w:rPr>
        <w:t xml:space="preserve">these </w:t>
      </w:r>
      <w:r w:rsidR="00F51DA7" w:rsidRPr="00FA2265">
        <w:rPr>
          <w:rFonts w:cs="Arial"/>
        </w:rPr>
        <w:t xml:space="preserve">participants </w:t>
      </w:r>
      <w:proofErr w:type="gramStart"/>
      <w:r w:rsidR="00F51DA7" w:rsidRPr="00FA2265">
        <w:rPr>
          <w:rFonts w:cs="Arial"/>
        </w:rPr>
        <w:t>is collected</w:t>
      </w:r>
      <w:proofErr w:type="gramEnd"/>
      <w:r w:rsidR="00F51DA7" w:rsidRPr="00FA2265">
        <w:rPr>
          <w:rFonts w:cs="Arial"/>
        </w:rPr>
        <w:t xml:space="preserve"> every two years using a range of methodologies</w:t>
      </w:r>
      <w:r w:rsidR="006C7C81" w:rsidRPr="00FA2265">
        <w:rPr>
          <w:rFonts w:cs="Arial"/>
        </w:rPr>
        <w:t xml:space="preserve">. </w:t>
      </w:r>
      <w:r w:rsidR="00CE1F77">
        <w:rPr>
          <w:rFonts w:cs="Arial"/>
        </w:rPr>
        <w:t xml:space="preserve">These </w:t>
      </w:r>
      <w:r w:rsidR="006C7C81" w:rsidRPr="00FA2265">
        <w:rPr>
          <w:rFonts w:cs="Arial"/>
        </w:rPr>
        <w:t>includ</w:t>
      </w:r>
      <w:r w:rsidR="00CE1F77">
        <w:rPr>
          <w:rFonts w:cs="Arial"/>
        </w:rPr>
        <w:t>e</w:t>
      </w:r>
      <w:r w:rsidR="006C7C81" w:rsidRPr="00FA2265">
        <w:rPr>
          <w:rFonts w:cs="Arial"/>
        </w:rPr>
        <w:t xml:space="preserve"> </w:t>
      </w:r>
      <w:r w:rsidR="00C73E67">
        <w:rPr>
          <w:rFonts w:cs="Arial"/>
        </w:rPr>
        <w:t xml:space="preserve">a </w:t>
      </w:r>
      <w:r w:rsidR="006C7C81" w:rsidRPr="00FA2265">
        <w:rPr>
          <w:rFonts w:cs="Arial"/>
        </w:rPr>
        <w:t xml:space="preserve">face-to face </w:t>
      </w:r>
      <w:r w:rsidR="0083162D" w:rsidRPr="00FA2265">
        <w:rPr>
          <w:rFonts w:cs="Arial"/>
        </w:rPr>
        <w:t xml:space="preserve">interview </w:t>
      </w:r>
      <w:r w:rsidR="006C7C81" w:rsidRPr="00FA2265">
        <w:rPr>
          <w:rFonts w:cs="Arial"/>
        </w:rPr>
        <w:t>and self</w:t>
      </w:r>
      <w:r w:rsidR="00CE1F77">
        <w:rPr>
          <w:rFonts w:cs="Arial"/>
        </w:rPr>
        <w:t>-</w:t>
      </w:r>
      <w:r w:rsidR="006C7C81" w:rsidRPr="00FA2265">
        <w:rPr>
          <w:rFonts w:cs="Arial"/>
        </w:rPr>
        <w:t xml:space="preserve">report </w:t>
      </w:r>
      <w:r w:rsidR="0083162D" w:rsidRPr="00FA2265">
        <w:rPr>
          <w:rFonts w:cs="Arial"/>
        </w:rPr>
        <w:t>by</w:t>
      </w:r>
      <w:r w:rsidR="006C7C81" w:rsidRPr="00FA2265">
        <w:rPr>
          <w:rFonts w:cs="Arial"/>
        </w:rPr>
        <w:t xml:space="preserve"> the child and one parent</w:t>
      </w:r>
      <w:r w:rsidR="00C73E67">
        <w:rPr>
          <w:rFonts w:cs="Arial"/>
        </w:rPr>
        <w:t>.</w:t>
      </w:r>
      <w:r w:rsidRPr="00AD63B6">
        <w:rPr>
          <w:rFonts w:cs="Arial"/>
        </w:rPr>
        <w:t xml:space="preserve"> The methodologies </w:t>
      </w:r>
      <w:proofErr w:type="gramStart"/>
      <w:r w:rsidRPr="00AD63B6">
        <w:rPr>
          <w:rFonts w:cs="Arial"/>
        </w:rPr>
        <w:t>are reviewed</w:t>
      </w:r>
      <w:proofErr w:type="gramEnd"/>
      <w:r w:rsidRPr="00AD63B6">
        <w:rPr>
          <w:rFonts w:cs="Arial"/>
        </w:rPr>
        <w:t xml:space="preserve"> for each collection to ensure </w:t>
      </w:r>
      <w:r w:rsidR="00E266AB">
        <w:rPr>
          <w:rFonts w:cs="Arial"/>
        </w:rPr>
        <w:t xml:space="preserve">that </w:t>
      </w:r>
      <w:r w:rsidRPr="00AD63B6">
        <w:rPr>
          <w:rFonts w:cs="Arial"/>
        </w:rPr>
        <w:t xml:space="preserve">they </w:t>
      </w:r>
      <w:r w:rsidR="003C00FA" w:rsidRPr="000D30BE">
        <w:rPr>
          <w:rFonts w:cs="Arial"/>
        </w:rPr>
        <w:t>protect the privacy of participants</w:t>
      </w:r>
      <w:r w:rsidR="00CE1F77">
        <w:rPr>
          <w:rFonts w:cs="Arial"/>
        </w:rPr>
        <w:t>,</w:t>
      </w:r>
      <w:r w:rsidR="003C00FA" w:rsidRPr="000D30BE">
        <w:rPr>
          <w:rFonts w:cs="Arial"/>
        </w:rPr>
        <w:t xml:space="preserve"> </w:t>
      </w:r>
      <w:r w:rsidRPr="00A51DF0">
        <w:rPr>
          <w:rFonts w:cs="Arial"/>
        </w:rPr>
        <w:t>re</w:t>
      </w:r>
      <w:r w:rsidR="001628F1" w:rsidRPr="00A51DF0">
        <w:rPr>
          <w:rFonts w:cs="Arial"/>
        </w:rPr>
        <w:t>spond to</w:t>
      </w:r>
      <w:r w:rsidRPr="00A51DF0">
        <w:rPr>
          <w:rFonts w:cs="Arial"/>
        </w:rPr>
        <w:t xml:space="preserve"> improvements in technology</w:t>
      </w:r>
      <w:r w:rsidR="003C00FA" w:rsidRPr="0083198C">
        <w:rPr>
          <w:rFonts w:cs="Arial"/>
        </w:rPr>
        <w:t xml:space="preserve"> </w:t>
      </w:r>
      <w:r w:rsidR="00D87AF9" w:rsidRPr="00924410">
        <w:rPr>
          <w:rFonts w:cs="Arial"/>
        </w:rPr>
        <w:t xml:space="preserve">and </w:t>
      </w:r>
      <w:r w:rsidR="001628F1" w:rsidRPr="00B222D7">
        <w:rPr>
          <w:rFonts w:cs="Arial"/>
        </w:rPr>
        <w:t xml:space="preserve">reflect </w:t>
      </w:r>
      <w:r w:rsidR="00D87AF9" w:rsidRPr="00B222D7">
        <w:rPr>
          <w:rFonts w:cs="Arial"/>
        </w:rPr>
        <w:t>the</w:t>
      </w:r>
      <w:r w:rsidR="00453F60" w:rsidRPr="00B222D7">
        <w:rPr>
          <w:rFonts w:cs="Arial"/>
        </w:rPr>
        <w:t xml:space="preserve"> increased capacity </w:t>
      </w:r>
      <w:r w:rsidRPr="00B222D7">
        <w:rPr>
          <w:rFonts w:cs="Arial"/>
        </w:rPr>
        <w:t xml:space="preserve">of the children </w:t>
      </w:r>
      <w:r w:rsidR="00453F60" w:rsidRPr="00B222D7">
        <w:rPr>
          <w:rFonts w:cs="Arial"/>
        </w:rPr>
        <w:t>to answer questions themselves</w:t>
      </w:r>
      <w:r w:rsidR="006C7C81" w:rsidRPr="00B222D7">
        <w:rPr>
          <w:rFonts w:cs="Arial"/>
        </w:rPr>
        <w:t xml:space="preserve">. As children do more activities away from their parents, </w:t>
      </w:r>
      <w:r w:rsidR="00CE1F77">
        <w:rPr>
          <w:rFonts w:cs="Arial"/>
        </w:rPr>
        <w:t xml:space="preserve">they report </w:t>
      </w:r>
      <w:r w:rsidR="006C7C81" w:rsidRPr="00B222D7">
        <w:rPr>
          <w:rFonts w:cs="Arial"/>
        </w:rPr>
        <w:t xml:space="preserve">more information and </w:t>
      </w:r>
      <w:r w:rsidR="00CE1F77">
        <w:rPr>
          <w:rFonts w:cs="Arial"/>
        </w:rPr>
        <w:t>the parent reports less;</w:t>
      </w:r>
      <w:r w:rsidR="00453F60" w:rsidRPr="00B222D7">
        <w:rPr>
          <w:rFonts w:cs="Arial"/>
        </w:rPr>
        <w:t xml:space="preserve"> </w:t>
      </w:r>
      <w:r w:rsidR="006C7C81" w:rsidRPr="00B222D7">
        <w:rPr>
          <w:rFonts w:cs="Arial"/>
        </w:rPr>
        <w:t>thus</w:t>
      </w:r>
      <w:r w:rsidR="00E266AB">
        <w:rPr>
          <w:rFonts w:cs="Arial"/>
        </w:rPr>
        <w:t>,</w:t>
      </w:r>
      <w:r w:rsidR="006C7C81" w:rsidRPr="00B222D7">
        <w:rPr>
          <w:rFonts w:cs="Arial"/>
        </w:rPr>
        <w:t xml:space="preserve"> the children are</w:t>
      </w:r>
      <w:r w:rsidR="003C00FA" w:rsidRPr="00B222D7">
        <w:rPr>
          <w:rFonts w:cs="Arial"/>
        </w:rPr>
        <w:t xml:space="preserve"> </w:t>
      </w:r>
      <w:r w:rsidR="00453F60" w:rsidRPr="00B222D7">
        <w:rPr>
          <w:rFonts w:cs="Arial"/>
        </w:rPr>
        <w:t>gradually becoming the primary respondents of the study</w:t>
      </w:r>
      <w:r w:rsidR="00F51DA7" w:rsidRPr="00B222D7">
        <w:rPr>
          <w:rFonts w:cs="Arial"/>
        </w:rPr>
        <w:t>.</w:t>
      </w:r>
    </w:p>
    <w:p w:rsidR="00C73E67" w:rsidRPr="008B1AF9" w:rsidRDefault="00C73E67" w:rsidP="007E2AC5">
      <w:pPr>
        <w:pStyle w:val="Heading1"/>
      </w:pPr>
      <w:bookmarkStart w:id="7" w:name="_Toc370983540"/>
      <w:r w:rsidRPr="008B1AF9">
        <w:lastRenderedPageBreak/>
        <w:t>Mid-wave data collection</w:t>
      </w:r>
      <w:bookmarkEnd w:id="7"/>
    </w:p>
    <w:p w:rsidR="00F51DA7" w:rsidRPr="00B222D7" w:rsidRDefault="00A22854" w:rsidP="00B222D7">
      <w:pPr>
        <w:rPr>
          <w:rFonts w:cs="Arial"/>
        </w:rPr>
      </w:pPr>
      <w:r w:rsidRPr="00B222D7">
        <w:rPr>
          <w:rFonts w:cs="Arial"/>
        </w:rPr>
        <w:t>Following the</w:t>
      </w:r>
      <w:r w:rsidR="002266CE" w:rsidRPr="00B222D7">
        <w:rPr>
          <w:rFonts w:cs="Arial"/>
        </w:rPr>
        <w:t xml:space="preserve"> first three waves of the study</w:t>
      </w:r>
      <w:r w:rsidR="00EB333C" w:rsidRPr="00B222D7">
        <w:rPr>
          <w:rFonts w:cs="Arial"/>
        </w:rPr>
        <w:t>, abridged</w:t>
      </w:r>
      <w:r w:rsidR="002266CE" w:rsidRPr="00B222D7">
        <w:rPr>
          <w:rFonts w:cs="Arial"/>
        </w:rPr>
        <w:t xml:space="preserve"> data collection </w:t>
      </w:r>
      <w:proofErr w:type="gramStart"/>
      <w:r w:rsidR="00C86FEE" w:rsidRPr="00B222D7">
        <w:rPr>
          <w:rFonts w:cs="Arial"/>
        </w:rPr>
        <w:t xml:space="preserve">was </w:t>
      </w:r>
      <w:r w:rsidR="002266CE" w:rsidRPr="00B222D7">
        <w:rPr>
          <w:rFonts w:cs="Arial"/>
        </w:rPr>
        <w:t>also conducted</w:t>
      </w:r>
      <w:proofErr w:type="gramEnd"/>
      <w:r w:rsidR="002266CE" w:rsidRPr="00B222D7">
        <w:rPr>
          <w:rFonts w:cs="Arial"/>
        </w:rPr>
        <w:t xml:space="preserve"> in the years between the biennial primary data collections</w:t>
      </w:r>
      <w:r w:rsidRPr="00B222D7">
        <w:rPr>
          <w:rFonts w:cs="Arial"/>
        </w:rPr>
        <w:t xml:space="preserve"> (Wave 1.5, Wave 2.5 and Wave 3.5)</w:t>
      </w:r>
      <w:r w:rsidR="002266CE" w:rsidRPr="00B222D7">
        <w:rPr>
          <w:rFonts w:cs="Arial"/>
        </w:rPr>
        <w:t>. These</w:t>
      </w:r>
      <w:r w:rsidR="00EB333C" w:rsidRPr="00B222D7">
        <w:rPr>
          <w:rFonts w:cs="Arial"/>
        </w:rPr>
        <w:t xml:space="preserve"> </w:t>
      </w:r>
      <w:r w:rsidR="00CE1F77">
        <w:rPr>
          <w:rFonts w:cs="Arial"/>
        </w:rPr>
        <w:t>‘</w:t>
      </w:r>
      <w:r w:rsidR="00EB333C" w:rsidRPr="00B222D7">
        <w:rPr>
          <w:rFonts w:cs="Arial"/>
        </w:rPr>
        <w:t>mid-wave</w:t>
      </w:r>
      <w:r w:rsidR="00CE1F77">
        <w:rPr>
          <w:rFonts w:cs="Arial"/>
        </w:rPr>
        <w:t>’</w:t>
      </w:r>
      <w:r w:rsidR="00EB333C" w:rsidRPr="00B222D7">
        <w:rPr>
          <w:rFonts w:cs="Arial"/>
        </w:rPr>
        <w:t xml:space="preserve"> collections</w:t>
      </w:r>
      <w:r w:rsidR="002266CE" w:rsidRPr="00B222D7">
        <w:rPr>
          <w:rFonts w:cs="Arial"/>
        </w:rPr>
        <w:t xml:space="preserve"> comprised short paper questionnaires on a limited range of topics. </w:t>
      </w:r>
    </w:p>
    <w:p w:rsidR="00EB333C" w:rsidRPr="00A51DF0" w:rsidRDefault="003D61D9" w:rsidP="00B222D7">
      <w:pPr>
        <w:rPr>
          <w:rFonts w:cs="Arial"/>
        </w:rPr>
      </w:pPr>
      <w:r w:rsidRPr="00E33204">
        <w:rPr>
          <w:rFonts w:cs="Arial"/>
        </w:rPr>
        <w:t>A key purpose of the LSAC mid</w:t>
      </w:r>
      <w:r w:rsidR="00CE1F77">
        <w:rPr>
          <w:rFonts w:cs="Arial"/>
        </w:rPr>
        <w:t>-</w:t>
      </w:r>
      <w:r w:rsidRPr="00E33204">
        <w:rPr>
          <w:rFonts w:cs="Arial"/>
        </w:rPr>
        <w:t xml:space="preserve">wave </w:t>
      </w:r>
      <w:r w:rsidR="0083162D" w:rsidRPr="009A7C3A">
        <w:rPr>
          <w:rFonts w:cs="Arial"/>
        </w:rPr>
        <w:t>activiti</w:t>
      </w:r>
      <w:r w:rsidR="0083162D" w:rsidRPr="00915099">
        <w:rPr>
          <w:rFonts w:cs="Arial"/>
        </w:rPr>
        <w:t>es</w:t>
      </w:r>
      <w:r w:rsidRPr="00FA2265">
        <w:rPr>
          <w:rFonts w:cs="Arial"/>
        </w:rPr>
        <w:t xml:space="preserve"> is to maintain contact and engagement with the study participants. The activities</w:t>
      </w:r>
      <w:r w:rsidR="00CE1F77">
        <w:rPr>
          <w:rFonts w:cs="Arial"/>
        </w:rPr>
        <w:t>—</w:t>
      </w:r>
      <w:r w:rsidR="00CE1F77" w:rsidRPr="00FA2265">
        <w:rPr>
          <w:rFonts w:cs="Arial"/>
        </w:rPr>
        <w:t>mail-out questionnaires to the primary parent (P1)</w:t>
      </w:r>
      <w:r w:rsidR="00CE1F77">
        <w:rPr>
          <w:rFonts w:cs="Arial"/>
        </w:rPr>
        <w:t xml:space="preserve">—are </w:t>
      </w:r>
      <w:r w:rsidRPr="00FA2265">
        <w:rPr>
          <w:rFonts w:cs="Arial"/>
        </w:rPr>
        <w:t xml:space="preserve">also </w:t>
      </w:r>
      <w:r w:rsidR="00CE1F77">
        <w:rPr>
          <w:rFonts w:cs="Arial"/>
        </w:rPr>
        <w:t xml:space="preserve">an </w:t>
      </w:r>
      <w:r w:rsidRPr="00FA2265">
        <w:rPr>
          <w:rFonts w:cs="Arial"/>
        </w:rPr>
        <w:t xml:space="preserve">opportunity to collect information on topics relevant to the developmental stage of the study children, However, response rates for these surveys were significantly lower than those of the main wave </w:t>
      </w:r>
      <w:r w:rsidR="004B0BA6" w:rsidRPr="00FA2265">
        <w:rPr>
          <w:rFonts w:cs="Arial"/>
        </w:rPr>
        <w:t>collections,</w:t>
      </w:r>
      <w:r w:rsidRPr="00FA2265">
        <w:rPr>
          <w:rFonts w:cs="Arial"/>
        </w:rPr>
        <w:t xml:space="preserve"> and their continuing decline necessitated a review of this collection strategy.</w:t>
      </w:r>
      <w:r w:rsidR="00E4410B">
        <w:rPr>
          <w:rFonts w:cs="Arial"/>
        </w:rPr>
        <w:t xml:space="preserve"> </w:t>
      </w:r>
      <w:r w:rsidR="00487F77" w:rsidRPr="00FA2265">
        <w:rPr>
          <w:rFonts w:cs="Arial"/>
        </w:rPr>
        <w:t>Table 1</w:t>
      </w:r>
      <w:r w:rsidR="009E5D73" w:rsidRPr="00FA2265">
        <w:rPr>
          <w:rFonts w:cs="Arial"/>
        </w:rPr>
        <w:t xml:space="preserve"> provides details of the num</w:t>
      </w:r>
      <w:r w:rsidR="009E5D73" w:rsidRPr="00AD63B6">
        <w:rPr>
          <w:rFonts w:cs="Arial"/>
        </w:rPr>
        <w:t>ber of questionnaire</w:t>
      </w:r>
      <w:r w:rsidR="00817ED1" w:rsidRPr="00AD63B6">
        <w:rPr>
          <w:rFonts w:cs="Arial"/>
        </w:rPr>
        <w:t>s</w:t>
      </w:r>
      <w:r w:rsidR="009E5D73" w:rsidRPr="000D30BE">
        <w:rPr>
          <w:rFonts w:cs="Arial"/>
        </w:rPr>
        <w:t xml:space="preserve"> sent and returned for each mid</w:t>
      </w:r>
      <w:r w:rsidR="00E4410B">
        <w:rPr>
          <w:rFonts w:cs="Arial"/>
        </w:rPr>
        <w:t>-</w:t>
      </w:r>
      <w:r w:rsidR="009E5D73" w:rsidRPr="000D30BE">
        <w:rPr>
          <w:rFonts w:cs="Arial"/>
        </w:rPr>
        <w:t>wave collection and</w:t>
      </w:r>
      <w:r w:rsidR="00487F77" w:rsidRPr="00A51DF0">
        <w:rPr>
          <w:rFonts w:cs="Arial"/>
        </w:rPr>
        <w:t xml:space="preserve"> illustrates the decline in mid-wave response rates over time.</w:t>
      </w:r>
    </w:p>
    <w:p w:rsidR="0070224E" w:rsidRPr="00BE3FC2" w:rsidRDefault="00292C51" w:rsidP="00BE3FC2">
      <w:pPr>
        <w:pStyle w:val="Caption1"/>
        <w:rPr>
          <w:rFonts w:ascii="Arial" w:hAnsi="Arial" w:cs="Arial"/>
          <w:b/>
          <w:color w:val="auto"/>
        </w:rPr>
      </w:pPr>
      <w:r w:rsidRPr="00BE3FC2">
        <w:rPr>
          <w:rFonts w:ascii="Arial" w:hAnsi="Arial" w:cs="Arial"/>
          <w:b/>
          <w:color w:val="auto"/>
        </w:rPr>
        <w:t xml:space="preserve">Table </w:t>
      </w:r>
      <w:r w:rsidR="00A50A1A" w:rsidRPr="00BE3FC2">
        <w:rPr>
          <w:rFonts w:ascii="Arial" w:hAnsi="Arial" w:cs="Arial"/>
          <w:b/>
          <w:color w:val="auto"/>
        </w:rPr>
        <w:t>1</w:t>
      </w:r>
      <w:r w:rsidRPr="00BE3FC2">
        <w:rPr>
          <w:rFonts w:ascii="Arial" w:hAnsi="Arial" w:cs="Arial"/>
          <w:b/>
          <w:color w:val="auto"/>
        </w:rPr>
        <w:t xml:space="preserve">: </w:t>
      </w:r>
      <w:r w:rsidR="009E5D73" w:rsidRPr="00BE3FC2">
        <w:rPr>
          <w:rFonts w:ascii="Arial" w:hAnsi="Arial" w:cs="Arial"/>
          <w:b/>
          <w:color w:val="auto"/>
        </w:rPr>
        <w:t xml:space="preserve">Number of forms </w:t>
      </w:r>
      <w:proofErr w:type="spellStart"/>
      <w:r w:rsidR="009E5D73" w:rsidRPr="00BE3FC2">
        <w:rPr>
          <w:rFonts w:ascii="Arial" w:hAnsi="Arial" w:cs="Arial"/>
          <w:b/>
          <w:color w:val="auto"/>
        </w:rPr>
        <w:t>despatched</w:t>
      </w:r>
      <w:proofErr w:type="spellEnd"/>
      <w:r w:rsidR="009E5D73" w:rsidRPr="00BE3FC2">
        <w:rPr>
          <w:rFonts w:ascii="Arial" w:hAnsi="Arial" w:cs="Arial"/>
          <w:b/>
          <w:color w:val="auto"/>
        </w:rPr>
        <w:t xml:space="preserve"> and </w:t>
      </w:r>
      <w:r w:rsidR="0083162D" w:rsidRPr="00BE3FC2">
        <w:rPr>
          <w:rFonts w:ascii="Arial" w:hAnsi="Arial" w:cs="Arial"/>
          <w:b/>
          <w:color w:val="auto"/>
        </w:rPr>
        <w:t>returned and</w:t>
      </w:r>
      <w:r w:rsidR="009E5D73" w:rsidRPr="00BE3FC2">
        <w:rPr>
          <w:rFonts w:ascii="Arial" w:hAnsi="Arial" w:cs="Arial"/>
          <w:b/>
          <w:color w:val="auto"/>
        </w:rPr>
        <w:t xml:space="preserve"> response rate for mid</w:t>
      </w:r>
      <w:r w:rsidR="00E266AB" w:rsidRPr="00BE3FC2">
        <w:rPr>
          <w:rFonts w:ascii="Arial" w:hAnsi="Arial" w:cs="Arial"/>
          <w:b/>
          <w:color w:val="auto"/>
        </w:rPr>
        <w:t>-</w:t>
      </w:r>
      <w:r w:rsidR="009E5D73" w:rsidRPr="00BE3FC2">
        <w:rPr>
          <w:rFonts w:ascii="Arial" w:hAnsi="Arial" w:cs="Arial"/>
          <w:b/>
          <w:color w:val="auto"/>
        </w:rPr>
        <w:t>wave data collections</w:t>
      </w:r>
    </w:p>
    <w:tbl>
      <w:tblPr>
        <w:tblW w:w="5469"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869"/>
        <w:gridCol w:w="956"/>
        <w:gridCol w:w="872"/>
        <w:gridCol w:w="1557"/>
        <w:gridCol w:w="1558"/>
        <w:gridCol w:w="748"/>
        <w:gridCol w:w="813"/>
        <w:gridCol w:w="1132"/>
      </w:tblGrid>
      <w:tr w:rsidR="00225BA7" w:rsidRPr="00E4410B" w:rsidTr="008B1AF9">
        <w:trPr>
          <w:trHeight w:val="840"/>
        </w:trPr>
        <w:tc>
          <w:tcPr>
            <w:tcW w:w="1884" w:type="pct"/>
            <w:gridSpan w:val="4"/>
            <w:tcBorders>
              <w:top w:val="single" w:sz="4" w:space="0" w:color="auto"/>
              <w:bottom w:val="single" w:sz="4" w:space="0" w:color="auto"/>
              <w:right w:val="single" w:sz="4" w:space="0" w:color="auto"/>
            </w:tcBorders>
            <w:shd w:val="clear" w:color="auto" w:fill="A6A6A6"/>
            <w:noWrap/>
            <w:vAlign w:val="center"/>
            <w:hideMark/>
          </w:tcPr>
          <w:p w:rsidR="00225BA7" w:rsidRPr="00E4410B" w:rsidRDefault="00225BA7" w:rsidP="00225BA7">
            <w:pPr>
              <w:spacing w:before="0" w:after="0" w:line="240" w:lineRule="auto"/>
              <w:rPr>
                <w:rFonts w:cs="Arial"/>
                <w:color w:val="000000"/>
                <w:szCs w:val="22"/>
                <w:lang w:val="en-AU" w:eastAsia="en-AU"/>
              </w:rPr>
            </w:pPr>
            <w:r w:rsidRPr="00E4410B">
              <w:rPr>
                <w:rFonts w:cs="Arial"/>
                <w:color w:val="000000"/>
                <w:szCs w:val="22"/>
                <w:lang w:val="en-AU" w:eastAsia="en-AU"/>
              </w:rPr>
              <w:t xml:space="preserve">No. </w:t>
            </w:r>
            <w:r>
              <w:rPr>
                <w:rFonts w:cs="Arial"/>
                <w:color w:val="000000"/>
                <w:szCs w:val="22"/>
                <w:lang w:val="en-AU" w:eastAsia="en-AU"/>
              </w:rPr>
              <w:t xml:space="preserve">of </w:t>
            </w:r>
            <w:r w:rsidRPr="00E4410B">
              <w:rPr>
                <w:rFonts w:cs="Arial"/>
                <w:color w:val="000000"/>
                <w:szCs w:val="22"/>
                <w:lang w:val="en-AU" w:eastAsia="en-AU"/>
              </w:rPr>
              <w:t>forms despatched</w:t>
            </w:r>
          </w:p>
        </w:tc>
        <w:tc>
          <w:tcPr>
            <w:tcW w:w="2072" w:type="pct"/>
            <w:gridSpan w:val="3"/>
            <w:tcBorders>
              <w:top w:val="single" w:sz="4" w:space="0" w:color="auto"/>
              <w:left w:val="single" w:sz="4" w:space="0" w:color="auto"/>
              <w:bottom w:val="single" w:sz="4" w:space="0" w:color="auto"/>
            </w:tcBorders>
            <w:shd w:val="clear" w:color="auto" w:fill="A6A6A6"/>
            <w:vAlign w:val="center"/>
            <w:hideMark/>
          </w:tcPr>
          <w:p w:rsidR="00225BA7" w:rsidRPr="00E4410B" w:rsidRDefault="00225BA7" w:rsidP="00225BA7">
            <w:pPr>
              <w:spacing w:before="0" w:after="0" w:line="240" w:lineRule="auto"/>
              <w:rPr>
                <w:rFonts w:cs="Arial"/>
                <w:color w:val="000000"/>
                <w:szCs w:val="22"/>
                <w:lang w:val="en-AU" w:eastAsia="en-AU"/>
              </w:rPr>
            </w:pPr>
            <w:r w:rsidRPr="00E4410B">
              <w:rPr>
                <w:rFonts w:cs="Arial"/>
                <w:color w:val="000000"/>
                <w:szCs w:val="22"/>
                <w:lang w:val="en-AU" w:eastAsia="en-AU"/>
              </w:rPr>
              <w:t xml:space="preserve">No. </w:t>
            </w:r>
            <w:r>
              <w:rPr>
                <w:rFonts w:cs="Arial"/>
                <w:color w:val="000000"/>
                <w:szCs w:val="22"/>
                <w:lang w:val="en-AU" w:eastAsia="en-AU"/>
              </w:rPr>
              <w:t xml:space="preserve">of </w:t>
            </w:r>
            <w:r w:rsidRPr="00E4410B">
              <w:rPr>
                <w:rFonts w:cs="Arial"/>
                <w:color w:val="000000"/>
                <w:szCs w:val="22"/>
                <w:lang w:val="en-AU" w:eastAsia="en-AU"/>
              </w:rPr>
              <w:t>forms returned</w:t>
            </w:r>
            <w:r>
              <w:rPr>
                <w:rFonts w:cs="Arial"/>
                <w:color w:val="000000"/>
                <w:szCs w:val="22"/>
                <w:lang w:val="en-AU" w:eastAsia="en-AU"/>
              </w:rPr>
              <w:t xml:space="preserve"> </w:t>
            </w:r>
            <w:r w:rsidRPr="00E4410B">
              <w:rPr>
                <w:rFonts w:cs="Arial"/>
                <w:color w:val="000000"/>
                <w:szCs w:val="22"/>
                <w:lang w:val="en-AU" w:eastAsia="en-AU"/>
              </w:rPr>
              <w:t>(response rate)</w:t>
            </w:r>
          </w:p>
        </w:tc>
        <w:tc>
          <w:tcPr>
            <w:tcW w:w="1044" w:type="pct"/>
            <w:gridSpan w:val="2"/>
            <w:tcBorders>
              <w:top w:val="single" w:sz="4" w:space="0" w:color="auto"/>
              <w:bottom w:val="single" w:sz="4" w:space="0" w:color="auto"/>
            </w:tcBorders>
            <w:shd w:val="clear" w:color="auto" w:fill="A6A6A6"/>
            <w:noWrap/>
            <w:vAlign w:val="bottom"/>
            <w:hideMark/>
          </w:tcPr>
          <w:p w:rsidR="00225BA7" w:rsidRPr="00E4410B" w:rsidRDefault="00225BA7" w:rsidP="00E33204">
            <w:pPr>
              <w:spacing w:before="0" w:after="0" w:line="240" w:lineRule="auto"/>
              <w:rPr>
                <w:rFonts w:cs="Arial"/>
                <w:color w:val="000000"/>
                <w:szCs w:val="22"/>
                <w:lang w:val="en-AU" w:eastAsia="en-AU"/>
              </w:rPr>
            </w:pPr>
          </w:p>
        </w:tc>
      </w:tr>
      <w:tr w:rsidR="00A02176" w:rsidRPr="00E4410B" w:rsidTr="00225BA7">
        <w:trPr>
          <w:trHeight w:val="300"/>
        </w:trPr>
        <w:tc>
          <w:tcPr>
            <w:tcW w:w="438" w:type="pct"/>
            <w:tcBorders>
              <w:top w:val="single" w:sz="4" w:space="0" w:color="auto"/>
              <w:bottom w:val="single" w:sz="4" w:space="0" w:color="auto"/>
              <w:right w:val="nil"/>
            </w:tcBorders>
            <w:shd w:val="clear" w:color="auto" w:fill="D9D9D9"/>
            <w:noWrap/>
            <w:vAlign w:val="bottom"/>
            <w:hideMark/>
          </w:tcPr>
          <w:p w:rsidR="0070224E" w:rsidRPr="00E4410B" w:rsidRDefault="00DD57C6" w:rsidP="00E33204">
            <w:pPr>
              <w:spacing w:before="0" w:after="0" w:line="240" w:lineRule="auto"/>
              <w:rPr>
                <w:rFonts w:cs="Arial"/>
                <w:color w:val="000000"/>
                <w:szCs w:val="22"/>
                <w:lang w:val="en-AU" w:eastAsia="en-AU"/>
              </w:rPr>
            </w:pPr>
            <w:r w:rsidRPr="00E4410B">
              <w:rPr>
                <w:rFonts w:cs="Arial"/>
                <w:color w:val="000000"/>
                <w:szCs w:val="22"/>
                <w:lang w:val="en-AU" w:eastAsia="en-AU"/>
              </w:rPr>
              <w:t>Wave</w:t>
            </w:r>
          </w:p>
        </w:tc>
        <w:tc>
          <w:tcPr>
            <w:tcW w:w="466" w:type="pct"/>
            <w:tcBorders>
              <w:top w:val="single" w:sz="4" w:space="0" w:color="auto"/>
              <w:left w:val="nil"/>
              <w:bottom w:val="single" w:sz="4" w:space="0" w:color="auto"/>
              <w:right w:val="nil"/>
            </w:tcBorders>
            <w:shd w:val="clear" w:color="auto" w:fill="D9D9D9"/>
            <w:noWrap/>
            <w:vAlign w:val="bottom"/>
            <w:hideMark/>
          </w:tcPr>
          <w:p w:rsidR="0070224E" w:rsidRPr="00E4410B" w:rsidRDefault="0070224E" w:rsidP="00E33204">
            <w:pPr>
              <w:spacing w:before="0" w:after="0" w:line="240" w:lineRule="auto"/>
              <w:rPr>
                <w:rFonts w:cs="Arial"/>
                <w:color w:val="000000"/>
                <w:szCs w:val="22"/>
                <w:lang w:val="en-AU" w:eastAsia="en-AU"/>
              </w:rPr>
            </w:pPr>
            <w:r w:rsidRPr="00E4410B">
              <w:rPr>
                <w:rFonts w:cs="Arial"/>
                <w:color w:val="000000"/>
                <w:szCs w:val="22"/>
                <w:lang w:val="en-AU" w:eastAsia="en-AU"/>
              </w:rPr>
              <w:t>B</w:t>
            </w:r>
            <w:r w:rsidR="00DD57C6" w:rsidRPr="00E4410B">
              <w:rPr>
                <w:rFonts w:cs="Arial"/>
                <w:color w:val="000000"/>
                <w:szCs w:val="22"/>
                <w:lang w:val="en-AU" w:eastAsia="en-AU"/>
              </w:rPr>
              <w:t xml:space="preserve"> cohort</w:t>
            </w:r>
          </w:p>
        </w:tc>
        <w:tc>
          <w:tcPr>
            <w:tcW w:w="513" w:type="pct"/>
            <w:tcBorders>
              <w:top w:val="single" w:sz="4" w:space="0" w:color="auto"/>
              <w:left w:val="nil"/>
              <w:bottom w:val="single" w:sz="4" w:space="0" w:color="auto"/>
              <w:right w:val="nil"/>
            </w:tcBorders>
            <w:shd w:val="clear" w:color="auto" w:fill="D9D9D9"/>
            <w:noWrap/>
            <w:vAlign w:val="bottom"/>
            <w:hideMark/>
          </w:tcPr>
          <w:p w:rsidR="0070224E" w:rsidRPr="00E4410B" w:rsidRDefault="0070224E" w:rsidP="00E33204">
            <w:pPr>
              <w:spacing w:before="0" w:after="0" w:line="240" w:lineRule="auto"/>
              <w:rPr>
                <w:rFonts w:cs="Arial"/>
                <w:color w:val="000000"/>
                <w:szCs w:val="22"/>
                <w:lang w:val="en-AU" w:eastAsia="en-AU"/>
              </w:rPr>
            </w:pPr>
            <w:r w:rsidRPr="00E4410B">
              <w:rPr>
                <w:rFonts w:cs="Arial"/>
                <w:color w:val="000000"/>
                <w:szCs w:val="22"/>
                <w:lang w:val="en-AU" w:eastAsia="en-AU"/>
              </w:rPr>
              <w:t>K</w:t>
            </w:r>
            <w:r w:rsidR="00DD57C6" w:rsidRPr="00E4410B">
              <w:rPr>
                <w:rFonts w:cs="Arial"/>
                <w:color w:val="000000"/>
                <w:szCs w:val="22"/>
                <w:lang w:val="en-AU" w:eastAsia="en-AU"/>
              </w:rPr>
              <w:t xml:space="preserve"> cohort</w:t>
            </w:r>
          </w:p>
        </w:tc>
        <w:tc>
          <w:tcPr>
            <w:tcW w:w="468" w:type="pct"/>
            <w:tcBorders>
              <w:top w:val="single" w:sz="4" w:space="0" w:color="auto"/>
              <w:left w:val="nil"/>
              <w:bottom w:val="single" w:sz="4" w:space="0" w:color="auto"/>
              <w:right w:val="single" w:sz="4" w:space="0" w:color="auto"/>
            </w:tcBorders>
            <w:shd w:val="clear" w:color="auto" w:fill="D9D9D9"/>
            <w:noWrap/>
            <w:vAlign w:val="bottom"/>
            <w:hideMark/>
          </w:tcPr>
          <w:p w:rsidR="0070224E" w:rsidRPr="00E4410B" w:rsidRDefault="0070224E" w:rsidP="009A7C3A">
            <w:pPr>
              <w:spacing w:before="0" w:after="0" w:line="240" w:lineRule="auto"/>
              <w:rPr>
                <w:rFonts w:cs="Arial"/>
                <w:color w:val="000000"/>
                <w:szCs w:val="22"/>
                <w:lang w:val="en-AU" w:eastAsia="en-AU"/>
              </w:rPr>
            </w:pPr>
            <w:r w:rsidRPr="00E4410B">
              <w:rPr>
                <w:rFonts w:cs="Arial"/>
                <w:color w:val="000000"/>
                <w:szCs w:val="22"/>
                <w:lang w:val="en-AU" w:eastAsia="en-AU"/>
              </w:rPr>
              <w:t>Total</w:t>
            </w:r>
          </w:p>
        </w:tc>
        <w:tc>
          <w:tcPr>
            <w:tcW w:w="835" w:type="pct"/>
            <w:tcBorders>
              <w:top w:val="single" w:sz="4" w:space="0" w:color="auto"/>
              <w:left w:val="single" w:sz="4" w:space="0" w:color="auto"/>
              <w:bottom w:val="single" w:sz="4" w:space="0" w:color="auto"/>
              <w:right w:val="nil"/>
            </w:tcBorders>
            <w:shd w:val="clear" w:color="auto" w:fill="D9D9D9"/>
            <w:noWrap/>
            <w:vAlign w:val="bottom"/>
            <w:hideMark/>
          </w:tcPr>
          <w:p w:rsidR="0070224E" w:rsidRPr="00E4410B" w:rsidRDefault="0070224E" w:rsidP="00FA2265">
            <w:pPr>
              <w:spacing w:before="0" w:after="0" w:line="240" w:lineRule="auto"/>
              <w:rPr>
                <w:rFonts w:cs="Arial"/>
                <w:color w:val="000000"/>
                <w:szCs w:val="22"/>
                <w:lang w:val="en-AU" w:eastAsia="en-AU"/>
              </w:rPr>
            </w:pPr>
            <w:r w:rsidRPr="00E4410B">
              <w:rPr>
                <w:rFonts w:cs="Arial"/>
                <w:color w:val="000000"/>
                <w:szCs w:val="22"/>
                <w:lang w:val="en-AU" w:eastAsia="en-AU"/>
              </w:rPr>
              <w:t>B</w:t>
            </w:r>
            <w:r w:rsidR="00DD57C6" w:rsidRPr="00E4410B">
              <w:rPr>
                <w:rFonts w:cs="Arial"/>
                <w:color w:val="000000"/>
                <w:szCs w:val="22"/>
                <w:lang w:val="en-AU" w:eastAsia="en-AU"/>
              </w:rPr>
              <w:t xml:space="preserve"> cohort</w:t>
            </w:r>
          </w:p>
        </w:tc>
        <w:tc>
          <w:tcPr>
            <w:tcW w:w="836" w:type="pct"/>
            <w:tcBorders>
              <w:top w:val="single" w:sz="4" w:space="0" w:color="auto"/>
              <w:left w:val="nil"/>
              <w:bottom w:val="single" w:sz="4" w:space="0" w:color="auto"/>
              <w:right w:val="nil"/>
            </w:tcBorders>
            <w:shd w:val="clear" w:color="auto" w:fill="D9D9D9"/>
            <w:noWrap/>
            <w:vAlign w:val="bottom"/>
            <w:hideMark/>
          </w:tcPr>
          <w:p w:rsidR="0070224E" w:rsidRPr="00E4410B" w:rsidRDefault="0070224E" w:rsidP="00FA2265">
            <w:pPr>
              <w:spacing w:before="0" w:after="0" w:line="240" w:lineRule="auto"/>
              <w:rPr>
                <w:rFonts w:cs="Arial"/>
                <w:color w:val="000000"/>
                <w:szCs w:val="22"/>
                <w:lang w:val="en-AU" w:eastAsia="en-AU"/>
              </w:rPr>
            </w:pPr>
            <w:r w:rsidRPr="00E4410B">
              <w:rPr>
                <w:rFonts w:cs="Arial"/>
                <w:color w:val="000000"/>
                <w:szCs w:val="22"/>
                <w:lang w:val="en-AU" w:eastAsia="en-AU"/>
              </w:rPr>
              <w:t>K</w:t>
            </w:r>
            <w:r w:rsidR="00DD57C6" w:rsidRPr="00E4410B">
              <w:rPr>
                <w:rFonts w:cs="Arial"/>
                <w:color w:val="000000"/>
                <w:szCs w:val="22"/>
                <w:lang w:val="en-AU" w:eastAsia="en-AU"/>
              </w:rPr>
              <w:t xml:space="preserve"> cohort</w:t>
            </w:r>
          </w:p>
        </w:tc>
        <w:tc>
          <w:tcPr>
            <w:tcW w:w="837" w:type="pct"/>
            <w:gridSpan w:val="2"/>
            <w:tcBorders>
              <w:top w:val="single" w:sz="4" w:space="0" w:color="auto"/>
              <w:left w:val="nil"/>
              <w:bottom w:val="single" w:sz="4" w:space="0" w:color="auto"/>
              <w:right w:val="nil"/>
            </w:tcBorders>
            <w:shd w:val="clear" w:color="auto" w:fill="D9D9D9"/>
            <w:noWrap/>
            <w:vAlign w:val="bottom"/>
            <w:hideMark/>
          </w:tcPr>
          <w:p w:rsidR="0070224E" w:rsidRPr="00E4410B" w:rsidRDefault="0070224E" w:rsidP="00FA2265">
            <w:pPr>
              <w:spacing w:before="0" w:after="0" w:line="240" w:lineRule="auto"/>
              <w:rPr>
                <w:rFonts w:cs="Arial"/>
                <w:color w:val="000000"/>
                <w:szCs w:val="22"/>
                <w:lang w:val="en-AU" w:eastAsia="en-AU"/>
              </w:rPr>
            </w:pPr>
            <w:r w:rsidRPr="00E4410B">
              <w:rPr>
                <w:rFonts w:cs="Arial"/>
                <w:color w:val="000000"/>
                <w:szCs w:val="22"/>
                <w:lang w:val="en-AU" w:eastAsia="en-AU"/>
              </w:rPr>
              <w:t>Total</w:t>
            </w:r>
          </w:p>
        </w:tc>
        <w:tc>
          <w:tcPr>
            <w:tcW w:w="607" w:type="pct"/>
            <w:tcBorders>
              <w:top w:val="single" w:sz="4" w:space="0" w:color="auto"/>
              <w:left w:val="nil"/>
              <w:bottom w:val="single" w:sz="4" w:space="0" w:color="auto"/>
            </w:tcBorders>
            <w:shd w:val="clear" w:color="auto" w:fill="D9D9D9"/>
            <w:noWrap/>
            <w:vAlign w:val="bottom"/>
            <w:hideMark/>
          </w:tcPr>
          <w:p w:rsidR="0070224E" w:rsidRPr="00E4410B" w:rsidRDefault="0070224E" w:rsidP="00FA2265">
            <w:pPr>
              <w:spacing w:before="0" w:after="0" w:line="240" w:lineRule="auto"/>
              <w:rPr>
                <w:rFonts w:cs="Arial"/>
                <w:color w:val="000000"/>
                <w:szCs w:val="22"/>
                <w:lang w:val="en-AU" w:eastAsia="en-AU"/>
              </w:rPr>
            </w:pPr>
            <w:r w:rsidRPr="00E4410B">
              <w:rPr>
                <w:rFonts w:cs="Arial"/>
                <w:color w:val="000000"/>
                <w:szCs w:val="22"/>
                <w:lang w:val="en-AU" w:eastAsia="en-AU"/>
              </w:rPr>
              <w:t>% of Wave 1 sample</w:t>
            </w:r>
          </w:p>
        </w:tc>
      </w:tr>
      <w:tr w:rsidR="00A02176" w:rsidRPr="00E4410B" w:rsidTr="00225BA7">
        <w:trPr>
          <w:trHeight w:val="600"/>
        </w:trPr>
        <w:tc>
          <w:tcPr>
            <w:tcW w:w="438" w:type="pct"/>
            <w:tcBorders>
              <w:top w:val="nil"/>
              <w:bottom w:val="nil"/>
              <w:right w:val="single" w:sz="4" w:space="0" w:color="auto"/>
            </w:tcBorders>
            <w:shd w:val="clear" w:color="auto" w:fill="D9D9D9"/>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1.5</w:t>
            </w:r>
          </w:p>
        </w:tc>
        <w:tc>
          <w:tcPr>
            <w:tcW w:w="466" w:type="pct"/>
            <w:tcBorders>
              <w:top w:val="nil"/>
              <w:left w:val="single" w:sz="4" w:space="0" w:color="auto"/>
              <w:bottom w:val="nil"/>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5</w:t>
            </w:r>
            <w:r w:rsidR="00A02176" w:rsidRPr="00E4410B">
              <w:rPr>
                <w:rFonts w:cs="Arial"/>
                <w:color w:val="000000"/>
                <w:szCs w:val="22"/>
                <w:lang w:val="en-AU" w:eastAsia="en-AU"/>
              </w:rPr>
              <w:t>,</w:t>
            </w:r>
            <w:r w:rsidRPr="00E4410B">
              <w:rPr>
                <w:rFonts w:cs="Arial"/>
                <w:color w:val="000000"/>
                <w:szCs w:val="22"/>
                <w:lang w:val="en-AU" w:eastAsia="en-AU"/>
              </w:rPr>
              <w:t>061</w:t>
            </w:r>
          </w:p>
        </w:tc>
        <w:tc>
          <w:tcPr>
            <w:tcW w:w="513" w:type="pct"/>
            <w:tcBorders>
              <w:top w:val="nil"/>
              <w:bottom w:val="nil"/>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4</w:t>
            </w:r>
            <w:r w:rsidR="00A02176" w:rsidRPr="00E4410B">
              <w:rPr>
                <w:rFonts w:cs="Arial"/>
                <w:color w:val="000000"/>
                <w:szCs w:val="22"/>
                <w:lang w:val="en-AU" w:eastAsia="en-AU"/>
              </w:rPr>
              <w:t>,</w:t>
            </w:r>
            <w:r w:rsidRPr="00E4410B">
              <w:rPr>
                <w:rFonts w:cs="Arial"/>
                <w:color w:val="000000"/>
                <w:szCs w:val="22"/>
                <w:lang w:val="en-AU" w:eastAsia="en-AU"/>
              </w:rPr>
              <w:t>935</w:t>
            </w:r>
          </w:p>
        </w:tc>
        <w:tc>
          <w:tcPr>
            <w:tcW w:w="468" w:type="pct"/>
            <w:tcBorders>
              <w:top w:val="nil"/>
              <w:bottom w:val="nil"/>
              <w:right w:val="single" w:sz="4" w:space="0" w:color="auto"/>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9</w:t>
            </w:r>
            <w:r w:rsidR="00A02176" w:rsidRPr="00E4410B">
              <w:rPr>
                <w:rFonts w:cs="Arial"/>
                <w:color w:val="000000"/>
                <w:szCs w:val="22"/>
                <w:lang w:val="en-AU" w:eastAsia="en-AU"/>
              </w:rPr>
              <w:t>,</w:t>
            </w:r>
            <w:r w:rsidRPr="00E4410B">
              <w:rPr>
                <w:rFonts w:cs="Arial"/>
                <w:color w:val="000000"/>
                <w:szCs w:val="22"/>
                <w:lang w:val="en-AU" w:eastAsia="en-AU"/>
              </w:rPr>
              <w:t>996</w:t>
            </w:r>
          </w:p>
        </w:tc>
        <w:tc>
          <w:tcPr>
            <w:tcW w:w="835" w:type="pct"/>
            <w:tcBorders>
              <w:left w:val="single" w:sz="4" w:space="0" w:color="auto"/>
            </w:tcBorders>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3</w:t>
            </w:r>
            <w:r w:rsidR="00A02176" w:rsidRPr="00E4410B">
              <w:rPr>
                <w:rFonts w:cs="Arial"/>
                <w:color w:val="000000"/>
                <w:szCs w:val="22"/>
                <w:lang w:val="en-AU" w:eastAsia="en-AU"/>
              </w:rPr>
              <w:t>,</w:t>
            </w:r>
            <w:r w:rsidRPr="00E4410B">
              <w:rPr>
                <w:rFonts w:cs="Arial"/>
                <w:color w:val="000000"/>
                <w:szCs w:val="22"/>
                <w:lang w:val="en-AU" w:eastAsia="en-AU"/>
              </w:rPr>
              <w:t>573</w:t>
            </w:r>
            <w:r w:rsidR="00584C06" w:rsidRPr="00E4410B">
              <w:rPr>
                <w:rFonts w:cs="Arial"/>
                <w:color w:val="000000"/>
                <w:szCs w:val="22"/>
                <w:lang w:val="en-AU" w:eastAsia="en-AU"/>
              </w:rPr>
              <w:t xml:space="preserve"> </w:t>
            </w:r>
            <w:r w:rsidRPr="00E4410B">
              <w:rPr>
                <w:rFonts w:cs="Arial"/>
                <w:color w:val="000000"/>
                <w:szCs w:val="22"/>
                <w:lang w:val="en-AU" w:eastAsia="en-AU"/>
              </w:rPr>
              <w:t>(70.6%)</w:t>
            </w:r>
          </w:p>
        </w:tc>
        <w:tc>
          <w:tcPr>
            <w:tcW w:w="836" w:type="pct"/>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3</w:t>
            </w:r>
            <w:r w:rsidR="00A02176" w:rsidRPr="00E4410B">
              <w:rPr>
                <w:rFonts w:cs="Arial"/>
                <w:color w:val="000000"/>
                <w:szCs w:val="22"/>
                <w:lang w:val="en-AU" w:eastAsia="en-AU"/>
              </w:rPr>
              <w:t>,</w:t>
            </w:r>
            <w:r w:rsidRPr="00E4410B">
              <w:rPr>
                <w:rFonts w:cs="Arial"/>
                <w:color w:val="000000"/>
                <w:szCs w:val="22"/>
                <w:lang w:val="en-AU" w:eastAsia="en-AU"/>
              </w:rPr>
              <w:t>594</w:t>
            </w:r>
            <w:r w:rsidR="00584C06" w:rsidRPr="00E4410B">
              <w:rPr>
                <w:rFonts w:cs="Arial"/>
                <w:color w:val="000000"/>
                <w:szCs w:val="22"/>
                <w:lang w:val="en-AU" w:eastAsia="en-AU"/>
              </w:rPr>
              <w:t xml:space="preserve"> </w:t>
            </w:r>
            <w:r w:rsidRPr="00E4410B">
              <w:rPr>
                <w:rFonts w:cs="Arial"/>
                <w:color w:val="000000"/>
                <w:szCs w:val="22"/>
                <w:lang w:val="en-AU" w:eastAsia="en-AU"/>
              </w:rPr>
              <w:t>(72.8%)</w:t>
            </w:r>
          </w:p>
        </w:tc>
        <w:tc>
          <w:tcPr>
            <w:tcW w:w="837" w:type="pct"/>
            <w:gridSpan w:val="2"/>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7</w:t>
            </w:r>
            <w:r w:rsidR="00A02176" w:rsidRPr="00E4410B">
              <w:rPr>
                <w:rFonts w:cs="Arial"/>
                <w:color w:val="000000"/>
                <w:szCs w:val="22"/>
                <w:lang w:val="en-AU" w:eastAsia="en-AU"/>
              </w:rPr>
              <w:t>,</w:t>
            </w:r>
            <w:r w:rsidRPr="00E4410B">
              <w:rPr>
                <w:rFonts w:cs="Arial"/>
                <w:color w:val="000000"/>
                <w:szCs w:val="22"/>
                <w:lang w:val="en-AU" w:eastAsia="en-AU"/>
              </w:rPr>
              <w:t>167</w:t>
            </w:r>
            <w:r w:rsidR="00DD57C6" w:rsidRPr="00E4410B">
              <w:rPr>
                <w:rFonts w:cs="Arial"/>
                <w:color w:val="000000"/>
                <w:szCs w:val="22"/>
                <w:lang w:val="en-AU" w:eastAsia="en-AU"/>
              </w:rPr>
              <w:t xml:space="preserve"> </w:t>
            </w:r>
            <w:r w:rsidRPr="00E4410B">
              <w:rPr>
                <w:rFonts w:cs="Arial"/>
                <w:color w:val="000000"/>
                <w:szCs w:val="22"/>
                <w:lang w:val="en-AU" w:eastAsia="en-AU"/>
              </w:rPr>
              <w:t>(71.7%)</w:t>
            </w:r>
          </w:p>
        </w:tc>
        <w:tc>
          <w:tcPr>
            <w:tcW w:w="607" w:type="pct"/>
            <w:shd w:val="clear" w:color="auto" w:fill="auto"/>
            <w:noWrap/>
            <w:vAlign w:val="bottom"/>
            <w:hideMark/>
          </w:tcPr>
          <w:p w:rsidR="0070224E" w:rsidRPr="00E4410B" w:rsidRDefault="0070224E" w:rsidP="00BD1A1E">
            <w:pPr>
              <w:spacing w:before="0" w:after="0" w:line="240" w:lineRule="auto"/>
              <w:jc w:val="right"/>
              <w:rPr>
                <w:rFonts w:cs="Arial"/>
                <w:color w:val="000000"/>
                <w:szCs w:val="22"/>
                <w:lang w:val="en-AU" w:eastAsia="en-AU"/>
              </w:rPr>
            </w:pPr>
            <w:r w:rsidRPr="00E4410B">
              <w:rPr>
                <w:rFonts w:cs="Arial"/>
                <w:color w:val="000000"/>
                <w:szCs w:val="22"/>
                <w:lang w:val="en-AU" w:eastAsia="en-AU"/>
              </w:rPr>
              <w:t>71.1</w:t>
            </w:r>
          </w:p>
        </w:tc>
      </w:tr>
      <w:tr w:rsidR="00A02176" w:rsidRPr="00E4410B" w:rsidTr="00225BA7">
        <w:trPr>
          <w:trHeight w:val="600"/>
        </w:trPr>
        <w:tc>
          <w:tcPr>
            <w:tcW w:w="438" w:type="pct"/>
            <w:tcBorders>
              <w:top w:val="nil"/>
              <w:bottom w:val="nil"/>
              <w:right w:val="single" w:sz="4" w:space="0" w:color="auto"/>
            </w:tcBorders>
            <w:shd w:val="clear" w:color="auto" w:fill="D9D9D9"/>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2.5</w:t>
            </w:r>
          </w:p>
        </w:tc>
        <w:tc>
          <w:tcPr>
            <w:tcW w:w="466" w:type="pct"/>
            <w:tcBorders>
              <w:top w:val="nil"/>
              <w:left w:val="single" w:sz="4" w:space="0" w:color="auto"/>
              <w:bottom w:val="nil"/>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4</w:t>
            </w:r>
            <w:r w:rsidR="00A02176" w:rsidRPr="00E4410B">
              <w:rPr>
                <w:rFonts w:cs="Arial"/>
                <w:color w:val="000000"/>
                <w:szCs w:val="22"/>
                <w:lang w:val="en-AU" w:eastAsia="en-AU"/>
              </w:rPr>
              <w:t>,</w:t>
            </w:r>
            <w:r w:rsidRPr="00E4410B">
              <w:rPr>
                <w:rFonts w:cs="Arial"/>
                <w:color w:val="000000"/>
                <w:szCs w:val="22"/>
                <w:lang w:val="en-AU" w:eastAsia="en-AU"/>
              </w:rPr>
              <w:t>859</w:t>
            </w:r>
          </w:p>
        </w:tc>
        <w:tc>
          <w:tcPr>
            <w:tcW w:w="513" w:type="pct"/>
            <w:tcBorders>
              <w:top w:val="nil"/>
              <w:bottom w:val="nil"/>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4</w:t>
            </w:r>
            <w:r w:rsidR="00A02176" w:rsidRPr="00E4410B">
              <w:rPr>
                <w:rFonts w:cs="Arial"/>
                <w:color w:val="000000"/>
                <w:szCs w:val="22"/>
                <w:lang w:val="en-AU" w:eastAsia="en-AU"/>
              </w:rPr>
              <w:t>,</w:t>
            </w:r>
            <w:r w:rsidRPr="00E4410B">
              <w:rPr>
                <w:rFonts w:cs="Arial"/>
                <w:color w:val="000000"/>
                <w:szCs w:val="22"/>
                <w:lang w:val="en-AU" w:eastAsia="en-AU"/>
              </w:rPr>
              <w:t>712</w:t>
            </w:r>
          </w:p>
        </w:tc>
        <w:tc>
          <w:tcPr>
            <w:tcW w:w="468" w:type="pct"/>
            <w:tcBorders>
              <w:top w:val="nil"/>
              <w:bottom w:val="nil"/>
              <w:right w:val="single" w:sz="4" w:space="0" w:color="auto"/>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9</w:t>
            </w:r>
            <w:r w:rsidR="00A02176" w:rsidRPr="00E4410B">
              <w:rPr>
                <w:rFonts w:cs="Arial"/>
                <w:color w:val="000000"/>
                <w:szCs w:val="22"/>
                <w:lang w:val="en-AU" w:eastAsia="en-AU"/>
              </w:rPr>
              <w:t>,</w:t>
            </w:r>
            <w:r w:rsidRPr="00E4410B">
              <w:rPr>
                <w:rFonts w:cs="Arial"/>
                <w:color w:val="000000"/>
                <w:szCs w:val="22"/>
                <w:lang w:val="en-AU" w:eastAsia="en-AU"/>
              </w:rPr>
              <w:t>571</w:t>
            </w:r>
          </w:p>
        </w:tc>
        <w:tc>
          <w:tcPr>
            <w:tcW w:w="835" w:type="pct"/>
            <w:tcBorders>
              <w:left w:val="single" w:sz="4" w:space="0" w:color="auto"/>
            </w:tcBorders>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3</w:t>
            </w:r>
            <w:r w:rsidR="00A02176" w:rsidRPr="00E4410B">
              <w:rPr>
                <w:rFonts w:cs="Arial"/>
                <w:color w:val="000000"/>
                <w:szCs w:val="22"/>
                <w:lang w:val="en-AU" w:eastAsia="en-AU"/>
              </w:rPr>
              <w:t>,</w:t>
            </w:r>
            <w:r w:rsidRPr="00E4410B">
              <w:rPr>
                <w:rFonts w:cs="Arial"/>
                <w:color w:val="000000"/>
                <w:szCs w:val="22"/>
                <w:lang w:val="en-AU" w:eastAsia="en-AU"/>
              </w:rPr>
              <w:t>246</w:t>
            </w:r>
            <w:r w:rsidR="00DD57C6" w:rsidRPr="00E4410B">
              <w:rPr>
                <w:rFonts w:cs="Arial"/>
                <w:color w:val="000000"/>
                <w:szCs w:val="22"/>
                <w:lang w:val="en-AU" w:eastAsia="en-AU"/>
              </w:rPr>
              <w:t xml:space="preserve"> </w:t>
            </w:r>
            <w:r w:rsidRPr="00E4410B">
              <w:rPr>
                <w:rFonts w:cs="Arial"/>
                <w:color w:val="000000"/>
                <w:szCs w:val="22"/>
                <w:lang w:val="en-AU" w:eastAsia="en-AU"/>
              </w:rPr>
              <w:t>(66.8%)</w:t>
            </w:r>
          </w:p>
        </w:tc>
        <w:tc>
          <w:tcPr>
            <w:tcW w:w="836" w:type="pct"/>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3</w:t>
            </w:r>
            <w:r w:rsidR="00A02176" w:rsidRPr="00E4410B">
              <w:rPr>
                <w:rFonts w:cs="Arial"/>
                <w:color w:val="000000"/>
                <w:szCs w:val="22"/>
                <w:lang w:val="en-AU" w:eastAsia="en-AU"/>
              </w:rPr>
              <w:t>,</w:t>
            </w:r>
            <w:r w:rsidRPr="00E4410B">
              <w:rPr>
                <w:rFonts w:cs="Arial"/>
                <w:color w:val="000000"/>
                <w:szCs w:val="22"/>
                <w:lang w:val="en-AU" w:eastAsia="en-AU"/>
              </w:rPr>
              <w:t>252</w:t>
            </w:r>
            <w:r w:rsidR="00DD57C6" w:rsidRPr="00E4410B">
              <w:rPr>
                <w:rFonts w:cs="Arial"/>
                <w:color w:val="000000"/>
                <w:szCs w:val="22"/>
                <w:lang w:val="en-AU" w:eastAsia="en-AU"/>
              </w:rPr>
              <w:t xml:space="preserve"> </w:t>
            </w:r>
            <w:r w:rsidRPr="00E4410B">
              <w:rPr>
                <w:rFonts w:cs="Arial"/>
                <w:color w:val="000000"/>
                <w:szCs w:val="22"/>
                <w:lang w:val="en-AU" w:eastAsia="en-AU"/>
              </w:rPr>
              <w:t>(69.0%)</w:t>
            </w:r>
          </w:p>
        </w:tc>
        <w:tc>
          <w:tcPr>
            <w:tcW w:w="837" w:type="pct"/>
            <w:gridSpan w:val="2"/>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6</w:t>
            </w:r>
            <w:r w:rsidR="00A02176" w:rsidRPr="00E4410B">
              <w:rPr>
                <w:rFonts w:cs="Arial"/>
                <w:color w:val="000000"/>
                <w:szCs w:val="22"/>
                <w:lang w:val="en-AU" w:eastAsia="en-AU"/>
              </w:rPr>
              <w:t>,</w:t>
            </w:r>
            <w:r w:rsidRPr="00E4410B">
              <w:rPr>
                <w:rFonts w:cs="Arial"/>
                <w:color w:val="000000"/>
                <w:szCs w:val="22"/>
                <w:lang w:val="en-AU" w:eastAsia="en-AU"/>
              </w:rPr>
              <w:t>498</w:t>
            </w:r>
            <w:r w:rsidR="00DD57C6" w:rsidRPr="00E4410B">
              <w:rPr>
                <w:rFonts w:cs="Arial"/>
                <w:color w:val="000000"/>
                <w:szCs w:val="22"/>
                <w:lang w:val="en-AU" w:eastAsia="en-AU"/>
              </w:rPr>
              <w:t xml:space="preserve"> </w:t>
            </w:r>
            <w:r w:rsidRPr="00E4410B">
              <w:rPr>
                <w:rFonts w:cs="Arial"/>
                <w:color w:val="000000"/>
                <w:szCs w:val="22"/>
                <w:lang w:val="en-AU" w:eastAsia="en-AU"/>
              </w:rPr>
              <w:t>(67.9%)</w:t>
            </w:r>
          </w:p>
        </w:tc>
        <w:tc>
          <w:tcPr>
            <w:tcW w:w="607" w:type="pct"/>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64.5</w:t>
            </w:r>
          </w:p>
        </w:tc>
      </w:tr>
      <w:tr w:rsidR="00A02176" w:rsidRPr="00E4410B" w:rsidTr="00225BA7">
        <w:trPr>
          <w:trHeight w:val="600"/>
        </w:trPr>
        <w:tc>
          <w:tcPr>
            <w:tcW w:w="438" w:type="pct"/>
            <w:tcBorders>
              <w:top w:val="nil"/>
              <w:bottom w:val="single" w:sz="4" w:space="0" w:color="auto"/>
              <w:right w:val="single" w:sz="4" w:space="0" w:color="auto"/>
            </w:tcBorders>
            <w:shd w:val="clear" w:color="auto" w:fill="D9D9D9"/>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3.5</w:t>
            </w:r>
          </w:p>
        </w:tc>
        <w:tc>
          <w:tcPr>
            <w:tcW w:w="466" w:type="pct"/>
            <w:tcBorders>
              <w:top w:val="nil"/>
              <w:left w:val="single" w:sz="4" w:space="0" w:color="auto"/>
              <w:bottom w:val="single" w:sz="4" w:space="0" w:color="auto"/>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4</w:t>
            </w:r>
            <w:r w:rsidR="00A02176" w:rsidRPr="00E4410B">
              <w:rPr>
                <w:rFonts w:cs="Arial"/>
                <w:color w:val="000000"/>
                <w:szCs w:val="22"/>
                <w:lang w:val="en-AU" w:eastAsia="en-AU"/>
              </w:rPr>
              <w:t>,</w:t>
            </w:r>
            <w:r w:rsidRPr="00E4410B">
              <w:rPr>
                <w:rFonts w:cs="Arial"/>
                <w:color w:val="000000"/>
                <w:szCs w:val="22"/>
                <w:lang w:val="en-AU" w:eastAsia="en-AU"/>
              </w:rPr>
              <w:t>772</w:t>
            </w:r>
          </w:p>
        </w:tc>
        <w:tc>
          <w:tcPr>
            <w:tcW w:w="513" w:type="pct"/>
            <w:tcBorders>
              <w:top w:val="nil"/>
              <w:bottom w:val="single" w:sz="4" w:space="0" w:color="auto"/>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4</w:t>
            </w:r>
            <w:r w:rsidR="00A02176" w:rsidRPr="00E4410B">
              <w:rPr>
                <w:rFonts w:cs="Arial"/>
                <w:color w:val="000000"/>
                <w:szCs w:val="22"/>
                <w:lang w:val="en-AU" w:eastAsia="en-AU"/>
              </w:rPr>
              <w:t>,</w:t>
            </w:r>
            <w:r w:rsidRPr="00E4410B">
              <w:rPr>
                <w:rFonts w:cs="Arial"/>
                <w:color w:val="000000"/>
                <w:szCs w:val="22"/>
                <w:lang w:val="en-AU" w:eastAsia="en-AU"/>
              </w:rPr>
              <w:t>641</w:t>
            </w:r>
          </w:p>
        </w:tc>
        <w:tc>
          <w:tcPr>
            <w:tcW w:w="468" w:type="pct"/>
            <w:tcBorders>
              <w:top w:val="nil"/>
              <w:bottom w:val="single" w:sz="4" w:space="0" w:color="auto"/>
              <w:right w:val="single" w:sz="4" w:space="0" w:color="auto"/>
            </w:tcBorders>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9</w:t>
            </w:r>
            <w:r w:rsidR="00A02176" w:rsidRPr="00E4410B">
              <w:rPr>
                <w:rFonts w:cs="Arial"/>
                <w:color w:val="000000"/>
                <w:szCs w:val="22"/>
                <w:lang w:val="en-AU" w:eastAsia="en-AU"/>
              </w:rPr>
              <w:t>,</w:t>
            </w:r>
            <w:r w:rsidRPr="00E4410B">
              <w:rPr>
                <w:rFonts w:cs="Arial"/>
                <w:color w:val="000000"/>
                <w:szCs w:val="22"/>
                <w:lang w:val="en-AU" w:eastAsia="en-AU"/>
              </w:rPr>
              <w:t>413</w:t>
            </w:r>
          </w:p>
        </w:tc>
        <w:tc>
          <w:tcPr>
            <w:tcW w:w="835" w:type="pct"/>
            <w:tcBorders>
              <w:left w:val="single" w:sz="4" w:space="0" w:color="auto"/>
            </w:tcBorders>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3</w:t>
            </w:r>
            <w:r w:rsidR="00A02176" w:rsidRPr="00E4410B">
              <w:rPr>
                <w:rFonts w:cs="Arial"/>
                <w:color w:val="000000"/>
                <w:szCs w:val="22"/>
                <w:lang w:val="en-AU" w:eastAsia="en-AU"/>
              </w:rPr>
              <w:t>,</w:t>
            </w:r>
            <w:r w:rsidRPr="00E4410B">
              <w:rPr>
                <w:rFonts w:cs="Arial"/>
                <w:color w:val="000000"/>
                <w:szCs w:val="22"/>
                <w:lang w:val="en-AU" w:eastAsia="en-AU"/>
              </w:rPr>
              <w:t>012</w:t>
            </w:r>
            <w:r w:rsidR="00DD57C6" w:rsidRPr="00E4410B">
              <w:rPr>
                <w:rFonts w:cs="Arial"/>
                <w:color w:val="000000"/>
                <w:szCs w:val="22"/>
                <w:lang w:val="en-AU" w:eastAsia="en-AU"/>
              </w:rPr>
              <w:t xml:space="preserve"> </w:t>
            </w:r>
            <w:r w:rsidRPr="00E4410B">
              <w:rPr>
                <w:rFonts w:cs="Arial"/>
                <w:color w:val="000000"/>
                <w:szCs w:val="22"/>
                <w:lang w:val="en-AU" w:eastAsia="en-AU"/>
              </w:rPr>
              <w:t>(63.1%)</w:t>
            </w:r>
          </w:p>
        </w:tc>
        <w:tc>
          <w:tcPr>
            <w:tcW w:w="836" w:type="pct"/>
            <w:shd w:val="clear" w:color="auto" w:fill="auto"/>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2</w:t>
            </w:r>
            <w:r w:rsidR="00A02176" w:rsidRPr="00E4410B">
              <w:rPr>
                <w:rFonts w:cs="Arial"/>
                <w:color w:val="000000"/>
                <w:szCs w:val="22"/>
                <w:lang w:val="en-AU" w:eastAsia="en-AU"/>
              </w:rPr>
              <w:t>,</w:t>
            </w:r>
            <w:r w:rsidRPr="00E4410B">
              <w:rPr>
                <w:rFonts w:cs="Arial"/>
                <w:color w:val="000000"/>
                <w:szCs w:val="22"/>
                <w:lang w:val="en-AU" w:eastAsia="en-AU"/>
              </w:rPr>
              <w:t>972</w:t>
            </w:r>
            <w:r w:rsidR="00DD57C6" w:rsidRPr="00E4410B">
              <w:rPr>
                <w:rFonts w:cs="Arial"/>
                <w:color w:val="000000"/>
                <w:szCs w:val="22"/>
                <w:lang w:val="en-AU" w:eastAsia="en-AU"/>
              </w:rPr>
              <w:t xml:space="preserve"> </w:t>
            </w:r>
            <w:r w:rsidRPr="00E4410B">
              <w:rPr>
                <w:rFonts w:cs="Arial"/>
                <w:color w:val="000000"/>
                <w:szCs w:val="22"/>
                <w:lang w:val="en-AU" w:eastAsia="en-AU"/>
              </w:rPr>
              <w:t>(64.0%)</w:t>
            </w:r>
          </w:p>
        </w:tc>
        <w:tc>
          <w:tcPr>
            <w:tcW w:w="837" w:type="pct"/>
            <w:gridSpan w:val="2"/>
            <w:shd w:val="clear" w:color="auto" w:fill="auto"/>
            <w:vAlign w:val="bottom"/>
            <w:hideMark/>
          </w:tcPr>
          <w:p w:rsidR="00C73E67"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5</w:t>
            </w:r>
            <w:r w:rsidR="00A02176" w:rsidRPr="00E4410B">
              <w:rPr>
                <w:rFonts w:cs="Arial"/>
                <w:color w:val="000000"/>
                <w:szCs w:val="22"/>
                <w:lang w:val="en-AU" w:eastAsia="en-AU"/>
              </w:rPr>
              <w:t>,</w:t>
            </w:r>
            <w:r w:rsidRPr="00E4410B">
              <w:rPr>
                <w:rFonts w:cs="Arial"/>
                <w:color w:val="000000"/>
                <w:szCs w:val="22"/>
                <w:lang w:val="en-AU" w:eastAsia="en-AU"/>
              </w:rPr>
              <w:t>984</w:t>
            </w:r>
          </w:p>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(63.6%)</w:t>
            </w:r>
          </w:p>
        </w:tc>
        <w:tc>
          <w:tcPr>
            <w:tcW w:w="607" w:type="pct"/>
            <w:shd w:val="clear" w:color="auto" w:fill="auto"/>
            <w:noWrap/>
            <w:vAlign w:val="bottom"/>
            <w:hideMark/>
          </w:tcPr>
          <w:p w:rsidR="0070224E" w:rsidRPr="00E4410B" w:rsidRDefault="0070224E" w:rsidP="006A7CA8">
            <w:pPr>
              <w:spacing w:before="0" w:after="0" w:line="240" w:lineRule="auto"/>
              <w:jc w:val="right"/>
              <w:rPr>
                <w:rFonts w:cs="Arial"/>
                <w:color w:val="000000"/>
                <w:szCs w:val="22"/>
                <w:lang w:val="en-AU" w:eastAsia="en-AU"/>
              </w:rPr>
            </w:pPr>
            <w:r w:rsidRPr="00E4410B">
              <w:rPr>
                <w:rFonts w:cs="Arial"/>
                <w:color w:val="000000"/>
                <w:szCs w:val="22"/>
                <w:lang w:val="en-AU" w:eastAsia="en-AU"/>
              </w:rPr>
              <w:t>59.4</w:t>
            </w:r>
          </w:p>
        </w:tc>
      </w:tr>
    </w:tbl>
    <w:p w:rsidR="0070224E" w:rsidRPr="00E33204" w:rsidRDefault="0070224E" w:rsidP="00C73E67">
      <w:pPr>
        <w:jc w:val="right"/>
        <w:rPr>
          <w:rFonts w:cs="Arial"/>
        </w:rPr>
      </w:pPr>
    </w:p>
    <w:p w:rsidR="00C73E67" w:rsidRPr="008B1AF9" w:rsidRDefault="00C73E67" w:rsidP="007E2AC5">
      <w:pPr>
        <w:pStyle w:val="Heading1"/>
      </w:pPr>
      <w:bookmarkStart w:id="8" w:name="_Toc370983541"/>
      <w:r w:rsidRPr="008B1AF9">
        <w:t>Wave 4.5 data collection</w:t>
      </w:r>
      <w:bookmarkEnd w:id="8"/>
    </w:p>
    <w:p w:rsidR="00541BAB" w:rsidRPr="00B222D7" w:rsidRDefault="00541BAB" w:rsidP="00E33204">
      <w:pPr>
        <w:rPr>
          <w:rFonts w:cs="Arial"/>
        </w:rPr>
      </w:pPr>
      <w:r w:rsidRPr="009A7C3A">
        <w:rPr>
          <w:rFonts w:cs="Arial"/>
        </w:rPr>
        <w:t>The poor collection response rates</w:t>
      </w:r>
      <w:r w:rsidR="009E5D73" w:rsidRPr="00915099">
        <w:rPr>
          <w:rFonts w:cs="Arial"/>
        </w:rPr>
        <w:t xml:space="preserve"> </w:t>
      </w:r>
      <w:r w:rsidR="00B36BF9">
        <w:rPr>
          <w:rFonts w:cs="Arial"/>
        </w:rPr>
        <w:t xml:space="preserve">for Waves 1.5 to 3.5 </w:t>
      </w:r>
      <w:r w:rsidR="009E5D73" w:rsidRPr="00915099">
        <w:rPr>
          <w:rFonts w:cs="Arial"/>
        </w:rPr>
        <w:t>meant that</w:t>
      </w:r>
      <w:r w:rsidRPr="00FA2265">
        <w:rPr>
          <w:rFonts w:cs="Arial"/>
        </w:rPr>
        <w:t xml:space="preserve"> the data w</w:t>
      </w:r>
      <w:r w:rsidR="00E266AB">
        <w:rPr>
          <w:rFonts w:cs="Arial"/>
        </w:rPr>
        <w:t>ere</w:t>
      </w:r>
      <w:r w:rsidRPr="00FA2265">
        <w:rPr>
          <w:rFonts w:cs="Arial"/>
        </w:rPr>
        <w:t xml:space="preserve"> not well </w:t>
      </w:r>
      <w:proofErr w:type="spellStart"/>
      <w:r w:rsidRPr="00FA2265">
        <w:rPr>
          <w:rFonts w:cs="Arial"/>
        </w:rPr>
        <w:t>utilised</w:t>
      </w:r>
      <w:proofErr w:type="spellEnd"/>
      <w:r w:rsidRPr="00FA2265">
        <w:rPr>
          <w:rFonts w:cs="Arial"/>
        </w:rPr>
        <w:t xml:space="preserve"> by researchers </w:t>
      </w:r>
      <w:r w:rsidR="009E5D73" w:rsidRPr="00FA2265">
        <w:rPr>
          <w:rFonts w:cs="Arial"/>
        </w:rPr>
        <w:t>and</w:t>
      </w:r>
      <w:r w:rsidRPr="00FA2265">
        <w:rPr>
          <w:rFonts w:cs="Arial"/>
        </w:rPr>
        <w:t xml:space="preserve"> prompted a review of the mid-wave collection strategy. This resulted in the Wave 4.5 </w:t>
      </w:r>
      <w:r w:rsidR="00EB333C" w:rsidRPr="00FA2265">
        <w:rPr>
          <w:rFonts w:cs="Arial"/>
        </w:rPr>
        <w:t xml:space="preserve">collection </w:t>
      </w:r>
      <w:r w:rsidRPr="00FA2265">
        <w:rPr>
          <w:rFonts w:cs="Arial"/>
        </w:rPr>
        <w:t xml:space="preserve">activity </w:t>
      </w:r>
      <w:r w:rsidR="00EB333C" w:rsidRPr="00FA2265">
        <w:rPr>
          <w:rFonts w:cs="Arial"/>
        </w:rPr>
        <w:t>chang</w:t>
      </w:r>
      <w:r w:rsidRPr="00FA2265">
        <w:rPr>
          <w:rFonts w:cs="Arial"/>
        </w:rPr>
        <w:t>ing from a paper</w:t>
      </w:r>
      <w:r w:rsidR="00050BA7" w:rsidRPr="00FA2265">
        <w:rPr>
          <w:rFonts w:cs="Arial"/>
        </w:rPr>
        <w:t>-based</w:t>
      </w:r>
      <w:r w:rsidRPr="00AD63B6">
        <w:rPr>
          <w:rFonts w:cs="Arial"/>
        </w:rPr>
        <w:t xml:space="preserve"> data collection</w:t>
      </w:r>
      <w:r w:rsidR="005642B6" w:rsidRPr="000D30BE">
        <w:rPr>
          <w:rFonts w:cs="Arial"/>
        </w:rPr>
        <w:t xml:space="preserve"> exercise to internet-based cap</w:t>
      </w:r>
      <w:r w:rsidR="005642B6" w:rsidRPr="00A51DF0">
        <w:rPr>
          <w:rFonts w:cs="Arial"/>
        </w:rPr>
        <w:t xml:space="preserve">ture of respondent contact details. This </w:t>
      </w:r>
      <w:r w:rsidR="00273BEF">
        <w:rPr>
          <w:rFonts w:cs="Arial"/>
        </w:rPr>
        <w:t>was</w:t>
      </w:r>
      <w:r w:rsidR="00273BEF" w:rsidRPr="00A51DF0">
        <w:rPr>
          <w:rFonts w:cs="Arial"/>
        </w:rPr>
        <w:t xml:space="preserve"> </w:t>
      </w:r>
      <w:r w:rsidR="005642B6" w:rsidRPr="00A51DF0">
        <w:rPr>
          <w:rFonts w:cs="Arial"/>
        </w:rPr>
        <w:t>an opportunity to improve LSAC’s respondent</w:t>
      </w:r>
      <w:r w:rsidR="00675FE9">
        <w:rPr>
          <w:rFonts w:cs="Arial"/>
        </w:rPr>
        <w:t>-</w:t>
      </w:r>
      <w:r w:rsidR="005642B6" w:rsidRPr="00A51DF0">
        <w:rPr>
          <w:rFonts w:cs="Arial"/>
        </w:rPr>
        <w:t xml:space="preserve">tracking </w:t>
      </w:r>
      <w:proofErr w:type="spellStart"/>
      <w:r w:rsidR="005642B6" w:rsidRPr="00A51DF0">
        <w:rPr>
          <w:rFonts w:cs="Arial"/>
        </w:rPr>
        <w:t>capabilty</w:t>
      </w:r>
      <w:proofErr w:type="spellEnd"/>
      <w:r w:rsidR="005642B6" w:rsidRPr="00A51DF0">
        <w:rPr>
          <w:rFonts w:cs="Arial"/>
        </w:rPr>
        <w:t xml:space="preserve"> </w:t>
      </w:r>
      <w:r w:rsidR="00050BA7" w:rsidRPr="00A51DF0">
        <w:rPr>
          <w:rFonts w:cs="Arial"/>
        </w:rPr>
        <w:t>and</w:t>
      </w:r>
      <w:r w:rsidR="005642B6" w:rsidRPr="0083198C">
        <w:rPr>
          <w:rFonts w:cs="Arial"/>
        </w:rPr>
        <w:t xml:space="preserve"> trial </w:t>
      </w:r>
      <w:r w:rsidRPr="00924410">
        <w:rPr>
          <w:rFonts w:cs="Arial"/>
        </w:rPr>
        <w:t>alternat</w:t>
      </w:r>
      <w:r w:rsidR="00E4410B">
        <w:rPr>
          <w:rFonts w:cs="Arial"/>
        </w:rPr>
        <w:t>iv</w:t>
      </w:r>
      <w:r w:rsidRPr="00924410">
        <w:rPr>
          <w:rFonts w:cs="Arial"/>
        </w:rPr>
        <w:t xml:space="preserve">e </w:t>
      </w:r>
      <w:r w:rsidRPr="00B222D7">
        <w:rPr>
          <w:rFonts w:cs="Arial"/>
        </w:rPr>
        <w:t>modes of data collection</w:t>
      </w:r>
      <w:r w:rsidR="00050BA7" w:rsidRPr="00B222D7">
        <w:rPr>
          <w:rFonts w:cs="Arial"/>
        </w:rPr>
        <w:t xml:space="preserve"> for possible </w:t>
      </w:r>
      <w:r w:rsidR="00675FE9">
        <w:rPr>
          <w:rFonts w:cs="Arial"/>
        </w:rPr>
        <w:t xml:space="preserve">use </w:t>
      </w:r>
      <w:r w:rsidR="00050BA7" w:rsidRPr="00B222D7">
        <w:rPr>
          <w:rFonts w:cs="Arial"/>
        </w:rPr>
        <w:t>in future main waves</w:t>
      </w:r>
      <w:r w:rsidR="005642B6" w:rsidRPr="00B222D7">
        <w:rPr>
          <w:rFonts w:cs="Arial"/>
        </w:rPr>
        <w:t>.</w:t>
      </w:r>
    </w:p>
    <w:p w:rsidR="002E0CE8" w:rsidRPr="00B222D7" w:rsidRDefault="00050BA7" w:rsidP="00E33204">
      <w:pPr>
        <w:rPr>
          <w:rFonts w:cs="Arial"/>
        </w:rPr>
      </w:pPr>
      <w:r w:rsidRPr="00B222D7">
        <w:rPr>
          <w:rFonts w:cs="Arial"/>
        </w:rPr>
        <w:lastRenderedPageBreak/>
        <w:t>The collection methodology required p</w:t>
      </w:r>
      <w:r w:rsidR="00C74B46" w:rsidRPr="00B222D7">
        <w:rPr>
          <w:rFonts w:cs="Arial"/>
        </w:rPr>
        <w:t>articipants</w:t>
      </w:r>
      <w:r w:rsidR="00183616" w:rsidRPr="00B222D7">
        <w:rPr>
          <w:rFonts w:cs="Arial"/>
        </w:rPr>
        <w:t xml:space="preserve"> to </w:t>
      </w:r>
      <w:r w:rsidR="00C74B46" w:rsidRPr="00B222D7">
        <w:rPr>
          <w:rFonts w:cs="Arial"/>
        </w:rPr>
        <w:t xml:space="preserve">log on to </w:t>
      </w:r>
      <w:r w:rsidR="00504568" w:rsidRPr="00B222D7">
        <w:rPr>
          <w:rFonts w:cs="Arial"/>
        </w:rPr>
        <w:t>a secure enclave to check and update their contact details</w:t>
      </w:r>
      <w:r w:rsidR="00FC5F5D">
        <w:rPr>
          <w:rFonts w:cs="Arial"/>
        </w:rPr>
        <w:t>,</w:t>
      </w:r>
      <w:r w:rsidR="00504568" w:rsidRPr="00B222D7">
        <w:rPr>
          <w:rFonts w:cs="Arial"/>
        </w:rPr>
        <w:t xml:space="preserve"> </w:t>
      </w:r>
      <w:r w:rsidR="0083162D" w:rsidRPr="00B222D7">
        <w:rPr>
          <w:rFonts w:cs="Arial"/>
        </w:rPr>
        <w:t>which</w:t>
      </w:r>
      <w:r w:rsidR="00551D78" w:rsidRPr="00B222D7">
        <w:rPr>
          <w:rFonts w:cs="Arial"/>
        </w:rPr>
        <w:t xml:space="preserve"> </w:t>
      </w:r>
      <w:r w:rsidR="00504568" w:rsidRPr="00B222D7">
        <w:rPr>
          <w:rFonts w:cs="Arial"/>
        </w:rPr>
        <w:t>includ</w:t>
      </w:r>
      <w:r w:rsidR="00551D78" w:rsidRPr="00B222D7">
        <w:rPr>
          <w:rFonts w:cs="Arial"/>
        </w:rPr>
        <w:t>ed</w:t>
      </w:r>
      <w:r w:rsidR="00504568" w:rsidRPr="00B222D7">
        <w:rPr>
          <w:rFonts w:cs="Arial"/>
        </w:rPr>
        <w:t xml:space="preserve"> address, emai</w:t>
      </w:r>
      <w:r w:rsidR="00FC5F5D">
        <w:rPr>
          <w:rFonts w:cs="Arial"/>
        </w:rPr>
        <w:t>l</w:t>
      </w:r>
      <w:r w:rsidR="0083162D" w:rsidRPr="00B222D7">
        <w:rPr>
          <w:rFonts w:cs="Arial"/>
        </w:rPr>
        <w:t>,</w:t>
      </w:r>
      <w:r w:rsidR="00504568" w:rsidRPr="00B222D7">
        <w:rPr>
          <w:rFonts w:cs="Arial"/>
        </w:rPr>
        <w:t xml:space="preserve"> and </w:t>
      </w:r>
      <w:r w:rsidR="00551D78" w:rsidRPr="00B222D7">
        <w:rPr>
          <w:rFonts w:cs="Arial"/>
        </w:rPr>
        <w:t xml:space="preserve">fixed and mobile </w:t>
      </w:r>
      <w:r w:rsidR="00C74B46" w:rsidRPr="00B222D7">
        <w:rPr>
          <w:rFonts w:cs="Arial"/>
        </w:rPr>
        <w:t xml:space="preserve">phone numbers. </w:t>
      </w:r>
    </w:p>
    <w:p w:rsidR="002E0CE8" w:rsidRPr="00B222D7" w:rsidRDefault="00571207" w:rsidP="009A7C3A">
      <w:pPr>
        <w:rPr>
          <w:rFonts w:cs="Arial"/>
        </w:rPr>
      </w:pPr>
      <w:r w:rsidRPr="00B222D7">
        <w:rPr>
          <w:rFonts w:cs="Arial"/>
        </w:rPr>
        <w:t>The online site also invited r</w:t>
      </w:r>
      <w:r w:rsidR="00504568" w:rsidRPr="00B222D7">
        <w:rPr>
          <w:rFonts w:cs="Arial"/>
        </w:rPr>
        <w:t>espondents to provide</w:t>
      </w:r>
      <w:r w:rsidRPr="00B222D7">
        <w:rPr>
          <w:rFonts w:cs="Arial"/>
        </w:rPr>
        <w:t xml:space="preserve"> feedback </w:t>
      </w:r>
      <w:r w:rsidR="00EB03AD" w:rsidRPr="00B222D7">
        <w:rPr>
          <w:rFonts w:cs="Arial"/>
        </w:rPr>
        <w:t xml:space="preserve">on </w:t>
      </w:r>
      <w:r w:rsidR="00183616" w:rsidRPr="00B222D7">
        <w:rPr>
          <w:rFonts w:cs="Arial"/>
        </w:rPr>
        <w:t>the usefulness of various study updates and newsletters</w:t>
      </w:r>
      <w:r w:rsidR="002E0CE8" w:rsidRPr="00B222D7">
        <w:rPr>
          <w:rFonts w:cs="Arial"/>
        </w:rPr>
        <w:t xml:space="preserve"> </w:t>
      </w:r>
      <w:r w:rsidR="009E5D73" w:rsidRPr="00B222D7">
        <w:rPr>
          <w:rFonts w:cs="Arial"/>
        </w:rPr>
        <w:t xml:space="preserve">that </w:t>
      </w:r>
      <w:r w:rsidRPr="00B222D7">
        <w:rPr>
          <w:rFonts w:cs="Arial"/>
        </w:rPr>
        <w:t>they receive.</w:t>
      </w:r>
      <w:r w:rsidR="002E0CE8" w:rsidRPr="00B222D7">
        <w:rPr>
          <w:rFonts w:cs="Arial"/>
        </w:rPr>
        <w:t xml:space="preserve"> </w:t>
      </w:r>
      <w:r w:rsidR="00551D78" w:rsidRPr="00B222D7">
        <w:rPr>
          <w:rFonts w:cs="Arial"/>
        </w:rPr>
        <w:t>In response, 48 per cent of parents</w:t>
      </w:r>
      <w:r w:rsidRPr="00B222D7">
        <w:rPr>
          <w:rFonts w:cs="Arial"/>
        </w:rPr>
        <w:t xml:space="preserve"> </w:t>
      </w:r>
      <w:r w:rsidR="002E0CE8" w:rsidRPr="00B222D7">
        <w:rPr>
          <w:rFonts w:cs="Arial"/>
        </w:rPr>
        <w:t xml:space="preserve">reported </w:t>
      </w:r>
      <w:r w:rsidR="00551D78" w:rsidRPr="00B222D7">
        <w:rPr>
          <w:rFonts w:cs="Arial"/>
        </w:rPr>
        <w:t xml:space="preserve">that </w:t>
      </w:r>
      <w:r w:rsidR="002E0CE8" w:rsidRPr="00B222D7">
        <w:rPr>
          <w:rFonts w:cs="Arial"/>
        </w:rPr>
        <w:t xml:space="preserve">they found the </w:t>
      </w:r>
      <w:r w:rsidRPr="00B222D7">
        <w:rPr>
          <w:rFonts w:cs="Arial"/>
        </w:rPr>
        <w:t>annual study n</w:t>
      </w:r>
      <w:r w:rsidR="002E0CE8" w:rsidRPr="00B222D7">
        <w:rPr>
          <w:rFonts w:cs="Arial"/>
        </w:rPr>
        <w:t>ewsletters useful</w:t>
      </w:r>
      <w:r w:rsidR="00551D78" w:rsidRPr="00B222D7">
        <w:rPr>
          <w:rFonts w:cs="Arial"/>
        </w:rPr>
        <w:t>. Significant numbers of parents also found</w:t>
      </w:r>
      <w:r w:rsidR="007E66E8" w:rsidRPr="00B222D7">
        <w:rPr>
          <w:rFonts w:cs="Arial"/>
        </w:rPr>
        <w:t xml:space="preserve"> quarterly</w:t>
      </w:r>
      <w:r w:rsidR="002E0CE8" w:rsidRPr="00B222D7">
        <w:rPr>
          <w:rFonts w:cs="Arial"/>
        </w:rPr>
        <w:t xml:space="preserve"> study updates (44 per cent) and the </w:t>
      </w:r>
      <w:r w:rsidR="00551D78" w:rsidRPr="00B222D7">
        <w:rPr>
          <w:rFonts w:cs="Arial"/>
        </w:rPr>
        <w:t xml:space="preserve">annual </w:t>
      </w:r>
      <w:r w:rsidR="002E0CE8" w:rsidRPr="00B222D7">
        <w:rPr>
          <w:rFonts w:cs="Arial"/>
        </w:rPr>
        <w:t>calendar (39 per cent)</w:t>
      </w:r>
      <w:r w:rsidR="00551D78" w:rsidRPr="00B222D7">
        <w:rPr>
          <w:rFonts w:cs="Arial"/>
        </w:rPr>
        <w:t xml:space="preserve"> useful</w:t>
      </w:r>
      <w:r w:rsidR="002E0CE8" w:rsidRPr="00B222D7">
        <w:rPr>
          <w:rFonts w:cs="Arial"/>
        </w:rPr>
        <w:t>.</w:t>
      </w:r>
    </w:p>
    <w:p w:rsidR="00947548" w:rsidRPr="00B222D7" w:rsidRDefault="007E66E8" w:rsidP="00FA2265">
      <w:pPr>
        <w:rPr>
          <w:rFonts w:cs="Arial"/>
        </w:rPr>
      </w:pPr>
      <w:r w:rsidRPr="00B222D7">
        <w:rPr>
          <w:rFonts w:cs="Arial"/>
        </w:rPr>
        <w:t xml:space="preserve">The attitude </w:t>
      </w:r>
      <w:r w:rsidR="00EB03AD" w:rsidRPr="00B222D7">
        <w:rPr>
          <w:rFonts w:cs="Arial"/>
        </w:rPr>
        <w:t xml:space="preserve">of the study child </w:t>
      </w:r>
      <w:r w:rsidRPr="00B222D7">
        <w:rPr>
          <w:rFonts w:cs="Arial"/>
        </w:rPr>
        <w:t xml:space="preserve">to </w:t>
      </w:r>
      <w:r w:rsidR="00EB03AD" w:rsidRPr="00B222D7">
        <w:rPr>
          <w:rFonts w:cs="Arial"/>
        </w:rPr>
        <w:t>their involvement i</w:t>
      </w:r>
      <w:r w:rsidRPr="00B222D7">
        <w:rPr>
          <w:rFonts w:cs="Arial"/>
        </w:rPr>
        <w:t xml:space="preserve">n the study </w:t>
      </w:r>
      <w:proofErr w:type="gramStart"/>
      <w:r w:rsidRPr="00B222D7">
        <w:rPr>
          <w:rFonts w:cs="Arial"/>
        </w:rPr>
        <w:t xml:space="preserve">was also </w:t>
      </w:r>
      <w:r w:rsidR="00582869" w:rsidRPr="00B222D7">
        <w:rPr>
          <w:rFonts w:cs="Arial"/>
        </w:rPr>
        <w:t>explored</w:t>
      </w:r>
      <w:proofErr w:type="gramEnd"/>
      <w:r w:rsidR="00933ECA">
        <w:rPr>
          <w:rFonts w:cs="Arial"/>
        </w:rPr>
        <w:t>:</w:t>
      </w:r>
      <w:r w:rsidR="00EB03AD" w:rsidRPr="00B222D7">
        <w:rPr>
          <w:rFonts w:cs="Arial"/>
        </w:rPr>
        <w:t xml:space="preserve"> </w:t>
      </w:r>
      <w:r w:rsidRPr="00B222D7">
        <w:rPr>
          <w:rFonts w:cs="Arial"/>
        </w:rPr>
        <w:t>72</w:t>
      </w:r>
      <w:r w:rsidR="00933ECA">
        <w:rPr>
          <w:rFonts w:cs="Arial"/>
        </w:rPr>
        <w:t> </w:t>
      </w:r>
      <w:r w:rsidRPr="00B222D7">
        <w:rPr>
          <w:rFonts w:cs="Arial"/>
        </w:rPr>
        <w:t xml:space="preserve">per cent of parents </w:t>
      </w:r>
      <w:r w:rsidR="002E0CE8" w:rsidRPr="00B222D7">
        <w:rPr>
          <w:rFonts w:cs="Arial"/>
        </w:rPr>
        <w:t>report</w:t>
      </w:r>
      <w:r w:rsidR="00933ECA">
        <w:rPr>
          <w:rFonts w:cs="Arial"/>
        </w:rPr>
        <w:t>ed</w:t>
      </w:r>
      <w:r w:rsidR="00551D78" w:rsidRPr="00B222D7">
        <w:rPr>
          <w:rFonts w:cs="Arial"/>
        </w:rPr>
        <w:t xml:space="preserve"> that</w:t>
      </w:r>
      <w:r w:rsidR="002E0CE8" w:rsidRPr="00B222D7">
        <w:rPr>
          <w:rFonts w:cs="Arial"/>
        </w:rPr>
        <w:t xml:space="preserve"> their child either liked or strongly liked participating in the study.</w:t>
      </w:r>
    </w:p>
    <w:p w:rsidR="00B55916" w:rsidRPr="00625026" w:rsidRDefault="002E0CE8" w:rsidP="00FA2265">
      <w:pPr>
        <w:rPr>
          <w:rFonts w:cs="Arial"/>
        </w:rPr>
      </w:pPr>
      <w:r w:rsidRPr="00B222D7">
        <w:rPr>
          <w:rFonts w:cs="Arial"/>
        </w:rPr>
        <w:t>The enumeration period for W</w:t>
      </w:r>
      <w:r w:rsidR="00933ECA">
        <w:rPr>
          <w:rFonts w:cs="Arial"/>
        </w:rPr>
        <w:t xml:space="preserve">ave </w:t>
      </w:r>
      <w:r w:rsidRPr="00B222D7">
        <w:rPr>
          <w:rFonts w:cs="Arial"/>
        </w:rPr>
        <w:t xml:space="preserve">4.5 </w:t>
      </w:r>
      <w:r w:rsidR="00582869" w:rsidRPr="00B222D7">
        <w:rPr>
          <w:rFonts w:cs="Arial"/>
        </w:rPr>
        <w:t>was September</w:t>
      </w:r>
      <w:r w:rsidR="00B55916" w:rsidRPr="00B222D7">
        <w:rPr>
          <w:rFonts w:cs="Arial"/>
        </w:rPr>
        <w:t xml:space="preserve"> </w:t>
      </w:r>
      <w:r w:rsidR="007E66E8" w:rsidRPr="00B222D7">
        <w:rPr>
          <w:rFonts w:cs="Arial"/>
        </w:rPr>
        <w:t xml:space="preserve">to December </w:t>
      </w:r>
      <w:r w:rsidR="00453F60" w:rsidRPr="00B222D7">
        <w:rPr>
          <w:rFonts w:cs="Arial"/>
        </w:rPr>
        <w:t>2011</w:t>
      </w:r>
      <w:r w:rsidR="00B2424B" w:rsidRPr="00B222D7">
        <w:rPr>
          <w:rFonts w:cs="Arial"/>
        </w:rPr>
        <w:t xml:space="preserve">. </w:t>
      </w:r>
      <w:r w:rsidR="00933ECA">
        <w:rPr>
          <w:rFonts w:cs="Arial"/>
        </w:rPr>
        <w:t>There was a</w:t>
      </w:r>
      <w:r w:rsidR="00B2424B" w:rsidRPr="00B222D7">
        <w:rPr>
          <w:rFonts w:cs="Arial"/>
        </w:rPr>
        <w:t xml:space="preserve"> </w:t>
      </w:r>
      <w:r w:rsidR="007E66E8" w:rsidRPr="00B222D7">
        <w:rPr>
          <w:rFonts w:cs="Arial"/>
        </w:rPr>
        <w:t>response rate of 59 per cent</w:t>
      </w:r>
      <w:r w:rsidR="00A21D3C" w:rsidRPr="00B222D7">
        <w:rPr>
          <w:rFonts w:cs="Arial"/>
        </w:rPr>
        <w:t xml:space="preserve"> from the starting sample of 8</w:t>
      </w:r>
      <w:r w:rsidR="0083162D" w:rsidRPr="00B222D7">
        <w:rPr>
          <w:rFonts w:cs="Arial"/>
        </w:rPr>
        <w:t>,</w:t>
      </w:r>
      <w:r w:rsidR="00A21D3C" w:rsidRPr="00B222D7">
        <w:rPr>
          <w:rFonts w:cs="Arial"/>
        </w:rPr>
        <w:t>875</w:t>
      </w:r>
      <w:r w:rsidR="00582869" w:rsidRPr="00B222D7">
        <w:rPr>
          <w:rFonts w:cs="Arial"/>
        </w:rPr>
        <w:t xml:space="preserve">. </w:t>
      </w:r>
    </w:p>
    <w:p w:rsidR="00C72FD1" w:rsidRPr="00A51DF0" w:rsidRDefault="00B2424B" w:rsidP="00FA2265">
      <w:pPr>
        <w:rPr>
          <w:rFonts w:cs="Arial"/>
        </w:rPr>
      </w:pPr>
      <w:r w:rsidRPr="00E33204">
        <w:rPr>
          <w:rFonts w:cs="Arial"/>
        </w:rPr>
        <w:t>The collection met</w:t>
      </w:r>
      <w:r w:rsidR="00C72FD1" w:rsidRPr="009A7C3A">
        <w:rPr>
          <w:rFonts w:cs="Arial"/>
        </w:rPr>
        <w:t xml:space="preserve">hodology </w:t>
      </w:r>
      <w:r w:rsidR="00933ECA">
        <w:rPr>
          <w:rFonts w:cs="Arial"/>
        </w:rPr>
        <w:t>of</w:t>
      </w:r>
      <w:r w:rsidR="00C72FD1" w:rsidRPr="009A7C3A">
        <w:rPr>
          <w:rFonts w:cs="Arial"/>
        </w:rPr>
        <w:t xml:space="preserve"> Wave 5.5 </w:t>
      </w:r>
      <w:proofErr w:type="gramStart"/>
      <w:r w:rsidRPr="00915099">
        <w:rPr>
          <w:rFonts w:cs="Arial"/>
        </w:rPr>
        <w:t>is expected</w:t>
      </w:r>
      <w:proofErr w:type="gramEnd"/>
      <w:r w:rsidRPr="00915099">
        <w:rPr>
          <w:rFonts w:cs="Arial"/>
        </w:rPr>
        <w:t xml:space="preserve"> to </w:t>
      </w:r>
      <w:r w:rsidR="00C72FD1" w:rsidRPr="00915099">
        <w:rPr>
          <w:rFonts w:cs="Arial"/>
        </w:rPr>
        <w:t xml:space="preserve">be similar to </w:t>
      </w:r>
      <w:r w:rsidR="000C70A0" w:rsidRPr="00FA2265">
        <w:rPr>
          <w:rFonts w:cs="Arial"/>
        </w:rPr>
        <w:t xml:space="preserve">that of </w:t>
      </w:r>
      <w:r w:rsidR="00C72FD1" w:rsidRPr="00FA2265">
        <w:rPr>
          <w:rFonts w:cs="Arial"/>
        </w:rPr>
        <w:t>Wave 4.5</w:t>
      </w:r>
      <w:r w:rsidRPr="00FA2265">
        <w:rPr>
          <w:rFonts w:cs="Arial"/>
        </w:rPr>
        <w:t>. This</w:t>
      </w:r>
      <w:r w:rsidR="000C70A0" w:rsidRPr="00FA2265">
        <w:rPr>
          <w:rFonts w:cs="Arial"/>
        </w:rPr>
        <w:t xml:space="preserve"> will allow the study partners to </w:t>
      </w:r>
      <w:r w:rsidR="00C72FD1" w:rsidRPr="00FA2265">
        <w:rPr>
          <w:rFonts w:cs="Arial"/>
        </w:rPr>
        <w:t xml:space="preserve">continue </w:t>
      </w:r>
      <w:r w:rsidR="000C70A0" w:rsidRPr="00FA2265">
        <w:rPr>
          <w:rFonts w:cs="Arial"/>
        </w:rPr>
        <w:t>refining</w:t>
      </w:r>
      <w:r w:rsidR="00C72FD1" w:rsidRPr="00FA2265">
        <w:rPr>
          <w:rFonts w:cs="Arial"/>
        </w:rPr>
        <w:t xml:space="preserve"> </w:t>
      </w:r>
      <w:r w:rsidR="00933ECA">
        <w:rPr>
          <w:rFonts w:cs="Arial"/>
        </w:rPr>
        <w:t xml:space="preserve">their </w:t>
      </w:r>
      <w:r w:rsidR="00C72FD1" w:rsidRPr="00FA2265">
        <w:rPr>
          <w:rFonts w:cs="Arial"/>
        </w:rPr>
        <w:t>online communication with study families</w:t>
      </w:r>
      <w:r w:rsidR="00933ECA">
        <w:rPr>
          <w:rFonts w:cs="Arial"/>
        </w:rPr>
        <w:t xml:space="preserve"> and </w:t>
      </w:r>
      <w:r w:rsidR="00C72FD1" w:rsidRPr="00A51DF0">
        <w:rPr>
          <w:rFonts w:cs="Arial"/>
        </w:rPr>
        <w:t>increase the engagement of all involved in the study.</w:t>
      </w:r>
    </w:p>
    <w:p w:rsidR="00F51DA7" w:rsidRPr="006A7CA8" w:rsidRDefault="004A03EE" w:rsidP="007E2AC5">
      <w:pPr>
        <w:pStyle w:val="Heading1"/>
      </w:pPr>
      <w:bookmarkStart w:id="9" w:name="_Toc370983542"/>
      <w:r w:rsidRPr="006A7CA8">
        <w:t>W</w:t>
      </w:r>
      <w:r w:rsidR="00F51DA7" w:rsidRPr="006A7CA8">
        <w:t xml:space="preserve">ave </w:t>
      </w:r>
      <w:r w:rsidR="00E05E52" w:rsidRPr="006A7CA8">
        <w:t>5</w:t>
      </w:r>
      <w:r w:rsidR="00F51DA7" w:rsidRPr="006A7CA8">
        <w:t xml:space="preserve"> </w:t>
      </w:r>
      <w:r w:rsidR="000523C5" w:rsidRPr="006A7CA8">
        <w:t>d</w:t>
      </w:r>
      <w:r w:rsidR="00F51DA7" w:rsidRPr="006A7CA8">
        <w:t xml:space="preserve">ata </w:t>
      </w:r>
      <w:r w:rsidR="000523C5" w:rsidRPr="006A7CA8">
        <w:t>c</w:t>
      </w:r>
      <w:r w:rsidR="00F51DA7" w:rsidRPr="006A7CA8">
        <w:t>ollection</w:t>
      </w:r>
      <w:bookmarkEnd w:id="9"/>
    </w:p>
    <w:p w:rsidR="000C263F" w:rsidRPr="00625026" w:rsidRDefault="00F51DA7" w:rsidP="00FA2265">
      <w:pPr>
        <w:rPr>
          <w:rFonts w:cs="Arial"/>
        </w:rPr>
      </w:pPr>
      <w:r w:rsidRPr="00E33204">
        <w:rPr>
          <w:rFonts w:cs="Arial"/>
        </w:rPr>
        <w:t xml:space="preserve">Wave </w:t>
      </w:r>
      <w:r w:rsidR="00E05E52" w:rsidRPr="009A7C3A">
        <w:rPr>
          <w:rFonts w:cs="Arial"/>
        </w:rPr>
        <w:t xml:space="preserve">5 </w:t>
      </w:r>
      <w:r w:rsidRPr="00915099">
        <w:rPr>
          <w:rFonts w:cs="Arial"/>
        </w:rPr>
        <w:t xml:space="preserve">data collection </w:t>
      </w:r>
      <w:r w:rsidR="00453F60" w:rsidRPr="00915099">
        <w:rPr>
          <w:rFonts w:cs="Arial"/>
        </w:rPr>
        <w:t>began in</w:t>
      </w:r>
      <w:r w:rsidR="0013348C" w:rsidRPr="00FA2265">
        <w:rPr>
          <w:rFonts w:cs="Arial"/>
        </w:rPr>
        <w:t xml:space="preserve"> March 2012</w:t>
      </w:r>
      <w:r w:rsidR="00453F60" w:rsidRPr="00FA2265">
        <w:rPr>
          <w:rFonts w:cs="Arial"/>
        </w:rPr>
        <w:t xml:space="preserve"> and </w:t>
      </w:r>
      <w:proofErr w:type="gramStart"/>
      <w:r w:rsidR="00F66483">
        <w:rPr>
          <w:rFonts w:cs="Arial"/>
        </w:rPr>
        <w:t>was</w:t>
      </w:r>
      <w:r w:rsidR="009E5D73" w:rsidRPr="00FA2265">
        <w:rPr>
          <w:rFonts w:cs="Arial"/>
        </w:rPr>
        <w:t xml:space="preserve"> complet</w:t>
      </w:r>
      <w:r w:rsidR="00F66483">
        <w:rPr>
          <w:rFonts w:cs="Arial"/>
        </w:rPr>
        <w:t>ed</w:t>
      </w:r>
      <w:proofErr w:type="gramEnd"/>
      <w:r w:rsidR="00453F60" w:rsidRPr="00FA2265">
        <w:rPr>
          <w:rFonts w:cs="Arial"/>
        </w:rPr>
        <w:t xml:space="preserve"> </w:t>
      </w:r>
      <w:r w:rsidR="00EB03AD" w:rsidRPr="00FA2265">
        <w:rPr>
          <w:rFonts w:cs="Arial"/>
        </w:rPr>
        <w:t xml:space="preserve">in </w:t>
      </w:r>
      <w:r w:rsidR="00453F60" w:rsidRPr="00FA2265">
        <w:rPr>
          <w:rFonts w:cs="Arial"/>
        </w:rPr>
        <w:t xml:space="preserve">early </w:t>
      </w:r>
      <w:r w:rsidR="0013348C" w:rsidRPr="00FA2265">
        <w:rPr>
          <w:rFonts w:cs="Arial"/>
        </w:rPr>
        <w:t>2013.</w:t>
      </w:r>
      <w:r w:rsidRPr="00AD63B6">
        <w:rPr>
          <w:rFonts w:cs="Arial"/>
        </w:rPr>
        <w:t xml:space="preserve"> </w:t>
      </w:r>
      <w:r w:rsidR="0013348C" w:rsidRPr="000D30BE">
        <w:rPr>
          <w:rFonts w:cs="Arial"/>
        </w:rPr>
        <w:t>During this wave</w:t>
      </w:r>
      <w:r w:rsidR="00EB03AD" w:rsidRPr="00A51DF0">
        <w:rPr>
          <w:rFonts w:cs="Arial"/>
        </w:rPr>
        <w:t>,</w:t>
      </w:r>
      <w:r w:rsidR="0013348C" w:rsidRPr="00A51DF0">
        <w:rPr>
          <w:rFonts w:cs="Arial"/>
        </w:rPr>
        <w:t xml:space="preserve"> </w:t>
      </w:r>
      <w:r w:rsidR="004E7363" w:rsidRPr="00A51DF0">
        <w:rPr>
          <w:rFonts w:cs="Arial"/>
        </w:rPr>
        <w:t xml:space="preserve">the </w:t>
      </w:r>
      <w:r w:rsidR="0013348C" w:rsidRPr="00A51DF0">
        <w:rPr>
          <w:rFonts w:cs="Arial"/>
        </w:rPr>
        <w:t xml:space="preserve">B cohort children </w:t>
      </w:r>
      <w:r w:rsidR="00EB03AD" w:rsidRPr="00A51DF0">
        <w:rPr>
          <w:rFonts w:cs="Arial"/>
        </w:rPr>
        <w:t>are</w:t>
      </w:r>
      <w:r w:rsidR="0013348C" w:rsidRPr="00A51DF0">
        <w:rPr>
          <w:rFonts w:cs="Arial"/>
        </w:rPr>
        <w:t xml:space="preserve"> </w:t>
      </w:r>
      <w:r w:rsidR="00EB03AD" w:rsidRPr="0083198C">
        <w:rPr>
          <w:rFonts w:cs="Arial"/>
        </w:rPr>
        <w:t>8</w:t>
      </w:r>
      <w:r w:rsidR="00F66483">
        <w:rPr>
          <w:rFonts w:cs="Arial"/>
        </w:rPr>
        <w:t xml:space="preserve"> to </w:t>
      </w:r>
      <w:r w:rsidR="00EB03AD" w:rsidRPr="0083198C">
        <w:rPr>
          <w:rFonts w:cs="Arial"/>
        </w:rPr>
        <w:t>9</w:t>
      </w:r>
      <w:r w:rsidR="0013348C" w:rsidRPr="00924410">
        <w:rPr>
          <w:rFonts w:cs="Arial"/>
        </w:rPr>
        <w:t xml:space="preserve"> years </w:t>
      </w:r>
      <w:r w:rsidR="00EB03AD" w:rsidRPr="00B222D7">
        <w:rPr>
          <w:rFonts w:cs="Arial"/>
        </w:rPr>
        <w:t xml:space="preserve">of age </w:t>
      </w:r>
      <w:r w:rsidR="0013348C" w:rsidRPr="00B222D7">
        <w:rPr>
          <w:rFonts w:cs="Arial"/>
        </w:rPr>
        <w:t xml:space="preserve">and K cohort children </w:t>
      </w:r>
      <w:r w:rsidR="00EB03AD" w:rsidRPr="00B222D7">
        <w:rPr>
          <w:rFonts w:cs="Arial"/>
        </w:rPr>
        <w:t>are 12</w:t>
      </w:r>
      <w:r w:rsidR="00F66483">
        <w:rPr>
          <w:rFonts w:cs="Arial"/>
        </w:rPr>
        <w:t xml:space="preserve"> to </w:t>
      </w:r>
      <w:r w:rsidR="00EB03AD" w:rsidRPr="00B222D7">
        <w:rPr>
          <w:rFonts w:cs="Arial"/>
        </w:rPr>
        <w:t>13</w:t>
      </w:r>
      <w:r w:rsidR="0013348C" w:rsidRPr="00B222D7">
        <w:rPr>
          <w:rFonts w:cs="Arial"/>
        </w:rPr>
        <w:t xml:space="preserve"> years of age.</w:t>
      </w:r>
    </w:p>
    <w:p w:rsidR="00453F60" w:rsidRPr="00B222D7" w:rsidRDefault="00EB03AD" w:rsidP="00FA2265">
      <w:pPr>
        <w:rPr>
          <w:rFonts w:cs="Arial"/>
        </w:rPr>
      </w:pPr>
      <w:r w:rsidRPr="00E33204">
        <w:rPr>
          <w:rFonts w:cs="Arial"/>
        </w:rPr>
        <w:t xml:space="preserve">The data collection procedures for </w:t>
      </w:r>
      <w:r w:rsidR="008E4149" w:rsidRPr="009A7C3A">
        <w:rPr>
          <w:rFonts w:cs="Arial"/>
        </w:rPr>
        <w:t xml:space="preserve">Wave 5 </w:t>
      </w:r>
      <w:r w:rsidR="00F66483">
        <w:rPr>
          <w:rFonts w:cs="Arial"/>
        </w:rPr>
        <w:t xml:space="preserve">were the same as </w:t>
      </w:r>
      <w:r w:rsidR="00D56B29" w:rsidRPr="00915099">
        <w:rPr>
          <w:rFonts w:cs="Arial"/>
        </w:rPr>
        <w:t>those</w:t>
      </w:r>
      <w:r w:rsidRPr="00FA2265">
        <w:rPr>
          <w:rFonts w:cs="Arial"/>
        </w:rPr>
        <w:t xml:space="preserve"> used </w:t>
      </w:r>
      <w:r w:rsidR="000523C5">
        <w:rPr>
          <w:rFonts w:cs="Arial"/>
        </w:rPr>
        <w:t>for</w:t>
      </w:r>
      <w:r w:rsidR="008E4149" w:rsidRPr="00FA2265">
        <w:rPr>
          <w:rFonts w:cs="Arial"/>
        </w:rPr>
        <w:t xml:space="preserve"> Wave 4.</w:t>
      </w:r>
      <w:r w:rsidR="00F51DA7" w:rsidRPr="00FA2265">
        <w:rPr>
          <w:rFonts w:cs="Arial"/>
        </w:rPr>
        <w:t xml:space="preserve"> </w:t>
      </w:r>
      <w:r w:rsidR="00F66483">
        <w:rPr>
          <w:rFonts w:cs="Arial"/>
        </w:rPr>
        <w:t>Home</w:t>
      </w:r>
      <w:r w:rsidR="00F66483" w:rsidRPr="00FA2265">
        <w:rPr>
          <w:rFonts w:cs="Arial"/>
        </w:rPr>
        <w:t xml:space="preserve"> </w:t>
      </w:r>
      <w:r w:rsidR="00D56B29" w:rsidRPr="00FA2265">
        <w:rPr>
          <w:rFonts w:cs="Arial"/>
        </w:rPr>
        <w:t>interview</w:t>
      </w:r>
      <w:r w:rsidR="00F66483">
        <w:rPr>
          <w:rFonts w:cs="Arial"/>
        </w:rPr>
        <w:t>ing</w:t>
      </w:r>
      <w:r w:rsidR="00D56B29" w:rsidRPr="00FA2265">
        <w:rPr>
          <w:rFonts w:cs="Arial"/>
        </w:rPr>
        <w:t xml:space="preserve"> co</w:t>
      </w:r>
      <w:r w:rsidR="004E7363" w:rsidRPr="00FA2265">
        <w:rPr>
          <w:rFonts w:cs="Arial"/>
        </w:rPr>
        <w:t>mprise</w:t>
      </w:r>
      <w:r w:rsidR="000523C5">
        <w:rPr>
          <w:rFonts w:cs="Arial"/>
        </w:rPr>
        <w:t>d</w:t>
      </w:r>
      <w:r w:rsidR="00D56B29" w:rsidRPr="00FA2265">
        <w:rPr>
          <w:rFonts w:cs="Arial"/>
        </w:rPr>
        <w:t xml:space="preserve"> </w:t>
      </w:r>
      <w:r w:rsidR="000523C5">
        <w:rPr>
          <w:rFonts w:cs="Arial"/>
        </w:rPr>
        <w:t xml:space="preserve">separate, </w:t>
      </w:r>
      <w:r w:rsidR="004E7363" w:rsidRPr="00FA2265">
        <w:rPr>
          <w:rFonts w:cs="Arial"/>
        </w:rPr>
        <w:t>concurrent</w:t>
      </w:r>
      <w:r w:rsidR="00D56B29" w:rsidRPr="00FA2265">
        <w:rPr>
          <w:rFonts w:cs="Arial"/>
        </w:rPr>
        <w:t xml:space="preserve"> interviews </w:t>
      </w:r>
      <w:r w:rsidR="0083162D" w:rsidRPr="00AD63B6">
        <w:rPr>
          <w:rFonts w:cs="Arial"/>
        </w:rPr>
        <w:t>with the</w:t>
      </w:r>
      <w:r w:rsidR="00D56B29" w:rsidRPr="000D30BE">
        <w:rPr>
          <w:rFonts w:cs="Arial"/>
        </w:rPr>
        <w:t xml:space="preserve"> study child</w:t>
      </w:r>
      <w:r w:rsidR="00D56B29" w:rsidRPr="00A51DF0">
        <w:rPr>
          <w:rFonts w:cs="Arial"/>
        </w:rPr>
        <w:t xml:space="preserve"> and the parent identified as the primary caregiver (Parent 1). The interview consists of </w:t>
      </w:r>
      <w:r w:rsidR="00D56B29" w:rsidRPr="0083198C">
        <w:rPr>
          <w:rFonts w:cs="Arial"/>
        </w:rPr>
        <w:t>face-to-face interview</w:t>
      </w:r>
      <w:r w:rsidR="009E5D73" w:rsidRPr="00924410">
        <w:rPr>
          <w:rFonts w:cs="Arial"/>
        </w:rPr>
        <w:t>s</w:t>
      </w:r>
      <w:r w:rsidR="00D56B29" w:rsidRPr="00B222D7">
        <w:rPr>
          <w:rFonts w:cs="Arial"/>
        </w:rPr>
        <w:t xml:space="preserve"> </w:t>
      </w:r>
      <w:r w:rsidR="00421491">
        <w:rPr>
          <w:rFonts w:cs="Arial"/>
        </w:rPr>
        <w:t>and</w:t>
      </w:r>
      <w:r w:rsidR="00D56B29" w:rsidRPr="00B222D7">
        <w:rPr>
          <w:rFonts w:cs="Arial"/>
        </w:rPr>
        <w:t xml:space="preserve"> computer administered self</w:t>
      </w:r>
      <w:r w:rsidR="000523C5">
        <w:rPr>
          <w:rFonts w:cs="Arial"/>
        </w:rPr>
        <w:t>-</w:t>
      </w:r>
      <w:r w:rsidR="00D56B29" w:rsidRPr="00B222D7">
        <w:rPr>
          <w:rFonts w:cs="Arial"/>
        </w:rPr>
        <w:t>interview</w:t>
      </w:r>
      <w:r w:rsidR="00421491">
        <w:rPr>
          <w:rFonts w:cs="Arial"/>
        </w:rPr>
        <w:t>s</w:t>
      </w:r>
      <w:r w:rsidR="00D56B29" w:rsidRPr="00B222D7">
        <w:rPr>
          <w:rFonts w:cs="Arial"/>
        </w:rPr>
        <w:t xml:space="preserve"> for both participants. </w:t>
      </w:r>
      <w:r w:rsidR="00F51DA7" w:rsidRPr="00B222D7">
        <w:rPr>
          <w:rFonts w:cs="Arial"/>
        </w:rPr>
        <w:t xml:space="preserve">In addition, </w:t>
      </w:r>
      <w:r w:rsidR="00D56B29" w:rsidRPr="00B222D7">
        <w:rPr>
          <w:rFonts w:cs="Arial"/>
        </w:rPr>
        <w:t>the other parent/caregiver in the home (</w:t>
      </w:r>
      <w:r w:rsidR="00F51DA7" w:rsidRPr="00B222D7">
        <w:rPr>
          <w:rFonts w:cs="Arial"/>
        </w:rPr>
        <w:t>Parent 2</w:t>
      </w:r>
      <w:r w:rsidR="00D56B29" w:rsidRPr="00B222D7">
        <w:rPr>
          <w:rFonts w:cs="Arial"/>
        </w:rPr>
        <w:t>)</w:t>
      </w:r>
      <w:r w:rsidR="0013348C" w:rsidRPr="00B222D7">
        <w:rPr>
          <w:rFonts w:cs="Arial"/>
        </w:rPr>
        <w:t xml:space="preserve"> answer</w:t>
      </w:r>
      <w:r w:rsidR="00273BEF">
        <w:rPr>
          <w:rFonts w:cs="Arial"/>
        </w:rPr>
        <w:t>ed</w:t>
      </w:r>
      <w:r w:rsidR="0095380D" w:rsidRPr="00B222D7">
        <w:rPr>
          <w:rFonts w:cs="Arial"/>
        </w:rPr>
        <w:t xml:space="preserve"> </w:t>
      </w:r>
      <w:r w:rsidR="00E94BBE" w:rsidRPr="00B222D7">
        <w:rPr>
          <w:rFonts w:cs="Arial"/>
        </w:rPr>
        <w:t>a paper questionnaire</w:t>
      </w:r>
      <w:r w:rsidR="000523C5">
        <w:rPr>
          <w:rFonts w:cs="Arial"/>
        </w:rPr>
        <w:t>,</w:t>
      </w:r>
      <w:r w:rsidR="00D56B29" w:rsidRPr="00B222D7">
        <w:rPr>
          <w:rFonts w:cs="Arial"/>
        </w:rPr>
        <w:t xml:space="preserve"> either during or </w:t>
      </w:r>
      <w:r w:rsidR="000523C5">
        <w:rPr>
          <w:rFonts w:cs="Arial"/>
        </w:rPr>
        <w:t>after</w:t>
      </w:r>
      <w:r w:rsidR="00D56B29" w:rsidRPr="00B222D7">
        <w:rPr>
          <w:rFonts w:cs="Arial"/>
        </w:rPr>
        <w:t xml:space="preserve"> the home interview.</w:t>
      </w:r>
      <w:r w:rsidR="00713EBD" w:rsidRPr="00B222D7">
        <w:rPr>
          <w:rFonts w:cs="Arial"/>
        </w:rPr>
        <w:t xml:space="preserve"> </w:t>
      </w:r>
      <w:r w:rsidR="000523C5">
        <w:rPr>
          <w:rFonts w:cs="Arial"/>
        </w:rPr>
        <w:t>I</w:t>
      </w:r>
      <w:r w:rsidR="000523C5" w:rsidRPr="00B222D7">
        <w:rPr>
          <w:rFonts w:cs="Arial"/>
        </w:rPr>
        <w:t xml:space="preserve">n </w:t>
      </w:r>
      <w:r w:rsidR="000523C5">
        <w:rPr>
          <w:rFonts w:cs="Arial"/>
        </w:rPr>
        <w:t xml:space="preserve">the case of </w:t>
      </w:r>
      <w:r w:rsidR="000523C5" w:rsidRPr="00B222D7">
        <w:rPr>
          <w:rFonts w:cs="Arial"/>
        </w:rPr>
        <w:t>separated families</w:t>
      </w:r>
      <w:r w:rsidR="000523C5">
        <w:rPr>
          <w:rFonts w:cs="Arial"/>
        </w:rPr>
        <w:t>,</w:t>
      </w:r>
      <w:r w:rsidR="000523C5" w:rsidRPr="00B222D7">
        <w:rPr>
          <w:rFonts w:cs="Arial"/>
        </w:rPr>
        <w:t xml:space="preserve"> </w:t>
      </w:r>
      <w:r w:rsidR="000523C5">
        <w:rPr>
          <w:rFonts w:cs="Arial"/>
        </w:rPr>
        <w:t>a</w:t>
      </w:r>
      <w:r w:rsidR="009E5D73" w:rsidRPr="00B222D7">
        <w:rPr>
          <w:rFonts w:cs="Arial"/>
        </w:rPr>
        <w:t xml:space="preserve"> s</w:t>
      </w:r>
      <w:r w:rsidR="0083162D" w:rsidRPr="00B222D7">
        <w:rPr>
          <w:rFonts w:cs="Arial"/>
        </w:rPr>
        <w:t>hort</w:t>
      </w:r>
      <w:r w:rsidR="009E5D73" w:rsidRPr="00B222D7">
        <w:rPr>
          <w:rFonts w:cs="Arial"/>
        </w:rPr>
        <w:t xml:space="preserve"> telephone interview </w:t>
      </w:r>
      <w:proofErr w:type="gramStart"/>
      <w:r w:rsidR="00273BEF">
        <w:rPr>
          <w:rFonts w:cs="Arial"/>
        </w:rPr>
        <w:t>wa</w:t>
      </w:r>
      <w:r w:rsidR="009E5D73" w:rsidRPr="00B222D7">
        <w:rPr>
          <w:rFonts w:cs="Arial"/>
        </w:rPr>
        <w:t>s conducted</w:t>
      </w:r>
      <w:proofErr w:type="gramEnd"/>
      <w:r w:rsidR="009E5D73" w:rsidRPr="00B222D7">
        <w:rPr>
          <w:rFonts w:cs="Arial"/>
        </w:rPr>
        <w:t xml:space="preserve"> with the parent living elsewhere</w:t>
      </w:r>
      <w:r w:rsidR="00675FE9">
        <w:rPr>
          <w:rFonts w:cs="Arial"/>
        </w:rPr>
        <w:t>.</w:t>
      </w:r>
      <w:r w:rsidR="00421491">
        <w:rPr>
          <w:rFonts w:cs="Arial"/>
        </w:rPr>
        <w:t xml:space="preserve"> All</w:t>
      </w:r>
      <w:r w:rsidR="009E5D73" w:rsidRPr="00B222D7">
        <w:rPr>
          <w:rFonts w:cs="Arial"/>
        </w:rPr>
        <w:t xml:space="preserve"> children’s teachers </w:t>
      </w:r>
      <w:proofErr w:type="gramStart"/>
      <w:r w:rsidR="00273BEF">
        <w:rPr>
          <w:rFonts w:cs="Arial"/>
        </w:rPr>
        <w:t xml:space="preserve">were </w:t>
      </w:r>
      <w:r w:rsidR="009E5D73" w:rsidRPr="00B222D7">
        <w:rPr>
          <w:rFonts w:cs="Arial"/>
        </w:rPr>
        <w:t>sent</w:t>
      </w:r>
      <w:proofErr w:type="gramEnd"/>
      <w:r w:rsidR="009E5D73" w:rsidRPr="00B222D7">
        <w:rPr>
          <w:rFonts w:cs="Arial"/>
        </w:rPr>
        <w:t xml:space="preserve"> a paper questionnaire to complete.</w:t>
      </w:r>
    </w:p>
    <w:p w:rsidR="0064763E" w:rsidRPr="00B222D7" w:rsidRDefault="0064763E" w:rsidP="00FA2265">
      <w:pPr>
        <w:rPr>
          <w:rFonts w:cs="Arial"/>
        </w:rPr>
      </w:pPr>
      <w:r w:rsidRPr="00B222D7">
        <w:rPr>
          <w:rFonts w:cs="Arial"/>
        </w:rPr>
        <w:t xml:space="preserve">In Wave 5, families continued to have the option </w:t>
      </w:r>
      <w:r w:rsidR="000523C5">
        <w:rPr>
          <w:rFonts w:cs="Arial"/>
        </w:rPr>
        <w:t>of</w:t>
      </w:r>
      <w:r w:rsidRPr="00B222D7">
        <w:rPr>
          <w:rFonts w:cs="Arial"/>
        </w:rPr>
        <w:t xml:space="preserve"> complet</w:t>
      </w:r>
      <w:r w:rsidR="000523C5">
        <w:rPr>
          <w:rFonts w:cs="Arial"/>
        </w:rPr>
        <w:t>ing</w:t>
      </w:r>
      <w:r w:rsidRPr="00B222D7">
        <w:rPr>
          <w:rFonts w:cs="Arial"/>
        </w:rPr>
        <w:t xml:space="preserve"> elements of the interview </w:t>
      </w:r>
      <w:r w:rsidR="000523C5">
        <w:rPr>
          <w:rFonts w:cs="Arial"/>
        </w:rPr>
        <w:t>in</w:t>
      </w:r>
      <w:r w:rsidR="000523C5" w:rsidRPr="00B222D7">
        <w:rPr>
          <w:rFonts w:cs="Arial"/>
        </w:rPr>
        <w:t xml:space="preserve"> </w:t>
      </w:r>
      <w:r w:rsidRPr="00B222D7">
        <w:rPr>
          <w:rFonts w:cs="Arial"/>
        </w:rPr>
        <w:t xml:space="preserve">a </w:t>
      </w:r>
      <w:r w:rsidR="004E7363" w:rsidRPr="00B222D7">
        <w:rPr>
          <w:rFonts w:cs="Arial"/>
        </w:rPr>
        <w:t>short</w:t>
      </w:r>
      <w:r w:rsidR="000523C5">
        <w:rPr>
          <w:rFonts w:cs="Arial"/>
        </w:rPr>
        <w:t>,</w:t>
      </w:r>
      <w:r w:rsidRPr="00B222D7">
        <w:rPr>
          <w:rFonts w:cs="Arial"/>
        </w:rPr>
        <w:t xml:space="preserve"> </w:t>
      </w:r>
      <w:r w:rsidR="000523C5" w:rsidRPr="00B222D7">
        <w:rPr>
          <w:rFonts w:cs="Arial"/>
        </w:rPr>
        <w:t xml:space="preserve">computer-assisted telephone interview </w:t>
      </w:r>
      <w:r w:rsidRPr="00B222D7">
        <w:rPr>
          <w:rFonts w:cs="Arial"/>
        </w:rPr>
        <w:t xml:space="preserve">(CATI) </w:t>
      </w:r>
      <w:r w:rsidR="000523C5">
        <w:rPr>
          <w:rFonts w:cs="Arial"/>
        </w:rPr>
        <w:t>before</w:t>
      </w:r>
      <w:r w:rsidRPr="00B222D7">
        <w:rPr>
          <w:rFonts w:cs="Arial"/>
        </w:rPr>
        <w:t xml:space="preserve"> the home </w:t>
      </w:r>
      <w:r w:rsidRPr="00B222D7">
        <w:rPr>
          <w:rFonts w:cs="Arial"/>
        </w:rPr>
        <w:lastRenderedPageBreak/>
        <w:t xml:space="preserve">visit. CATI </w:t>
      </w:r>
      <w:proofErr w:type="gramStart"/>
      <w:r w:rsidRPr="00B222D7">
        <w:rPr>
          <w:rFonts w:cs="Arial"/>
        </w:rPr>
        <w:t>was introduced</w:t>
      </w:r>
      <w:proofErr w:type="gramEnd"/>
      <w:r w:rsidRPr="00B222D7">
        <w:rPr>
          <w:rFonts w:cs="Arial"/>
        </w:rPr>
        <w:t xml:space="preserve"> </w:t>
      </w:r>
      <w:r w:rsidR="004E7363" w:rsidRPr="00B222D7">
        <w:rPr>
          <w:rFonts w:cs="Arial"/>
        </w:rPr>
        <w:t>in</w:t>
      </w:r>
      <w:r w:rsidRPr="00B222D7">
        <w:rPr>
          <w:rFonts w:cs="Arial"/>
        </w:rPr>
        <w:t xml:space="preserve"> Wave 4 to provide </w:t>
      </w:r>
      <w:r w:rsidR="00582869" w:rsidRPr="00B222D7">
        <w:rPr>
          <w:rFonts w:cs="Arial"/>
        </w:rPr>
        <w:t xml:space="preserve">greater </w:t>
      </w:r>
      <w:r w:rsidR="004E7363" w:rsidRPr="00B222D7">
        <w:rPr>
          <w:rFonts w:cs="Arial"/>
        </w:rPr>
        <w:t xml:space="preserve">interview </w:t>
      </w:r>
      <w:r w:rsidR="00582869" w:rsidRPr="00B222D7">
        <w:rPr>
          <w:rFonts w:cs="Arial"/>
        </w:rPr>
        <w:t>flexibility</w:t>
      </w:r>
      <w:r w:rsidRPr="00B222D7">
        <w:rPr>
          <w:rFonts w:cs="Arial"/>
        </w:rPr>
        <w:t xml:space="preserve"> for busy families. Feedback </w:t>
      </w:r>
      <w:r w:rsidR="00726BA0" w:rsidRPr="00B222D7">
        <w:rPr>
          <w:rFonts w:cs="Arial"/>
        </w:rPr>
        <w:t>from study</w:t>
      </w:r>
      <w:r w:rsidRPr="00B222D7">
        <w:rPr>
          <w:rFonts w:cs="Arial"/>
        </w:rPr>
        <w:t xml:space="preserve"> parents </w:t>
      </w:r>
      <w:r w:rsidR="004E7363" w:rsidRPr="00B222D7">
        <w:rPr>
          <w:rFonts w:cs="Arial"/>
        </w:rPr>
        <w:t>indicates</w:t>
      </w:r>
      <w:r w:rsidRPr="00B222D7">
        <w:rPr>
          <w:rFonts w:cs="Arial"/>
        </w:rPr>
        <w:t xml:space="preserve"> that they appreciate this option.</w:t>
      </w:r>
    </w:p>
    <w:p w:rsidR="00F412DE" w:rsidRPr="008B1AF9" w:rsidRDefault="00F412DE" w:rsidP="006D3CA9">
      <w:pPr>
        <w:pStyle w:val="Heading2"/>
        <w:rPr>
          <w:rFonts w:ascii="Arial" w:hAnsi="Arial"/>
          <w:iCs w:val="0"/>
        </w:rPr>
      </w:pPr>
      <w:bookmarkStart w:id="10" w:name="_Toc370983543"/>
      <w:r w:rsidRPr="008B1AF9">
        <w:rPr>
          <w:rFonts w:ascii="Arial" w:hAnsi="Arial"/>
          <w:iCs w:val="0"/>
        </w:rPr>
        <w:t xml:space="preserve">Study </w:t>
      </w:r>
      <w:r w:rsidR="000523C5" w:rsidRPr="008B1AF9">
        <w:rPr>
          <w:rFonts w:ascii="Arial" w:hAnsi="Arial"/>
          <w:iCs w:val="0"/>
        </w:rPr>
        <w:t>c</w:t>
      </w:r>
      <w:r w:rsidRPr="008B1AF9">
        <w:rPr>
          <w:rFonts w:ascii="Arial" w:hAnsi="Arial"/>
          <w:iCs w:val="0"/>
        </w:rPr>
        <w:t>hild</w:t>
      </w:r>
      <w:bookmarkEnd w:id="10"/>
    </w:p>
    <w:p w:rsidR="00F412DE" w:rsidRPr="00AD63B6" w:rsidRDefault="000523C5" w:rsidP="00FA2265">
      <w:pPr>
        <w:rPr>
          <w:rFonts w:cs="Arial"/>
        </w:rPr>
      </w:pPr>
      <w:r>
        <w:rPr>
          <w:rFonts w:cs="Arial"/>
        </w:rPr>
        <w:t>Besides</w:t>
      </w:r>
      <w:r w:rsidR="004E7363" w:rsidRPr="00E33204">
        <w:rPr>
          <w:rFonts w:cs="Arial"/>
        </w:rPr>
        <w:t xml:space="preserve"> the </w:t>
      </w:r>
      <w:r w:rsidR="00726BA0" w:rsidRPr="009A7C3A">
        <w:rPr>
          <w:rFonts w:cs="Arial"/>
        </w:rPr>
        <w:t xml:space="preserve">face-to-face </w:t>
      </w:r>
      <w:r w:rsidR="00F412DE" w:rsidRPr="00915099">
        <w:rPr>
          <w:rFonts w:cs="Arial"/>
        </w:rPr>
        <w:t xml:space="preserve">interview </w:t>
      </w:r>
      <w:r w:rsidR="00557C25" w:rsidRPr="00915099">
        <w:rPr>
          <w:rFonts w:cs="Arial"/>
        </w:rPr>
        <w:t xml:space="preserve">and the </w:t>
      </w:r>
      <w:r w:rsidR="00726BA0" w:rsidRPr="00FA2265">
        <w:rPr>
          <w:rFonts w:cs="Arial"/>
        </w:rPr>
        <w:t xml:space="preserve">audio computer assisted </w:t>
      </w:r>
      <w:r w:rsidR="00FF7B66" w:rsidRPr="00FA2265">
        <w:rPr>
          <w:rFonts w:cs="Arial"/>
        </w:rPr>
        <w:t>self-interview</w:t>
      </w:r>
      <w:r w:rsidR="00726BA0" w:rsidRPr="00FA2265">
        <w:rPr>
          <w:rFonts w:cs="Arial"/>
        </w:rPr>
        <w:t xml:space="preserve"> (ACASI)</w:t>
      </w:r>
      <w:r w:rsidR="00557C25" w:rsidRPr="00FA2265">
        <w:rPr>
          <w:rFonts w:cs="Arial"/>
        </w:rPr>
        <w:t>,</w:t>
      </w:r>
      <w:r w:rsidR="00726BA0" w:rsidRPr="00FA2265">
        <w:rPr>
          <w:rFonts w:cs="Arial"/>
        </w:rPr>
        <w:t xml:space="preserve"> </w:t>
      </w:r>
      <w:r w:rsidR="00557C25" w:rsidRPr="00FA2265">
        <w:rPr>
          <w:rFonts w:cs="Arial"/>
        </w:rPr>
        <w:t>t</w:t>
      </w:r>
      <w:r w:rsidR="00F412DE" w:rsidRPr="00FA2265">
        <w:rPr>
          <w:rFonts w:cs="Arial"/>
        </w:rPr>
        <w:t xml:space="preserve">he interviewer obtains </w:t>
      </w:r>
      <w:r w:rsidR="00726BA0" w:rsidRPr="00FA2265">
        <w:rPr>
          <w:rFonts w:cs="Arial"/>
        </w:rPr>
        <w:t xml:space="preserve">measurements </w:t>
      </w:r>
      <w:r w:rsidR="003F3DA1">
        <w:rPr>
          <w:rFonts w:cs="Arial"/>
        </w:rPr>
        <w:t>of</w:t>
      </w:r>
      <w:r>
        <w:rPr>
          <w:rFonts w:cs="Arial"/>
        </w:rPr>
        <w:t xml:space="preserve"> </w:t>
      </w:r>
      <w:r w:rsidR="003F3DA1">
        <w:rPr>
          <w:rFonts w:cs="Arial"/>
        </w:rPr>
        <w:t xml:space="preserve">the child’s </w:t>
      </w:r>
      <w:r w:rsidR="00726BA0" w:rsidRPr="00FA2265">
        <w:rPr>
          <w:rFonts w:cs="Arial"/>
        </w:rPr>
        <w:t>height, weight and body fat</w:t>
      </w:r>
      <w:r w:rsidR="00F412DE" w:rsidRPr="00AD63B6">
        <w:rPr>
          <w:rFonts w:cs="Arial"/>
        </w:rPr>
        <w:t>.</w:t>
      </w:r>
    </w:p>
    <w:p w:rsidR="0064763E" w:rsidRPr="00B222D7" w:rsidRDefault="00726BA0" w:rsidP="00FA2265">
      <w:pPr>
        <w:rPr>
          <w:rFonts w:cs="Arial"/>
        </w:rPr>
      </w:pPr>
      <w:r w:rsidRPr="000D30BE">
        <w:rPr>
          <w:rFonts w:cs="Arial"/>
        </w:rPr>
        <w:t>At each wave</w:t>
      </w:r>
      <w:r w:rsidR="00F412DE" w:rsidRPr="00A51DF0">
        <w:rPr>
          <w:rFonts w:cs="Arial"/>
        </w:rPr>
        <w:t>,</w:t>
      </w:r>
      <w:r w:rsidRPr="00A51DF0">
        <w:rPr>
          <w:rFonts w:cs="Arial"/>
        </w:rPr>
        <w:t xml:space="preserve"> questionnaires are reviewed and modified to ensure </w:t>
      </w:r>
      <w:r w:rsidR="00FE753B">
        <w:rPr>
          <w:rFonts w:cs="Arial"/>
        </w:rPr>
        <w:t xml:space="preserve">that they </w:t>
      </w:r>
      <w:r w:rsidR="00FE753B" w:rsidRPr="00A51DF0">
        <w:rPr>
          <w:rFonts w:cs="Arial"/>
        </w:rPr>
        <w:t>capture information relevant to current and</w:t>
      </w:r>
      <w:r w:rsidR="00FE753B" w:rsidRPr="0083198C">
        <w:rPr>
          <w:rFonts w:cs="Arial"/>
        </w:rPr>
        <w:t xml:space="preserve"> emerging policy</w:t>
      </w:r>
      <w:r w:rsidR="00FE753B" w:rsidRPr="00924410">
        <w:rPr>
          <w:rFonts w:cs="Arial"/>
        </w:rPr>
        <w:t xml:space="preserve"> and environmental developments</w:t>
      </w:r>
      <w:r w:rsidR="00FE753B">
        <w:rPr>
          <w:rFonts w:cs="Arial"/>
        </w:rPr>
        <w:t xml:space="preserve"> and </w:t>
      </w:r>
      <w:proofErr w:type="gramStart"/>
      <w:r w:rsidR="00FE753B">
        <w:rPr>
          <w:rFonts w:cs="Arial"/>
        </w:rPr>
        <w:t>that</w:t>
      </w:r>
      <w:proofErr w:type="gramEnd"/>
      <w:r w:rsidR="00FE753B">
        <w:rPr>
          <w:rFonts w:cs="Arial"/>
        </w:rPr>
        <w:t xml:space="preserve"> </w:t>
      </w:r>
      <w:r w:rsidRPr="00A51DF0">
        <w:rPr>
          <w:rFonts w:cs="Arial"/>
        </w:rPr>
        <w:t>they remain age appropriate</w:t>
      </w:r>
      <w:r w:rsidRPr="00B222D7">
        <w:rPr>
          <w:rFonts w:cs="Arial"/>
        </w:rPr>
        <w:t>.</w:t>
      </w:r>
      <w:r w:rsidR="00F412DE" w:rsidRPr="00B222D7">
        <w:rPr>
          <w:rFonts w:cs="Arial"/>
        </w:rPr>
        <w:t xml:space="preserve"> LSAC therefore attempts to</w:t>
      </w:r>
      <w:r w:rsidRPr="00B222D7">
        <w:rPr>
          <w:rFonts w:cs="Arial"/>
        </w:rPr>
        <w:t xml:space="preserve"> measure the broad range of aspects of adolescent development </w:t>
      </w:r>
      <w:r w:rsidR="00582869" w:rsidRPr="00B222D7">
        <w:rPr>
          <w:rFonts w:cs="Arial"/>
        </w:rPr>
        <w:t>to understand</w:t>
      </w:r>
      <w:r w:rsidR="00B82718" w:rsidRPr="00B222D7">
        <w:rPr>
          <w:rFonts w:cs="Arial"/>
        </w:rPr>
        <w:t xml:space="preserve"> </w:t>
      </w:r>
      <w:r w:rsidR="00FE753B">
        <w:rPr>
          <w:rFonts w:cs="Arial"/>
        </w:rPr>
        <w:t xml:space="preserve">what </w:t>
      </w:r>
      <w:r w:rsidR="003F3DA1">
        <w:rPr>
          <w:rFonts w:cs="Arial"/>
        </w:rPr>
        <w:t xml:space="preserve">affects </w:t>
      </w:r>
      <w:r w:rsidRPr="00B222D7">
        <w:rPr>
          <w:rFonts w:cs="Arial"/>
        </w:rPr>
        <w:t xml:space="preserve">the </w:t>
      </w:r>
      <w:proofErr w:type="gramStart"/>
      <w:r w:rsidR="00FF7B66" w:rsidRPr="00B222D7">
        <w:rPr>
          <w:rFonts w:cs="Arial"/>
        </w:rPr>
        <w:t>longer</w:t>
      </w:r>
      <w:r w:rsidR="00FE753B">
        <w:rPr>
          <w:rFonts w:cs="Arial"/>
        </w:rPr>
        <w:t xml:space="preserve"> </w:t>
      </w:r>
      <w:r w:rsidR="00FF7B66" w:rsidRPr="00B222D7">
        <w:rPr>
          <w:rFonts w:cs="Arial"/>
        </w:rPr>
        <w:t>term</w:t>
      </w:r>
      <w:proofErr w:type="gramEnd"/>
      <w:r w:rsidRPr="00B222D7">
        <w:rPr>
          <w:rFonts w:cs="Arial"/>
        </w:rPr>
        <w:t xml:space="preserve"> outcomes of the individual.</w:t>
      </w:r>
      <w:r w:rsidR="00BE61D0" w:rsidRPr="00B222D7">
        <w:rPr>
          <w:rFonts w:cs="Arial"/>
        </w:rPr>
        <w:t xml:space="preserve"> In Wave </w:t>
      </w:r>
      <w:proofErr w:type="gramStart"/>
      <w:r w:rsidR="00BE61D0" w:rsidRPr="00B222D7">
        <w:rPr>
          <w:rFonts w:cs="Arial"/>
        </w:rPr>
        <w:t>5</w:t>
      </w:r>
      <w:proofErr w:type="gramEnd"/>
      <w:r w:rsidR="00BE61D0" w:rsidRPr="00B222D7">
        <w:rPr>
          <w:rFonts w:cs="Arial"/>
        </w:rPr>
        <w:t xml:space="preserve"> the following new content was included in the ACASI component for study children aged 12</w:t>
      </w:r>
      <w:r w:rsidR="003F3DA1">
        <w:rPr>
          <w:rFonts w:cs="Arial"/>
        </w:rPr>
        <w:t xml:space="preserve"> to </w:t>
      </w:r>
      <w:r w:rsidR="00BE61D0" w:rsidRPr="00B222D7">
        <w:rPr>
          <w:rFonts w:cs="Arial"/>
        </w:rPr>
        <w:t>13:</w:t>
      </w:r>
    </w:p>
    <w:p w:rsidR="0064763E" w:rsidRPr="00B222D7" w:rsidRDefault="003F3DA1" w:rsidP="00CD4DED">
      <w:pPr>
        <w:numPr>
          <w:ilvl w:val="0"/>
          <w:numId w:val="17"/>
        </w:numPr>
        <w:spacing w:before="0" w:after="60"/>
        <w:rPr>
          <w:rFonts w:cs="Arial"/>
        </w:rPr>
      </w:pPr>
      <w:r>
        <w:rPr>
          <w:rFonts w:cs="Arial"/>
        </w:rPr>
        <w:t>r</w:t>
      </w:r>
      <w:r w:rsidR="0064763E" w:rsidRPr="00B222D7">
        <w:rPr>
          <w:rFonts w:cs="Arial"/>
        </w:rPr>
        <w:t>omantic relationships</w:t>
      </w:r>
    </w:p>
    <w:p w:rsidR="0064763E" w:rsidRPr="00B222D7" w:rsidRDefault="003F3DA1" w:rsidP="00CD4DED">
      <w:pPr>
        <w:numPr>
          <w:ilvl w:val="0"/>
          <w:numId w:val="17"/>
        </w:numPr>
        <w:spacing w:before="0" w:after="60"/>
        <w:rPr>
          <w:rFonts w:cs="Arial"/>
        </w:rPr>
      </w:pPr>
      <w:r>
        <w:rPr>
          <w:rFonts w:cs="Arial"/>
        </w:rPr>
        <w:t>d</w:t>
      </w:r>
      <w:r w:rsidR="00BE61D0" w:rsidRPr="00B222D7">
        <w:rPr>
          <w:rFonts w:cs="Arial"/>
        </w:rPr>
        <w:t>rug taking</w:t>
      </w:r>
    </w:p>
    <w:p w:rsidR="0064763E" w:rsidRPr="00B222D7" w:rsidRDefault="003F3DA1" w:rsidP="00CD4DED">
      <w:pPr>
        <w:numPr>
          <w:ilvl w:val="0"/>
          <w:numId w:val="17"/>
        </w:numPr>
        <w:spacing w:before="0" w:after="60"/>
        <w:rPr>
          <w:rFonts w:cs="Arial"/>
        </w:rPr>
      </w:pPr>
      <w:r>
        <w:rPr>
          <w:rFonts w:cs="Arial"/>
        </w:rPr>
        <w:t>a</w:t>
      </w:r>
      <w:r w:rsidR="0064763E" w:rsidRPr="00B222D7">
        <w:rPr>
          <w:rFonts w:cs="Arial"/>
        </w:rPr>
        <w:t>lcohol</w:t>
      </w:r>
      <w:r w:rsidR="00BE61D0" w:rsidRPr="00B222D7">
        <w:rPr>
          <w:rFonts w:cs="Arial"/>
        </w:rPr>
        <w:t xml:space="preserve"> use</w:t>
      </w:r>
    </w:p>
    <w:p w:rsidR="0064763E" w:rsidRPr="00B222D7" w:rsidRDefault="003F3DA1" w:rsidP="00CD4DED">
      <w:pPr>
        <w:numPr>
          <w:ilvl w:val="0"/>
          <w:numId w:val="17"/>
        </w:numPr>
        <w:spacing w:before="0" w:after="60"/>
        <w:rPr>
          <w:rFonts w:cs="Arial"/>
        </w:rPr>
      </w:pPr>
      <w:r>
        <w:rPr>
          <w:rFonts w:cs="Arial"/>
        </w:rPr>
        <w:t>a</w:t>
      </w:r>
      <w:r w:rsidR="00BE61D0" w:rsidRPr="00B222D7">
        <w:rPr>
          <w:rFonts w:cs="Arial"/>
        </w:rPr>
        <w:t>dditional</w:t>
      </w:r>
      <w:r w:rsidR="0064763E" w:rsidRPr="00B222D7">
        <w:rPr>
          <w:rFonts w:cs="Arial"/>
        </w:rPr>
        <w:t xml:space="preserve"> questions on bullying and </w:t>
      </w:r>
      <w:proofErr w:type="spellStart"/>
      <w:r w:rsidR="0064763E" w:rsidRPr="00B222D7">
        <w:rPr>
          <w:rFonts w:cs="Arial"/>
        </w:rPr>
        <w:t>victimi</w:t>
      </w:r>
      <w:r>
        <w:rPr>
          <w:rFonts w:cs="Arial"/>
        </w:rPr>
        <w:t>s</w:t>
      </w:r>
      <w:r w:rsidR="0064763E" w:rsidRPr="00B222D7">
        <w:rPr>
          <w:rFonts w:cs="Arial"/>
        </w:rPr>
        <w:t>ation</w:t>
      </w:r>
      <w:proofErr w:type="spellEnd"/>
    </w:p>
    <w:p w:rsidR="0064763E" w:rsidRPr="00B222D7" w:rsidRDefault="003F3DA1" w:rsidP="00CD4DED">
      <w:pPr>
        <w:numPr>
          <w:ilvl w:val="0"/>
          <w:numId w:val="17"/>
        </w:numPr>
        <w:spacing w:before="0" w:after="60"/>
        <w:rPr>
          <w:rFonts w:cs="Arial"/>
        </w:rPr>
      </w:pPr>
      <w:r>
        <w:rPr>
          <w:rFonts w:cs="Arial"/>
        </w:rPr>
        <w:t>d</w:t>
      </w:r>
      <w:r w:rsidR="0064763E" w:rsidRPr="00B222D7">
        <w:rPr>
          <w:rFonts w:cs="Arial"/>
        </w:rPr>
        <w:t>iscrimination</w:t>
      </w:r>
    </w:p>
    <w:p w:rsidR="0064763E" w:rsidRPr="00B222D7" w:rsidRDefault="003F3DA1" w:rsidP="00CD4DED">
      <w:pPr>
        <w:numPr>
          <w:ilvl w:val="0"/>
          <w:numId w:val="17"/>
        </w:numPr>
        <w:spacing w:before="0"/>
        <w:rPr>
          <w:rFonts w:cs="Arial"/>
        </w:rPr>
      </w:pPr>
      <w:proofErr w:type="gramStart"/>
      <w:r>
        <w:rPr>
          <w:rFonts w:cs="Arial"/>
        </w:rPr>
        <w:t>p</w:t>
      </w:r>
      <w:r w:rsidR="0064763E" w:rsidRPr="00B222D7">
        <w:rPr>
          <w:rFonts w:cs="Arial"/>
        </w:rPr>
        <w:t>eers</w:t>
      </w:r>
      <w:proofErr w:type="gramEnd"/>
      <w:r>
        <w:rPr>
          <w:rFonts w:cs="Arial"/>
        </w:rPr>
        <w:t>.</w:t>
      </w:r>
    </w:p>
    <w:p w:rsidR="0064763E" w:rsidRPr="006A7CA8" w:rsidRDefault="00F412DE" w:rsidP="006D3CA9">
      <w:pPr>
        <w:pStyle w:val="Heading2"/>
        <w:rPr>
          <w:rFonts w:ascii="Arial" w:hAnsi="Arial"/>
          <w:iCs w:val="0"/>
        </w:rPr>
      </w:pPr>
      <w:bookmarkStart w:id="11" w:name="_Toc370983544"/>
      <w:r w:rsidRPr="006A7CA8">
        <w:rPr>
          <w:rFonts w:ascii="Arial" w:hAnsi="Arial"/>
          <w:iCs w:val="0"/>
        </w:rPr>
        <w:t xml:space="preserve">Parent </w:t>
      </w:r>
      <w:r w:rsidR="003F3DA1" w:rsidRPr="006A7CA8">
        <w:rPr>
          <w:rFonts w:ascii="Arial" w:hAnsi="Arial"/>
          <w:iCs w:val="0"/>
        </w:rPr>
        <w:t>living e</w:t>
      </w:r>
      <w:r w:rsidRPr="006A7CA8">
        <w:rPr>
          <w:rFonts w:ascii="Arial" w:hAnsi="Arial"/>
          <w:iCs w:val="0"/>
        </w:rPr>
        <w:t>lsewhere</w:t>
      </w:r>
      <w:bookmarkEnd w:id="11"/>
    </w:p>
    <w:p w:rsidR="00DC0A4E" w:rsidRPr="00FA2265" w:rsidRDefault="00DC0A4E" w:rsidP="00B222D7">
      <w:pPr>
        <w:rPr>
          <w:rFonts w:cs="Arial"/>
        </w:rPr>
      </w:pPr>
      <w:r w:rsidRPr="00E33204">
        <w:rPr>
          <w:rFonts w:cs="Arial"/>
        </w:rPr>
        <w:t xml:space="preserve">Parents who live in a household </w:t>
      </w:r>
      <w:r w:rsidR="00273BEF" w:rsidRPr="00E33204">
        <w:rPr>
          <w:rFonts w:cs="Arial"/>
        </w:rPr>
        <w:t xml:space="preserve">separate </w:t>
      </w:r>
      <w:r w:rsidRPr="00E33204">
        <w:rPr>
          <w:rFonts w:cs="Arial"/>
        </w:rPr>
        <w:t>to the study child</w:t>
      </w:r>
      <w:r w:rsidR="003F3DA1">
        <w:rPr>
          <w:rFonts w:cs="Arial"/>
        </w:rPr>
        <w:t xml:space="preserve">, </w:t>
      </w:r>
      <w:r w:rsidR="00273BEF">
        <w:rPr>
          <w:rFonts w:cs="Arial"/>
        </w:rPr>
        <w:t>or</w:t>
      </w:r>
      <w:r w:rsidRPr="00E33204">
        <w:rPr>
          <w:rFonts w:cs="Arial"/>
        </w:rPr>
        <w:t xml:space="preserve"> </w:t>
      </w:r>
      <w:r w:rsidR="003F3DA1">
        <w:rPr>
          <w:rFonts w:cs="Arial"/>
        </w:rPr>
        <w:t>‘</w:t>
      </w:r>
      <w:r w:rsidR="003F3DA1" w:rsidRPr="00E33204">
        <w:rPr>
          <w:rFonts w:cs="Arial"/>
        </w:rPr>
        <w:t>parent</w:t>
      </w:r>
      <w:r w:rsidR="00273BEF">
        <w:rPr>
          <w:rFonts w:cs="Arial"/>
        </w:rPr>
        <w:t>s</w:t>
      </w:r>
      <w:r w:rsidR="003F3DA1" w:rsidRPr="00E33204">
        <w:rPr>
          <w:rFonts w:cs="Arial"/>
        </w:rPr>
        <w:t xml:space="preserve"> living elsewhere</w:t>
      </w:r>
      <w:r w:rsidR="003F3DA1" w:rsidRPr="009A7C3A">
        <w:rPr>
          <w:rFonts w:cs="Arial"/>
        </w:rPr>
        <w:t xml:space="preserve"> </w:t>
      </w:r>
      <w:r w:rsidR="00DE541C" w:rsidRPr="00915099">
        <w:rPr>
          <w:rFonts w:cs="Arial"/>
        </w:rPr>
        <w:t>(PLE</w:t>
      </w:r>
      <w:r w:rsidRPr="00915099">
        <w:rPr>
          <w:rFonts w:cs="Arial"/>
        </w:rPr>
        <w:t>)</w:t>
      </w:r>
      <w:r w:rsidR="00675FE9">
        <w:rPr>
          <w:rFonts w:cs="Arial"/>
        </w:rPr>
        <w:t>’</w:t>
      </w:r>
      <w:r w:rsidR="003F3DA1">
        <w:rPr>
          <w:rFonts w:cs="Arial"/>
        </w:rPr>
        <w:t>,</w:t>
      </w:r>
      <w:r w:rsidRPr="00915099">
        <w:rPr>
          <w:rFonts w:cs="Arial"/>
        </w:rPr>
        <w:t xml:space="preserve"> </w:t>
      </w:r>
      <w:proofErr w:type="gramStart"/>
      <w:r w:rsidRPr="00915099">
        <w:rPr>
          <w:rFonts w:cs="Arial"/>
        </w:rPr>
        <w:t>are interviewed</w:t>
      </w:r>
      <w:proofErr w:type="gramEnd"/>
      <w:r w:rsidRPr="00915099">
        <w:rPr>
          <w:rFonts w:cs="Arial"/>
        </w:rPr>
        <w:t xml:space="preserve"> by phone. Topics </w:t>
      </w:r>
      <w:r w:rsidR="00CE7352" w:rsidRPr="00FA2265">
        <w:rPr>
          <w:rFonts w:cs="Arial"/>
        </w:rPr>
        <w:t xml:space="preserve">in </w:t>
      </w:r>
      <w:r w:rsidRPr="00FA2265">
        <w:rPr>
          <w:rFonts w:cs="Arial"/>
        </w:rPr>
        <w:t>the Wave 5 interview include</w:t>
      </w:r>
      <w:r w:rsidR="00582869" w:rsidRPr="00FA2265">
        <w:rPr>
          <w:rFonts w:cs="Arial"/>
        </w:rPr>
        <w:t>d</w:t>
      </w:r>
      <w:r w:rsidRPr="00FA2265">
        <w:rPr>
          <w:rFonts w:cs="Arial"/>
        </w:rPr>
        <w:t>:</w:t>
      </w:r>
    </w:p>
    <w:p w:rsidR="00DC0A4E" w:rsidRPr="00FA2265" w:rsidRDefault="003F3DA1" w:rsidP="00CD4DED">
      <w:pPr>
        <w:numPr>
          <w:ilvl w:val="0"/>
          <w:numId w:val="6"/>
        </w:numPr>
        <w:spacing w:before="0" w:after="60"/>
        <w:rPr>
          <w:rFonts w:cs="Arial"/>
        </w:rPr>
      </w:pPr>
      <w:r>
        <w:rPr>
          <w:rFonts w:cs="Arial"/>
        </w:rPr>
        <w:t>h</w:t>
      </w:r>
      <w:r w:rsidR="00DC0A4E" w:rsidRPr="00FA2265">
        <w:rPr>
          <w:rFonts w:cs="Arial"/>
        </w:rPr>
        <w:t>ousehold information</w:t>
      </w:r>
    </w:p>
    <w:p w:rsidR="00DC0A4E" w:rsidRPr="00FA2265" w:rsidRDefault="003F3DA1" w:rsidP="00CD4DED">
      <w:pPr>
        <w:numPr>
          <w:ilvl w:val="0"/>
          <w:numId w:val="6"/>
        </w:numPr>
        <w:spacing w:before="0" w:after="60"/>
        <w:rPr>
          <w:rFonts w:cs="Arial"/>
        </w:rPr>
      </w:pPr>
      <w:r>
        <w:rPr>
          <w:rFonts w:cs="Arial"/>
        </w:rPr>
        <w:t>c</w:t>
      </w:r>
      <w:r w:rsidR="00DC0A4E" w:rsidRPr="00FA2265">
        <w:rPr>
          <w:rFonts w:cs="Arial"/>
        </w:rPr>
        <w:t>hild support payments</w:t>
      </w:r>
    </w:p>
    <w:p w:rsidR="00DC0A4E" w:rsidRPr="00FA2265" w:rsidRDefault="003F3DA1" w:rsidP="00CD4DED">
      <w:pPr>
        <w:numPr>
          <w:ilvl w:val="0"/>
          <w:numId w:val="6"/>
        </w:numPr>
        <w:spacing w:before="0" w:after="60"/>
        <w:rPr>
          <w:rFonts w:cs="Arial"/>
        </w:rPr>
      </w:pPr>
      <w:r>
        <w:rPr>
          <w:rFonts w:cs="Arial"/>
        </w:rPr>
        <w:t>c</w:t>
      </w:r>
      <w:r w:rsidR="00DC0A4E" w:rsidRPr="00FA2265">
        <w:rPr>
          <w:rFonts w:cs="Arial"/>
        </w:rPr>
        <w:t>ustody arrangements</w:t>
      </w:r>
    </w:p>
    <w:p w:rsidR="00DC0A4E" w:rsidRPr="00A51DF0" w:rsidRDefault="003F3DA1" w:rsidP="00CD4DED">
      <w:pPr>
        <w:numPr>
          <w:ilvl w:val="0"/>
          <w:numId w:val="6"/>
        </w:numPr>
        <w:spacing w:before="0" w:after="60"/>
        <w:rPr>
          <w:rFonts w:cs="Arial"/>
        </w:rPr>
      </w:pPr>
      <w:r>
        <w:rPr>
          <w:rFonts w:cs="Arial"/>
        </w:rPr>
        <w:t>s</w:t>
      </w:r>
      <w:r w:rsidR="00DC0A4E" w:rsidRPr="00FA2265">
        <w:rPr>
          <w:rFonts w:cs="Arial"/>
        </w:rPr>
        <w:t>hared par</w:t>
      </w:r>
      <w:r w:rsidR="00DC0A4E" w:rsidRPr="00AD63B6">
        <w:rPr>
          <w:rFonts w:cs="Arial"/>
        </w:rPr>
        <w:t>enting</w:t>
      </w:r>
      <w:r w:rsidR="00582869" w:rsidRPr="000D30BE">
        <w:rPr>
          <w:rFonts w:cs="Arial"/>
        </w:rPr>
        <w:t xml:space="preserve"> arrangements</w:t>
      </w:r>
    </w:p>
    <w:p w:rsidR="00DC0A4E" w:rsidRPr="00924410" w:rsidRDefault="003F3DA1" w:rsidP="00CD4DED">
      <w:pPr>
        <w:numPr>
          <w:ilvl w:val="0"/>
          <w:numId w:val="6"/>
        </w:numPr>
        <w:spacing w:before="0" w:after="60"/>
        <w:rPr>
          <w:rFonts w:cs="Arial"/>
        </w:rPr>
      </w:pPr>
      <w:r>
        <w:rPr>
          <w:rFonts w:cs="Arial"/>
        </w:rPr>
        <w:t>s</w:t>
      </w:r>
      <w:r w:rsidR="00582869" w:rsidRPr="00A51DF0">
        <w:rPr>
          <w:rFonts w:cs="Arial"/>
        </w:rPr>
        <w:t>tudy child</w:t>
      </w:r>
      <w:r w:rsidR="00DC0A4E" w:rsidRPr="0083198C">
        <w:rPr>
          <w:rFonts w:cs="Arial"/>
        </w:rPr>
        <w:t xml:space="preserve"> behavior wh</w:t>
      </w:r>
      <w:r w:rsidR="00DC0A4E" w:rsidRPr="00924410">
        <w:rPr>
          <w:rFonts w:cs="Arial"/>
        </w:rPr>
        <w:t>en with PLE</w:t>
      </w:r>
    </w:p>
    <w:p w:rsidR="00DC0A4E" w:rsidRPr="00B222D7" w:rsidRDefault="003F3DA1" w:rsidP="00CD4DED">
      <w:pPr>
        <w:numPr>
          <w:ilvl w:val="0"/>
          <w:numId w:val="6"/>
        </w:numPr>
        <w:spacing w:before="0" w:after="60"/>
        <w:rPr>
          <w:rFonts w:cs="Arial"/>
        </w:rPr>
      </w:pPr>
      <w:r>
        <w:rPr>
          <w:rFonts w:cs="Arial"/>
        </w:rPr>
        <w:t>l</w:t>
      </w:r>
      <w:r w:rsidR="00DC0A4E" w:rsidRPr="00B222D7">
        <w:rPr>
          <w:rFonts w:cs="Arial"/>
        </w:rPr>
        <w:t>evel of PLE’s involvement</w:t>
      </w:r>
      <w:r w:rsidR="00582869" w:rsidRPr="00B222D7">
        <w:rPr>
          <w:rFonts w:cs="Arial"/>
        </w:rPr>
        <w:t xml:space="preserve"> with study child</w:t>
      </w:r>
      <w:r w:rsidR="00DC0A4E" w:rsidRPr="00B222D7">
        <w:rPr>
          <w:rFonts w:cs="Arial"/>
        </w:rPr>
        <w:t xml:space="preserve"> (including decision</w:t>
      </w:r>
      <w:r w:rsidR="00273BEF">
        <w:rPr>
          <w:rFonts w:cs="Arial"/>
        </w:rPr>
        <w:t>-</w:t>
      </w:r>
      <w:r w:rsidR="00DC0A4E" w:rsidRPr="00B222D7">
        <w:rPr>
          <w:rFonts w:cs="Arial"/>
        </w:rPr>
        <w:t>making)</w:t>
      </w:r>
    </w:p>
    <w:p w:rsidR="00DC0A4E" w:rsidRPr="00B222D7" w:rsidRDefault="003F3DA1" w:rsidP="00CD4DED">
      <w:pPr>
        <w:numPr>
          <w:ilvl w:val="0"/>
          <w:numId w:val="6"/>
        </w:numPr>
        <w:spacing w:before="0" w:after="60"/>
        <w:rPr>
          <w:rFonts w:cs="Arial"/>
        </w:rPr>
      </w:pPr>
      <w:r>
        <w:rPr>
          <w:rFonts w:cs="Arial"/>
        </w:rPr>
        <w:t>r</w:t>
      </w:r>
      <w:r w:rsidR="00DC0A4E" w:rsidRPr="00B222D7">
        <w:rPr>
          <w:rFonts w:cs="Arial"/>
        </w:rPr>
        <w:t>elationship with P</w:t>
      </w:r>
      <w:r w:rsidR="00E9142B" w:rsidRPr="00B222D7">
        <w:rPr>
          <w:rFonts w:cs="Arial"/>
        </w:rPr>
        <w:t xml:space="preserve">arent </w:t>
      </w:r>
      <w:r w:rsidR="00DC0A4E" w:rsidRPr="00B222D7">
        <w:rPr>
          <w:rFonts w:cs="Arial"/>
        </w:rPr>
        <w:t>1</w:t>
      </w:r>
    </w:p>
    <w:p w:rsidR="00DC0A4E" w:rsidRPr="00B222D7" w:rsidRDefault="003F3DA1" w:rsidP="00CD4DED">
      <w:pPr>
        <w:numPr>
          <w:ilvl w:val="0"/>
          <w:numId w:val="6"/>
        </w:numPr>
        <w:spacing w:before="0" w:after="60"/>
        <w:rPr>
          <w:rFonts w:cs="Arial"/>
        </w:rPr>
      </w:pPr>
      <w:r>
        <w:rPr>
          <w:rFonts w:cs="Arial"/>
        </w:rPr>
        <w:t>l</w:t>
      </w:r>
      <w:r w:rsidR="00CE7352" w:rsidRPr="00B222D7">
        <w:rPr>
          <w:rFonts w:cs="Arial"/>
        </w:rPr>
        <w:t>evel of s</w:t>
      </w:r>
      <w:r w:rsidR="00DC0A4E" w:rsidRPr="00B222D7">
        <w:rPr>
          <w:rFonts w:cs="Arial"/>
        </w:rPr>
        <w:t xml:space="preserve">chooling </w:t>
      </w:r>
      <w:r w:rsidR="00CE7352" w:rsidRPr="00B222D7">
        <w:rPr>
          <w:rFonts w:cs="Arial"/>
        </w:rPr>
        <w:t>of PLE</w:t>
      </w:r>
    </w:p>
    <w:p w:rsidR="00DC0A4E" w:rsidRPr="00B222D7" w:rsidRDefault="00DC0A4E" w:rsidP="00CD4DED">
      <w:pPr>
        <w:numPr>
          <w:ilvl w:val="0"/>
          <w:numId w:val="6"/>
        </w:numPr>
        <w:spacing w:before="0" w:after="60"/>
        <w:rPr>
          <w:rFonts w:cs="Arial"/>
        </w:rPr>
      </w:pPr>
      <w:r w:rsidRPr="00B222D7">
        <w:rPr>
          <w:rFonts w:cs="Arial"/>
        </w:rPr>
        <w:lastRenderedPageBreak/>
        <w:t>PLE health and wellbeing</w:t>
      </w:r>
    </w:p>
    <w:p w:rsidR="00DC0A4E" w:rsidRPr="00B222D7" w:rsidRDefault="003F3DA1" w:rsidP="00625026">
      <w:pPr>
        <w:numPr>
          <w:ilvl w:val="0"/>
          <w:numId w:val="6"/>
        </w:numPr>
        <w:spacing w:before="0"/>
        <w:rPr>
          <w:rFonts w:cs="Arial"/>
        </w:rPr>
      </w:pPr>
      <w:proofErr w:type="gramStart"/>
      <w:r>
        <w:rPr>
          <w:rFonts w:cs="Arial"/>
        </w:rPr>
        <w:t>f</w:t>
      </w:r>
      <w:r w:rsidR="00DC0A4E" w:rsidRPr="00B222D7">
        <w:rPr>
          <w:rFonts w:cs="Arial"/>
        </w:rPr>
        <w:t>amily</w:t>
      </w:r>
      <w:proofErr w:type="gramEnd"/>
      <w:r w:rsidR="00DC0A4E" w:rsidRPr="00B222D7">
        <w:rPr>
          <w:rFonts w:cs="Arial"/>
        </w:rPr>
        <w:t xml:space="preserve"> of origin</w:t>
      </w:r>
      <w:r>
        <w:rPr>
          <w:rFonts w:cs="Arial"/>
        </w:rPr>
        <w:t xml:space="preserve"> </w:t>
      </w:r>
      <w:r w:rsidR="00E9142B" w:rsidRPr="00B222D7">
        <w:rPr>
          <w:rFonts w:cs="Arial"/>
        </w:rPr>
        <w:t>of PLE</w:t>
      </w:r>
      <w:r w:rsidR="00273BEF">
        <w:rPr>
          <w:rFonts w:cs="Arial"/>
        </w:rPr>
        <w:t>.</w:t>
      </w:r>
    </w:p>
    <w:p w:rsidR="00E33B79" w:rsidRPr="008B1AF9" w:rsidRDefault="00CE7352" w:rsidP="006D3CA9">
      <w:pPr>
        <w:pStyle w:val="Heading2"/>
        <w:rPr>
          <w:rFonts w:ascii="Arial" w:hAnsi="Arial"/>
          <w:iCs w:val="0"/>
        </w:rPr>
      </w:pPr>
      <w:bookmarkStart w:id="12" w:name="_Toc370983545"/>
      <w:r w:rsidRPr="008B1AF9">
        <w:rPr>
          <w:rFonts w:ascii="Arial" w:hAnsi="Arial"/>
          <w:iCs w:val="0"/>
        </w:rPr>
        <w:t>Teacher</w:t>
      </w:r>
      <w:bookmarkEnd w:id="12"/>
    </w:p>
    <w:p w:rsidR="00F51DA7" w:rsidRPr="00B222D7" w:rsidRDefault="00DE541C" w:rsidP="00B222D7">
      <w:pPr>
        <w:rPr>
          <w:rFonts w:cs="Arial"/>
        </w:rPr>
      </w:pPr>
      <w:r w:rsidRPr="00E33204">
        <w:rPr>
          <w:rFonts w:cs="Arial"/>
        </w:rPr>
        <w:t>Additional informati</w:t>
      </w:r>
      <w:r w:rsidRPr="009A7C3A">
        <w:rPr>
          <w:rFonts w:cs="Arial"/>
        </w:rPr>
        <w:t xml:space="preserve">on </w:t>
      </w:r>
      <w:proofErr w:type="gramStart"/>
      <w:r w:rsidRPr="009A7C3A">
        <w:rPr>
          <w:rFonts w:cs="Arial"/>
        </w:rPr>
        <w:t>is collected</w:t>
      </w:r>
      <w:proofErr w:type="gramEnd"/>
      <w:r w:rsidRPr="009A7C3A">
        <w:rPr>
          <w:rFonts w:cs="Arial"/>
        </w:rPr>
        <w:t xml:space="preserve"> </w:t>
      </w:r>
      <w:r w:rsidR="00E9142B" w:rsidRPr="00915099">
        <w:rPr>
          <w:rFonts w:cs="Arial"/>
        </w:rPr>
        <w:t>through questionnaires</w:t>
      </w:r>
      <w:r w:rsidR="00713EBD" w:rsidRPr="00915099">
        <w:rPr>
          <w:rFonts w:cs="Arial"/>
        </w:rPr>
        <w:t xml:space="preserve"> </w:t>
      </w:r>
      <w:r w:rsidRPr="00FA2265">
        <w:rPr>
          <w:rFonts w:cs="Arial"/>
        </w:rPr>
        <w:t>dispatched</w:t>
      </w:r>
      <w:r w:rsidR="00713EBD" w:rsidRPr="00FA2265">
        <w:rPr>
          <w:rFonts w:cs="Arial"/>
        </w:rPr>
        <w:t xml:space="preserve"> to the study child’s teacher. In Wave </w:t>
      </w:r>
      <w:proofErr w:type="gramStart"/>
      <w:r w:rsidR="00713EBD" w:rsidRPr="00FA2265">
        <w:rPr>
          <w:rFonts w:cs="Arial"/>
        </w:rPr>
        <w:t>5</w:t>
      </w:r>
      <w:proofErr w:type="gramEnd"/>
      <w:r w:rsidR="00713EBD" w:rsidRPr="00FA2265">
        <w:rPr>
          <w:rFonts w:cs="Arial"/>
        </w:rPr>
        <w:t xml:space="preserve"> the</w:t>
      </w:r>
      <w:r w:rsidR="00453F60" w:rsidRPr="00FA2265">
        <w:rPr>
          <w:rFonts w:cs="Arial"/>
        </w:rPr>
        <w:t xml:space="preserve"> majority of the</w:t>
      </w:r>
      <w:r w:rsidR="00713EBD" w:rsidRPr="00FA2265">
        <w:rPr>
          <w:rFonts w:cs="Arial"/>
        </w:rPr>
        <w:t xml:space="preserve"> K </w:t>
      </w:r>
      <w:r w:rsidRPr="00FA2265">
        <w:rPr>
          <w:rFonts w:cs="Arial"/>
        </w:rPr>
        <w:t>cohort has</w:t>
      </w:r>
      <w:r w:rsidR="00453F60" w:rsidRPr="00FA2265">
        <w:rPr>
          <w:rFonts w:cs="Arial"/>
        </w:rPr>
        <w:t xml:space="preserve"> </w:t>
      </w:r>
      <w:r w:rsidR="00713EBD" w:rsidRPr="00FA2265">
        <w:rPr>
          <w:rFonts w:cs="Arial"/>
        </w:rPr>
        <w:t>moved from primary to secondary school</w:t>
      </w:r>
      <w:r w:rsidR="00EF7539">
        <w:rPr>
          <w:rFonts w:cs="Arial"/>
        </w:rPr>
        <w:t>, i</w:t>
      </w:r>
      <w:r w:rsidRPr="000D30BE">
        <w:rPr>
          <w:rFonts w:cs="Arial"/>
        </w:rPr>
        <w:t>n most instances result</w:t>
      </w:r>
      <w:r w:rsidR="00EF7539">
        <w:rPr>
          <w:rFonts w:cs="Arial"/>
        </w:rPr>
        <w:t>ing</w:t>
      </w:r>
      <w:r w:rsidRPr="000D30BE">
        <w:rPr>
          <w:rFonts w:cs="Arial"/>
        </w:rPr>
        <w:t xml:space="preserve"> in an increase in the number of teachers involved in the children’s schooling. In Wave </w:t>
      </w:r>
      <w:proofErr w:type="gramStart"/>
      <w:r w:rsidRPr="000D30BE">
        <w:rPr>
          <w:rFonts w:cs="Arial"/>
        </w:rPr>
        <w:t>5</w:t>
      </w:r>
      <w:proofErr w:type="gramEnd"/>
      <w:r w:rsidRPr="00A51DF0">
        <w:rPr>
          <w:rFonts w:cs="Arial"/>
        </w:rPr>
        <w:t xml:space="preserve"> the child’s English teacher </w:t>
      </w:r>
      <w:r w:rsidR="00152C5C" w:rsidRPr="00A51DF0">
        <w:rPr>
          <w:rFonts w:cs="Arial"/>
        </w:rPr>
        <w:t xml:space="preserve">is asked </w:t>
      </w:r>
      <w:r w:rsidRPr="0083198C">
        <w:rPr>
          <w:rFonts w:cs="Arial"/>
        </w:rPr>
        <w:t xml:space="preserve">to answer the questionnaire </w:t>
      </w:r>
      <w:r w:rsidR="00CE7352" w:rsidRPr="00924410">
        <w:rPr>
          <w:rFonts w:cs="Arial"/>
        </w:rPr>
        <w:t>for K cohort children</w:t>
      </w:r>
      <w:r w:rsidR="0083162D" w:rsidRPr="00B222D7">
        <w:rPr>
          <w:rFonts w:cs="Arial"/>
        </w:rPr>
        <w:t>.</w:t>
      </w:r>
      <w:r w:rsidR="009C6B27" w:rsidRPr="00B222D7">
        <w:rPr>
          <w:rFonts w:cs="Arial"/>
        </w:rPr>
        <w:t xml:space="preserve"> </w:t>
      </w:r>
      <w:r w:rsidR="00F631E5" w:rsidRPr="00B222D7">
        <w:rPr>
          <w:rFonts w:cs="Arial"/>
        </w:rPr>
        <w:t xml:space="preserve">Wave 5 data will be </w:t>
      </w:r>
      <w:proofErr w:type="spellStart"/>
      <w:r w:rsidR="00E9142B" w:rsidRPr="00B222D7">
        <w:rPr>
          <w:rFonts w:cs="Arial"/>
        </w:rPr>
        <w:t>analys</w:t>
      </w:r>
      <w:r w:rsidR="00F631E5" w:rsidRPr="00B222D7">
        <w:rPr>
          <w:rFonts w:cs="Arial"/>
        </w:rPr>
        <w:t>ed</w:t>
      </w:r>
      <w:proofErr w:type="spellEnd"/>
      <w:r w:rsidR="00F631E5" w:rsidRPr="00B222D7">
        <w:rPr>
          <w:rFonts w:cs="Arial"/>
        </w:rPr>
        <w:t xml:space="preserve"> t</w:t>
      </w:r>
      <w:r w:rsidR="00CE7352" w:rsidRPr="00B222D7">
        <w:rPr>
          <w:rFonts w:cs="Arial"/>
        </w:rPr>
        <w:t xml:space="preserve">o determine the success of this collection model. </w:t>
      </w:r>
    </w:p>
    <w:p w:rsidR="00CE7352" w:rsidRPr="00B222D7" w:rsidRDefault="00CE7352" w:rsidP="00B222D7">
      <w:pPr>
        <w:rPr>
          <w:rFonts w:cs="Arial"/>
        </w:rPr>
      </w:pPr>
    </w:p>
    <w:p w:rsidR="00F51DA7" w:rsidRPr="008B1AF9" w:rsidRDefault="00F51DA7" w:rsidP="007E2AC5">
      <w:pPr>
        <w:pStyle w:val="Heading1"/>
      </w:pPr>
      <w:bookmarkStart w:id="13" w:name="_Toc370983546"/>
      <w:r w:rsidRPr="008B1AF9">
        <w:t xml:space="preserve">Wave </w:t>
      </w:r>
      <w:r w:rsidR="008E4149" w:rsidRPr="008B1AF9">
        <w:t>6</w:t>
      </w:r>
      <w:r w:rsidR="00B16202" w:rsidRPr="008B1AF9">
        <w:t xml:space="preserve"> </w:t>
      </w:r>
      <w:r w:rsidR="00EF7539" w:rsidRPr="008B1AF9">
        <w:t>content development</w:t>
      </w:r>
      <w:bookmarkEnd w:id="13"/>
    </w:p>
    <w:p w:rsidR="005B396C" w:rsidRPr="00B222D7" w:rsidRDefault="00B82718" w:rsidP="00B222D7">
      <w:pPr>
        <w:rPr>
          <w:rFonts w:cs="Arial"/>
        </w:rPr>
      </w:pPr>
      <w:r w:rsidRPr="00E33204">
        <w:rPr>
          <w:rFonts w:cs="Arial"/>
        </w:rPr>
        <w:t>Development of questi</w:t>
      </w:r>
      <w:r w:rsidRPr="009A7C3A">
        <w:rPr>
          <w:rFonts w:cs="Arial"/>
        </w:rPr>
        <w:t xml:space="preserve">onnaire content for </w:t>
      </w:r>
      <w:r w:rsidR="00F51DA7" w:rsidRPr="00915099">
        <w:rPr>
          <w:rFonts w:cs="Arial"/>
        </w:rPr>
        <w:t xml:space="preserve">Wave </w:t>
      </w:r>
      <w:r w:rsidR="008E4149" w:rsidRPr="00FA2265">
        <w:rPr>
          <w:rFonts w:cs="Arial"/>
        </w:rPr>
        <w:t>6</w:t>
      </w:r>
      <w:r w:rsidR="00F51DA7" w:rsidRPr="00FA2265">
        <w:rPr>
          <w:rFonts w:cs="Arial"/>
        </w:rPr>
        <w:t xml:space="preserve"> </w:t>
      </w:r>
      <w:r w:rsidR="00E62E48" w:rsidRPr="00FA2265">
        <w:rPr>
          <w:rFonts w:cs="Arial"/>
        </w:rPr>
        <w:t xml:space="preserve">began in </w:t>
      </w:r>
      <w:r w:rsidR="00F51DA7" w:rsidRPr="00FA2265">
        <w:rPr>
          <w:rFonts w:cs="Arial"/>
        </w:rPr>
        <w:t>in early 2012</w:t>
      </w:r>
      <w:r w:rsidR="008E4149" w:rsidRPr="00FA2265">
        <w:rPr>
          <w:rFonts w:cs="Arial"/>
        </w:rPr>
        <w:t xml:space="preserve"> and continue</w:t>
      </w:r>
      <w:r w:rsidR="00EF7539">
        <w:rPr>
          <w:rFonts w:cs="Arial"/>
        </w:rPr>
        <w:t>d</w:t>
      </w:r>
      <w:r w:rsidR="008E4149" w:rsidRPr="00FA2265">
        <w:rPr>
          <w:rFonts w:cs="Arial"/>
        </w:rPr>
        <w:t xml:space="preserve"> into 2013</w:t>
      </w:r>
      <w:r w:rsidR="00F51DA7" w:rsidRPr="00FA2265">
        <w:rPr>
          <w:rFonts w:cs="Arial"/>
        </w:rPr>
        <w:t xml:space="preserve">. </w:t>
      </w:r>
      <w:r w:rsidRPr="00FA2265">
        <w:rPr>
          <w:rFonts w:cs="Arial"/>
        </w:rPr>
        <w:t>This content</w:t>
      </w:r>
      <w:r w:rsidR="00CE7352" w:rsidRPr="00FA2265">
        <w:rPr>
          <w:rFonts w:cs="Arial"/>
        </w:rPr>
        <w:t xml:space="preserve"> </w:t>
      </w:r>
      <w:r w:rsidR="008E4149" w:rsidRPr="00AD63B6">
        <w:rPr>
          <w:rFonts w:cs="Arial"/>
        </w:rPr>
        <w:t>will</w:t>
      </w:r>
      <w:r w:rsidR="008E4149" w:rsidRPr="000D30BE">
        <w:rPr>
          <w:rFonts w:cs="Arial"/>
        </w:rPr>
        <w:t xml:space="preserve"> </w:t>
      </w:r>
      <w:r w:rsidR="00E45841" w:rsidRPr="00A51DF0">
        <w:rPr>
          <w:rFonts w:cs="Arial"/>
        </w:rPr>
        <w:t>reflect</w:t>
      </w:r>
      <w:r w:rsidR="003A72D0" w:rsidRPr="00A51DF0">
        <w:rPr>
          <w:rFonts w:cs="Arial"/>
        </w:rPr>
        <w:t xml:space="preserve"> the</w:t>
      </w:r>
      <w:r w:rsidR="00F51DA7" w:rsidRPr="00A51DF0">
        <w:rPr>
          <w:rFonts w:cs="Arial"/>
        </w:rPr>
        <w:t xml:space="preserve"> increas</w:t>
      </w:r>
      <w:r w:rsidR="00CE7352" w:rsidRPr="00A51DF0">
        <w:rPr>
          <w:rFonts w:cs="Arial"/>
        </w:rPr>
        <w:t>ing</w:t>
      </w:r>
      <w:r w:rsidR="008E4149" w:rsidRPr="0083198C">
        <w:rPr>
          <w:rFonts w:cs="Arial"/>
        </w:rPr>
        <w:t xml:space="preserve"> </w:t>
      </w:r>
      <w:r w:rsidR="00F51DA7" w:rsidRPr="00924410">
        <w:rPr>
          <w:rFonts w:cs="Arial"/>
        </w:rPr>
        <w:t>age of the children</w:t>
      </w:r>
      <w:r w:rsidR="00E45841" w:rsidRPr="00B222D7">
        <w:rPr>
          <w:rFonts w:cs="Arial"/>
        </w:rPr>
        <w:t>, particularly the K cohort</w:t>
      </w:r>
      <w:r w:rsidR="00EF7539">
        <w:rPr>
          <w:rFonts w:cs="Arial"/>
        </w:rPr>
        <w:t>,</w:t>
      </w:r>
      <w:r w:rsidR="00E45841" w:rsidRPr="00B222D7">
        <w:rPr>
          <w:rFonts w:cs="Arial"/>
        </w:rPr>
        <w:t xml:space="preserve"> </w:t>
      </w:r>
      <w:r w:rsidR="00152C5C" w:rsidRPr="00B222D7">
        <w:rPr>
          <w:rFonts w:cs="Arial"/>
        </w:rPr>
        <w:t>who will be 14</w:t>
      </w:r>
      <w:r w:rsidR="00EF7539">
        <w:rPr>
          <w:rFonts w:cs="Arial"/>
        </w:rPr>
        <w:t xml:space="preserve"> to </w:t>
      </w:r>
      <w:r w:rsidR="00152C5C" w:rsidRPr="00B222D7">
        <w:rPr>
          <w:rFonts w:cs="Arial"/>
        </w:rPr>
        <w:t>15 years old in Wave 6</w:t>
      </w:r>
      <w:r w:rsidR="00F51DA7" w:rsidRPr="00B222D7">
        <w:rPr>
          <w:rFonts w:cs="Arial"/>
        </w:rPr>
        <w:t xml:space="preserve">. </w:t>
      </w:r>
      <w:r w:rsidR="00CE7352" w:rsidRPr="00B222D7">
        <w:rPr>
          <w:rFonts w:cs="Arial"/>
        </w:rPr>
        <w:t xml:space="preserve">In Wave 6 the </w:t>
      </w:r>
      <w:proofErr w:type="gramStart"/>
      <w:r w:rsidR="00CE7352" w:rsidRPr="00B222D7">
        <w:rPr>
          <w:rFonts w:cs="Arial"/>
        </w:rPr>
        <w:t>B</w:t>
      </w:r>
      <w:proofErr w:type="gramEnd"/>
      <w:r w:rsidR="00FE1AD5">
        <w:rPr>
          <w:rFonts w:cs="Arial"/>
        </w:rPr>
        <w:t> </w:t>
      </w:r>
      <w:r w:rsidR="00CE7352" w:rsidRPr="00B222D7">
        <w:rPr>
          <w:rFonts w:cs="Arial"/>
        </w:rPr>
        <w:t>cohort children will be 10 to 11 years old.</w:t>
      </w:r>
    </w:p>
    <w:p w:rsidR="00865890" w:rsidRPr="00B222D7" w:rsidRDefault="003016E0" w:rsidP="00B222D7">
      <w:pPr>
        <w:rPr>
          <w:rFonts w:cs="Arial"/>
        </w:rPr>
      </w:pPr>
      <w:r w:rsidRPr="00B222D7">
        <w:rPr>
          <w:rFonts w:cs="Arial"/>
        </w:rPr>
        <w:t xml:space="preserve">In </w:t>
      </w:r>
      <w:r w:rsidR="00B82718" w:rsidRPr="00B222D7">
        <w:rPr>
          <w:rFonts w:cs="Arial"/>
        </w:rPr>
        <w:t>W</w:t>
      </w:r>
      <w:r w:rsidRPr="00B222D7">
        <w:rPr>
          <w:rFonts w:cs="Arial"/>
        </w:rPr>
        <w:t xml:space="preserve">ave </w:t>
      </w:r>
      <w:r w:rsidR="00CE7352" w:rsidRPr="00B222D7">
        <w:rPr>
          <w:rFonts w:cs="Arial"/>
        </w:rPr>
        <w:t>6,</w:t>
      </w:r>
      <w:r w:rsidRPr="00B222D7">
        <w:rPr>
          <w:rFonts w:cs="Arial"/>
        </w:rPr>
        <w:t xml:space="preserve"> the B cohort </w:t>
      </w:r>
      <w:proofErr w:type="gramStart"/>
      <w:r w:rsidRPr="00B222D7">
        <w:rPr>
          <w:rFonts w:cs="Arial"/>
        </w:rPr>
        <w:t>will be introduced</w:t>
      </w:r>
      <w:proofErr w:type="gramEnd"/>
      <w:r w:rsidRPr="00B222D7">
        <w:rPr>
          <w:rFonts w:cs="Arial"/>
        </w:rPr>
        <w:t xml:space="preserve"> to ACASI</w:t>
      </w:r>
      <w:r w:rsidR="000A745E" w:rsidRPr="00B222D7">
        <w:rPr>
          <w:rFonts w:cs="Arial"/>
        </w:rPr>
        <w:t>,</w:t>
      </w:r>
      <w:r w:rsidRPr="00B222D7">
        <w:rPr>
          <w:rFonts w:cs="Arial"/>
        </w:rPr>
        <w:t xml:space="preserve"> </w:t>
      </w:r>
      <w:r w:rsidR="00B82718" w:rsidRPr="00B222D7">
        <w:rPr>
          <w:rFonts w:cs="Arial"/>
        </w:rPr>
        <w:t>as w</w:t>
      </w:r>
      <w:r w:rsidR="00FE1AD5">
        <w:rPr>
          <w:rFonts w:cs="Arial"/>
        </w:rPr>
        <w:t>as</w:t>
      </w:r>
      <w:r w:rsidRPr="00B222D7">
        <w:rPr>
          <w:rFonts w:cs="Arial"/>
        </w:rPr>
        <w:t xml:space="preserve"> the K cohort when </w:t>
      </w:r>
      <w:r w:rsidR="00B82718" w:rsidRPr="00B222D7">
        <w:rPr>
          <w:rFonts w:cs="Arial"/>
        </w:rPr>
        <w:t>of</w:t>
      </w:r>
      <w:r w:rsidRPr="00B222D7">
        <w:rPr>
          <w:rFonts w:cs="Arial"/>
        </w:rPr>
        <w:t xml:space="preserve"> the same age</w:t>
      </w:r>
      <w:r w:rsidR="000A745E" w:rsidRPr="00B222D7">
        <w:rPr>
          <w:rFonts w:cs="Arial"/>
        </w:rPr>
        <w:t>.</w:t>
      </w:r>
      <w:r w:rsidR="00D6293A" w:rsidRPr="00B222D7">
        <w:rPr>
          <w:rFonts w:cs="Arial"/>
        </w:rPr>
        <w:t xml:space="preserve"> </w:t>
      </w:r>
      <w:r w:rsidR="00865890" w:rsidRPr="00B222D7">
        <w:rPr>
          <w:rFonts w:cs="Arial"/>
        </w:rPr>
        <w:t xml:space="preserve">Parents </w:t>
      </w:r>
      <w:r w:rsidR="000A745E" w:rsidRPr="00B222D7">
        <w:rPr>
          <w:rFonts w:cs="Arial"/>
        </w:rPr>
        <w:t>remain</w:t>
      </w:r>
      <w:r w:rsidR="00865890" w:rsidRPr="00B222D7">
        <w:rPr>
          <w:rFonts w:cs="Arial"/>
        </w:rPr>
        <w:t xml:space="preserve"> </w:t>
      </w:r>
      <w:r w:rsidR="00B82718" w:rsidRPr="00B222D7">
        <w:rPr>
          <w:rFonts w:cs="Arial"/>
        </w:rPr>
        <w:t>the</w:t>
      </w:r>
      <w:r w:rsidR="00865890" w:rsidRPr="00B222D7">
        <w:rPr>
          <w:rFonts w:cs="Arial"/>
        </w:rPr>
        <w:t xml:space="preserve"> major source of information </w:t>
      </w:r>
      <w:r w:rsidR="00FE1AD5">
        <w:rPr>
          <w:rFonts w:cs="Arial"/>
        </w:rPr>
        <w:t>for</w:t>
      </w:r>
      <w:r w:rsidR="00865890" w:rsidRPr="00B222D7">
        <w:rPr>
          <w:rFonts w:cs="Arial"/>
        </w:rPr>
        <w:t xml:space="preserve"> the study </w:t>
      </w:r>
      <w:r w:rsidR="00B82718" w:rsidRPr="00B222D7">
        <w:rPr>
          <w:rFonts w:cs="Arial"/>
        </w:rPr>
        <w:t>and</w:t>
      </w:r>
      <w:r w:rsidR="00865890" w:rsidRPr="00B222D7">
        <w:rPr>
          <w:rFonts w:cs="Arial"/>
        </w:rPr>
        <w:t xml:space="preserve"> answer the majority of the questions. </w:t>
      </w:r>
      <w:r w:rsidR="00B82718" w:rsidRPr="00B222D7">
        <w:rPr>
          <w:rFonts w:cs="Arial"/>
        </w:rPr>
        <w:t xml:space="preserve">However, as the study children move </w:t>
      </w:r>
      <w:r w:rsidR="000A745E" w:rsidRPr="00B222D7">
        <w:rPr>
          <w:rFonts w:cs="Arial"/>
        </w:rPr>
        <w:t>through</w:t>
      </w:r>
      <w:r w:rsidR="00B82718" w:rsidRPr="00B222D7">
        <w:rPr>
          <w:rFonts w:cs="Arial"/>
        </w:rPr>
        <w:t xml:space="preserve"> adolescence</w:t>
      </w:r>
      <w:r w:rsidR="00FE1AD5">
        <w:rPr>
          <w:rFonts w:cs="Arial"/>
        </w:rPr>
        <w:t>,</w:t>
      </w:r>
      <w:r w:rsidR="00B82718" w:rsidRPr="00B222D7">
        <w:rPr>
          <w:rFonts w:cs="Arial"/>
        </w:rPr>
        <w:t xml:space="preserve"> they will gradually take on an increasing role as study informants.</w:t>
      </w:r>
    </w:p>
    <w:p w:rsidR="006B1A83" w:rsidRPr="00625026" w:rsidRDefault="006B1A83" w:rsidP="00B222D7">
      <w:pPr>
        <w:rPr>
          <w:rFonts w:cs="Arial"/>
          <w:b/>
        </w:rPr>
      </w:pPr>
    </w:p>
    <w:p w:rsidR="00530C00" w:rsidRPr="008B1AF9" w:rsidRDefault="006B1A83" w:rsidP="008B1AF9">
      <w:pPr>
        <w:pStyle w:val="Heading2"/>
        <w:rPr>
          <w:rFonts w:ascii="Arial" w:hAnsi="Arial"/>
          <w:iCs w:val="0"/>
        </w:rPr>
      </w:pPr>
      <w:bookmarkStart w:id="14" w:name="_Toc370983547"/>
      <w:r w:rsidRPr="008B1AF9">
        <w:rPr>
          <w:rFonts w:ascii="Arial" w:hAnsi="Arial"/>
          <w:iCs w:val="0"/>
        </w:rPr>
        <w:t xml:space="preserve">Engagement </w:t>
      </w:r>
      <w:r w:rsidR="00FE1AD5" w:rsidRPr="008B1AF9">
        <w:rPr>
          <w:rFonts w:ascii="Arial" w:hAnsi="Arial"/>
          <w:iCs w:val="0"/>
        </w:rPr>
        <w:t>s</w:t>
      </w:r>
      <w:r w:rsidRPr="008B1AF9">
        <w:rPr>
          <w:rFonts w:ascii="Arial" w:hAnsi="Arial"/>
          <w:iCs w:val="0"/>
        </w:rPr>
        <w:t>trategies</w:t>
      </w:r>
      <w:bookmarkEnd w:id="14"/>
    </w:p>
    <w:p w:rsidR="00AC70F6" w:rsidRPr="00B222D7" w:rsidRDefault="00B82718" w:rsidP="00B222D7">
      <w:pPr>
        <w:rPr>
          <w:rFonts w:cs="Arial"/>
        </w:rPr>
      </w:pPr>
      <w:r w:rsidRPr="00E33204">
        <w:rPr>
          <w:rFonts w:cs="Arial"/>
        </w:rPr>
        <w:t xml:space="preserve">As in any longitudinal study, </w:t>
      </w:r>
      <w:proofErr w:type="spellStart"/>
      <w:r w:rsidRPr="00E33204">
        <w:rPr>
          <w:rFonts w:cs="Arial"/>
        </w:rPr>
        <w:t>minimisation</w:t>
      </w:r>
      <w:proofErr w:type="spellEnd"/>
      <w:r w:rsidRPr="00E33204">
        <w:rPr>
          <w:rFonts w:cs="Arial"/>
        </w:rPr>
        <w:t xml:space="preserve"> of LSAC a</w:t>
      </w:r>
      <w:r w:rsidR="006B1A83" w:rsidRPr="009A7C3A">
        <w:rPr>
          <w:rFonts w:cs="Arial"/>
        </w:rPr>
        <w:t xml:space="preserve">ttrition </w:t>
      </w:r>
      <w:r w:rsidRPr="00915099">
        <w:rPr>
          <w:rFonts w:cs="Arial"/>
        </w:rPr>
        <w:t>is important</w:t>
      </w:r>
      <w:r w:rsidR="006B1A83" w:rsidRPr="00FA2265">
        <w:rPr>
          <w:rFonts w:cs="Arial"/>
        </w:rPr>
        <w:t xml:space="preserve">. To maintain response rates </w:t>
      </w:r>
      <w:r w:rsidR="00D53EA7">
        <w:rPr>
          <w:rFonts w:cs="Arial"/>
        </w:rPr>
        <w:t>LSAC</w:t>
      </w:r>
      <w:r w:rsidR="006B1A83" w:rsidRPr="00FA2265">
        <w:rPr>
          <w:rFonts w:cs="Arial"/>
        </w:rPr>
        <w:t xml:space="preserve"> continually engage</w:t>
      </w:r>
      <w:r w:rsidRPr="00FA2265">
        <w:rPr>
          <w:rFonts w:cs="Arial"/>
        </w:rPr>
        <w:t>s</w:t>
      </w:r>
      <w:r w:rsidR="006B1A83" w:rsidRPr="00FA2265">
        <w:rPr>
          <w:rFonts w:cs="Arial"/>
        </w:rPr>
        <w:t xml:space="preserve"> with the respondents to </w:t>
      </w:r>
      <w:r w:rsidR="00FE1AD5">
        <w:rPr>
          <w:rFonts w:cs="Arial"/>
        </w:rPr>
        <w:t xml:space="preserve">keep up </w:t>
      </w:r>
      <w:r w:rsidR="006B1A83" w:rsidRPr="00FA2265">
        <w:rPr>
          <w:rFonts w:cs="Arial"/>
        </w:rPr>
        <w:t>their interest and demonstrate the</w:t>
      </w:r>
      <w:r w:rsidR="00927F4D" w:rsidRPr="00FA2265">
        <w:rPr>
          <w:rFonts w:cs="Arial"/>
        </w:rPr>
        <w:t xml:space="preserve"> use </w:t>
      </w:r>
      <w:r w:rsidR="00FE1AD5">
        <w:rPr>
          <w:rFonts w:cs="Arial"/>
        </w:rPr>
        <w:t xml:space="preserve">made </w:t>
      </w:r>
      <w:r w:rsidR="00927F4D" w:rsidRPr="00FA2265">
        <w:rPr>
          <w:rFonts w:cs="Arial"/>
        </w:rPr>
        <w:t>of their data and</w:t>
      </w:r>
      <w:r w:rsidR="006B1A83" w:rsidRPr="00FA2265">
        <w:rPr>
          <w:rFonts w:cs="Arial"/>
        </w:rPr>
        <w:t xml:space="preserve"> </w:t>
      </w:r>
      <w:r w:rsidR="00D54AF2">
        <w:rPr>
          <w:rFonts w:cs="Arial"/>
        </w:rPr>
        <w:t xml:space="preserve">the </w:t>
      </w:r>
      <w:r w:rsidR="006B1A83" w:rsidRPr="00FA2265">
        <w:rPr>
          <w:rFonts w:cs="Arial"/>
        </w:rPr>
        <w:t xml:space="preserve">importance of this nationally representative study. </w:t>
      </w:r>
      <w:r w:rsidR="00D54AF2">
        <w:rPr>
          <w:rFonts w:cs="Arial"/>
        </w:rPr>
        <w:t xml:space="preserve">LSAC </w:t>
      </w:r>
      <w:r w:rsidR="00D53EA7">
        <w:rPr>
          <w:rFonts w:cs="Arial"/>
        </w:rPr>
        <w:t xml:space="preserve">has </w:t>
      </w:r>
      <w:r w:rsidR="00D54AF2">
        <w:rPr>
          <w:rFonts w:cs="Arial"/>
        </w:rPr>
        <w:t>a</w:t>
      </w:r>
      <w:r w:rsidRPr="00AD63B6">
        <w:rPr>
          <w:rFonts w:cs="Arial"/>
        </w:rPr>
        <w:t xml:space="preserve"> range of approaches</w:t>
      </w:r>
      <w:r w:rsidR="006B1A83" w:rsidRPr="000D30BE">
        <w:rPr>
          <w:rFonts w:cs="Arial"/>
        </w:rPr>
        <w:t xml:space="preserve"> to maintain contact with study families</w:t>
      </w:r>
      <w:r w:rsidR="00B938E8" w:rsidRPr="00A51DF0">
        <w:rPr>
          <w:rFonts w:cs="Arial"/>
        </w:rPr>
        <w:t xml:space="preserve"> and to foster their commitment to the study.</w:t>
      </w:r>
      <w:r w:rsidR="006B1A83" w:rsidRPr="00A51DF0">
        <w:rPr>
          <w:rFonts w:cs="Arial"/>
        </w:rPr>
        <w:t xml:space="preserve"> </w:t>
      </w:r>
      <w:r w:rsidR="00D54AF2">
        <w:rPr>
          <w:rFonts w:cs="Arial"/>
        </w:rPr>
        <w:t xml:space="preserve">Some </w:t>
      </w:r>
      <w:r w:rsidR="00C643A8" w:rsidRPr="00A51DF0">
        <w:rPr>
          <w:rFonts w:cs="Arial"/>
        </w:rPr>
        <w:t>c</w:t>
      </w:r>
      <w:r w:rsidR="006B0A3D" w:rsidRPr="0083198C">
        <w:rPr>
          <w:rFonts w:cs="Arial"/>
        </w:rPr>
        <w:t>ommunication and engagement s</w:t>
      </w:r>
      <w:r w:rsidR="00AC70F6" w:rsidRPr="00924410">
        <w:rPr>
          <w:rFonts w:cs="Arial"/>
        </w:rPr>
        <w:t xml:space="preserve">trategies </w:t>
      </w:r>
      <w:r w:rsidR="00D54AF2">
        <w:rPr>
          <w:rFonts w:cs="Arial"/>
        </w:rPr>
        <w:t>are as follows</w:t>
      </w:r>
      <w:r w:rsidR="006B0A3D" w:rsidRPr="00B222D7">
        <w:rPr>
          <w:rFonts w:cs="Arial"/>
        </w:rPr>
        <w:t>:</w:t>
      </w:r>
    </w:p>
    <w:p w:rsidR="006B0A3D" w:rsidRPr="00B222D7" w:rsidRDefault="003B6B60" w:rsidP="00625026">
      <w:pPr>
        <w:numPr>
          <w:ilvl w:val="0"/>
          <w:numId w:val="18"/>
        </w:numPr>
        <w:spacing w:before="0" w:after="0"/>
        <w:rPr>
          <w:rFonts w:cs="Arial"/>
        </w:rPr>
      </w:pPr>
      <w:r w:rsidRPr="00B222D7">
        <w:rPr>
          <w:rFonts w:cs="Arial"/>
        </w:rPr>
        <w:t xml:space="preserve">The </w:t>
      </w:r>
      <w:r w:rsidR="006B0A3D" w:rsidRPr="00B222D7">
        <w:rPr>
          <w:rFonts w:cs="Arial"/>
        </w:rPr>
        <w:t xml:space="preserve">LSAC website </w:t>
      </w:r>
      <w:r w:rsidR="00D54AF2">
        <w:rPr>
          <w:rFonts w:cs="Arial"/>
        </w:rPr>
        <w:t>gives</w:t>
      </w:r>
      <w:r w:rsidR="00D54AF2" w:rsidRPr="00B222D7">
        <w:rPr>
          <w:rFonts w:cs="Arial"/>
        </w:rPr>
        <w:t xml:space="preserve"> </w:t>
      </w:r>
      <w:r w:rsidR="006B0A3D" w:rsidRPr="00B222D7">
        <w:rPr>
          <w:rFonts w:cs="Arial"/>
        </w:rPr>
        <w:t xml:space="preserve">an overview of the purpose, scope and progress of the study. It </w:t>
      </w:r>
      <w:r w:rsidR="00D54AF2">
        <w:rPr>
          <w:rFonts w:cs="Arial"/>
        </w:rPr>
        <w:t xml:space="preserve">is </w:t>
      </w:r>
      <w:r w:rsidR="006B0A3D" w:rsidRPr="00B222D7">
        <w:rPr>
          <w:rFonts w:cs="Arial"/>
        </w:rPr>
        <w:t xml:space="preserve">also an access and information portal for data users and </w:t>
      </w:r>
      <w:r w:rsidR="00D54AF2">
        <w:rPr>
          <w:rFonts w:cs="Arial"/>
        </w:rPr>
        <w:t xml:space="preserve">has </w:t>
      </w:r>
      <w:r w:rsidR="006B0A3D" w:rsidRPr="00B222D7">
        <w:rPr>
          <w:rFonts w:cs="Arial"/>
        </w:rPr>
        <w:t>links to LSAC</w:t>
      </w:r>
      <w:r w:rsidR="00D54AF2">
        <w:rPr>
          <w:rFonts w:cs="Arial"/>
        </w:rPr>
        <w:t>-</w:t>
      </w:r>
      <w:r w:rsidR="006B0A3D" w:rsidRPr="00B222D7">
        <w:rPr>
          <w:rFonts w:cs="Arial"/>
        </w:rPr>
        <w:t>related publications and research.</w:t>
      </w:r>
    </w:p>
    <w:p w:rsidR="006B0A3D" w:rsidRPr="00B222D7" w:rsidRDefault="004C666B" w:rsidP="00625026">
      <w:pPr>
        <w:numPr>
          <w:ilvl w:val="0"/>
          <w:numId w:val="18"/>
        </w:numPr>
        <w:spacing w:before="0" w:after="0"/>
        <w:rPr>
          <w:rFonts w:cs="Arial"/>
        </w:rPr>
      </w:pPr>
      <w:r w:rsidRPr="00B222D7">
        <w:rPr>
          <w:rFonts w:cs="Arial"/>
        </w:rPr>
        <w:lastRenderedPageBreak/>
        <w:t>Tailored n</w:t>
      </w:r>
      <w:r w:rsidR="00086B95" w:rsidRPr="00B222D7">
        <w:rPr>
          <w:rFonts w:cs="Arial"/>
        </w:rPr>
        <w:t xml:space="preserve">ewsletters </w:t>
      </w:r>
      <w:proofErr w:type="gramStart"/>
      <w:r w:rsidR="00086B95" w:rsidRPr="00B222D7">
        <w:rPr>
          <w:rFonts w:cs="Arial"/>
        </w:rPr>
        <w:t>are mailed</w:t>
      </w:r>
      <w:proofErr w:type="gramEnd"/>
      <w:r w:rsidR="00086B95" w:rsidRPr="00B222D7">
        <w:rPr>
          <w:rFonts w:cs="Arial"/>
        </w:rPr>
        <w:t xml:space="preserve"> to </w:t>
      </w:r>
      <w:r w:rsidR="00D54AF2">
        <w:rPr>
          <w:rFonts w:cs="Arial"/>
        </w:rPr>
        <w:t xml:space="preserve">the </w:t>
      </w:r>
      <w:r w:rsidR="00086B95" w:rsidRPr="00B222D7">
        <w:rPr>
          <w:rFonts w:cs="Arial"/>
        </w:rPr>
        <w:t xml:space="preserve">parents </w:t>
      </w:r>
      <w:r w:rsidR="00B84920" w:rsidRPr="00B222D7">
        <w:rPr>
          <w:rFonts w:cs="Arial"/>
        </w:rPr>
        <w:t>of B</w:t>
      </w:r>
      <w:r w:rsidRPr="00B222D7">
        <w:rPr>
          <w:rFonts w:cs="Arial"/>
        </w:rPr>
        <w:t xml:space="preserve"> and K </w:t>
      </w:r>
      <w:r w:rsidR="00D54AF2">
        <w:rPr>
          <w:rFonts w:cs="Arial"/>
        </w:rPr>
        <w:t>cohort</w:t>
      </w:r>
      <w:r w:rsidR="00D54AF2" w:rsidRPr="00B222D7">
        <w:rPr>
          <w:rFonts w:cs="Arial"/>
        </w:rPr>
        <w:t xml:space="preserve"> </w:t>
      </w:r>
      <w:r w:rsidRPr="00B222D7">
        <w:rPr>
          <w:rFonts w:cs="Arial"/>
        </w:rPr>
        <w:t xml:space="preserve">children </w:t>
      </w:r>
      <w:r w:rsidR="00086B95" w:rsidRPr="00B222D7">
        <w:rPr>
          <w:rFonts w:cs="Arial"/>
        </w:rPr>
        <w:t xml:space="preserve">twice a year. </w:t>
      </w:r>
      <w:r w:rsidRPr="00B222D7">
        <w:rPr>
          <w:rFonts w:cs="Arial"/>
        </w:rPr>
        <w:t>The</w:t>
      </w:r>
      <w:r w:rsidR="00086B95" w:rsidRPr="00B222D7">
        <w:rPr>
          <w:rFonts w:cs="Arial"/>
        </w:rPr>
        <w:t xml:space="preserve"> newsletters </w:t>
      </w:r>
      <w:r w:rsidRPr="00B222D7">
        <w:rPr>
          <w:rFonts w:cs="Arial"/>
        </w:rPr>
        <w:t>provide details of development</w:t>
      </w:r>
      <w:r w:rsidR="00D54AF2">
        <w:rPr>
          <w:rFonts w:cs="Arial"/>
        </w:rPr>
        <w:t xml:space="preserve"> of the </w:t>
      </w:r>
      <w:r w:rsidR="00D54AF2" w:rsidRPr="00B222D7">
        <w:rPr>
          <w:rFonts w:cs="Arial"/>
        </w:rPr>
        <w:t>study</w:t>
      </w:r>
      <w:r w:rsidR="00D54AF2">
        <w:rPr>
          <w:rFonts w:cs="Arial"/>
        </w:rPr>
        <w:t>,</w:t>
      </w:r>
      <w:r w:rsidRPr="00B222D7">
        <w:rPr>
          <w:rFonts w:cs="Arial"/>
        </w:rPr>
        <w:t xml:space="preserve"> including information on </w:t>
      </w:r>
      <w:r w:rsidR="00D54AF2">
        <w:rPr>
          <w:rFonts w:cs="Arial"/>
        </w:rPr>
        <w:t xml:space="preserve">the </w:t>
      </w:r>
      <w:r w:rsidRPr="00B222D7">
        <w:rPr>
          <w:rFonts w:cs="Arial"/>
        </w:rPr>
        <w:t xml:space="preserve">structure of the upcoming interview. They also include </w:t>
      </w:r>
      <w:r w:rsidR="00B84920" w:rsidRPr="00B222D7">
        <w:rPr>
          <w:rFonts w:cs="Arial"/>
        </w:rPr>
        <w:t>references to recent research using LSAC data and selected examples of aggregated data.</w:t>
      </w:r>
    </w:p>
    <w:p w:rsidR="006B1A83" w:rsidRPr="00B222D7" w:rsidRDefault="00B84920" w:rsidP="00625026">
      <w:pPr>
        <w:numPr>
          <w:ilvl w:val="0"/>
          <w:numId w:val="18"/>
        </w:numPr>
        <w:spacing w:before="0" w:after="0"/>
        <w:rPr>
          <w:rFonts w:cs="Arial"/>
        </w:rPr>
      </w:pPr>
      <w:r w:rsidRPr="00B222D7">
        <w:rPr>
          <w:rFonts w:cs="Arial"/>
        </w:rPr>
        <w:t xml:space="preserve">Age-tailored biennial newsletters </w:t>
      </w:r>
      <w:proofErr w:type="gramStart"/>
      <w:r w:rsidR="00D54AF2">
        <w:rPr>
          <w:rFonts w:cs="Arial"/>
        </w:rPr>
        <w:t xml:space="preserve">are </w:t>
      </w:r>
      <w:r w:rsidRPr="00B222D7">
        <w:rPr>
          <w:rFonts w:cs="Arial"/>
        </w:rPr>
        <w:t>sent</w:t>
      </w:r>
      <w:proofErr w:type="gramEnd"/>
      <w:r w:rsidRPr="00B222D7">
        <w:rPr>
          <w:rFonts w:cs="Arial"/>
        </w:rPr>
        <w:t xml:space="preserve"> to B and K </w:t>
      </w:r>
      <w:r w:rsidR="00D54AF2">
        <w:rPr>
          <w:rFonts w:cs="Arial"/>
        </w:rPr>
        <w:t>cohort</w:t>
      </w:r>
      <w:r w:rsidR="00D54AF2" w:rsidRPr="00B222D7">
        <w:rPr>
          <w:rFonts w:cs="Arial"/>
        </w:rPr>
        <w:t xml:space="preserve"> </w:t>
      </w:r>
      <w:r w:rsidRPr="00B222D7">
        <w:rPr>
          <w:rFonts w:cs="Arial"/>
        </w:rPr>
        <w:t>children. The</w:t>
      </w:r>
      <w:r w:rsidR="00C643A8" w:rsidRPr="00B222D7">
        <w:rPr>
          <w:rFonts w:cs="Arial"/>
        </w:rPr>
        <w:t xml:space="preserve"> newsletters</w:t>
      </w:r>
      <w:r w:rsidRPr="00B222D7">
        <w:rPr>
          <w:rFonts w:cs="Arial"/>
        </w:rPr>
        <w:t xml:space="preserve"> include</w:t>
      </w:r>
      <w:r w:rsidR="006B1A83" w:rsidRPr="00B222D7">
        <w:rPr>
          <w:rFonts w:cs="Arial"/>
        </w:rPr>
        <w:t xml:space="preserve"> information </w:t>
      </w:r>
      <w:r w:rsidR="00C643A8" w:rsidRPr="00B222D7">
        <w:rPr>
          <w:rFonts w:cs="Arial"/>
        </w:rPr>
        <w:t xml:space="preserve">derived from the study, information </w:t>
      </w:r>
      <w:r w:rsidR="00C9081B">
        <w:rPr>
          <w:rFonts w:cs="Arial"/>
        </w:rPr>
        <w:t xml:space="preserve">about </w:t>
      </w:r>
      <w:r w:rsidR="00C643A8" w:rsidRPr="00B222D7">
        <w:rPr>
          <w:rFonts w:cs="Arial"/>
        </w:rPr>
        <w:t>the structure and scope of the upcoming interview, and puzzles and activities.</w:t>
      </w:r>
    </w:p>
    <w:p w:rsidR="006B1A83" w:rsidRPr="00B222D7" w:rsidRDefault="006B1A83" w:rsidP="00625026">
      <w:pPr>
        <w:numPr>
          <w:ilvl w:val="0"/>
          <w:numId w:val="18"/>
        </w:numPr>
        <w:spacing w:before="0" w:after="0"/>
        <w:rPr>
          <w:rFonts w:cs="Arial"/>
        </w:rPr>
      </w:pPr>
      <w:r w:rsidRPr="00B222D7">
        <w:rPr>
          <w:rFonts w:cs="Arial"/>
        </w:rPr>
        <w:t xml:space="preserve">Birthday </w:t>
      </w:r>
      <w:r w:rsidR="00C643A8" w:rsidRPr="00B222D7">
        <w:rPr>
          <w:rFonts w:cs="Arial"/>
        </w:rPr>
        <w:t>c</w:t>
      </w:r>
      <w:r w:rsidRPr="00B222D7">
        <w:rPr>
          <w:rFonts w:cs="Arial"/>
        </w:rPr>
        <w:t xml:space="preserve">ards </w:t>
      </w:r>
      <w:proofErr w:type="gramStart"/>
      <w:r w:rsidR="00C9081B">
        <w:rPr>
          <w:rFonts w:cs="Arial"/>
        </w:rPr>
        <w:t xml:space="preserve">are </w:t>
      </w:r>
      <w:r w:rsidR="00C643A8" w:rsidRPr="00B222D7">
        <w:rPr>
          <w:rFonts w:cs="Arial"/>
        </w:rPr>
        <w:t>sent</w:t>
      </w:r>
      <w:proofErr w:type="gramEnd"/>
      <w:r w:rsidR="00C643A8" w:rsidRPr="00B222D7">
        <w:rPr>
          <w:rFonts w:cs="Arial"/>
        </w:rPr>
        <w:t xml:space="preserve"> to each study child.</w:t>
      </w:r>
    </w:p>
    <w:p w:rsidR="00C643A8" w:rsidRPr="00B222D7" w:rsidRDefault="00C9081B" w:rsidP="00625026">
      <w:pPr>
        <w:numPr>
          <w:ilvl w:val="0"/>
          <w:numId w:val="18"/>
        </w:numPr>
        <w:spacing w:before="0" w:after="0"/>
        <w:rPr>
          <w:rFonts w:cs="Arial"/>
        </w:rPr>
      </w:pPr>
      <w:r>
        <w:rPr>
          <w:rFonts w:cs="Arial"/>
        </w:rPr>
        <w:t xml:space="preserve">The </w:t>
      </w:r>
      <w:r w:rsidR="00C643A8" w:rsidRPr="00B222D7">
        <w:rPr>
          <w:rFonts w:cs="Arial"/>
        </w:rPr>
        <w:t xml:space="preserve">LSAC </w:t>
      </w:r>
      <w:r w:rsidR="00FF0446" w:rsidRPr="00B222D7">
        <w:rPr>
          <w:rFonts w:cs="Arial"/>
        </w:rPr>
        <w:t>calendar,</w:t>
      </w:r>
      <w:r>
        <w:rPr>
          <w:rFonts w:cs="Arial"/>
        </w:rPr>
        <w:t xml:space="preserve"> </w:t>
      </w:r>
      <w:r w:rsidR="00FF0446" w:rsidRPr="00B222D7">
        <w:rPr>
          <w:rFonts w:cs="Arial"/>
        </w:rPr>
        <w:t>which</w:t>
      </w:r>
      <w:r w:rsidR="00C643A8" w:rsidRPr="00B222D7">
        <w:rPr>
          <w:rFonts w:cs="Arial"/>
        </w:rPr>
        <w:t xml:space="preserve"> includes artwork and quotes </w:t>
      </w:r>
      <w:r w:rsidR="004E294A" w:rsidRPr="00B222D7">
        <w:rPr>
          <w:rFonts w:cs="Arial"/>
        </w:rPr>
        <w:t>by</w:t>
      </w:r>
      <w:r w:rsidR="00C643A8" w:rsidRPr="00B222D7">
        <w:rPr>
          <w:rFonts w:cs="Arial"/>
        </w:rPr>
        <w:t xml:space="preserve"> study children</w:t>
      </w:r>
      <w:r>
        <w:rPr>
          <w:rFonts w:cs="Arial"/>
        </w:rPr>
        <w:t xml:space="preserve">, </w:t>
      </w:r>
      <w:proofErr w:type="gramStart"/>
      <w:r>
        <w:rPr>
          <w:rFonts w:cs="Arial"/>
        </w:rPr>
        <w:t>is made</w:t>
      </w:r>
      <w:proofErr w:type="gramEnd"/>
      <w:r>
        <w:rPr>
          <w:rFonts w:cs="Arial"/>
        </w:rPr>
        <w:t xml:space="preserve"> available to study children</w:t>
      </w:r>
      <w:r w:rsidR="00C643A8" w:rsidRPr="00B222D7">
        <w:rPr>
          <w:rFonts w:cs="Arial"/>
        </w:rPr>
        <w:t>.</w:t>
      </w:r>
    </w:p>
    <w:p w:rsidR="00FF0446" w:rsidRPr="00B222D7" w:rsidRDefault="004E294A" w:rsidP="00B222D7">
      <w:pPr>
        <w:rPr>
          <w:rFonts w:cs="Arial"/>
        </w:rPr>
      </w:pPr>
      <w:r w:rsidRPr="00B222D7">
        <w:rPr>
          <w:rFonts w:cs="Arial"/>
        </w:rPr>
        <w:t xml:space="preserve">Parents and study </w:t>
      </w:r>
      <w:r w:rsidR="00FF0446" w:rsidRPr="00B222D7">
        <w:rPr>
          <w:rFonts w:cs="Arial"/>
        </w:rPr>
        <w:t>children also</w:t>
      </w:r>
      <w:r w:rsidR="006B1A83" w:rsidRPr="00B222D7">
        <w:rPr>
          <w:rFonts w:cs="Arial"/>
        </w:rPr>
        <w:t xml:space="preserve"> receive small gifts </w:t>
      </w:r>
      <w:r w:rsidRPr="00B222D7">
        <w:rPr>
          <w:rFonts w:cs="Arial"/>
        </w:rPr>
        <w:t xml:space="preserve">of appreciation </w:t>
      </w:r>
      <w:r w:rsidR="006B1A83" w:rsidRPr="00B222D7">
        <w:rPr>
          <w:rFonts w:cs="Arial"/>
        </w:rPr>
        <w:t xml:space="preserve">for participating in the study. </w:t>
      </w:r>
      <w:proofErr w:type="spellStart"/>
      <w:r w:rsidRPr="00B222D7">
        <w:rPr>
          <w:rFonts w:cs="Arial"/>
        </w:rPr>
        <w:t>I</w:t>
      </w:r>
      <w:r w:rsidR="00C9081B">
        <w:rPr>
          <w:rFonts w:cs="Arial"/>
        </w:rPr>
        <w:t>i</w:t>
      </w:r>
      <w:r w:rsidRPr="00B222D7">
        <w:rPr>
          <w:rFonts w:cs="Arial"/>
        </w:rPr>
        <w:t>n</w:t>
      </w:r>
      <w:proofErr w:type="spellEnd"/>
      <w:r w:rsidRPr="00B222D7">
        <w:rPr>
          <w:rFonts w:cs="Arial"/>
        </w:rPr>
        <w:t xml:space="preserve"> </w:t>
      </w:r>
      <w:r w:rsidR="006B1A83" w:rsidRPr="00B222D7">
        <w:rPr>
          <w:rFonts w:cs="Arial"/>
        </w:rPr>
        <w:t>past waves</w:t>
      </w:r>
      <w:r w:rsidR="00421491">
        <w:rPr>
          <w:rFonts w:cs="Arial"/>
        </w:rPr>
        <w:t>, parents</w:t>
      </w:r>
      <w:r w:rsidR="006B1A83" w:rsidRPr="00B222D7">
        <w:rPr>
          <w:rFonts w:cs="Arial"/>
        </w:rPr>
        <w:t xml:space="preserve"> </w:t>
      </w:r>
      <w:r w:rsidRPr="00B222D7">
        <w:rPr>
          <w:rFonts w:cs="Arial"/>
        </w:rPr>
        <w:t xml:space="preserve">have </w:t>
      </w:r>
      <w:r w:rsidR="00C9081B">
        <w:rPr>
          <w:rFonts w:cs="Arial"/>
        </w:rPr>
        <w:t xml:space="preserve">received </w:t>
      </w:r>
      <w:r w:rsidR="0062176D" w:rsidRPr="00B222D7">
        <w:rPr>
          <w:rFonts w:cs="Arial"/>
        </w:rPr>
        <w:t xml:space="preserve">fridge </w:t>
      </w:r>
      <w:r w:rsidRPr="00B222D7">
        <w:rPr>
          <w:rFonts w:cs="Arial"/>
        </w:rPr>
        <w:t>m</w:t>
      </w:r>
      <w:r w:rsidR="006B1A83" w:rsidRPr="00B222D7">
        <w:rPr>
          <w:rFonts w:cs="Arial"/>
        </w:rPr>
        <w:t>agnet</w:t>
      </w:r>
      <w:r w:rsidR="00C9081B">
        <w:rPr>
          <w:rFonts w:cs="Arial"/>
        </w:rPr>
        <w:t>s,</w:t>
      </w:r>
      <w:r w:rsidR="006B1A83" w:rsidRPr="00B222D7">
        <w:rPr>
          <w:rFonts w:cs="Arial"/>
        </w:rPr>
        <w:t xml:space="preserve"> shopping </w:t>
      </w:r>
      <w:proofErr w:type="gramStart"/>
      <w:r w:rsidR="006B1A83" w:rsidRPr="00B222D7">
        <w:rPr>
          <w:rFonts w:cs="Arial"/>
        </w:rPr>
        <w:t>list</w:t>
      </w:r>
      <w:r w:rsidR="00C9081B">
        <w:rPr>
          <w:rFonts w:cs="Arial"/>
        </w:rPr>
        <w:t>s,</w:t>
      </w:r>
      <w:proofErr w:type="gramEnd"/>
      <w:r w:rsidRPr="00B222D7">
        <w:rPr>
          <w:rFonts w:cs="Arial"/>
        </w:rPr>
        <w:t xml:space="preserve"> c</w:t>
      </w:r>
      <w:r w:rsidR="006B1A83" w:rsidRPr="00B222D7">
        <w:rPr>
          <w:rFonts w:cs="Arial"/>
        </w:rPr>
        <w:t xml:space="preserve">ooler </w:t>
      </w:r>
      <w:r w:rsidRPr="00B222D7">
        <w:rPr>
          <w:rFonts w:cs="Arial"/>
        </w:rPr>
        <w:t>b</w:t>
      </w:r>
      <w:r w:rsidR="006B1A83" w:rsidRPr="00B222D7">
        <w:rPr>
          <w:rFonts w:cs="Arial"/>
        </w:rPr>
        <w:t>ag</w:t>
      </w:r>
      <w:r w:rsidR="00C9081B">
        <w:rPr>
          <w:rFonts w:cs="Arial"/>
        </w:rPr>
        <w:t>,</w:t>
      </w:r>
      <w:r w:rsidRPr="00B222D7">
        <w:rPr>
          <w:rFonts w:cs="Arial"/>
        </w:rPr>
        <w:t xml:space="preserve"> m</w:t>
      </w:r>
      <w:r w:rsidR="006B1A83" w:rsidRPr="00B222D7">
        <w:rPr>
          <w:rFonts w:cs="Arial"/>
        </w:rPr>
        <w:t>ouse mat</w:t>
      </w:r>
      <w:r w:rsidRPr="00B222D7">
        <w:rPr>
          <w:rFonts w:cs="Arial"/>
        </w:rPr>
        <w:t xml:space="preserve"> and g</w:t>
      </w:r>
      <w:r w:rsidR="006B1A83" w:rsidRPr="00B222D7">
        <w:rPr>
          <w:rFonts w:cs="Arial"/>
        </w:rPr>
        <w:t xml:space="preserve">ym </w:t>
      </w:r>
      <w:r w:rsidRPr="00B222D7">
        <w:rPr>
          <w:rFonts w:cs="Arial"/>
        </w:rPr>
        <w:t>b</w:t>
      </w:r>
      <w:r w:rsidR="006B1A83" w:rsidRPr="00B222D7">
        <w:rPr>
          <w:rFonts w:cs="Arial"/>
        </w:rPr>
        <w:t>ag</w:t>
      </w:r>
      <w:r w:rsidRPr="00B222D7">
        <w:rPr>
          <w:rFonts w:cs="Arial"/>
        </w:rPr>
        <w:t>.</w:t>
      </w:r>
    </w:p>
    <w:p w:rsidR="00FA670A" w:rsidRPr="00B222D7" w:rsidRDefault="004E294A" w:rsidP="00B222D7">
      <w:pPr>
        <w:rPr>
          <w:rFonts w:cs="Arial"/>
        </w:rPr>
      </w:pPr>
      <w:r w:rsidRPr="00B222D7">
        <w:rPr>
          <w:rFonts w:cs="Arial"/>
        </w:rPr>
        <w:t>Examples of recent gifts to study children are gel pens</w:t>
      </w:r>
      <w:r w:rsidR="00C9081B">
        <w:rPr>
          <w:rFonts w:cs="Arial"/>
        </w:rPr>
        <w:t>,</w:t>
      </w:r>
      <w:r w:rsidRPr="00B222D7">
        <w:rPr>
          <w:rFonts w:cs="Arial"/>
        </w:rPr>
        <w:t xml:space="preserve"> wallet</w:t>
      </w:r>
      <w:r w:rsidR="00C9081B">
        <w:rPr>
          <w:rFonts w:cs="Arial"/>
        </w:rPr>
        <w:t>,</w:t>
      </w:r>
      <w:r w:rsidRPr="00B222D7">
        <w:rPr>
          <w:rFonts w:cs="Arial"/>
        </w:rPr>
        <w:t xml:space="preserve"> pedometer</w:t>
      </w:r>
      <w:r w:rsidR="00C9081B">
        <w:rPr>
          <w:rFonts w:cs="Arial"/>
        </w:rPr>
        <w:t>,</w:t>
      </w:r>
      <w:r w:rsidRPr="00B222D7">
        <w:rPr>
          <w:rFonts w:cs="Arial"/>
        </w:rPr>
        <w:t xml:space="preserve"> earphones</w:t>
      </w:r>
      <w:r w:rsidR="00C9081B">
        <w:rPr>
          <w:rFonts w:cs="Arial"/>
        </w:rPr>
        <w:t>,</w:t>
      </w:r>
      <w:r w:rsidRPr="00B222D7">
        <w:rPr>
          <w:rFonts w:cs="Arial"/>
        </w:rPr>
        <w:t xml:space="preserve"> and store gift card.</w:t>
      </w:r>
    </w:p>
    <w:p w:rsidR="006B1A83" w:rsidRPr="00B222D7" w:rsidRDefault="00FA670A" w:rsidP="00B222D7">
      <w:pPr>
        <w:rPr>
          <w:rFonts w:cs="Arial"/>
        </w:rPr>
      </w:pPr>
      <w:r w:rsidRPr="00B222D7">
        <w:rPr>
          <w:rFonts w:cs="Arial"/>
        </w:rPr>
        <w:br w:type="page"/>
      </w:r>
    </w:p>
    <w:p w:rsidR="00FA670A" w:rsidRPr="001D4FB3" w:rsidRDefault="00FA670A" w:rsidP="007E2AC5">
      <w:pPr>
        <w:pStyle w:val="Heading1"/>
      </w:pPr>
      <w:bookmarkStart w:id="15" w:name="_Toc370983548"/>
      <w:r w:rsidRPr="00625026">
        <w:t xml:space="preserve">Key </w:t>
      </w:r>
      <w:r w:rsidR="00C9081B">
        <w:t>p</w:t>
      </w:r>
      <w:r w:rsidRPr="001D4FB3">
        <w:t>ersonnel</w:t>
      </w:r>
      <w:bookmarkEnd w:id="15"/>
    </w:p>
    <w:p w:rsidR="00FA670A" w:rsidRPr="00625026" w:rsidRDefault="00FA670A" w:rsidP="008B1AF9">
      <w:pPr>
        <w:pStyle w:val="Heading2"/>
        <w:rPr>
          <w:rFonts w:ascii="Arial" w:hAnsi="Arial" w:cs="Arial"/>
        </w:rPr>
      </w:pPr>
      <w:bookmarkStart w:id="16" w:name="_Toc370983549"/>
      <w:r w:rsidRPr="00625026">
        <w:rPr>
          <w:rFonts w:ascii="Arial" w:hAnsi="Arial" w:cs="Arial"/>
        </w:rPr>
        <w:t>FaHCSIA Management Team</w:t>
      </w:r>
      <w:bookmarkEnd w:id="16"/>
    </w:p>
    <w:p w:rsidR="00FA670A" w:rsidRDefault="00FA670A" w:rsidP="001D4FB3">
      <w:pPr>
        <w:spacing w:before="0"/>
        <w:rPr>
          <w:rFonts w:cs="Arial"/>
        </w:rPr>
      </w:pPr>
      <w:r w:rsidRPr="001D4FB3">
        <w:rPr>
          <w:rFonts w:cs="Arial"/>
        </w:rPr>
        <w:t>FaHCSIA has overall responsibility for management of LSAC, on behalf of the Australian Government.</w:t>
      </w:r>
    </w:p>
    <w:p w:rsidR="00817E3E" w:rsidRPr="001D4FB3" w:rsidRDefault="00817E3E" w:rsidP="00625026">
      <w:pPr>
        <w:spacing w:before="0" w:after="0"/>
        <w:rPr>
          <w:rFonts w:cs="Arial"/>
        </w:rPr>
      </w:pPr>
    </w:p>
    <w:p w:rsidR="00FA670A" w:rsidRPr="001D4FB3" w:rsidRDefault="00FA670A" w:rsidP="001D4FB3">
      <w:pPr>
        <w:tabs>
          <w:tab w:val="left" w:pos="4820"/>
        </w:tabs>
        <w:spacing w:before="0" w:after="0"/>
        <w:rPr>
          <w:rFonts w:cs="Arial"/>
          <w:b/>
        </w:rPr>
      </w:pPr>
      <w:r w:rsidRPr="001D4FB3">
        <w:rPr>
          <w:rFonts w:cs="Arial"/>
          <w:b/>
        </w:rPr>
        <w:t>FaHCSIA Project Owner</w:t>
      </w:r>
    </w:p>
    <w:p w:rsidR="00FA670A" w:rsidRPr="001D4FB3" w:rsidRDefault="00FA670A" w:rsidP="001D4FB3">
      <w:pPr>
        <w:tabs>
          <w:tab w:val="left" w:pos="4820"/>
        </w:tabs>
        <w:spacing w:before="0" w:after="0"/>
        <w:rPr>
          <w:rFonts w:cs="Arial"/>
        </w:rPr>
      </w:pPr>
      <w:r w:rsidRPr="001D4FB3">
        <w:rPr>
          <w:rFonts w:cs="Arial"/>
        </w:rPr>
        <w:t xml:space="preserve">Carol </w:t>
      </w:r>
      <w:proofErr w:type="spellStart"/>
      <w:r w:rsidRPr="001D4FB3">
        <w:rPr>
          <w:rFonts w:cs="Arial"/>
        </w:rPr>
        <w:t>Ey</w:t>
      </w:r>
      <w:proofErr w:type="spellEnd"/>
      <w:r w:rsidRPr="001D4FB3">
        <w:rPr>
          <w:rFonts w:cs="Arial"/>
        </w:rPr>
        <w:t xml:space="preserve"> (2011)</w:t>
      </w:r>
    </w:p>
    <w:p w:rsidR="00FA670A" w:rsidRPr="001D4FB3" w:rsidRDefault="00FA670A" w:rsidP="001D4FB3">
      <w:pPr>
        <w:spacing w:before="0" w:after="0"/>
        <w:rPr>
          <w:rFonts w:cs="Arial"/>
        </w:rPr>
      </w:pPr>
      <w:proofErr w:type="spellStart"/>
      <w:r w:rsidRPr="001D4FB3">
        <w:rPr>
          <w:rFonts w:cs="Arial"/>
        </w:rPr>
        <w:t>Dr</w:t>
      </w:r>
      <w:proofErr w:type="spellEnd"/>
      <w:r w:rsidRPr="001D4FB3">
        <w:rPr>
          <w:rFonts w:cs="Arial"/>
        </w:rPr>
        <w:t xml:space="preserve"> Judy </w:t>
      </w:r>
      <w:proofErr w:type="spellStart"/>
      <w:r w:rsidRPr="001D4FB3">
        <w:rPr>
          <w:rFonts w:cs="Arial"/>
        </w:rPr>
        <w:t>Schnieder</w:t>
      </w:r>
      <w:proofErr w:type="spellEnd"/>
      <w:r w:rsidRPr="001D4FB3">
        <w:rPr>
          <w:rFonts w:cs="Arial"/>
        </w:rPr>
        <w:t xml:space="preserve"> (2011/12)</w:t>
      </w:r>
    </w:p>
    <w:p w:rsidR="00FA670A" w:rsidRPr="001D4FB3" w:rsidRDefault="00FA670A" w:rsidP="001D4FB3">
      <w:pPr>
        <w:spacing w:after="0"/>
        <w:rPr>
          <w:rFonts w:cs="Arial"/>
          <w:b/>
        </w:rPr>
      </w:pPr>
      <w:r w:rsidRPr="001D4FB3">
        <w:rPr>
          <w:rFonts w:cs="Arial"/>
          <w:b/>
        </w:rPr>
        <w:t>Section Manager</w:t>
      </w:r>
    </w:p>
    <w:p w:rsidR="00FA670A" w:rsidRPr="001D4FB3" w:rsidRDefault="00FA670A" w:rsidP="001D4FB3">
      <w:pPr>
        <w:spacing w:before="0" w:after="0"/>
        <w:rPr>
          <w:rFonts w:cs="Arial"/>
        </w:rPr>
      </w:pPr>
      <w:proofErr w:type="spellStart"/>
      <w:r w:rsidRPr="001D4FB3">
        <w:rPr>
          <w:rFonts w:cs="Arial"/>
        </w:rPr>
        <w:t>Dr</w:t>
      </w:r>
      <w:proofErr w:type="spellEnd"/>
      <w:r w:rsidRPr="001D4FB3">
        <w:rPr>
          <w:rFonts w:cs="Arial"/>
        </w:rPr>
        <w:t xml:space="preserve"> Helen Rogers</w:t>
      </w:r>
    </w:p>
    <w:p w:rsidR="00FA670A" w:rsidRPr="001D4FB3" w:rsidRDefault="00FA670A" w:rsidP="001D4FB3">
      <w:pPr>
        <w:spacing w:after="0"/>
        <w:rPr>
          <w:rFonts w:cs="Arial"/>
          <w:b/>
        </w:rPr>
      </w:pPr>
      <w:r w:rsidRPr="001D4FB3">
        <w:rPr>
          <w:rFonts w:cs="Arial"/>
          <w:b/>
        </w:rPr>
        <w:t>Senior Research Analyst</w:t>
      </w:r>
    </w:p>
    <w:p w:rsidR="00FA670A" w:rsidRPr="001D4FB3" w:rsidRDefault="00FA670A" w:rsidP="001D4FB3">
      <w:pPr>
        <w:spacing w:before="0" w:after="0"/>
        <w:rPr>
          <w:rFonts w:cs="Arial"/>
        </w:rPr>
      </w:pPr>
      <w:proofErr w:type="spellStart"/>
      <w:r w:rsidRPr="001D4FB3">
        <w:rPr>
          <w:rFonts w:cs="Arial"/>
        </w:rPr>
        <w:t>Dr</w:t>
      </w:r>
      <w:proofErr w:type="spellEnd"/>
      <w:r w:rsidRPr="001D4FB3">
        <w:rPr>
          <w:rFonts w:cs="Arial"/>
        </w:rPr>
        <w:t xml:space="preserve"> Helene Shin</w:t>
      </w:r>
    </w:p>
    <w:p w:rsidR="00FA670A" w:rsidRPr="001D4FB3" w:rsidRDefault="00FA670A" w:rsidP="001D4FB3">
      <w:pPr>
        <w:spacing w:after="0"/>
        <w:rPr>
          <w:rFonts w:cs="Arial"/>
          <w:b/>
        </w:rPr>
      </w:pPr>
      <w:r w:rsidRPr="001D4FB3">
        <w:rPr>
          <w:rFonts w:cs="Arial"/>
          <w:b/>
        </w:rPr>
        <w:t>Assistant Section Manager</w:t>
      </w:r>
    </w:p>
    <w:p w:rsidR="00FA670A" w:rsidRPr="001D4FB3" w:rsidRDefault="0060490E" w:rsidP="001D4FB3">
      <w:pPr>
        <w:spacing w:before="0"/>
        <w:rPr>
          <w:rFonts w:cs="Arial"/>
        </w:rPr>
      </w:pPr>
      <w:proofErr w:type="spellStart"/>
      <w:r w:rsidRPr="001D4FB3">
        <w:rPr>
          <w:rFonts w:cs="Arial"/>
        </w:rPr>
        <w:t>Mr</w:t>
      </w:r>
      <w:proofErr w:type="spellEnd"/>
      <w:r w:rsidRPr="001D4FB3">
        <w:rPr>
          <w:rFonts w:cs="Arial"/>
        </w:rPr>
        <w:t xml:space="preserve"> </w:t>
      </w:r>
      <w:r w:rsidR="00FA670A" w:rsidRPr="001D4FB3">
        <w:rPr>
          <w:rFonts w:cs="Arial"/>
        </w:rPr>
        <w:t xml:space="preserve">Leo </w:t>
      </w:r>
      <w:proofErr w:type="spellStart"/>
      <w:r w:rsidR="00FA670A" w:rsidRPr="001D4FB3">
        <w:rPr>
          <w:rFonts w:cs="Arial"/>
        </w:rPr>
        <w:t>Bild</w:t>
      </w:r>
      <w:proofErr w:type="spellEnd"/>
      <w:r w:rsidR="00FA670A" w:rsidRPr="001D4FB3">
        <w:rPr>
          <w:rFonts w:cs="Arial"/>
        </w:rPr>
        <w:t xml:space="preserve"> </w:t>
      </w:r>
    </w:p>
    <w:p w:rsidR="00FA670A" w:rsidRPr="001D4FB3" w:rsidRDefault="00FA670A" w:rsidP="001D4FB3">
      <w:pPr>
        <w:spacing w:after="0"/>
        <w:rPr>
          <w:rFonts w:cs="Arial"/>
          <w:b/>
        </w:rPr>
      </w:pPr>
      <w:r w:rsidRPr="001D4FB3">
        <w:rPr>
          <w:rFonts w:cs="Arial"/>
          <w:b/>
        </w:rPr>
        <w:t>Secretariat Manager</w:t>
      </w:r>
    </w:p>
    <w:p w:rsidR="00FA670A" w:rsidRPr="001D4FB3" w:rsidRDefault="0060490E" w:rsidP="001D4FB3">
      <w:pPr>
        <w:spacing w:before="0"/>
        <w:rPr>
          <w:rFonts w:cs="Arial"/>
        </w:rPr>
      </w:pPr>
      <w:proofErr w:type="spellStart"/>
      <w:r w:rsidRPr="001D4FB3">
        <w:rPr>
          <w:rFonts w:cs="Arial"/>
        </w:rPr>
        <w:t>Ms</w:t>
      </w:r>
      <w:proofErr w:type="spellEnd"/>
      <w:r w:rsidRPr="001D4FB3">
        <w:rPr>
          <w:rFonts w:cs="Arial"/>
        </w:rPr>
        <w:t xml:space="preserve"> </w:t>
      </w:r>
      <w:r w:rsidR="00FA670A" w:rsidRPr="001D4FB3">
        <w:rPr>
          <w:rFonts w:cs="Arial"/>
        </w:rPr>
        <w:t>Helen Harkin</w:t>
      </w:r>
    </w:p>
    <w:p w:rsidR="00FA670A" w:rsidRPr="001D4FB3" w:rsidRDefault="00FA670A" w:rsidP="001D4FB3">
      <w:pPr>
        <w:spacing w:after="0"/>
        <w:rPr>
          <w:rFonts w:cs="Arial"/>
          <w:b/>
        </w:rPr>
      </w:pPr>
      <w:r w:rsidRPr="001D4FB3">
        <w:rPr>
          <w:rFonts w:cs="Arial"/>
          <w:b/>
        </w:rPr>
        <w:t>Project Officer</w:t>
      </w:r>
    </w:p>
    <w:p w:rsidR="00FA670A" w:rsidRPr="001D4FB3" w:rsidRDefault="0060490E" w:rsidP="001D4FB3">
      <w:pPr>
        <w:spacing w:before="0"/>
        <w:rPr>
          <w:rFonts w:cs="Arial"/>
        </w:rPr>
      </w:pPr>
      <w:proofErr w:type="spellStart"/>
      <w:r w:rsidRPr="001D4FB3">
        <w:rPr>
          <w:rFonts w:cs="Arial"/>
        </w:rPr>
        <w:t>Ms</w:t>
      </w:r>
      <w:proofErr w:type="spellEnd"/>
      <w:r w:rsidRPr="001D4FB3">
        <w:rPr>
          <w:rFonts w:cs="Arial"/>
        </w:rPr>
        <w:t xml:space="preserve"> </w:t>
      </w:r>
      <w:r w:rsidR="00FA670A" w:rsidRPr="001D4FB3">
        <w:rPr>
          <w:rFonts w:cs="Arial"/>
        </w:rPr>
        <w:t>Amanda Knight</w:t>
      </w:r>
    </w:p>
    <w:p w:rsidR="00FA670A" w:rsidRPr="001D4FB3" w:rsidRDefault="00FA670A" w:rsidP="001D4FB3">
      <w:pPr>
        <w:spacing w:after="0"/>
        <w:rPr>
          <w:rFonts w:cs="Arial"/>
          <w:b/>
        </w:rPr>
      </w:pPr>
      <w:r w:rsidRPr="001D4FB3">
        <w:rPr>
          <w:rFonts w:cs="Arial"/>
          <w:b/>
        </w:rPr>
        <w:t>Secretariat</w:t>
      </w:r>
    </w:p>
    <w:p w:rsidR="00FA670A" w:rsidRPr="001D4FB3" w:rsidRDefault="0060490E" w:rsidP="001D4FB3">
      <w:pPr>
        <w:spacing w:before="0"/>
        <w:rPr>
          <w:rFonts w:cs="Arial"/>
        </w:rPr>
      </w:pPr>
      <w:proofErr w:type="spellStart"/>
      <w:r w:rsidRPr="001D4FB3">
        <w:rPr>
          <w:rFonts w:cs="Arial"/>
        </w:rPr>
        <w:t>Ms</w:t>
      </w:r>
      <w:proofErr w:type="spellEnd"/>
      <w:r w:rsidRPr="001D4FB3">
        <w:rPr>
          <w:rFonts w:cs="Arial"/>
        </w:rPr>
        <w:t xml:space="preserve"> </w:t>
      </w:r>
      <w:r w:rsidR="00FA670A" w:rsidRPr="001D4FB3">
        <w:rPr>
          <w:rFonts w:cs="Arial"/>
        </w:rPr>
        <w:t xml:space="preserve">Elaine </w:t>
      </w:r>
      <w:proofErr w:type="spellStart"/>
      <w:r w:rsidR="00FA670A" w:rsidRPr="001D4FB3">
        <w:rPr>
          <w:rFonts w:cs="Arial"/>
        </w:rPr>
        <w:t>Teran</w:t>
      </w:r>
      <w:proofErr w:type="spellEnd"/>
    </w:p>
    <w:p w:rsidR="00FA670A" w:rsidRPr="001D4FB3" w:rsidRDefault="00FA670A" w:rsidP="001D4FB3">
      <w:pPr>
        <w:spacing w:after="0"/>
        <w:rPr>
          <w:rFonts w:cs="Arial"/>
          <w:b/>
        </w:rPr>
      </w:pPr>
      <w:r w:rsidRPr="001D4FB3">
        <w:rPr>
          <w:rFonts w:cs="Arial"/>
          <w:b/>
        </w:rPr>
        <w:t>Graduate Project Officers</w:t>
      </w:r>
    </w:p>
    <w:p w:rsidR="00FA670A" w:rsidRPr="001D4FB3" w:rsidRDefault="0060490E" w:rsidP="001D4FB3">
      <w:pPr>
        <w:spacing w:before="0" w:after="0"/>
        <w:rPr>
          <w:rFonts w:cs="Arial"/>
        </w:rPr>
      </w:pPr>
      <w:proofErr w:type="spellStart"/>
      <w:r w:rsidRPr="001D4FB3">
        <w:rPr>
          <w:rFonts w:cs="Arial"/>
        </w:rPr>
        <w:t>Ms</w:t>
      </w:r>
      <w:proofErr w:type="spellEnd"/>
      <w:r w:rsidRPr="001D4FB3">
        <w:rPr>
          <w:rFonts w:cs="Arial"/>
        </w:rPr>
        <w:t xml:space="preserve"> </w:t>
      </w:r>
      <w:r w:rsidR="00FA670A" w:rsidRPr="001D4FB3">
        <w:rPr>
          <w:rFonts w:cs="Arial"/>
        </w:rPr>
        <w:t>Sarah Lohoar (2011)</w:t>
      </w:r>
    </w:p>
    <w:p w:rsidR="00FA670A" w:rsidRPr="001D4FB3" w:rsidRDefault="0060490E" w:rsidP="001D4FB3">
      <w:pPr>
        <w:spacing w:before="0"/>
        <w:rPr>
          <w:rFonts w:cs="Arial"/>
        </w:rPr>
      </w:pPr>
      <w:proofErr w:type="spellStart"/>
      <w:r w:rsidRPr="001D4FB3">
        <w:rPr>
          <w:rFonts w:cs="Arial"/>
        </w:rPr>
        <w:t>Ms</w:t>
      </w:r>
      <w:proofErr w:type="spellEnd"/>
      <w:r w:rsidRPr="001D4FB3">
        <w:rPr>
          <w:rFonts w:cs="Arial"/>
        </w:rPr>
        <w:t xml:space="preserve"> </w:t>
      </w:r>
      <w:r w:rsidR="00FA670A" w:rsidRPr="001D4FB3">
        <w:rPr>
          <w:rFonts w:cs="Arial"/>
        </w:rPr>
        <w:t xml:space="preserve">Emily </w:t>
      </w:r>
      <w:proofErr w:type="spellStart"/>
      <w:r w:rsidR="00FA670A" w:rsidRPr="001D4FB3">
        <w:rPr>
          <w:rFonts w:cs="Arial"/>
        </w:rPr>
        <w:t>Dann</w:t>
      </w:r>
      <w:proofErr w:type="spellEnd"/>
      <w:r w:rsidR="00FA670A" w:rsidRPr="001D4FB3">
        <w:rPr>
          <w:rFonts w:cs="Arial"/>
        </w:rPr>
        <w:t xml:space="preserve"> (2012)</w:t>
      </w:r>
    </w:p>
    <w:p w:rsidR="00FA670A" w:rsidRPr="001D4FB3" w:rsidRDefault="00FA670A" w:rsidP="00B222D7">
      <w:pPr>
        <w:rPr>
          <w:rFonts w:cs="Arial"/>
        </w:rPr>
      </w:pPr>
    </w:p>
    <w:p w:rsidR="00FA670A" w:rsidRPr="008B1AF9" w:rsidRDefault="00FA670A" w:rsidP="008B1AF9">
      <w:pPr>
        <w:pStyle w:val="Heading2"/>
        <w:rPr>
          <w:rFonts w:ascii="Arial" w:hAnsi="Arial" w:cs="Arial"/>
        </w:rPr>
      </w:pPr>
      <w:bookmarkStart w:id="17" w:name="_Toc370983550"/>
      <w:r w:rsidRPr="008B1AF9">
        <w:rPr>
          <w:rFonts w:ascii="Arial" w:hAnsi="Arial" w:cs="Arial"/>
        </w:rPr>
        <w:t>AIFS Management Team</w:t>
      </w:r>
      <w:bookmarkEnd w:id="17"/>
    </w:p>
    <w:p w:rsidR="00FA670A" w:rsidRPr="001D4FB3" w:rsidRDefault="00FA670A" w:rsidP="00625026">
      <w:pPr>
        <w:spacing w:before="0" w:after="0"/>
        <w:rPr>
          <w:rFonts w:cs="Arial"/>
        </w:rPr>
      </w:pPr>
      <w:r w:rsidRPr="001D4FB3">
        <w:rPr>
          <w:rFonts w:cs="Arial"/>
        </w:rPr>
        <w:t xml:space="preserve">AIFS manages </w:t>
      </w:r>
      <w:r w:rsidR="00E4038D">
        <w:rPr>
          <w:rFonts w:cs="Arial"/>
        </w:rPr>
        <w:t xml:space="preserve">the </w:t>
      </w:r>
      <w:r w:rsidRPr="001D4FB3">
        <w:rPr>
          <w:rFonts w:cs="Arial"/>
        </w:rPr>
        <w:t xml:space="preserve">development of the study content and design, and </w:t>
      </w:r>
      <w:r w:rsidR="00E4038D">
        <w:rPr>
          <w:rFonts w:cs="Arial"/>
        </w:rPr>
        <w:t xml:space="preserve">the </w:t>
      </w:r>
      <w:r w:rsidRPr="001D4FB3">
        <w:rPr>
          <w:rFonts w:cs="Arial"/>
        </w:rPr>
        <w:t>output of study data.</w:t>
      </w:r>
    </w:p>
    <w:p w:rsidR="00FA670A" w:rsidRPr="001D4FB3" w:rsidRDefault="00FA670A" w:rsidP="00625026">
      <w:pPr>
        <w:spacing w:before="0" w:after="0"/>
        <w:rPr>
          <w:rFonts w:cs="Arial"/>
        </w:rPr>
      </w:pPr>
    </w:p>
    <w:p w:rsidR="00FA670A" w:rsidRPr="001D4FB3" w:rsidRDefault="00FA670A" w:rsidP="00625026">
      <w:pPr>
        <w:spacing w:before="0" w:after="0"/>
        <w:rPr>
          <w:rFonts w:cs="Arial"/>
          <w:b/>
        </w:rPr>
      </w:pPr>
      <w:r w:rsidRPr="001D4FB3">
        <w:rPr>
          <w:rFonts w:cs="Arial"/>
          <w:b/>
        </w:rPr>
        <w:lastRenderedPageBreak/>
        <w:t>AIFS Project Owner</w:t>
      </w:r>
    </w:p>
    <w:p w:rsidR="00FA670A" w:rsidRPr="001D4FB3" w:rsidRDefault="00FA670A" w:rsidP="00625026">
      <w:pPr>
        <w:spacing w:before="0"/>
        <w:rPr>
          <w:rFonts w:cs="Arial"/>
        </w:rPr>
      </w:pPr>
      <w:proofErr w:type="spellStart"/>
      <w:r w:rsidRPr="001D4FB3">
        <w:rPr>
          <w:rFonts w:cs="Arial"/>
        </w:rPr>
        <w:t>Dr</w:t>
      </w:r>
      <w:proofErr w:type="spellEnd"/>
      <w:r w:rsidRPr="001D4FB3">
        <w:rPr>
          <w:rFonts w:cs="Arial"/>
        </w:rPr>
        <w:t xml:space="preserve"> Daryl Higgins </w:t>
      </w:r>
    </w:p>
    <w:p w:rsidR="00FA670A" w:rsidRPr="00316D92" w:rsidRDefault="00FA670A" w:rsidP="00316D92">
      <w:pPr>
        <w:spacing w:before="0" w:after="0"/>
        <w:rPr>
          <w:rFonts w:cs="Arial"/>
          <w:b/>
        </w:rPr>
      </w:pPr>
      <w:r w:rsidRPr="00316D92">
        <w:rPr>
          <w:rFonts w:cs="Arial"/>
          <w:b/>
        </w:rPr>
        <w:t>Executive Manager Longitudinal Studies</w:t>
      </w:r>
    </w:p>
    <w:p w:rsidR="00FA670A" w:rsidRPr="00316D92" w:rsidRDefault="00FA670A" w:rsidP="00316D92">
      <w:pPr>
        <w:spacing w:before="0" w:after="0"/>
        <w:rPr>
          <w:rFonts w:cs="Arial"/>
        </w:rPr>
      </w:pPr>
      <w:proofErr w:type="spellStart"/>
      <w:r w:rsidRPr="00316D92">
        <w:rPr>
          <w:rFonts w:cs="Arial"/>
        </w:rPr>
        <w:t>Dr</w:t>
      </w:r>
      <w:proofErr w:type="spellEnd"/>
      <w:r w:rsidRPr="00316D92">
        <w:rPr>
          <w:rFonts w:cs="Arial"/>
        </w:rPr>
        <w:t xml:space="preserve"> Ben Edwards</w:t>
      </w:r>
    </w:p>
    <w:p w:rsidR="00FA670A" w:rsidRPr="00316D92" w:rsidRDefault="00FA670A" w:rsidP="00316D92">
      <w:pPr>
        <w:spacing w:after="0"/>
        <w:rPr>
          <w:rFonts w:cs="Arial"/>
          <w:b/>
        </w:rPr>
      </w:pPr>
      <w:r w:rsidRPr="00316D92">
        <w:rPr>
          <w:rFonts w:cs="Arial"/>
          <w:b/>
        </w:rPr>
        <w:t>Design Manager</w:t>
      </w:r>
    </w:p>
    <w:p w:rsidR="00FA670A" w:rsidRPr="00316D92" w:rsidRDefault="00FA670A" w:rsidP="00316D92">
      <w:pPr>
        <w:spacing w:before="0"/>
        <w:rPr>
          <w:rFonts w:cs="Arial"/>
        </w:rPr>
      </w:pPr>
      <w:proofErr w:type="spellStart"/>
      <w:r w:rsidRPr="00316D92">
        <w:rPr>
          <w:rFonts w:cs="Arial"/>
        </w:rPr>
        <w:t>Dr</w:t>
      </w:r>
      <w:proofErr w:type="spellEnd"/>
      <w:r w:rsidRPr="00316D92">
        <w:rPr>
          <w:rFonts w:cs="Arial"/>
        </w:rPr>
        <w:t xml:space="preserve"> Jacqueline Harvey</w:t>
      </w:r>
    </w:p>
    <w:p w:rsidR="00FA670A" w:rsidRPr="00316D92" w:rsidRDefault="00FA670A" w:rsidP="00316D92">
      <w:pPr>
        <w:spacing w:before="0" w:after="0"/>
        <w:rPr>
          <w:rFonts w:cs="Arial"/>
          <w:b/>
        </w:rPr>
      </w:pPr>
      <w:r w:rsidRPr="00316D92">
        <w:rPr>
          <w:rFonts w:cs="Arial"/>
          <w:b/>
        </w:rPr>
        <w:t>LSAC Data Administrator</w:t>
      </w:r>
    </w:p>
    <w:p w:rsidR="00FA670A" w:rsidRPr="00316D92" w:rsidRDefault="0060490E" w:rsidP="00316D92">
      <w:pPr>
        <w:spacing w:before="0"/>
        <w:rPr>
          <w:rFonts w:cs="Arial"/>
        </w:rPr>
      </w:pPr>
      <w:proofErr w:type="spellStart"/>
      <w:r w:rsidRPr="00316D92">
        <w:rPr>
          <w:rFonts w:cs="Arial"/>
        </w:rPr>
        <w:t>Mr</w:t>
      </w:r>
      <w:proofErr w:type="spellEnd"/>
      <w:r w:rsidRPr="00316D92">
        <w:rPr>
          <w:rFonts w:cs="Arial"/>
        </w:rPr>
        <w:t xml:space="preserve"> </w:t>
      </w:r>
      <w:r w:rsidR="00FA670A" w:rsidRPr="00316D92">
        <w:rPr>
          <w:rFonts w:cs="Arial"/>
        </w:rPr>
        <w:t xml:space="preserve">Mark </w:t>
      </w:r>
      <w:proofErr w:type="spellStart"/>
      <w:r w:rsidR="00FA670A" w:rsidRPr="00316D92">
        <w:rPr>
          <w:rFonts w:cs="Arial"/>
        </w:rPr>
        <w:t>Sipthorp</w:t>
      </w:r>
      <w:proofErr w:type="spellEnd"/>
    </w:p>
    <w:p w:rsidR="00FA670A" w:rsidRPr="00316D92" w:rsidRDefault="00FA670A" w:rsidP="00316D92">
      <w:pPr>
        <w:spacing w:after="0"/>
        <w:rPr>
          <w:rFonts w:cs="Arial"/>
          <w:b/>
        </w:rPr>
      </w:pPr>
      <w:r w:rsidRPr="00316D92">
        <w:rPr>
          <w:rFonts w:cs="Arial"/>
          <w:b/>
        </w:rPr>
        <w:t>Research Fellow</w:t>
      </w:r>
      <w:r w:rsidR="00817E3E">
        <w:rPr>
          <w:rFonts w:cs="Arial"/>
          <w:b/>
        </w:rPr>
        <w:t xml:space="preserve"> </w:t>
      </w:r>
      <w:r w:rsidRPr="00316D92">
        <w:rPr>
          <w:rFonts w:cs="Arial"/>
          <w:b/>
        </w:rPr>
        <w:t>/ Data Manager</w:t>
      </w:r>
    </w:p>
    <w:p w:rsidR="00FA670A" w:rsidRPr="00316D92" w:rsidRDefault="00FA670A" w:rsidP="00316D92">
      <w:pPr>
        <w:spacing w:before="0"/>
        <w:rPr>
          <w:rFonts w:cs="Arial"/>
          <w:b/>
        </w:rPr>
      </w:pPr>
      <w:proofErr w:type="spellStart"/>
      <w:r w:rsidRPr="00316D92">
        <w:rPr>
          <w:rFonts w:cs="Arial"/>
        </w:rPr>
        <w:t>Dr</w:t>
      </w:r>
      <w:proofErr w:type="spellEnd"/>
      <w:r w:rsidRPr="00316D92">
        <w:rPr>
          <w:rFonts w:cs="Arial"/>
        </w:rPr>
        <w:t xml:space="preserve"> Galina </w:t>
      </w:r>
      <w:proofErr w:type="spellStart"/>
      <w:r w:rsidRPr="00316D92">
        <w:rPr>
          <w:rFonts w:cs="Arial"/>
        </w:rPr>
        <w:t>Daraganova</w:t>
      </w:r>
      <w:proofErr w:type="spellEnd"/>
    </w:p>
    <w:p w:rsidR="00FA670A" w:rsidRPr="00316D92" w:rsidRDefault="00FA670A" w:rsidP="00316D92">
      <w:pPr>
        <w:spacing w:after="0"/>
        <w:rPr>
          <w:rFonts w:cs="Arial"/>
          <w:b/>
        </w:rPr>
      </w:pPr>
      <w:r w:rsidRPr="00316D92">
        <w:rPr>
          <w:rFonts w:cs="Arial"/>
          <w:b/>
        </w:rPr>
        <w:t>Senior Research Officer</w:t>
      </w:r>
    </w:p>
    <w:p w:rsidR="00FA670A" w:rsidRPr="00316D92" w:rsidRDefault="0060490E" w:rsidP="00316D92">
      <w:pPr>
        <w:spacing w:before="0" w:after="0"/>
        <w:rPr>
          <w:rFonts w:cs="Arial"/>
        </w:rPr>
      </w:pPr>
      <w:proofErr w:type="spellStart"/>
      <w:r w:rsidRPr="00316D92">
        <w:rPr>
          <w:rFonts w:cs="Arial"/>
        </w:rPr>
        <w:t>Ms</w:t>
      </w:r>
      <w:proofErr w:type="spellEnd"/>
      <w:r w:rsidRPr="00316D92">
        <w:rPr>
          <w:rFonts w:cs="Arial"/>
        </w:rPr>
        <w:t xml:space="preserve"> </w:t>
      </w:r>
      <w:r w:rsidR="00FA670A" w:rsidRPr="00316D92">
        <w:rPr>
          <w:rFonts w:cs="Arial"/>
        </w:rPr>
        <w:t>Brigit Maguire</w:t>
      </w:r>
    </w:p>
    <w:p w:rsidR="00FA670A" w:rsidRPr="00316D92" w:rsidRDefault="0060490E" w:rsidP="00316D92">
      <w:pPr>
        <w:spacing w:before="0" w:after="0"/>
        <w:rPr>
          <w:rFonts w:cs="Arial"/>
        </w:rPr>
      </w:pPr>
      <w:proofErr w:type="spellStart"/>
      <w:r w:rsidRPr="00316D92">
        <w:rPr>
          <w:rFonts w:cs="Arial"/>
        </w:rPr>
        <w:t>Ms</w:t>
      </w:r>
      <w:proofErr w:type="spellEnd"/>
      <w:r w:rsidRPr="00316D92">
        <w:rPr>
          <w:rFonts w:cs="Arial"/>
        </w:rPr>
        <w:t xml:space="preserve"> </w:t>
      </w:r>
      <w:r w:rsidR="00FA670A" w:rsidRPr="00316D92">
        <w:rPr>
          <w:rFonts w:cs="Arial"/>
        </w:rPr>
        <w:t xml:space="preserve">Jennifer </w:t>
      </w:r>
      <w:proofErr w:type="spellStart"/>
      <w:r w:rsidR="00FA670A" w:rsidRPr="00316D92">
        <w:rPr>
          <w:rFonts w:cs="Arial"/>
        </w:rPr>
        <w:t>Rend</w:t>
      </w:r>
      <w:r w:rsidR="00534DCC" w:rsidRPr="00316D92">
        <w:rPr>
          <w:rFonts w:cs="Arial"/>
        </w:rPr>
        <w:t>a</w:t>
      </w:r>
      <w:proofErr w:type="spellEnd"/>
      <w:r w:rsidR="00FA670A" w:rsidRPr="00316D92">
        <w:rPr>
          <w:rFonts w:cs="Arial"/>
        </w:rPr>
        <w:t xml:space="preserve"> (2012)</w:t>
      </w:r>
    </w:p>
    <w:p w:rsidR="00FA670A" w:rsidRPr="00316D92" w:rsidRDefault="00FA670A" w:rsidP="00316D92">
      <w:pPr>
        <w:spacing w:before="0" w:after="0"/>
        <w:rPr>
          <w:rFonts w:cs="Arial"/>
          <w:lang w:val="en-AU"/>
        </w:rPr>
      </w:pPr>
    </w:p>
    <w:p w:rsidR="00FA670A" w:rsidRPr="00316D92" w:rsidRDefault="00FA670A" w:rsidP="008B1AF9">
      <w:pPr>
        <w:pStyle w:val="Heading2"/>
        <w:rPr>
          <w:rFonts w:ascii="Arial" w:hAnsi="Arial" w:cs="Arial"/>
        </w:rPr>
      </w:pPr>
      <w:bookmarkStart w:id="18" w:name="_Toc370983551"/>
      <w:r w:rsidRPr="00316D92">
        <w:rPr>
          <w:rFonts w:ascii="Arial" w:hAnsi="Arial" w:cs="Arial"/>
        </w:rPr>
        <w:t>ABS Management Team</w:t>
      </w:r>
      <w:bookmarkEnd w:id="18"/>
    </w:p>
    <w:p w:rsidR="00FA670A" w:rsidRPr="00316D92" w:rsidRDefault="00FA670A" w:rsidP="00B222D7">
      <w:pPr>
        <w:rPr>
          <w:rFonts w:cs="Arial"/>
        </w:rPr>
      </w:pPr>
      <w:r w:rsidRPr="00316D92">
        <w:rPr>
          <w:rFonts w:cs="Arial"/>
        </w:rPr>
        <w:t>ABS has responsibility for management of the LSAC sample and for data collection.</w:t>
      </w:r>
    </w:p>
    <w:p w:rsidR="00FA670A" w:rsidRPr="00316D92" w:rsidRDefault="00FA670A" w:rsidP="00A3421F">
      <w:pPr>
        <w:spacing w:before="0" w:after="0"/>
        <w:rPr>
          <w:rFonts w:cs="Arial"/>
          <w:b/>
        </w:rPr>
      </w:pPr>
      <w:r w:rsidRPr="00316D92">
        <w:rPr>
          <w:rFonts w:cs="Arial"/>
          <w:b/>
        </w:rPr>
        <w:t>ABS Project Owner</w:t>
      </w:r>
    </w:p>
    <w:p w:rsidR="00FA670A" w:rsidRPr="00316D92" w:rsidRDefault="0060490E" w:rsidP="00A3421F">
      <w:pPr>
        <w:spacing w:before="0"/>
        <w:rPr>
          <w:rFonts w:cs="Arial"/>
        </w:rPr>
      </w:pPr>
      <w:proofErr w:type="spellStart"/>
      <w:r w:rsidRPr="00316D92">
        <w:rPr>
          <w:rFonts w:cs="Arial"/>
        </w:rPr>
        <w:t>Mr</w:t>
      </w:r>
      <w:proofErr w:type="spellEnd"/>
      <w:r w:rsidRPr="00316D92">
        <w:rPr>
          <w:rFonts w:cs="Arial"/>
        </w:rPr>
        <w:t xml:space="preserve"> </w:t>
      </w:r>
      <w:r w:rsidR="00FA670A" w:rsidRPr="00316D92">
        <w:rPr>
          <w:rFonts w:cs="Arial"/>
        </w:rPr>
        <w:t>Bob McColl</w:t>
      </w:r>
    </w:p>
    <w:p w:rsidR="00FA670A" w:rsidRPr="00316D92" w:rsidRDefault="00FA670A" w:rsidP="00A3421F">
      <w:pPr>
        <w:spacing w:after="0"/>
        <w:rPr>
          <w:rFonts w:cs="Arial"/>
          <w:b/>
        </w:rPr>
      </w:pPr>
      <w:r w:rsidRPr="00316D92">
        <w:rPr>
          <w:rFonts w:cs="Arial"/>
          <w:b/>
        </w:rPr>
        <w:t xml:space="preserve">Director </w:t>
      </w:r>
    </w:p>
    <w:p w:rsidR="00FA670A" w:rsidRPr="00316D92" w:rsidRDefault="0060490E" w:rsidP="00A3421F">
      <w:pPr>
        <w:spacing w:before="0"/>
        <w:rPr>
          <w:rFonts w:cs="Arial"/>
        </w:rPr>
      </w:pPr>
      <w:proofErr w:type="spellStart"/>
      <w:r w:rsidRPr="00316D92">
        <w:rPr>
          <w:rFonts w:cs="Arial"/>
        </w:rPr>
        <w:t>Ms</w:t>
      </w:r>
      <w:proofErr w:type="spellEnd"/>
      <w:r w:rsidRPr="00316D92">
        <w:rPr>
          <w:rFonts w:cs="Arial"/>
        </w:rPr>
        <w:t xml:space="preserve"> </w:t>
      </w:r>
      <w:r w:rsidR="00FA670A" w:rsidRPr="00316D92">
        <w:rPr>
          <w:rFonts w:cs="Arial"/>
        </w:rPr>
        <w:t>Michelle Marquardt</w:t>
      </w:r>
    </w:p>
    <w:p w:rsidR="00FA670A" w:rsidRPr="00316D92" w:rsidRDefault="00FA670A" w:rsidP="00A3421F">
      <w:pPr>
        <w:spacing w:after="0"/>
        <w:rPr>
          <w:rFonts w:cs="Arial"/>
          <w:b/>
        </w:rPr>
      </w:pPr>
      <w:r w:rsidRPr="00316D92">
        <w:rPr>
          <w:rFonts w:cs="Arial"/>
          <w:b/>
        </w:rPr>
        <w:t>LSAC Field and Development Manager</w:t>
      </w:r>
    </w:p>
    <w:p w:rsidR="00FA670A" w:rsidRPr="00316D92" w:rsidRDefault="0060490E" w:rsidP="00A3421F">
      <w:pPr>
        <w:spacing w:before="0" w:after="0"/>
        <w:rPr>
          <w:rFonts w:cs="Arial"/>
        </w:rPr>
      </w:pPr>
      <w:proofErr w:type="spellStart"/>
      <w:r w:rsidRPr="00316D92">
        <w:rPr>
          <w:rFonts w:cs="Arial"/>
        </w:rPr>
        <w:t>Ms</w:t>
      </w:r>
      <w:proofErr w:type="spellEnd"/>
      <w:r w:rsidRPr="00316D92">
        <w:rPr>
          <w:rFonts w:cs="Arial"/>
        </w:rPr>
        <w:t xml:space="preserve"> </w:t>
      </w:r>
      <w:r w:rsidR="00FA670A" w:rsidRPr="00316D92">
        <w:rPr>
          <w:rFonts w:cs="Arial"/>
        </w:rPr>
        <w:t xml:space="preserve">Joanne Corey </w:t>
      </w:r>
    </w:p>
    <w:p w:rsidR="00FA670A" w:rsidRPr="00316D92" w:rsidRDefault="0060490E" w:rsidP="00A3421F">
      <w:pPr>
        <w:spacing w:before="0"/>
        <w:rPr>
          <w:rFonts w:cs="Arial"/>
        </w:rPr>
      </w:pPr>
      <w:proofErr w:type="spellStart"/>
      <w:r w:rsidRPr="00316D92">
        <w:rPr>
          <w:rFonts w:cs="Arial"/>
        </w:rPr>
        <w:t>Ms</w:t>
      </w:r>
      <w:proofErr w:type="spellEnd"/>
      <w:r w:rsidRPr="00316D92">
        <w:rPr>
          <w:rFonts w:cs="Arial"/>
        </w:rPr>
        <w:t xml:space="preserve"> </w:t>
      </w:r>
      <w:r w:rsidR="00FA670A" w:rsidRPr="00316D92">
        <w:rPr>
          <w:rFonts w:cs="Arial"/>
        </w:rPr>
        <w:t xml:space="preserve">Kym </w:t>
      </w:r>
      <w:proofErr w:type="spellStart"/>
      <w:r w:rsidR="00FA670A" w:rsidRPr="00316D92">
        <w:rPr>
          <w:rFonts w:cs="Arial"/>
        </w:rPr>
        <w:t>Byars</w:t>
      </w:r>
      <w:proofErr w:type="spellEnd"/>
      <w:r w:rsidR="00FA670A" w:rsidRPr="00316D92">
        <w:rPr>
          <w:rFonts w:cs="Arial"/>
        </w:rPr>
        <w:t xml:space="preserve"> </w:t>
      </w:r>
    </w:p>
    <w:p w:rsidR="00FA670A" w:rsidRPr="00316D92" w:rsidRDefault="00FA670A" w:rsidP="00A3421F">
      <w:pPr>
        <w:spacing w:after="0"/>
        <w:rPr>
          <w:rFonts w:cs="Arial"/>
          <w:b/>
        </w:rPr>
      </w:pPr>
      <w:r w:rsidRPr="00316D92">
        <w:rPr>
          <w:rFonts w:cs="Arial"/>
          <w:b/>
        </w:rPr>
        <w:t>LSAC Content and Survey Instrument Manager</w:t>
      </w:r>
    </w:p>
    <w:p w:rsidR="00FA670A" w:rsidRPr="00316D92" w:rsidRDefault="0060490E" w:rsidP="00A3421F">
      <w:pPr>
        <w:spacing w:before="0"/>
        <w:rPr>
          <w:rFonts w:cs="Arial"/>
        </w:rPr>
      </w:pPr>
      <w:proofErr w:type="spellStart"/>
      <w:r w:rsidRPr="00316D92">
        <w:rPr>
          <w:rFonts w:cs="Arial"/>
        </w:rPr>
        <w:t>Ms</w:t>
      </w:r>
      <w:proofErr w:type="spellEnd"/>
      <w:r w:rsidRPr="00316D92">
        <w:rPr>
          <w:rFonts w:cs="Arial"/>
        </w:rPr>
        <w:t xml:space="preserve"> </w:t>
      </w:r>
      <w:r w:rsidR="00FA670A" w:rsidRPr="00316D92">
        <w:rPr>
          <w:rFonts w:cs="Arial"/>
        </w:rPr>
        <w:t xml:space="preserve">Karen </w:t>
      </w:r>
      <w:proofErr w:type="spellStart"/>
      <w:r w:rsidR="00FA670A" w:rsidRPr="00316D92">
        <w:rPr>
          <w:rFonts w:cs="Arial"/>
        </w:rPr>
        <w:t>Mornement</w:t>
      </w:r>
      <w:proofErr w:type="spellEnd"/>
      <w:r w:rsidR="00FA670A" w:rsidRPr="00316D92">
        <w:rPr>
          <w:rFonts w:cs="Arial"/>
        </w:rPr>
        <w:t> </w:t>
      </w:r>
    </w:p>
    <w:p w:rsidR="00FA670A" w:rsidRPr="00316D92" w:rsidRDefault="00FA670A" w:rsidP="00A3421F">
      <w:pPr>
        <w:spacing w:after="0"/>
        <w:rPr>
          <w:rFonts w:cs="Arial"/>
          <w:b/>
        </w:rPr>
      </w:pPr>
      <w:r w:rsidRPr="00316D92">
        <w:rPr>
          <w:rFonts w:cs="Arial"/>
          <w:b/>
        </w:rPr>
        <w:t>LSAC Field Manager</w:t>
      </w:r>
    </w:p>
    <w:p w:rsidR="00FA670A" w:rsidRPr="00316D92" w:rsidRDefault="0060490E" w:rsidP="00A3421F">
      <w:pPr>
        <w:spacing w:before="0"/>
        <w:rPr>
          <w:rFonts w:cs="Arial"/>
        </w:rPr>
      </w:pPr>
      <w:proofErr w:type="spellStart"/>
      <w:r w:rsidRPr="00316D92">
        <w:rPr>
          <w:rFonts w:cs="Arial"/>
        </w:rPr>
        <w:t>Ms</w:t>
      </w:r>
      <w:proofErr w:type="spellEnd"/>
      <w:r w:rsidRPr="00316D92">
        <w:rPr>
          <w:rFonts w:cs="Arial"/>
        </w:rPr>
        <w:t xml:space="preserve"> </w:t>
      </w:r>
      <w:r w:rsidR="00FA670A" w:rsidRPr="00316D92">
        <w:rPr>
          <w:rFonts w:cs="Arial"/>
        </w:rPr>
        <w:t>Jennifer Gallagher</w:t>
      </w:r>
    </w:p>
    <w:p w:rsidR="00FA670A" w:rsidRPr="00316D92" w:rsidRDefault="00FA670A" w:rsidP="00A3421F">
      <w:pPr>
        <w:spacing w:after="0"/>
        <w:rPr>
          <w:rFonts w:cs="Arial"/>
          <w:b/>
        </w:rPr>
      </w:pPr>
      <w:r w:rsidRPr="00316D92">
        <w:rPr>
          <w:rFonts w:cs="Arial"/>
          <w:b/>
        </w:rPr>
        <w:t>Project Officer</w:t>
      </w:r>
    </w:p>
    <w:p w:rsidR="00FA670A" w:rsidRPr="00316D92" w:rsidRDefault="0060490E" w:rsidP="00A3421F">
      <w:pPr>
        <w:spacing w:before="0"/>
        <w:rPr>
          <w:rFonts w:cs="Arial"/>
        </w:rPr>
      </w:pPr>
      <w:proofErr w:type="spellStart"/>
      <w:r w:rsidRPr="00316D92">
        <w:rPr>
          <w:rFonts w:cs="Arial"/>
        </w:rPr>
        <w:t>Ms</w:t>
      </w:r>
      <w:proofErr w:type="spellEnd"/>
      <w:r w:rsidRPr="00316D92">
        <w:rPr>
          <w:rFonts w:cs="Arial"/>
        </w:rPr>
        <w:t xml:space="preserve"> </w:t>
      </w:r>
      <w:proofErr w:type="spellStart"/>
      <w:r w:rsidR="00FA670A" w:rsidRPr="00316D92">
        <w:rPr>
          <w:rFonts w:cs="Arial"/>
        </w:rPr>
        <w:t>Leesa</w:t>
      </w:r>
      <w:proofErr w:type="spellEnd"/>
      <w:r w:rsidR="00FA670A" w:rsidRPr="00316D92">
        <w:rPr>
          <w:rFonts w:cs="Arial"/>
        </w:rPr>
        <w:t xml:space="preserve"> McNaughton</w:t>
      </w:r>
      <w:r w:rsidR="00FA670A" w:rsidRPr="00316D92">
        <w:rPr>
          <w:rFonts w:cs="Arial"/>
        </w:rPr>
        <w:br/>
      </w:r>
      <w:proofErr w:type="spellStart"/>
      <w:r w:rsidRPr="00316D92">
        <w:rPr>
          <w:rFonts w:cs="Arial"/>
        </w:rPr>
        <w:t>Ms</w:t>
      </w:r>
      <w:proofErr w:type="spellEnd"/>
      <w:r w:rsidRPr="00316D92">
        <w:rPr>
          <w:rFonts w:cs="Arial"/>
        </w:rPr>
        <w:t xml:space="preserve"> </w:t>
      </w:r>
      <w:proofErr w:type="spellStart"/>
      <w:r w:rsidR="00FA670A" w:rsidRPr="00316D92">
        <w:rPr>
          <w:rFonts w:cs="Arial"/>
        </w:rPr>
        <w:t>Melieta</w:t>
      </w:r>
      <w:proofErr w:type="spellEnd"/>
      <w:r w:rsidR="00FA670A" w:rsidRPr="00316D92">
        <w:rPr>
          <w:rFonts w:cs="Arial"/>
        </w:rPr>
        <w:t xml:space="preserve"> Bianchi</w:t>
      </w:r>
      <w:r w:rsidR="00FA670A" w:rsidRPr="00316D92">
        <w:rPr>
          <w:rFonts w:cs="Arial"/>
        </w:rPr>
        <w:br/>
      </w:r>
      <w:proofErr w:type="spellStart"/>
      <w:r w:rsidRPr="00316D92">
        <w:rPr>
          <w:rFonts w:cs="Arial"/>
        </w:rPr>
        <w:lastRenderedPageBreak/>
        <w:t>Ms</w:t>
      </w:r>
      <w:proofErr w:type="spellEnd"/>
      <w:r w:rsidRPr="00316D92">
        <w:rPr>
          <w:rFonts w:cs="Arial"/>
        </w:rPr>
        <w:t xml:space="preserve"> </w:t>
      </w:r>
      <w:r w:rsidR="00FA670A" w:rsidRPr="00316D92">
        <w:rPr>
          <w:rFonts w:cs="Arial"/>
        </w:rPr>
        <w:t>Emma McKinnon</w:t>
      </w:r>
      <w:r w:rsidR="00FA670A" w:rsidRPr="00316D92">
        <w:rPr>
          <w:rFonts w:cs="Arial"/>
        </w:rPr>
        <w:br/>
      </w:r>
      <w:proofErr w:type="spellStart"/>
      <w:r w:rsidRPr="00316D92">
        <w:rPr>
          <w:rFonts w:cs="Arial"/>
        </w:rPr>
        <w:t>Ms</w:t>
      </w:r>
      <w:proofErr w:type="spellEnd"/>
      <w:r w:rsidRPr="00316D92">
        <w:rPr>
          <w:rFonts w:cs="Arial"/>
        </w:rPr>
        <w:t xml:space="preserve"> </w:t>
      </w:r>
      <w:r w:rsidR="00FA670A" w:rsidRPr="00316D92">
        <w:rPr>
          <w:rFonts w:cs="Arial"/>
        </w:rPr>
        <w:t xml:space="preserve">Melinda </w:t>
      </w:r>
      <w:proofErr w:type="spellStart"/>
      <w:r w:rsidR="00FA670A" w:rsidRPr="00316D92">
        <w:rPr>
          <w:rFonts w:cs="Arial"/>
        </w:rPr>
        <w:t>Trickey</w:t>
      </w:r>
      <w:proofErr w:type="spellEnd"/>
      <w:r w:rsidR="00FA670A" w:rsidRPr="00316D92">
        <w:rPr>
          <w:rFonts w:cs="Arial"/>
        </w:rPr>
        <w:t xml:space="preserve"> </w:t>
      </w:r>
      <w:r w:rsidR="00FA670A" w:rsidRPr="00316D92">
        <w:rPr>
          <w:rFonts w:cs="Arial"/>
        </w:rPr>
        <w:br/>
      </w:r>
      <w:proofErr w:type="spellStart"/>
      <w:r w:rsidRPr="00316D92">
        <w:rPr>
          <w:rFonts w:cs="Arial"/>
        </w:rPr>
        <w:t>M</w:t>
      </w:r>
      <w:r w:rsidR="00421491">
        <w:rPr>
          <w:rFonts w:cs="Arial"/>
        </w:rPr>
        <w:t>r</w:t>
      </w:r>
      <w:proofErr w:type="spellEnd"/>
      <w:r w:rsidRPr="00316D92">
        <w:rPr>
          <w:rFonts w:cs="Arial"/>
        </w:rPr>
        <w:t xml:space="preserve"> </w:t>
      </w:r>
      <w:r w:rsidR="00FA670A" w:rsidRPr="00316D92">
        <w:rPr>
          <w:rFonts w:cs="Arial"/>
        </w:rPr>
        <w:t xml:space="preserve">Christopher </w:t>
      </w:r>
      <w:proofErr w:type="spellStart"/>
      <w:r w:rsidR="00FA670A" w:rsidRPr="00316D92">
        <w:rPr>
          <w:rFonts w:cs="Arial"/>
        </w:rPr>
        <w:t>Hoitinik</w:t>
      </w:r>
      <w:proofErr w:type="spellEnd"/>
      <w:r w:rsidR="00FA670A" w:rsidRPr="00316D92">
        <w:rPr>
          <w:rFonts w:cs="Arial"/>
        </w:rPr>
        <w:br/>
      </w:r>
    </w:p>
    <w:p w:rsidR="00FA670A" w:rsidRPr="00316D92" w:rsidRDefault="00FA670A" w:rsidP="00B222D7">
      <w:pPr>
        <w:rPr>
          <w:rFonts w:cs="Arial"/>
          <w:b/>
          <w:bCs/>
        </w:rPr>
      </w:pPr>
      <w:r w:rsidRPr="00316D92">
        <w:rPr>
          <w:rFonts w:cs="Arial"/>
          <w:b/>
          <w:bCs/>
        </w:rPr>
        <w:t>Consortium Advisory Group</w:t>
      </w:r>
    </w:p>
    <w:p w:rsidR="00FA670A" w:rsidRPr="00625026" w:rsidRDefault="00FA670A" w:rsidP="00B222D7">
      <w:pPr>
        <w:rPr>
          <w:rFonts w:cs="Arial"/>
        </w:rPr>
      </w:pPr>
      <w:proofErr w:type="gramStart"/>
      <w:r w:rsidRPr="00316D92">
        <w:rPr>
          <w:rFonts w:cs="Arial"/>
        </w:rPr>
        <w:t xml:space="preserve">The LSAC Consortium Advisory Group </w:t>
      </w:r>
      <w:r w:rsidR="00817E3E">
        <w:rPr>
          <w:rFonts w:cs="Arial"/>
        </w:rPr>
        <w:t xml:space="preserve">has </w:t>
      </w:r>
      <w:r w:rsidRPr="00625026">
        <w:rPr>
          <w:rFonts w:cs="Arial"/>
        </w:rPr>
        <w:t xml:space="preserve">input </w:t>
      </w:r>
      <w:r w:rsidR="00817E3E">
        <w:rPr>
          <w:rFonts w:cs="Arial"/>
        </w:rPr>
        <w:t>in</w:t>
      </w:r>
      <w:r w:rsidRPr="00625026">
        <w:rPr>
          <w:rFonts w:cs="Arial"/>
        </w:rPr>
        <w:t>to the design and development of the study and provides technical advice on child development</w:t>
      </w:r>
      <w:r w:rsidR="00817E3E">
        <w:rPr>
          <w:rFonts w:cs="Arial"/>
        </w:rPr>
        <w:t>,</w:t>
      </w:r>
      <w:r w:rsidRPr="00625026">
        <w:rPr>
          <w:rFonts w:cs="Arial"/>
        </w:rPr>
        <w:t xml:space="preserve"> survey methodologies</w:t>
      </w:r>
      <w:r w:rsidR="00817E3E">
        <w:rPr>
          <w:rFonts w:cs="Arial"/>
        </w:rPr>
        <w:t>,</w:t>
      </w:r>
      <w:r w:rsidRPr="00625026">
        <w:rPr>
          <w:rFonts w:cs="Arial"/>
        </w:rPr>
        <w:t xml:space="preserve"> survey instruments</w:t>
      </w:r>
      <w:r w:rsidR="00817E3E">
        <w:rPr>
          <w:rFonts w:cs="Arial"/>
        </w:rPr>
        <w:t>,</w:t>
      </w:r>
      <w:r w:rsidRPr="00625026">
        <w:rPr>
          <w:rFonts w:cs="Arial"/>
        </w:rPr>
        <w:t xml:space="preserve"> </w:t>
      </w:r>
      <w:r w:rsidR="00E4038D">
        <w:rPr>
          <w:rFonts w:cs="Arial"/>
        </w:rPr>
        <w:t xml:space="preserve">and </w:t>
      </w:r>
      <w:r w:rsidRPr="00625026">
        <w:rPr>
          <w:rFonts w:cs="Arial"/>
        </w:rPr>
        <w:t>data dissemination and analysis.</w:t>
      </w:r>
      <w:proofErr w:type="gramEnd"/>
    </w:p>
    <w:p w:rsidR="00FA670A" w:rsidRPr="00625026" w:rsidRDefault="00FA670A" w:rsidP="00B222D7">
      <w:pPr>
        <w:rPr>
          <w:rFonts w:cs="Arial"/>
        </w:rPr>
      </w:pPr>
    </w:p>
    <w:p w:rsidR="00FA670A" w:rsidRPr="00625026" w:rsidRDefault="00FA670A" w:rsidP="00B222D7">
      <w:pPr>
        <w:spacing w:line="240" w:lineRule="auto"/>
        <w:rPr>
          <w:rFonts w:cs="Arial"/>
        </w:rPr>
      </w:pPr>
      <w:r w:rsidRPr="00625026">
        <w:rPr>
          <w:rFonts w:cs="Arial"/>
        </w:rPr>
        <w:t xml:space="preserve">Professor Stephen </w:t>
      </w:r>
      <w:proofErr w:type="spellStart"/>
      <w:r w:rsidRPr="00625026">
        <w:rPr>
          <w:rFonts w:cs="Arial"/>
        </w:rPr>
        <w:t>Zubrick</w:t>
      </w:r>
      <w:proofErr w:type="spellEnd"/>
      <w:r w:rsidRPr="00625026">
        <w:rPr>
          <w:rFonts w:cs="Arial"/>
        </w:rPr>
        <w:t xml:space="preserve"> (Chair) </w:t>
      </w:r>
    </w:p>
    <w:p w:rsidR="00FA670A" w:rsidRPr="00625026" w:rsidRDefault="00FA670A" w:rsidP="00B222D7">
      <w:pPr>
        <w:spacing w:line="240" w:lineRule="auto"/>
        <w:rPr>
          <w:rFonts w:cs="Arial"/>
        </w:rPr>
      </w:pPr>
      <w:r w:rsidRPr="00625026">
        <w:rPr>
          <w:rFonts w:cs="Arial"/>
        </w:rPr>
        <w:t>Telethon Institute for Child Health Research</w:t>
      </w:r>
    </w:p>
    <w:p w:rsidR="00FA670A" w:rsidRPr="00625026" w:rsidRDefault="00FA670A" w:rsidP="00B222D7">
      <w:pPr>
        <w:rPr>
          <w:rFonts w:cs="Arial"/>
        </w:rPr>
      </w:pPr>
      <w:r w:rsidRPr="00625026">
        <w:rPr>
          <w:rFonts w:cs="Arial"/>
        </w:rPr>
        <w:t>University of Western Australia</w:t>
      </w:r>
    </w:p>
    <w:p w:rsidR="00FA670A" w:rsidRPr="00625026" w:rsidRDefault="00FA670A" w:rsidP="00B222D7">
      <w:pPr>
        <w:spacing w:line="240" w:lineRule="auto"/>
        <w:rPr>
          <w:rFonts w:cs="Arial"/>
        </w:rPr>
      </w:pPr>
      <w:r w:rsidRPr="00625026">
        <w:rPr>
          <w:rFonts w:cs="Arial"/>
        </w:rPr>
        <w:t xml:space="preserve">Professor Ann </w:t>
      </w:r>
      <w:proofErr w:type="spellStart"/>
      <w:r w:rsidRPr="00625026">
        <w:rPr>
          <w:rFonts w:cs="Arial"/>
        </w:rPr>
        <w:t>Sanson</w:t>
      </w:r>
      <w:proofErr w:type="spellEnd"/>
      <w:r w:rsidRPr="00625026">
        <w:rPr>
          <w:rFonts w:cs="Arial"/>
        </w:rPr>
        <w:t xml:space="preserve"> (Principal Scientific Advisor)</w:t>
      </w:r>
    </w:p>
    <w:p w:rsidR="00FA670A" w:rsidRPr="00625026" w:rsidRDefault="00FA670A" w:rsidP="00B222D7">
      <w:pPr>
        <w:rPr>
          <w:rFonts w:cs="Arial"/>
        </w:rPr>
      </w:pPr>
      <w:r w:rsidRPr="00625026">
        <w:rPr>
          <w:rFonts w:cs="Arial"/>
        </w:rPr>
        <w:t>University of Melbourne</w:t>
      </w:r>
    </w:p>
    <w:p w:rsidR="00FA670A" w:rsidRPr="00625026" w:rsidRDefault="00FA670A" w:rsidP="00B222D7">
      <w:pPr>
        <w:spacing w:line="240" w:lineRule="auto"/>
        <w:rPr>
          <w:rFonts w:cs="Arial"/>
        </w:rPr>
      </w:pPr>
      <w:proofErr w:type="spellStart"/>
      <w:r w:rsidRPr="00625026">
        <w:rPr>
          <w:rFonts w:cs="Arial"/>
        </w:rPr>
        <w:t>Dr</w:t>
      </w:r>
      <w:proofErr w:type="spellEnd"/>
      <w:r w:rsidRPr="00625026">
        <w:rPr>
          <w:rFonts w:cs="Arial"/>
        </w:rPr>
        <w:t xml:space="preserve"> John </w:t>
      </w:r>
      <w:proofErr w:type="spellStart"/>
      <w:r w:rsidRPr="00625026">
        <w:rPr>
          <w:rFonts w:cs="Arial"/>
        </w:rPr>
        <w:t>Ainley</w:t>
      </w:r>
      <w:proofErr w:type="spellEnd"/>
      <w:r w:rsidRPr="00625026">
        <w:rPr>
          <w:rFonts w:cs="Arial"/>
        </w:rPr>
        <w:t xml:space="preserve"> </w:t>
      </w:r>
    </w:p>
    <w:p w:rsidR="00FA670A" w:rsidRPr="00625026" w:rsidRDefault="00FA670A" w:rsidP="00B222D7">
      <w:pPr>
        <w:rPr>
          <w:rFonts w:cs="Arial"/>
        </w:rPr>
      </w:pPr>
      <w:r w:rsidRPr="00625026">
        <w:rPr>
          <w:rFonts w:cs="Arial"/>
        </w:rPr>
        <w:t xml:space="preserve">Australian Council for Educational Research </w:t>
      </w:r>
    </w:p>
    <w:p w:rsidR="00FA670A" w:rsidRPr="00625026" w:rsidRDefault="00FA670A" w:rsidP="00B222D7">
      <w:pPr>
        <w:spacing w:line="240" w:lineRule="auto"/>
        <w:rPr>
          <w:rFonts w:cs="Arial"/>
        </w:rPr>
      </w:pPr>
      <w:r w:rsidRPr="00625026">
        <w:rPr>
          <w:rFonts w:cs="Arial"/>
        </w:rPr>
        <w:t xml:space="preserve">Professor Donna </w:t>
      </w:r>
      <w:proofErr w:type="spellStart"/>
      <w:r w:rsidRPr="00625026">
        <w:rPr>
          <w:rFonts w:cs="Arial"/>
        </w:rPr>
        <w:t>Berthelsen</w:t>
      </w:r>
      <w:proofErr w:type="spellEnd"/>
    </w:p>
    <w:p w:rsidR="00FA670A" w:rsidRPr="00625026" w:rsidRDefault="00FA670A" w:rsidP="00B222D7">
      <w:pPr>
        <w:rPr>
          <w:rFonts w:cs="Arial"/>
        </w:rPr>
      </w:pPr>
      <w:r w:rsidRPr="00625026">
        <w:rPr>
          <w:rFonts w:cs="Arial"/>
        </w:rPr>
        <w:t>Queensland University of Technology</w:t>
      </w:r>
    </w:p>
    <w:p w:rsidR="00FA670A" w:rsidRPr="00625026" w:rsidRDefault="00FA670A" w:rsidP="00B222D7">
      <w:pPr>
        <w:spacing w:line="240" w:lineRule="auto"/>
        <w:rPr>
          <w:rFonts w:cs="Arial"/>
        </w:rPr>
      </w:pPr>
      <w:r w:rsidRPr="00625026">
        <w:rPr>
          <w:rFonts w:cs="Arial"/>
        </w:rPr>
        <w:t xml:space="preserve">Professor Michael </w:t>
      </w:r>
      <w:proofErr w:type="spellStart"/>
      <w:r w:rsidRPr="00625026">
        <w:rPr>
          <w:rFonts w:cs="Arial"/>
        </w:rPr>
        <w:t>Bittman</w:t>
      </w:r>
      <w:proofErr w:type="spellEnd"/>
      <w:r w:rsidRPr="00625026">
        <w:rPr>
          <w:rFonts w:cs="Arial"/>
        </w:rPr>
        <w:t xml:space="preserve"> </w:t>
      </w:r>
    </w:p>
    <w:p w:rsidR="00FA670A" w:rsidRPr="00625026" w:rsidRDefault="00FA670A" w:rsidP="00B222D7">
      <w:pPr>
        <w:rPr>
          <w:rFonts w:cs="Arial"/>
        </w:rPr>
      </w:pPr>
      <w:r w:rsidRPr="00625026">
        <w:rPr>
          <w:rFonts w:cs="Arial"/>
        </w:rPr>
        <w:t xml:space="preserve">University of New England </w:t>
      </w:r>
    </w:p>
    <w:p w:rsidR="00FA670A" w:rsidRPr="00625026" w:rsidRDefault="00FA670A" w:rsidP="00B222D7">
      <w:pPr>
        <w:spacing w:line="240" w:lineRule="auto"/>
        <w:rPr>
          <w:rFonts w:cs="Arial"/>
        </w:rPr>
      </w:pPr>
      <w:r w:rsidRPr="00625026">
        <w:rPr>
          <w:rFonts w:cs="Arial"/>
        </w:rPr>
        <w:t xml:space="preserve">Associate Professor </w:t>
      </w:r>
      <w:proofErr w:type="spellStart"/>
      <w:r w:rsidRPr="00625026">
        <w:rPr>
          <w:rFonts w:cs="Arial"/>
        </w:rPr>
        <w:t>Lyndall</w:t>
      </w:r>
      <w:proofErr w:type="spellEnd"/>
      <w:r w:rsidRPr="00625026">
        <w:rPr>
          <w:rFonts w:cs="Arial"/>
        </w:rPr>
        <w:t xml:space="preserve"> </w:t>
      </w:r>
      <w:proofErr w:type="spellStart"/>
      <w:r w:rsidRPr="00625026">
        <w:rPr>
          <w:rFonts w:cs="Arial"/>
        </w:rPr>
        <w:t>Strazdins</w:t>
      </w:r>
      <w:proofErr w:type="spellEnd"/>
    </w:p>
    <w:p w:rsidR="00FA670A" w:rsidRPr="00625026" w:rsidRDefault="00FA670A" w:rsidP="00B222D7">
      <w:pPr>
        <w:rPr>
          <w:rFonts w:cs="Arial"/>
        </w:rPr>
      </w:pPr>
      <w:r w:rsidRPr="00625026">
        <w:rPr>
          <w:rFonts w:cs="Arial"/>
        </w:rPr>
        <w:t>Australian National University</w:t>
      </w:r>
    </w:p>
    <w:p w:rsidR="00FA670A" w:rsidRPr="00625026" w:rsidRDefault="00FA670A" w:rsidP="00B222D7">
      <w:pPr>
        <w:spacing w:line="240" w:lineRule="auto"/>
        <w:rPr>
          <w:rFonts w:cs="Arial"/>
        </w:rPr>
      </w:pPr>
      <w:proofErr w:type="spellStart"/>
      <w:r w:rsidRPr="00625026">
        <w:rPr>
          <w:rFonts w:cs="Arial"/>
        </w:rPr>
        <w:t>Dr</w:t>
      </w:r>
      <w:proofErr w:type="spellEnd"/>
      <w:r w:rsidRPr="00625026">
        <w:rPr>
          <w:rFonts w:cs="Arial"/>
        </w:rPr>
        <w:t xml:space="preserve"> Bruce Bradbury</w:t>
      </w:r>
    </w:p>
    <w:p w:rsidR="00FA670A" w:rsidRPr="00625026" w:rsidRDefault="00FA670A" w:rsidP="00B222D7">
      <w:pPr>
        <w:rPr>
          <w:rFonts w:cs="Arial"/>
        </w:rPr>
      </w:pPr>
      <w:r w:rsidRPr="00625026">
        <w:rPr>
          <w:rFonts w:cs="Arial"/>
        </w:rPr>
        <w:t>University of NSW</w:t>
      </w:r>
    </w:p>
    <w:p w:rsidR="00FA670A" w:rsidRPr="00625026" w:rsidRDefault="00FA670A" w:rsidP="00B222D7">
      <w:pPr>
        <w:spacing w:line="240" w:lineRule="auto"/>
        <w:rPr>
          <w:rFonts w:cs="Arial"/>
        </w:rPr>
      </w:pPr>
      <w:r w:rsidRPr="00625026">
        <w:rPr>
          <w:rFonts w:cs="Arial"/>
        </w:rPr>
        <w:t>Associate Professor Linda Harrison</w:t>
      </w:r>
    </w:p>
    <w:p w:rsidR="00FA670A" w:rsidRPr="00625026" w:rsidRDefault="00FA670A" w:rsidP="00B222D7">
      <w:pPr>
        <w:rPr>
          <w:rFonts w:cs="Arial"/>
        </w:rPr>
      </w:pPr>
      <w:r w:rsidRPr="00625026">
        <w:rPr>
          <w:rFonts w:cs="Arial"/>
        </w:rPr>
        <w:t xml:space="preserve">Charles </w:t>
      </w:r>
      <w:proofErr w:type="spellStart"/>
      <w:r w:rsidRPr="00625026">
        <w:rPr>
          <w:rFonts w:cs="Arial"/>
        </w:rPr>
        <w:t>Sturt</w:t>
      </w:r>
      <w:proofErr w:type="spellEnd"/>
      <w:r w:rsidRPr="00625026">
        <w:rPr>
          <w:rFonts w:cs="Arial"/>
        </w:rPr>
        <w:t xml:space="preserve"> University</w:t>
      </w:r>
    </w:p>
    <w:p w:rsidR="00FA670A" w:rsidRPr="00625026" w:rsidRDefault="00FA670A" w:rsidP="00B222D7">
      <w:pPr>
        <w:spacing w:line="240" w:lineRule="auto"/>
        <w:rPr>
          <w:rFonts w:cs="Arial"/>
        </w:rPr>
      </w:pPr>
      <w:r w:rsidRPr="00625026">
        <w:rPr>
          <w:rFonts w:cs="Arial"/>
        </w:rPr>
        <w:t>Professor Jan Nicholson</w:t>
      </w:r>
    </w:p>
    <w:p w:rsidR="00FA670A" w:rsidRPr="00625026" w:rsidRDefault="00FA670A" w:rsidP="00B222D7">
      <w:pPr>
        <w:rPr>
          <w:rFonts w:cs="Arial"/>
        </w:rPr>
      </w:pPr>
      <w:r w:rsidRPr="00625026">
        <w:rPr>
          <w:rFonts w:cs="Arial"/>
        </w:rPr>
        <w:t>Parenting Research Centre</w:t>
      </w:r>
    </w:p>
    <w:p w:rsidR="00FA670A" w:rsidRPr="00625026" w:rsidRDefault="00FA670A" w:rsidP="00B222D7">
      <w:pPr>
        <w:spacing w:line="240" w:lineRule="auto"/>
        <w:rPr>
          <w:rFonts w:cs="Arial"/>
        </w:rPr>
      </w:pPr>
      <w:r w:rsidRPr="00625026">
        <w:rPr>
          <w:rFonts w:cs="Arial"/>
        </w:rPr>
        <w:t>Professor Bryan Rodgers</w:t>
      </w:r>
    </w:p>
    <w:p w:rsidR="00FA670A" w:rsidRPr="00625026" w:rsidRDefault="00FA670A" w:rsidP="00B222D7">
      <w:pPr>
        <w:rPr>
          <w:rFonts w:cs="Arial"/>
        </w:rPr>
      </w:pPr>
      <w:r w:rsidRPr="00625026">
        <w:rPr>
          <w:rFonts w:cs="Arial"/>
        </w:rPr>
        <w:t>Australian National University</w:t>
      </w:r>
    </w:p>
    <w:p w:rsidR="00FA670A" w:rsidRPr="00625026" w:rsidRDefault="00FA670A" w:rsidP="00B222D7">
      <w:pPr>
        <w:spacing w:line="240" w:lineRule="auto"/>
        <w:rPr>
          <w:rFonts w:cs="Arial"/>
        </w:rPr>
      </w:pPr>
      <w:r w:rsidRPr="00625026">
        <w:rPr>
          <w:rFonts w:cs="Arial"/>
        </w:rPr>
        <w:lastRenderedPageBreak/>
        <w:t>Professor Michael Sawyer</w:t>
      </w:r>
    </w:p>
    <w:p w:rsidR="00FA670A" w:rsidRPr="00625026" w:rsidRDefault="00FA670A" w:rsidP="00B222D7">
      <w:pPr>
        <w:rPr>
          <w:rFonts w:cs="Arial"/>
        </w:rPr>
      </w:pPr>
      <w:r w:rsidRPr="00625026">
        <w:rPr>
          <w:rFonts w:cs="Arial"/>
        </w:rPr>
        <w:t>University of Adelaide</w:t>
      </w:r>
    </w:p>
    <w:p w:rsidR="00FA670A" w:rsidRPr="00625026" w:rsidRDefault="00FA670A" w:rsidP="00B222D7">
      <w:pPr>
        <w:spacing w:line="240" w:lineRule="auto"/>
        <w:rPr>
          <w:rFonts w:cs="Arial"/>
        </w:rPr>
      </w:pPr>
      <w:r w:rsidRPr="00625026">
        <w:rPr>
          <w:rFonts w:cs="Arial"/>
        </w:rPr>
        <w:t xml:space="preserve">Professor Graham </w:t>
      </w:r>
      <w:proofErr w:type="spellStart"/>
      <w:r w:rsidRPr="00625026">
        <w:rPr>
          <w:rFonts w:cs="Arial"/>
        </w:rPr>
        <w:t>Vimpani</w:t>
      </w:r>
      <w:proofErr w:type="spellEnd"/>
    </w:p>
    <w:p w:rsidR="00FA670A" w:rsidRPr="00625026" w:rsidRDefault="00FA670A" w:rsidP="00B222D7">
      <w:pPr>
        <w:rPr>
          <w:rFonts w:cs="Arial"/>
        </w:rPr>
      </w:pPr>
      <w:r w:rsidRPr="00625026">
        <w:rPr>
          <w:rFonts w:cs="Arial"/>
        </w:rPr>
        <w:t>University of Newcastle</w:t>
      </w:r>
    </w:p>
    <w:p w:rsidR="00FA670A" w:rsidRPr="00625026" w:rsidRDefault="00FA670A" w:rsidP="00B222D7">
      <w:pPr>
        <w:spacing w:line="240" w:lineRule="auto"/>
        <w:rPr>
          <w:rFonts w:cs="Arial"/>
        </w:rPr>
      </w:pPr>
      <w:r w:rsidRPr="00625026">
        <w:rPr>
          <w:rFonts w:cs="Arial"/>
        </w:rPr>
        <w:t>Professor Melissa Wake</w:t>
      </w:r>
    </w:p>
    <w:p w:rsidR="00FA670A" w:rsidRPr="00625026" w:rsidRDefault="00FA670A" w:rsidP="00B222D7">
      <w:pPr>
        <w:spacing w:line="240" w:lineRule="auto"/>
        <w:rPr>
          <w:rFonts w:cs="Arial"/>
        </w:rPr>
      </w:pPr>
      <w:r w:rsidRPr="00625026">
        <w:rPr>
          <w:rFonts w:cs="Arial"/>
        </w:rPr>
        <w:t xml:space="preserve">Murdoch </w:t>
      </w:r>
      <w:proofErr w:type="spellStart"/>
      <w:r w:rsidRPr="00625026">
        <w:rPr>
          <w:rFonts w:cs="Arial"/>
        </w:rPr>
        <w:t>Childrens</w:t>
      </w:r>
      <w:proofErr w:type="spellEnd"/>
      <w:r w:rsidRPr="00625026">
        <w:rPr>
          <w:rFonts w:cs="Arial"/>
        </w:rPr>
        <w:t xml:space="preserve"> Research Institute</w:t>
      </w:r>
    </w:p>
    <w:p w:rsidR="00FA670A" w:rsidRPr="00625026" w:rsidRDefault="00FA670A" w:rsidP="00864D32">
      <w:pPr>
        <w:spacing w:before="0" w:after="0"/>
        <w:rPr>
          <w:rFonts w:cs="Arial"/>
        </w:rPr>
      </w:pPr>
      <w:r w:rsidRPr="00625026">
        <w:rPr>
          <w:rFonts w:cs="Arial"/>
        </w:rPr>
        <w:t>Royal Children’s Hospital, Melbourne</w:t>
      </w:r>
    </w:p>
    <w:p w:rsidR="00FA670A" w:rsidRPr="00864D32" w:rsidRDefault="00FA670A" w:rsidP="00625026">
      <w:pPr>
        <w:spacing w:before="0" w:after="0"/>
        <w:rPr>
          <w:rFonts w:cs="Arial"/>
        </w:rPr>
      </w:pPr>
    </w:p>
    <w:p w:rsidR="00FA670A" w:rsidRPr="00864D32" w:rsidRDefault="00FA670A" w:rsidP="00864D32">
      <w:pPr>
        <w:pStyle w:val="Heading2"/>
        <w:rPr>
          <w:rFonts w:ascii="Arial" w:hAnsi="Arial" w:cs="Arial"/>
        </w:rPr>
      </w:pPr>
      <w:bookmarkStart w:id="19" w:name="_Toc370983552"/>
      <w:r w:rsidRPr="00864D32">
        <w:rPr>
          <w:rFonts w:ascii="Arial" w:hAnsi="Arial" w:cs="Arial"/>
        </w:rPr>
        <w:t>Consultants</w:t>
      </w:r>
      <w:bookmarkEnd w:id="19"/>
    </w:p>
    <w:p w:rsidR="00FA670A" w:rsidRPr="00864D32" w:rsidRDefault="00FA670A" w:rsidP="00B222D7">
      <w:pPr>
        <w:spacing w:line="240" w:lineRule="auto"/>
        <w:rPr>
          <w:rFonts w:cs="Arial"/>
        </w:rPr>
      </w:pPr>
      <w:proofErr w:type="spellStart"/>
      <w:r w:rsidRPr="00864D32">
        <w:rPr>
          <w:rFonts w:cs="Arial"/>
        </w:rPr>
        <w:t>Dr</w:t>
      </w:r>
      <w:proofErr w:type="spellEnd"/>
      <w:r w:rsidRPr="00864D32">
        <w:rPr>
          <w:rFonts w:cs="Arial"/>
        </w:rPr>
        <w:t xml:space="preserve"> Peter </w:t>
      </w:r>
      <w:proofErr w:type="spellStart"/>
      <w:r w:rsidRPr="00864D32">
        <w:rPr>
          <w:rFonts w:cs="Arial"/>
        </w:rPr>
        <w:t>Azzopardi</w:t>
      </w:r>
      <w:proofErr w:type="spellEnd"/>
    </w:p>
    <w:p w:rsidR="00FA670A" w:rsidRPr="00864D32" w:rsidRDefault="00FA670A" w:rsidP="00B222D7">
      <w:pPr>
        <w:spacing w:line="240" w:lineRule="auto"/>
        <w:rPr>
          <w:rFonts w:cs="Arial"/>
        </w:rPr>
      </w:pPr>
      <w:r w:rsidRPr="00864D32">
        <w:rPr>
          <w:rFonts w:cs="Arial"/>
        </w:rPr>
        <w:t xml:space="preserve">Murdoch </w:t>
      </w:r>
      <w:proofErr w:type="spellStart"/>
      <w:r w:rsidRPr="00864D32">
        <w:rPr>
          <w:rFonts w:cs="Arial"/>
        </w:rPr>
        <w:t>Childrens</w:t>
      </w:r>
      <w:proofErr w:type="spellEnd"/>
      <w:r w:rsidRPr="00864D32">
        <w:rPr>
          <w:rFonts w:cs="Arial"/>
        </w:rPr>
        <w:t xml:space="preserve"> Research Institute</w:t>
      </w:r>
    </w:p>
    <w:p w:rsidR="00FA670A" w:rsidRPr="00864D32" w:rsidRDefault="00FA670A" w:rsidP="00B222D7">
      <w:pPr>
        <w:spacing w:line="240" w:lineRule="auto"/>
        <w:rPr>
          <w:rFonts w:cs="Arial"/>
        </w:rPr>
      </w:pPr>
      <w:r w:rsidRPr="00864D32">
        <w:rPr>
          <w:rFonts w:cs="Arial"/>
        </w:rPr>
        <w:t>Royal Children’s Hospital, Melbourne</w:t>
      </w:r>
    </w:p>
    <w:p w:rsidR="00FA670A" w:rsidRPr="00864D32" w:rsidRDefault="00FA670A" w:rsidP="00B222D7">
      <w:pPr>
        <w:rPr>
          <w:rFonts w:cs="Arial"/>
        </w:rPr>
      </w:pPr>
    </w:p>
    <w:p w:rsidR="00FA670A" w:rsidRPr="00864D32" w:rsidRDefault="00FA670A" w:rsidP="00864D32">
      <w:pPr>
        <w:pStyle w:val="Heading2"/>
        <w:rPr>
          <w:rFonts w:ascii="Arial" w:hAnsi="Arial" w:cs="Arial"/>
        </w:rPr>
      </w:pPr>
      <w:bookmarkStart w:id="20" w:name="_Toc370983553"/>
      <w:r w:rsidRPr="00864D32">
        <w:rPr>
          <w:rFonts w:ascii="Arial" w:hAnsi="Arial" w:cs="Arial"/>
        </w:rPr>
        <w:t>Data Expert Group</w:t>
      </w:r>
      <w:bookmarkEnd w:id="20"/>
    </w:p>
    <w:p w:rsidR="00FA670A" w:rsidRPr="00864D32" w:rsidRDefault="00FA670A" w:rsidP="00B222D7">
      <w:pPr>
        <w:rPr>
          <w:rFonts w:cs="Arial"/>
        </w:rPr>
      </w:pPr>
      <w:r w:rsidRPr="00864D32">
        <w:rPr>
          <w:rFonts w:cs="Arial"/>
        </w:rPr>
        <w:t xml:space="preserve">The </w:t>
      </w:r>
      <w:r w:rsidR="004E0A3A">
        <w:rPr>
          <w:rFonts w:cs="Arial"/>
        </w:rPr>
        <w:t>g</w:t>
      </w:r>
      <w:r w:rsidR="004E0A3A" w:rsidRPr="00864D32">
        <w:rPr>
          <w:rFonts w:cs="Arial"/>
        </w:rPr>
        <w:t xml:space="preserve">roup’s </w:t>
      </w:r>
      <w:r w:rsidRPr="00864D32">
        <w:rPr>
          <w:rFonts w:cs="Arial"/>
        </w:rPr>
        <w:t>role is to recommend or review the study’s data management processes and to advise on issues relating to data manipulation.</w:t>
      </w:r>
    </w:p>
    <w:p w:rsidR="00FA670A" w:rsidRPr="00864D32" w:rsidRDefault="00FA670A" w:rsidP="00B222D7">
      <w:pPr>
        <w:spacing w:line="240" w:lineRule="auto"/>
        <w:rPr>
          <w:rFonts w:cs="Arial"/>
        </w:rPr>
      </w:pPr>
      <w:r w:rsidRPr="00864D32">
        <w:rPr>
          <w:rFonts w:cs="Arial"/>
        </w:rPr>
        <w:t xml:space="preserve">Professor Stephen </w:t>
      </w:r>
      <w:proofErr w:type="spellStart"/>
      <w:r w:rsidRPr="00864D32">
        <w:rPr>
          <w:rFonts w:cs="Arial"/>
        </w:rPr>
        <w:t>Zubrick</w:t>
      </w:r>
      <w:proofErr w:type="spellEnd"/>
      <w:r w:rsidRPr="00864D32">
        <w:rPr>
          <w:rFonts w:cs="Arial"/>
        </w:rPr>
        <w:t xml:space="preserve"> (Chair)</w:t>
      </w:r>
    </w:p>
    <w:p w:rsidR="00FA670A" w:rsidRPr="00864D32" w:rsidRDefault="00FA670A" w:rsidP="00B222D7">
      <w:pPr>
        <w:rPr>
          <w:rFonts w:cs="Arial"/>
        </w:rPr>
      </w:pPr>
      <w:r w:rsidRPr="00864D32">
        <w:rPr>
          <w:rFonts w:cs="Arial"/>
        </w:rPr>
        <w:t>Telethon Institute for Child Health Research</w:t>
      </w:r>
    </w:p>
    <w:p w:rsidR="00FA670A" w:rsidRPr="00864D32" w:rsidRDefault="00FA670A" w:rsidP="00B222D7">
      <w:pPr>
        <w:spacing w:line="240" w:lineRule="auto"/>
        <w:rPr>
          <w:rFonts w:cs="Arial"/>
        </w:rPr>
      </w:pPr>
      <w:r w:rsidRPr="00864D32">
        <w:rPr>
          <w:rFonts w:cs="Arial"/>
        </w:rPr>
        <w:t>Professor John Carlin</w:t>
      </w:r>
    </w:p>
    <w:p w:rsidR="00FA670A" w:rsidRPr="00864D32" w:rsidRDefault="00FA670A" w:rsidP="00B222D7">
      <w:pPr>
        <w:rPr>
          <w:rFonts w:cs="Arial"/>
        </w:rPr>
      </w:pPr>
      <w:r w:rsidRPr="00864D32">
        <w:rPr>
          <w:rFonts w:cs="Arial"/>
        </w:rPr>
        <w:t xml:space="preserve">Murdoch </w:t>
      </w:r>
      <w:proofErr w:type="spellStart"/>
      <w:r w:rsidRPr="00864D32">
        <w:rPr>
          <w:rFonts w:cs="Arial"/>
        </w:rPr>
        <w:t>Childrens</w:t>
      </w:r>
      <w:proofErr w:type="spellEnd"/>
      <w:r w:rsidRPr="00864D32">
        <w:rPr>
          <w:rFonts w:cs="Arial"/>
        </w:rPr>
        <w:t xml:space="preserve"> Research Institute </w:t>
      </w:r>
    </w:p>
    <w:p w:rsidR="00FA670A" w:rsidRPr="00864D32" w:rsidRDefault="00FA670A" w:rsidP="00B222D7">
      <w:pPr>
        <w:spacing w:line="240" w:lineRule="auto"/>
        <w:rPr>
          <w:rFonts w:cs="Arial"/>
        </w:rPr>
      </w:pPr>
      <w:proofErr w:type="spellStart"/>
      <w:r w:rsidRPr="00864D32">
        <w:rPr>
          <w:rFonts w:cs="Arial"/>
        </w:rPr>
        <w:t>Dr</w:t>
      </w:r>
      <w:proofErr w:type="spellEnd"/>
      <w:r w:rsidRPr="00864D32">
        <w:rPr>
          <w:rFonts w:cs="Arial"/>
        </w:rPr>
        <w:t xml:space="preserve"> Ben Edwards </w:t>
      </w:r>
    </w:p>
    <w:p w:rsidR="00FA670A" w:rsidRPr="00864D32" w:rsidRDefault="00FA670A" w:rsidP="00B222D7">
      <w:pPr>
        <w:rPr>
          <w:rFonts w:cs="Arial"/>
        </w:rPr>
      </w:pPr>
      <w:r w:rsidRPr="00864D32">
        <w:rPr>
          <w:rFonts w:cs="Arial"/>
        </w:rPr>
        <w:t>Australian Institute of Family Studies</w:t>
      </w:r>
    </w:p>
    <w:p w:rsidR="00FA670A" w:rsidRPr="00864D32" w:rsidRDefault="00FA670A" w:rsidP="00B222D7">
      <w:pPr>
        <w:spacing w:line="240" w:lineRule="auto"/>
        <w:rPr>
          <w:rFonts w:cs="Arial"/>
        </w:rPr>
      </w:pPr>
      <w:proofErr w:type="spellStart"/>
      <w:r w:rsidRPr="00864D32">
        <w:rPr>
          <w:rFonts w:cs="Arial"/>
        </w:rPr>
        <w:t>Dr</w:t>
      </w:r>
      <w:proofErr w:type="spellEnd"/>
      <w:r w:rsidRPr="00864D32">
        <w:rPr>
          <w:rFonts w:cs="Arial"/>
        </w:rPr>
        <w:t xml:space="preserve"> Sheldon (Sam) Rothman</w:t>
      </w:r>
    </w:p>
    <w:p w:rsidR="00FA670A" w:rsidRPr="00864D32" w:rsidRDefault="00FA670A" w:rsidP="00B222D7">
      <w:pPr>
        <w:rPr>
          <w:rFonts w:cs="Arial"/>
        </w:rPr>
      </w:pPr>
      <w:r w:rsidRPr="00864D32">
        <w:rPr>
          <w:rFonts w:cs="Arial"/>
        </w:rPr>
        <w:t>Australian Council for Educational Research</w:t>
      </w:r>
    </w:p>
    <w:p w:rsidR="00FA670A" w:rsidRPr="00864D32" w:rsidRDefault="00FA670A" w:rsidP="00B222D7">
      <w:pPr>
        <w:spacing w:line="240" w:lineRule="auto"/>
        <w:rPr>
          <w:rFonts w:cs="Arial"/>
        </w:rPr>
      </w:pPr>
      <w:proofErr w:type="spellStart"/>
      <w:r w:rsidRPr="00864D32">
        <w:rPr>
          <w:rFonts w:cs="Arial"/>
        </w:rPr>
        <w:t>Mr</w:t>
      </w:r>
      <w:proofErr w:type="spellEnd"/>
      <w:r w:rsidRPr="00864D32">
        <w:rPr>
          <w:rFonts w:cs="Arial"/>
        </w:rPr>
        <w:t xml:space="preserve"> Stephen Horn</w:t>
      </w:r>
    </w:p>
    <w:p w:rsidR="00FA670A" w:rsidRPr="00864D32" w:rsidRDefault="00FA670A" w:rsidP="00B222D7">
      <w:pPr>
        <w:rPr>
          <w:rFonts w:cs="Arial"/>
        </w:rPr>
      </w:pPr>
      <w:r w:rsidRPr="00864D32">
        <w:rPr>
          <w:rFonts w:cs="Arial"/>
        </w:rPr>
        <w:t xml:space="preserve">Department of Families, Housing, Community Services </w:t>
      </w:r>
      <w:r w:rsidR="00D53EA7">
        <w:rPr>
          <w:rFonts w:cs="Arial"/>
        </w:rPr>
        <w:t>and</w:t>
      </w:r>
      <w:r w:rsidRPr="00864D32">
        <w:rPr>
          <w:rFonts w:cs="Arial"/>
        </w:rPr>
        <w:t xml:space="preserve"> Indigenous Affairs</w:t>
      </w:r>
    </w:p>
    <w:p w:rsidR="00FA670A" w:rsidRPr="00864D32" w:rsidRDefault="00FA670A" w:rsidP="00B222D7">
      <w:pPr>
        <w:spacing w:line="240" w:lineRule="auto"/>
        <w:rPr>
          <w:rFonts w:cs="Arial"/>
        </w:rPr>
      </w:pPr>
      <w:proofErr w:type="spellStart"/>
      <w:r w:rsidRPr="00864D32">
        <w:rPr>
          <w:rFonts w:cs="Arial"/>
        </w:rPr>
        <w:t>Mr</w:t>
      </w:r>
      <w:proofErr w:type="spellEnd"/>
      <w:r w:rsidRPr="00864D32">
        <w:rPr>
          <w:rFonts w:cs="Arial"/>
        </w:rPr>
        <w:t xml:space="preserve"> Mark </w:t>
      </w:r>
      <w:proofErr w:type="spellStart"/>
      <w:r w:rsidRPr="00864D32">
        <w:rPr>
          <w:rFonts w:cs="Arial"/>
        </w:rPr>
        <w:t>Sipthorp</w:t>
      </w:r>
      <w:proofErr w:type="spellEnd"/>
    </w:p>
    <w:p w:rsidR="00FA670A" w:rsidRPr="00864D32" w:rsidRDefault="00FA670A" w:rsidP="00B222D7">
      <w:pPr>
        <w:rPr>
          <w:rFonts w:cs="Arial"/>
        </w:rPr>
      </w:pPr>
      <w:r w:rsidRPr="00864D32">
        <w:rPr>
          <w:rFonts w:cs="Arial"/>
        </w:rPr>
        <w:t>Australian Institute of Family Studies</w:t>
      </w:r>
    </w:p>
    <w:p w:rsidR="00FA670A" w:rsidRPr="00864D32" w:rsidRDefault="00E904E6" w:rsidP="00B222D7">
      <w:pPr>
        <w:spacing w:line="240" w:lineRule="auto"/>
        <w:rPr>
          <w:rFonts w:cs="Arial"/>
        </w:rPr>
      </w:pPr>
      <w:r w:rsidRPr="00864D32">
        <w:rPr>
          <w:rFonts w:cs="Arial"/>
        </w:rPr>
        <w:t xml:space="preserve">Associate Professor </w:t>
      </w:r>
      <w:r w:rsidR="00FA670A" w:rsidRPr="00864D32">
        <w:rPr>
          <w:rFonts w:cs="Arial"/>
        </w:rPr>
        <w:t>Gerry Redmond</w:t>
      </w:r>
    </w:p>
    <w:p w:rsidR="00FA670A" w:rsidRPr="00864D32" w:rsidRDefault="00FA670A" w:rsidP="00B222D7">
      <w:pPr>
        <w:rPr>
          <w:rFonts w:cs="Arial"/>
        </w:rPr>
      </w:pPr>
      <w:r w:rsidRPr="00864D32">
        <w:rPr>
          <w:rFonts w:cs="Arial"/>
        </w:rPr>
        <w:t>Social Policy Research Centre</w:t>
      </w:r>
    </w:p>
    <w:p w:rsidR="00FA670A" w:rsidRPr="00864D32" w:rsidRDefault="00FA670A" w:rsidP="00B222D7">
      <w:pPr>
        <w:spacing w:line="240" w:lineRule="auto"/>
        <w:rPr>
          <w:rFonts w:cs="Arial"/>
        </w:rPr>
      </w:pPr>
      <w:proofErr w:type="spellStart"/>
      <w:r w:rsidRPr="00864D32">
        <w:rPr>
          <w:rFonts w:cs="Arial"/>
        </w:rPr>
        <w:lastRenderedPageBreak/>
        <w:t>Mr</w:t>
      </w:r>
      <w:proofErr w:type="spellEnd"/>
      <w:r w:rsidRPr="00864D32">
        <w:rPr>
          <w:rFonts w:cs="Arial"/>
        </w:rPr>
        <w:t xml:space="preserve"> Alistair Rogers</w:t>
      </w:r>
    </w:p>
    <w:p w:rsidR="00FA670A" w:rsidRPr="00864D32" w:rsidRDefault="00FA670A" w:rsidP="00B222D7">
      <w:pPr>
        <w:spacing w:line="240" w:lineRule="auto"/>
        <w:rPr>
          <w:rFonts w:cs="Arial"/>
        </w:rPr>
      </w:pPr>
      <w:r w:rsidRPr="00864D32">
        <w:rPr>
          <w:rFonts w:cs="Arial"/>
        </w:rPr>
        <w:t>Australian Bureau of Statistics</w:t>
      </w:r>
    </w:p>
    <w:p w:rsidR="00F51DA7" w:rsidRPr="00864D32" w:rsidRDefault="00FA670A" w:rsidP="007E2AC5">
      <w:pPr>
        <w:pStyle w:val="Heading1"/>
      </w:pPr>
      <w:r w:rsidRPr="00864D32">
        <w:br w:type="page"/>
      </w:r>
      <w:bookmarkStart w:id="21" w:name="_Toc370983554"/>
      <w:r w:rsidR="003B6B60" w:rsidRPr="00864D32">
        <w:lastRenderedPageBreak/>
        <w:t xml:space="preserve">LSAC </w:t>
      </w:r>
      <w:r w:rsidR="00864D32">
        <w:t>r</w:t>
      </w:r>
      <w:r w:rsidR="00864D32" w:rsidRPr="00864D32">
        <w:t>esearch</w:t>
      </w:r>
      <w:bookmarkEnd w:id="21"/>
      <w:r w:rsidR="00864D32" w:rsidRPr="00864D32">
        <w:t xml:space="preserve"> </w:t>
      </w:r>
    </w:p>
    <w:p w:rsidR="00F51DA7" w:rsidRPr="00B222D7" w:rsidRDefault="003C109A" w:rsidP="00B222D7">
      <w:pPr>
        <w:rPr>
          <w:rFonts w:cs="Arial"/>
        </w:rPr>
      </w:pPr>
      <w:r w:rsidRPr="00E33204">
        <w:rPr>
          <w:rFonts w:cs="Arial"/>
        </w:rPr>
        <w:t>Academic and government u</w:t>
      </w:r>
      <w:r w:rsidR="00F51DA7" w:rsidRPr="009A7C3A">
        <w:rPr>
          <w:rFonts w:cs="Arial"/>
        </w:rPr>
        <w:t xml:space="preserve">se of LSAC data continued to grow during </w:t>
      </w:r>
      <w:r w:rsidR="005E2B0C" w:rsidRPr="00915099">
        <w:rPr>
          <w:rFonts w:cs="Arial"/>
        </w:rPr>
        <w:t>2011</w:t>
      </w:r>
      <w:r w:rsidR="004E0A3A">
        <w:rPr>
          <w:rFonts w:cs="Arial"/>
        </w:rPr>
        <w:t>–</w:t>
      </w:r>
      <w:r w:rsidR="005E2B0C" w:rsidRPr="00915099">
        <w:rPr>
          <w:rFonts w:cs="Arial"/>
        </w:rPr>
        <w:t>12</w:t>
      </w:r>
      <w:r w:rsidRPr="00915099">
        <w:rPr>
          <w:rFonts w:cs="Arial"/>
        </w:rPr>
        <w:t xml:space="preserve">, </w:t>
      </w:r>
      <w:r w:rsidR="0062176D" w:rsidRPr="00FA2265">
        <w:rPr>
          <w:rFonts w:cs="Arial"/>
        </w:rPr>
        <w:t>with over</w:t>
      </w:r>
      <w:r w:rsidR="00F51DA7" w:rsidRPr="00FA2265">
        <w:rPr>
          <w:rFonts w:cs="Arial"/>
        </w:rPr>
        <w:t xml:space="preserve"> </w:t>
      </w:r>
      <w:r w:rsidR="00D84CB3" w:rsidRPr="00FA2265">
        <w:rPr>
          <w:rFonts w:cs="Arial"/>
        </w:rPr>
        <w:t>550</w:t>
      </w:r>
      <w:r w:rsidR="004A03EE" w:rsidRPr="00FA2265">
        <w:rPr>
          <w:rFonts w:cs="Arial"/>
        </w:rPr>
        <w:t xml:space="preserve"> </w:t>
      </w:r>
      <w:r w:rsidR="00F51DA7" w:rsidRPr="00FA2265">
        <w:rPr>
          <w:rFonts w:cs="Arial"/>
        </w:rPr>
        <w:t xml:space="preserve">registered LSAC data users across Australia and </w:t>
      </w:r>
      <w:r w:rsidR="00D764F6" w:rsidRPr="00FA2265">
        <w:rPr>
          <w:rFonts w:cs="Arial"/>
        </w:rPr>
        <w:t xml:space="preserve">overseas. </w:t>
      </w:r>
      <w:r w:rsidRPr="00AD63B6">
        <w:rPr>
          <w:rFonts w:cs="Arial"/>
        </w:rPr>
        <w:t>In</w:t>
      </w:r>
      <w:r w:rsidRPr="000D30BE">
        <w:rPr>
          <w:rFonts w:cs="Arial"/>
        </w:rPr>
        <w:t xml:space="preserve"> the past year</w:t>
      </w:r>
      <w:r w:rsidR="00D764F6" w:rsidRPr="00A51DF0">
        <w:rPr>
          <w:rFonts w:cs="Arial"/>
        </w:rPr>
        <w:t xml:space="preserve">, over </w:t>
      </w:r>
      <w:r w:rsidR="00631CE8" w:rsidRPr="00A51DF0">
        <w:rPr>
          <w:rFonts w:cs="Arial"/>
        </w:rPr>
        <w:t xml:space="preserve">45 </w:t>
      </w:r>
      <w:r w:rsidRPr="0083198C">
        <w:rPr>
          <w:rFonts w:cs="Arial"/>
        </w:rPr>
        <w:t xml:space="preserve">LSAC-based </w:t>
      </w:r>
      <w:r w:rsidR="00F51DA7" w:rsidRPr="00924410">
        <w:rPr>
          <w:rFonts w:cs="Arial"/>
        </w:rPr>
        <w:t xml:space="preserve">journal articles and reports </w:t>
      </w:r>
      <w:proofErr w:type="gramStart"/>
      <w:r w:rsidR="00F51DA7" w:rsidRPr="00924410">
        <w:rPr>
          <w:rFonts w:cs="Arial"/>
        </w:rPr>
        <w:t>were published</w:t>
      </w:r>
      <w:proofErr w:type="gramEnd"/>
      <w:r w:rsidR="00F51DA7" w:rsidRPr="00924410">
        <w:rPr>
          <w:rFonts w:cs="Arial"/>
        </w:rPr>
        <w:t xml:space="preserve"> and approximately </w:t>
      </w:r>
      <w:r w:rsidR="00631CE8" w:rsidRPr="00B222D7">
        <w:rPr>
          <w:rFonts w:cs="Arial"/>
        </w:rPr>
        <w:t>72</w:t>
      </w:r>
      <w:r w:rsidR="00F51DA7" w:rsidRPr="00B222D7">
        <w:rPr>
          <w:rFonts w:cs="Arial"/>
        </w:rPr>
        <w:t xml:space="preserve"> conference pres</w:t>
      </w:r>
      <w:r w:rsidR="00D764F6" w:rsidRPr="00B222D7">
        <w:rPr>
          <w:rFonts w:cs="Arial"/>
        </w:rPr>
        <w:t>entations delivered</w:t>
      </w:r>
      <w:r w:rsidR="00FF0446" w:rsidRPr="00B222D7">
        <w:rPr>
          <w:rFonts w:cs="Arial"/>
        </w:rPr>
        <w:t>.</w:t>
      </w:r>
      <w:r w:rsidR="00F51DA7" w:rsidRPr="00B222D7">
        <w:rPr>
          <w:rFonts w:cs="Arial"/>
        </w:rPr>
        <w:t xml:space="preserve"> Website visits to the </w:t>
      </w:r>
      <w:r w:rsidR="00F51DA7" w:rsidRPr="00625026">
        <w:rPr>
          <w:rFonts w:cs="Arial"/>
          <w:i/>
        </w:rPr>
        <w:t>Growing Up in Australia</w:t>
      </w:r>
      <w:r w:rsidR="00F51DA7" w:rsidRPr="00B222D7">
        <w:rPr>
          <w:rFonts w:cs="Arial"/>
        </w:rPr>
        <w:t xml:space="preserve"> site </w:t>
      </w:r>
      <w:r w:rsidR="00631CE8" w:rsidRPr="00B222D7">
        <w:rPr>
          <w:rFonts w:cs="Arial"/>
        </w:rPr>
        <w:t xml:space="preserve">increased </w:t>
      </w:r>
      <w:r w:rsidR="00B16202" w:rsidRPr="00B222D7">
        <w:rPr>
          <w:rFonts w:cs="Arial"/>
        </w:rPr>
        <w:t xml:space="preserve">from </w:t>
      </w:r>
      <w:r w:rsidRPr="00B222D7">
        <w:rPr>
          <w:rFonts w:cs="Arial"/>
        </w:rPr>
        <w:t>just over 200,000</w:t>
      </w:r>
      <w:r w:rsidR="00D22643" w:rsidRPr="00B222D7">
        <w:rPr>
          <w:rFonts w:cs="Arial"/>
        </w:rPr>
        <w:t xml:space="preserve"> in 2010</w:t>
      </w:r>
      <w:r w:rsidR="004E0A3A">
        <w:rPr>
          <w:rFonts w:cs="Arial"/>
        </w:rPr>
        <w:t>–</w:t>
      </w:r>
      <w:r w:rsidR="00D22643" w:rsidRPr="00B222D7">
        <w:rPr>
          <w:rFonts w:cs="Arial"/>
        </w:rPr>
        <w:t xml:space="preserve">11 to </w:t>
      </w:r>
      <w:r w:rsidRPr="00B222D7">
        <w:rPr>
          <w:rFonts w:cs="Arial"/>
        </w:rPr>
        <w:t xml:space="preserve">more than </w:t>
      </w:r>
      <w:r w:rsidR="00D22643" w:rsidRPr="00B222D7">
        <w:rPr>
          <w:rFonts w:cs="Arial"/>
        </w:rPr>
        <w:t>260,</w:t>
      </w:r>
      <w:r w:rsidRPr="00B222D7">
        <w:rPr>
          <w:rFonts w:cs="Arial"/>
        </w:rPr>
        <w:t xml:space="preserve">000 </w:t>
      </w:r>
      <w:r w:rsidR="00D22643" w:rsidRPr="00B222D7">
        <w:rPr>
          <w:rFonts w:cs="Arial"/>
        </w:rPr>
        <w:t>in</w:t>
      </w:r>
      <w:r w:rsidR="00D764F6" w:rsidRPr="00B222D7">
        <w:rPr>
          <w:rFonts w:cs="Arial"/>
        </w:rPr>
        <w:t xml:space="preserve"> 201</w:t>
      </w:r>
      <w:r w:rsidR="00631CE8" w:rsidRPr="00B222D7">
        <w:rPr>
          <w:rFonts w:cs="Arial"/>
        </w:rPr>
        <w:t>1</w:t>
      </w:r>
      <w:r w:rsidR="004E0A3A">
        <w:rPr>
          <w:rFonts w:cs="Arial"/>
        </w:rPr>
        <w:t>–</w:t>
      </w:r>
      <w:r w:rsidR="00D764F6" w:rsidRPr="00B222D7">
        <w:rPr>
          <w:rFonts w:cs="Arial"/>
        </w:rPr>
        <w:t>1</w:t>
      </w:r>
      <w:r w:rsidR="00631CE8" w:rsidRPr="00B222D7">
        <w:rPr>
          <w:rFonts w:cs="Arial"/>
        </w:rPr>
        <w:t>2</w:t>
      </w:r>
      <w:r w:rsidR="00D764F6" w:rsidRPr="00B222D7">
        <w:rPr>
          <w:rFonts w:cs="Arial"/>
        </w:rPr>
        <w:t>.</w:t>
      </w:r>
    </w:p>
    <w:p w:rsidR="00180997" w:rsidRPr="00625026" w:rsidRDefault="00180997" w:rsidP="00B222D7">
      <w:pPr>
        <w:rPr>
          <w:rFonts w:cs="Arial"/>
        </w:rPr>
      </w:pPr>
    </w:p>
    <w:p w:rsidR="00F51DA7" w:rsidRPr="00625026" w:rsidRDefault="00180997" w:rsidP="00B222D7">
      <w:pPr>
        <w:pStyle w:val="Heading2"/>
        <w:rPr>
          <w:rFonts w:ascii="Arial" w:hAnsi="Arial" w:cs="Arial"/>
          <w:i/>
        </w:rPr>
      </w:pPr>
      <w:bookmarkStart w:id="22" w:name="_Toc370983555"/>
      <w:r w:rsidRPr="00625026">
        <w:rPr>
          <w:rFonts w:ascii="Arial" w:hAnsi="Arial" w:cs="Arial"/>
          <w:i/>
        </w:rPr>
        <w:t>LSAC Annual Statistical Report</w:t>
      </w:r>
      <w:r w:rsidR="00147363" w:rsidRPr="008B1AF9">
        <w:rPr>
          <w:rFonts w:ascii="Arial" w:hAnsi="Arial" w:cs="Arial"/>
          <w:i/>
        </w:rPr>
        <w:t xml:space="preserve"> 2011</w:t>
      </w:r>
      <w:bookmarkEnd w:id="22"/>
    </w:p>
    <w:p w:rsidR="00180997" w:rsidRPr="00A51DF0" w:rsidRDefault="00180997" w:rsidP="00B222D7">
      <w:pPr>
        <w:rPr>
          <w:rFonts w:cs="Arial"/>
        </w:rPr>
      </w:pPr>
      <w:r w:rsidRPr="00E33204">
        <w:rPr>
          <w:rFonts w:cs="Arial"/>
        </w:rPr>
        <w:t xml:space="preserve">The </w:t>
      </w:r>
      <w:r w:rsidR="0041044B">
        <w:rPr>
          <w:rFonts w:cs="Arial"/>
        </w:rPr>
        <w:t>second</w:t>
      </w:r>
      <w:r w:rsidR="0041044B" w:rsidRPr="00915099">
        <w:rPr>
          <w:rFonts w:cs="Arial"/>
        </w:rPr>
        <w:t xml:space="preserve"> </w:t>
      </w:r>
      <w:r w:rsidR="00B55AAC" w:rsidRPr="00915099">
        <w:rPr>
          <w:rFonts w:cs="Arial"/>
        </w:rPr>
        <w:t xml:space="preserve">LSAC </w:t>
      </w:r>
      <w:r w:rsidRPr="00FA2265">
        <w:rPr>
          <w:rFonts w:cs="Arial"/>
        </w:rPr>
        <w:t xml:space="preserve">Annual Statistical Report </w:t>
      </w:r>
      <w:proofErr w:type="gramStart"/>
      <w:r w:rsidRPr="00FA2265">
        <w:rPr>
          <w:rFonts w:cs="Arial"/>
        </w:rPr>
        <w:t>was release</w:t>
      </w:r>
      <w:r w:rsidR="00AC1570" w:rsidRPr="00FA2265">
        <w:rPr>
          <w:rFonts w:cs="Arial"/>
        </w:rPr>
        <w:t>d</w:t>
      </w:r>
      <w:proofErr w:type="gramEnd"/>
      <w:r w:rsidRPr="00FA2265">
        <w:rPr>
          <w:rFonts w:cs="Arial"/>
        </w:rPr>
        <w:t xml:space="preserve"> in late 2012</w:t>
      </w:r>
      <w:r w:rsidR="00B55AAC" w:rsidRPr="00FA2265">
        <w:rPr>
          <w:rFonts w:cs="Arial"/>
        </w:rPr>
        <w:t xml:space="preserve">. </w:t>
      </w:r>
      <w:proofErr w:type="gramStart"/>
      <w:r w:rsidR="00B55AAC" w:rsidRPr="00FA2265">
        <w:rPr>
          <w:rFonts w:cs="Arial"/>
        </w:rPr>
        <w:t>The report, compiled by the Australian Institute of Family Studies,</w:t>
      </w:r>
      <w:r w:rsidR="00FC0C28" w:rsidRPr="00FA2265">
        <w:rPr>
          <w:rFonts w:cs="Arial"/>
        </w:rPr>
        <w:t xml:space="preserve"> illustrate</w:t>
      </w:r>
      <w:r w:rsidR="00147363">
        <w:rPr>
          <w:rFonts w:cs="Arial"/>
        </w:rPr>
        <w:t>s</w:t>
      </w:r>
      <w:r w:rsidR="00FC0C28" w:rsidRPr="00FA2265">
        <w:rPr>
          <w:rFonts w:cs="Arial"/>
        </w:rPr>
        <w:t xml:space="preserve"> the breadth of LSAC data through a series of articles relevant to government </w:t>
      </w:r>
      <w:proofErr w:type="spellStart"/>
      <w:r w:rsidR="00FC0C28" w:rsidRPr="00FA2265">
        <w:rPr>
          <w:rFonts w:cs="Arial"/>
        </w:rPr>
        <w:t>policy.</w:t>
      </w:r>
      <w:r w:rsidR="003B6B60" w:rsidRPr="00FA2265">
        <w:rPr>
          <w:rFonts w:cs="Arial"/>
        </w:rPr>
        <w:t>The</w:t>
      </w:r>
      <w:proofErr w:type="spellEnd"/>
      <w:r w:rsidR="003B6B60" w:rsidRPr="00FA2265">
        <w:rPr>
          <w:rFonts w:cs="Arial"/>
        </w:rPr>
        <w:t xml:space="preserve"> report focuses on two broad domains</w:t>
      </w:r>
      <w:r w:rsidR="0041044B">
        <w:rPr>
          <w:rFonts w:cs="Arial"/>
        </w:rPr>
        <w:t>—</w:t>
      </w:r>
      <w:r w:rsidR="003B6B60" w:rsidRPr="00FA2265">
        <w:rPr>
          <w:rFonts w:cs="Arial"/>
        </w:rPr>
        <w:t>family and education</w:t>
      </w:r>
      <w:r w:rsidR="0041044B">
        <w:rPr>
          <w:rFonts w:cs="Arial"/>
        </w:rPr>
        <w:t>—and covers</w:t>
      </w:r>
      <w:r w:rsidR="003B6B60" w:rsidRPr="00FA2265">
        <w:rPr>
          <w:rFonts w:cs="Arial"/>
        </w:rPr>
        <w:t xml:space="preserve"> the impact of parental mental health on children; </w:t>
      </w:r>
      <w:r w:rsidR="0041044B">
        <w:rPr>
          <w:rFonts w:cs="Arial"/>
        </w:rPr>
        <w:t xml:space="preserve">the </w:t>
      </w:r>
      <w:r w:rsidR="003B6B60" w:rsidRPr="00FA2265">
        <w:rPr>
          <w:rFonts w:cs="Arial"/>
        </w:rPr>
        <w:t>characteristics of housing arrangements over time;</w:t>
      </w:r>
      <w:r w:rsidR="00E904E6" w:rsidRPr="00AD63B6">
        <w:rPr>
          <w:rFonts w:cs="Arial"/>
        </w:rPr>
        <w:t xml:space="preserve"> </w:t>
      </w:r>
      <w:r w:rsidR="0041044B">
        <w:rPr>
          <w:rFonts w:cs="Arial"/>
        </w:rPr>
        <w:t xml:space="preserve">the </w:t>
      </w:r>
      <w:r w:rsidR="003B6B60" w:rsidRPr="000D30BE">
        <w:rPr>
          <w:rFonts w:cs="Arial"/>
        </w:rPr>
        <w:t>experiences of families with a child with a disability; analysis of children’s numeracy skills; and acces</w:t>
      </w:r>
      <w:r w:rsidR="003B6B60" w:rsidRPr="00A51DF0">
        <w:rPr>
          <w:rFonts w:cs="Arial"/>
        </w:rPr>
        <w:t>s to pre-school education.</w:t>
      </w:r>
      <w:proofErr w:type="gramEnd"/>
    </w:p>
    <w:p w:rsidR="003B6B60" w:rsidRPr="0083198C" w:rsidRDefault="003B6B60" w:rsidP="00B222D7">
      <w:pPr>
        <w:rPr>
          <w:rFonts w:cs="Arial"/>
        </w:rPr>
      </w:pPr>
      <w:r w:rsidRPr="0083198C">
        <w:rPr>
          <w:rFonts w:cs="Arial"/>
        </w:rPr>
        <w:t>Synopses of a selection of these analyses follow:</w:t>
      </w:r>
    </w:p>
    <w:p w:rsidR="00223FD0" w:rsidRPr="00B222D7" w:rsidRDefault="00223FD0" w:rsidP="00B222D7">
      <w:pPr>
        <w:ind w:left="1134"/>
        <w:rPr>
          <w:rStyle w:val="BookTitle"/>
          <w:rFonts w:cs="Arial"/>
          <w:i w:val="0"/>
          <w:iCs w:val="0"/>
          <w:smallCaps w:val="0"/>
          <w:u w:val="single"/>
        </w:rPr>
      </w:pPr>
      <w:r w:rsidRPr="00924410">
        <w:rPr>
          <w:rStyle w:val="BookTitle"/>
          <w:rFonts w:cs="Arial"/>
          <w:i w:val="0"/>
          <w:iCs w:val="0"/>
          <w:smallCaps w:val="0"/>
          <w:u w:val="single"/>
        </w:rPr>
        <w:t xml:space="preserve">Access to preschool education in the year before full-time </w:t>
      </w:r>
      <w:r w:rsidRPr="00B222D7">
        <w:rPr>
          <w:rStyle w:val="BookTitle"/>
          <w:rFonts w:cs="Arial"/>
          <w:i w:val="0"/>
          <w:iCs w:val="0"/>
          <w:smallCaps w:val="0"/>
          <w:u w:val="single"/>
        </w:rPr>
        <w:t>school</w:t>
      </w:r>
    </w:p>
    <w:p w:rsidR="00223FD0" w:rsidRPr="00B222D7" w:rsidRDefault="00223FD0" w:rsidP="00B222D7">
      <w:pPr>
        <w:ind w:left="1134"/>
        <w:rPr>
          <w:rStyle w:val="BookTitle"/>
          <w:rFonts w:cs="Arial"/>
          <w:i w:val="0"/>
          <w:iCs w:val="0"/>
          <w:smallCaps w:val="0"/>
          <w:sz w:val="20"/>
          <w:szCs w:val="20"/>
        </w:rPr>
      </w:pPr>
      <w:r w:rsidRPr="00B222D7">
        <w:rPr>
          <w:rStyle w:val="BookTitle"/>
          <w:rFonts w:cs="Arial"/>
          <w:i w:val="0"/>
          <w:iCs w:val="0"/>
          <w:smallCaps w:val="0"/>
          <w:sz w:val="20"/>
          <w:szCs w:val="20"/>
        </w:rPr>
        <w:t>Brigit Maguire and Alan Hayes, Australian Institute of Family Studies</w:t>
      </w:r>
    </w:p>
    <w:p w:rsidR="00223FD0" w:rsidRPr="00B222D7" w:rsidRDefault="00223FD0" w:rsidP="00B222D7">
      <w:pPr>
        <w:ind w:left="1134"/>
        <w:rPr>
          <w:rStyle w:val="BookTitle"/>
          <w:rFonts w:cs="Arial"/>
          <w:i w:val="0"/>
          <w:iCs w:val="0"/>
          <w:smallCaps w:val="0"/>
        </w:rPr>
      </w:pPr>
      <w:r w:rsidRPr="00B222D7">
        <w:rPr>
          <w:rStyle w:val="BookTitle"/>
          <w:rFonts w:cs="Arial"/>
          <w:i w:val="0"/>
          <w:iCs w:val="0"/>
          <w:smallCaps w:val="0"/>
        </w:rPr>
        <w:t xml:space="preserve">This </w:t>
      </w:r>
      <w:r w:rsidR="00E904E6" w:rsidRPr="00B222D7">
        <w:rPr>
          <w:rStyle w:val="BookTitle"/>
          <w:rFonts w:cs="Arial"/>
          <w:i w:val="0"/>
          <w:iCs w:val="0"/>
          <w:smallCaps w:val="0"/>
        </w:rPr>
        <w:t xml:space="preserve">chapter </w:t>
      </w:r>
      <w:r w:rsidRPr="00B222D7">
        <w:rPr>
          <w:rStyle w:val="BookTitle"/>
          <w:rFonts w:cs="Arial"/>
          <w:i w:val="0"/>
          <w:iCs w:val="0"/>
          <w:smallCaps w:val="0"/>
        </w:rPr>
        <w:t xml:space="preserve">uses data from </w:t>
      </w:r>
      <w:proofErr w:type="gramStart"/>
      <w:r w:rsidRPr="00B222D7">
        <w:rPr>
          <w:rStyle w:val="BookTitle"/>
          <w:rFonts w:cs="Arial"/>
          <w:i w:val="0"/>
          <w:iCs w:val="0"/>
          <w:smallCaps w:val="0"/>
        </w:rPr>
        <w:t>4</w:t>
      </w:r>
      <w:proofErr w:type="gramEnd"/>
      <w:r w:rsidR="0041044B">
        <w:rPr>
          <w:rStyle w:val="BookTitle"/>
          <w:rFonts w:cs="Arial"/>
          <w:i w:val="0"/>
          <w:iCs w:val="0"/>
          <w:smallCaps w:val="0"/>
        </w:rPr>
        <w:t xml:space="preserve"> to </w:t>
      </w:r>
      <w:r w:rsidRPr="00B222D7">
        <w:rPr>
          <w:rStyle w:val="BookTitle"/>
          <w:rFonts w:cs="Arial"/>
          <w:i w:val="0"/>
          <w:iCs w:val="0"/>
          <w:smallCaps w:val="0"/>
        </w:rPr>
        <w:t xml:space="preserve">5 year olds in LSAC to examine rates of access to preschool in the year before full-time school, and how these vary for families from different </w:t>
      </w:r>
      <w:proofErr w:type="spellStart"/>
      <w:r w:rsidRPr="00B222D7">
        <w:rPr>
          <w:rStyle w:val="BookTitle"/>
          <w:rFonts w:cs="Arial"/>
          <w:i w:val="0"/>
          <w:iCs w:val="0"/>
          <w:smallCaps w:val="0"/>
        </w:rPr>
        <w:t>sociodemographic</w:t>
      </w:r>
      <w:proofErr w:type="spellEnd"/>
      <w:r w:rsidRPr="00B222D7">
        <w:rPr>
          <w:rStyle w:val="BookTitle"/>
          <w:rFonts w:cs="Arial"/>
          <w:i w:val="0"/>
          <w:iCs w:val="0"/>
          <w:smallCaps w:val="0"/>
        </w:rPr>
        <w:t xml:space="preserve"> backgrounds.</w:t>
      </w:r>
    </w:p>
    <w:p w:rsidR="00223FD0" w:rsidRPr="00B222D7" w:rsidRDefault="00223FD0" w:rsidP="00B222D7">
      <w:pPr>
        <w:ind w:left="1134"/>
        <w:rPr>
          <w:rStyle w:val="BookTitle"/>
          <w:rFonts w:cs="Arial"/>
          <w:i w:val="0"/>
          <w:iCs w:val="0"/>
          <w:smallCaps w:val="0"/>
        </w:rPr>
      </w:pPr>
      <w:r w:rsidRPr="00B222D7">
        <w:rPr>
          <w:rStyle w:val="BookTitle"/>
          <w:rFonts w:cs="Arial"/>
          <w:i w:val="0"/>
          <w:iCs w:val="0"/>
          <w:smallCaps w:val="0"/>
        </w:rPr>
        <w:t>The</w:t>
      </w:r>
      <w:r w:rsidR="00E45B5A" w:rsidRPr="00B222D7">
        <w:rPr>
          <w:rStyle w:val="BookTitle"/>
          <w:rFonts w:cs="Arial"/>
          <w:i w:val="0"/>
          <w:iCs w:val="0"/>
          <w:smallCaps w:val="0"/>
        </w:rPr>
        <w:t>re was a</w:t>
      </w:r>
      <w:r w:rsidRPr="00B222D7">
        <w:rPr>
          <w:rStyle w:val="BookTitle"/>
          <w:rFonts w:cs="Arial"/>
          <w:i w:val="0"/>
          <w:iCs w:val="0"/>
          <w:smallCaps w:val="0"/>
        </w:rPr>
        <w:t xml:space="preserve"> high level (93</w:t>
      </w:r>
      <w:r w:rsidR="009E6FA0">
        <w:rPr>
          <w:rStyle w:val="BookTitle"/>
          <w:rFonts w:cs="Arial"/>
          <w:i w:val="0"/>
          <w:iCs w:val="0"/>
          <w:smallCaps w:val="0"/>
        </w:rPr>
        <w:t xml:space="preserve"> to </w:t>
      </w:r>
      <w:r w:rsidRPr="00B222D7">
        <w:rPr>
          <w:rStyle w:val="BookTitle"/>
          <w:rFonts w:cs="Arial"/>
          <w:i w:val="0"/>
          <w:iCs w:val="0"/>
          <w:smallCaps w:val="0"/>
        </w:rPr>
        <w:t>97</w:t>
      </w:r>
      <w:r w:rsidR="0048267E">
        <w:rPr>
          <w:rStyle w:val="BookTitle"/>
          <w:rFonts w:cs="Arial"/>
          <w:i w:val="0"/>
          <w:iCs w:val="0"/>
          <w:smallCaps w:val="0"/>
        </w:rPr>
        <w:t xml:space="preserve"> per cent</w:t>
      </w:r>
      <w:r w:rsidRPr="00B222D7">
        <w:rPr>
          <w:rStyle w:val="BookTitle"/>
          <w:rFonts w:cs="Arial"/>
          <w:i w:val="0"/>
          <w:iCs w:val="0"/>
          <w:smallCaps w:val="0"/>
        </w:rPr>
        <w:t>) of involvement of 4</w:t>
      </w:r>
      <w:r w:rsidR="0048267E">
        <w:rPr>
          <w:rStyle w:val="BookTitle"/>
          <w:rFonts w:cs="Arial"/>
          <w:i w:val="0"/>
          <w:iCs w:val="0"/>
          <w:smallCaps w:val="0"/>
        </w:rPr>
        <w:t xml:space="preserve"> to </w:t>
      </w:r>
      <w:r w:rsidRPr="00B222D7">
        <w:rPr>
          <w:rStyle w:val="BookTitle"/>
          <w:rFonts w:cs="Arial"/>
          <w:i w:val="0"/>
          <w:iCs w:val="0"/>
          <w:smallCaps w:val="0"/>
        </w:rPr>
        <w:t xml:space="preserve">5 year olds in early childhood education and care. However, children from more disadvantaged families were less likely to attend, as were children of mothers working 35 or more hours each week. Children from two-parent families were more likely to attend preschool outside a childcare setting than those from lone-mother households. Children who spoke a language other than English at home were less likely to attend a dedicated preschool (significant K cohort only), as were </w:t>
      </w:r>
      <w:r w:rsidRPr="00B222D7">
        <w:rPr>
          <w:rStyle w:val="BookTitle"/>
          <w:rFonts w:cs="Arial"/>
          <w:i w:val="0"/>
          <w:iCs w:val="0"/>
          <w:smallCaps w:val="0"/>
        </w:rPr>
        <w:lastRenderedPageBreak/>
        <w:t>children of Aboriginal or Torres Strait Islander background (B</w:t>
      </w:r>
      <w:r w:rsidR="0048267E">
        <w:rPr>
          <w:rStyle w:val="BookTitle"/>
          <w:rFonts w:cs="Arial"/>
          <w:i w:val="0"/>
          <w:iCs w:val="0"/>
          <w:smallCaps w:val="0"/>
        </w:rPr>
        <w:t> </w:t>
      </w:r>
      <w:r w:rsidRPr="00B222D7">
        <w:rPr>
          <w:rStyle w:val="BookTitle"/>
          <w:rFonts w:cs="Arial"/>
          <w:i w:val="0"/>
          <w:iCs w:val="0"/>
          <w:smallCaps w:val="0"/>
        </w:rPr>
        <w:t>cohort only).</w:t>
      </w:r>
    </w:p>
    <w:p w:rsidR="00223FD0" w:rsidRPr="00B222D7" w:rsidRDefault="00223FD0" w:rsidP="00B222D7">
      <w:pPr>
        <w:ind w:left="1134"/>
        <w:rPr>
          <w:rStyle w:val="BookTitle"/>
          <w:rFonts w:cs="Arial"/>
          <w:i w:val="0"/>
          <w:iCs w:val="0"/>
          <w:smallCaps w:val="0"/>
          <w:szCs w:val="22"/>
        </w:rPr>
      </w:pPr>
    </w:p>
    <w:p w:rsidR="00223FD0" w:rsidRPr="00B222D7" w:rsidRDefault="00223FD0" w:rsidP="00B222D7">
      <w:pPr>
        <w:ind w:left="1134"/>
        <w:rPr>
          <w:rStyle w:val="BookTitle"/>
          <w:rFonts w:cs="Arial"/>
          <w:i w:val="0"/>
          <w:iCs w:val="0"/>
          <w:smallCaps w:val="0"/>
          <w:u w:val="single"/>
        </w:rPr>
      </w:pPr>
      <w:r w:rsidRPr="00B222D7">
        <w:rPr>
          <w:rStyle w:val="BookTitle"/>
          <w:rFonts w:cs="Arial"/>
          <w:i w:val="0"/>
          <w:iCs w:val="0"/>
          <w:smallCaps w:val="0"/>
          <w:u w:val="single"/>
        </w:rPr>
        <w:t xml:space="preserve">Children’s body mass index: </w:t>
      </w:r>
      <w:r w:rsidR="00D53EA7">
        <w:rPr>
          <w:rStyle w:val="BookTitle"/>
          <w:rFonts w:cs="Arial"/>
          <w:i w:val="0"/>
          <w:iCs w:val="0"/>
          <w:smallCaps w:val="0"/>
          <w:u w:val="single"/>
        </w:rPr>
        <w:t>c</w:t>
      </w:r>
      <w:r w:rsidR="00D53EA7" w:rsidRPr="00B222D7">
        <w:rPr>
          <w:rStyle w:val="BookTitle"/>
          <w:rFonts w:cs="Arial"/>
          <w:i w:val="0"/>
          <w:iCs w:val="0"/>
          <w:smallCaps w:val="0"/>
          <w:u w:val="single"/>
        </w:rPr>
        <w:t>ohort</w:t>
      </w:r>
      <w:r w:rsidRPr="00B222D7">
        <w:rPr>
          <w:rStyle w:val="BookTitle"/>
          <w:rFonts w:cs="Arial"/>
          <w:i w:val="0"/>
          <w:iCs w:val="0"/>
          <w:smallCaps w:val="0"/>
          <w:u w:val="single"/>
        </w:rPr>
        <w:t>, age and socioeconomic influences</w:t>
      </w:r>
    </w:p>
    <w:p w:rsidR="00223FD0" w:rsidRDefault="00223FD0" w:rsidP="006A7CA8">
      <w:pPr>
        <w:spacing w:before="0" w:after="0" w:line="240" w:lineRule="auto"/>
        <w:ind w:left="1134"/>
        <w:rPr>
          <w:rStyle w:val="BookTitle"/>
          <w:rFonts w:cs="Arial"/>
          <w:i w:val="0"/>
          <w:iCs w:val="0"/>
          <w:smallCaps w:val="0"/>
          <w:sz w:val="20"/>
          <w:szCs w:val="20"/>
        </w:rPr>
      </w:pPr>
      <w:r w:rsidRPr="00B222D7">
        <w:rPr>
          <w:rStyle w:val="BookTitle"/>
          <w:rFonts w:cs="Arial"/>
          <w:i w:val="0"/>
          <w:iCs w:val="0"/>
          <w:smallCaps w:val="0"/>
          <w:sz w:val="20"/>
          <w:szCs w:val="20"/>
        </w:rPr>
        <w:t>Melissa Wake, Centre for Community Child Health, Royal Children’s Hospital; Murdoch Children’s Research Institute; and Department of Pediatrics, University of Melbourne</w:t>
      </w:r>
    </w:p>
    <w:p w:rsidR="00D53EA7" w:rsidRPr="00B222D7" w:rsidRDefault="00D53EA7" w:rsidP="006A7CA8">
      <w:pPr>
        <w:spacing w:before="0" w:after="0" w:line="240" w:lineRule="auto"/>
        <w:ind w:left="1134"/>
        <w:rPr>
          <w:rStyle w:val="BookTitle"/>
          <w:rFonts w:cs="Arial"/>
          <w:i w:val="0"/>
          <w:iCs w:val="0"/>
          <w:smallCaps w:val="0"/>
          <w:sz w:val="20"/>
          <w:szCs w:val="20"/>
        </w:rPr>
      </w:pPr>
    </w:p>
    <w:p w:rsidR="00223FD0" w:rsidRPr="00B222D7" w:rsidRDefault="00223FD0" w:rsidP="006A7CA8">
      <w:pPr>
        <w:spacing w:before="0" w:after="0"/>
        <w:ind w:left="1134"/>
        <w:rPr>
          <w:rStyle w:val="BookTitle"/>
          <w:rFonts w:cs="Arial"/>
          <w:i w:val="0"/>
          <w:iCs w:val="0"/>
          <w:smallCaps w:val="0"/>
          <w:sz w:val="20"/>
          <w:szCs w:val="20"/>
        </w:rPr>
      </w:pPr>
      <w:r w:rsidRPr="00B222D7">
        <w:rPr>
          <w:rStyle w:val="BookTitle"/>
          <w:rFonts w:cs="Arial"/>
          <w:i w:val="0"/>
          <w:iCs w:val="0"/>
          <w:smallCaps w:val="0"/>
          <w:sz w:val="20"/>
          <w:szCs w:val="20"/>
        </w:rPr>
        <w:t>Brigit Maguire, Australian Institute of Family Studies</w:t>
      </w:r>
    </w:p>
    <w:p w:rsidR="00223FD0" w:rsidRPr="00B222D7" w:rsidRDefault="00223FD0" w:rsidP="00B222D7">
      <w:pPr>
        <w:ind w:left="1134"/>
        <w:rPr>
          <w:rStyle w:val="BookTitle"/>
          <w:rFonts w:cs="Arial"/>
          <w:i w:val="0"/>
          <w:iCs w:val="0"/>
          <w:smallCaps w:val="0"/>
        </w:rPr>
      </w:pPr>
      <w:r w:rsidRPr="00B222D7">
        <w:rPr>
          <w:rStyle w:val="BookTitle"/>
          <w:rFonts w:cs="Arial"/>
          <w:i w:val="0"/>
          <w:iCs w:val="0"/>
          <w:smallCaps w:val="0"/>
        </w:rPr>
        <w:t>This analysis uses data from the B cohort at Waves 2 and 3, and the K cohort at Waves 1, 2 and 3 to address the following questions:</w:t>
      </w:r>
    </w:p>
    <w:p w:rsidR="00223FD0" w:rsidRPr="00B222D7" w:rsidRDefault="00223FD0" w:rsidP="00B222D7">
      <w:pPr>
        <w:pStyle w:val="ListParagraph"/>
        <w:numPr>
          <w:ilvl w:val="0"/>
          <w:numId w:val="19"/>
        </w:numPr>
        <w:spacing w:before="0" w:after="200" w:line="276" w:lineRule="auto"/>
        <w:ind w:left="1985"/>
        <w:rPr>
          <w:rStyle w:val="BookTitle"/>
          <w:rFonts w:cs="Arial"/>
          <w:i w:val="0"/>
          <w:iCs w:val="0"/>
          <w:smallCaps w:val="0"/>
          <w:spacing w:val="0"/>
        </w:rPr>
      </w:pPr>
      <w:r w:rsidRPr="00B222D7">
        <w:rPr>
          <w:rStyle w:val="BookTitle"/>
          <w:rFonts w:cs="Arial"/>
          <w:i w:val="0"/>
          <w:iCs w:val="0"/>
          <w:smallCaps w:val="0"/>
          <w:spacing w:val="0"/>
        </w:rPr>
        <w:t>What is the prevalence of underweight, normal weight, overweight and obesity in children at each of the three waves?</w:t>
      </w:r>
    </w:p>
    <w:p w:rsidR="00223FD0" w:rsidRPr="00B222D7" w:rsidRDefault="00223FD0" w:rsidP="00B222D7">
      <w:pPr>
        <w:pStyle w:val="ListParagraph"/>
        <w:numPr>
          <w:ilvl w:val="0"/>
          <w:numId w:val="19"/>
        </w:numPr>
        <w:spacing w:before="0" w:after="200" w:line="276" w:lineRule="auto"/>
        <w:ind w:left="1985"/>
        <w:rPr>
          <w:rStyle w:val="BookTitle"/>
          <w:rFonts w:cs="Arial"/>
          <w:i w:val="0"/>
          <w:iCs w:val="0"/>
          <w:smallCaps w:val="0"/>
          <w:spacing w:val="0"/>
        </w:rPr>
      </w:pPr>
      <w:r w:rsidRPr="00B222D7">
        <w:rPr>
          <w:rStyle w:val="BookTitle"/>
          <w:rFonts w:cs="Arial"/>
          <w:i w:val="0"/>
          <w:iCs w:val="0"/>
          <w:smallCaps w:val="0"/>
          <w:spacing w:val="0"/>
        </w:rPr>
        <w:t xml:space="preserve">How strongly does </w:t>
      </w:r>
      <w:r w:rsidR="00316D92">
        <w:rPr>
          <w:rStyle w:val="BookTitle"/>
          <w:rFonts w:cs="Arial"/>
          <w:i w:val="0"/>
          <w:iCs w:val="0"/>
          <w:smallCaps w:val="0"/>
          <w:spacing w:val="0"/>
        </w:rPr>
        <w:t>body mass index (</w:t>
      </w:r>
      <w:r w:rsidRPr="00B222D7">
        <w:rPr>
          <w:rStyle w:val="BookTitle"/>
          <w:rFonts w:cs="Arial"/>
          <w:i w:val="0"/>
          <w:iCs w:val="0"/>
          <w:smallCaps w:val="0"/>
          <w:spacing w:val="0"/>
        </w:rPr>
        <w:t>BMI</w:t>
      </w:r>
      <w:r w:rsidR="00316D92">
        <w:rPr>
          <w:rStyle w:val="BookTitle"/>
          <w:rFonts w:cs="Arial"/>
          <w:i w:val="0"/>
          <w:iCs w:val="0"/>
          <w:smallCaps w:val="0"/>
          <w:spacing w:val="0"/>
        </w:rPr>
        <w:t>)</w:t>
      </w:r>
      <w:r w:rsidRPr="00B222D7">
        <w:rPr>
          <w:rStyle w:val="BookTitle"/>
          <w:rFonts w:cs="Arial"/>
          <w:i w:val="0"/>
          <w:iCs w:val="0"/>
          <w:smallCaps w:val="0"/>
          <w:spacing w:val="0"/>
        </w:rPr>
        <w:t xml:space="preserve"> correlate between waves in each cohort?</w:t>
      </w:r>
    </w:p>
    <w:p w:rsidR="00223FD0" w:rsidRPr="00B222D7" w:rsidRDefault="00223FD0" w:rsidP="00B222D7">
      <w:pPr>
        <w:pStyle w:val="ListParagraph"/>
        <w:numPr>
          <w:ilvl w:val="0"/>
          <w:numId w:val="19"/>
        </w:numPr>
        <w:spacing w:before="0" w:after="200" w:line="276" w:lineRule="auto"/>
        <w:ind w:left="1985"/>
        <w:rPr>
          <w:rStyle w:val="BookTitle"/>
          <w:rFonts w:cs="Arial"/>
          <w:i w:val="0"/>
          <w:iCs w:val="0"/>
          <w:smallCaps w:val="0"/>
          <w:spacing w:val="0"/>
        </w:rPr>
      </w:pPr>
      <w:r w:rsidRPr="00B222D7">
        <w:rPr>
          <w:rStyle w:val="BookTitle"/>
          <w:rFonts w:cs="Arial"/>
          <w:i w:val="0"/>
          <w:iCs w:val="0"/>
          <w:smallCaps w:val="0"/>
          <w:spacing w:val="0"/>
        </w:rPr>
        <w:t>What proportions of children remain in the same BMI category between waves?</w:t>
      </w:r>
    </w:p>
    <w:p w:rsidR="00223FD0" w:rsidRPr="00B222D7" w:rsidRDefault="00223FD0" w:rsidP="00B222D7">
      <w:pPr>
        <w:pStyle w:val="ListParagraph"/>
        <w:numPr>
          <w:ilvl w:val="0"/>
          <w:numId w:val="19"/>
        </w:numPr>
        <w:spacing w:before="0" w:after="200" w:line="276" w:lineRule="auto"/>
        <w:ind w:left="1985"/>
        <w:rPr>
          <w:rStyle w:val="BookTitle"/>
          <w:rFonts w:cs="Arial"/>
          <w:i w:val="0"/>
          <w:iCs w:val="0"/>
          <w:smallCaps w:val="0"/>
          <w:spacing w:val="0"/>
        </w:rPr>
      </w:pPr>
      <w:r w:rsidRPr="00B222D7">
        <w:rPr>
          <w:rStyle w:val="BookTitle"/>
          <w:rFonts w:cs="Arial"/>
          <w:i w:val="0"/>
          <w:iCs w:val="0"/>
          <w:smallCaps w:val="0"/>
          <w:spacing w:val="0"/>
        </w:rPr>
        <w:t>How many children are consistently overweight/obese or obese across all waves?</w:t>
      </w:r>
    </w:p>
    <w:p w:rsidR="00223FD0" w:rsidRPr="00B222D7" w:rsidRDefault="00223FD0" w:rsidP="00B222D7">
      <w:pPr>
        <w:pStyle w:val="ListParagraph"/>
        <w:numPr>
          <w:ilvl w:val="0"/>
          <w:numId w:val="19"/>
        </w:numPr>
        <w:spacing w:before="0" w:after="200" w:line="276" w:lineRule="auto"/>
        <w:ind w:left="1985"/>
        <w:rPr>
          <w:rStyle w:val="BookTitle"/>
          <w:rFonts w:cs="Arial"/>
          <w:i w:val="0"/>
          <w:iCs w:val="0"/>
          <w:smallCaps w:val="0"/>
          <w:spacing w:val="0"/>
        </w:rPr>
      </w:pPr>
      <w:r w:rsidRPr="00B222D7">
        <w:rPr>
          <w:rStyle w:val="BookTitle"/>
          <w:rFonts w:cs="Arial"/>
          <w:i w:val="0"/>
          <w:iCs w:val="0"/>
          <w:smallCaps w:val="0"/>
          <w:spacing w:val="0"/>
        </w:rPr>
        <w:t>How do family socioeconomic position and neighbourhood disadvantage influence the persistence of overweight and obesity?</w:t>
      </w:r>
    </w:p>
    <w:p w:rsidR="00223FD0" w:rsidRPr="00B222D7" w:rsidRDefault="00223FD0" w:rsidP="00B222D7">
      <w:pPr>
        <w:ind w:left="1134"/>
        <w:rPr>
          <w:rStyle w:val="BookTitle"/>
          <w:rFonts w:cs="Arial"/>
          <w:i w:val="0"/>
          <w:iCs w:val="0"/>
          <w:smallCaps w:val="0"/>
        </w:rPr>
      </w:pPr>
      <w:r w:rsidRPr="00B222D7">
        <w:rPr>
          <w:rStyle w:val="BookTitle"/>
          <w:rFonts w:cs="Arial"/>
          <w:i w:val="0"/>
          <w:iCs w:val="0"/>
          <w:smallCaps w:val="0"/>
        </w:rPr>
        <w:t xml:space="preserve">The analysis showed a general decline in the percentages of children in the normal weight category, both across waves and between the two cohorts. The population levels of overweight/obesity also increased sharply in the middle childhood years. While the majority of children were in the normal weight category at all waves, a large percentage of those who were overweight/obese remained in that category </w:t>
      </w:r>
      <w:r w:rsidR="00E45B5A" w:rsidRPr="00B222D7">
        <w:rPr>
          <w:rStyle w:val="BookTitle"/>
          <w:rFonts w:cs="Arial"/>
          <w:i w:val="0"/>
          <w:iCs w:val="0"/>
          <w:smallCaps w:val="0"/>
        </w:rPr>
        <w:t xml:space="preserve">over </w:t>
      </w:r>
      <w:r w:rsidRPr="00B222D7">
        <w:rPr>
          <w:rStyle w:val="BookTitle"/>
          <w:rFonts w:cs="Arial"/>
          <w:i w:val="0"/>
          <w:iCs w:val="0"/>
          <w:smallCaps w:val="0"/>
        </w:rPr>
        <w:t>waves. Persistent overweight/obesity clustered in the most disadvantaged 25</w:t>
      </w:r>
      <w:r w:rsidR="00316D92">
        <w:rPr>
          <w:rStyle w:val="BookTitle"/>
          <w:rFonts w:cs="Arial"/>
          <w:i w:val="0"/>
          <w:iCs w:val="0"/>
          <w:smallCaps w:val="0"/>
        </w:rPr>
        <w:t xml:space="preserve"> per cent</w:t>
      </w:r>
      <w:r w:rsidRPr="00B222D7">
        <w:rPr>
          <w:rStyle w:val="BookTitle"/>
          <w:rFonts w:cs="Arial"/>
          <w:i w:val="0"/>
          <w:iCs w:val="0"/>
          <w:smallCaps w:val="0"/>
        </w:rPr>
        <w:t xml:space="preserve"> of children on measures of family socioeconomic position and </w:t>
      </w:r>
      <w:proofErr w:type="spellStart"/>
      <w:r w:rsidRPr="00B222D7">
        <w:rPr>
          <w:rStyle w:val="BookTitle"/>
          <w:rFonts w:cs="Arial"/>
          <w:i w:val="0"/>
          <w:iCs w:val="0"/>
          <w:smallCaps w:val="0"/>
        </w:rPr>
        <w:t>neighbourhood</w:t>
      </w:r>
      <w:proofErr w:type="spellEnd"/>
      <w:r w:rsidRPr="00B222D7">
        <w:rPr>
          <w:rStyle w:val="BookTitle"/>
          <w:rFonts w:cs="Arial"/>
          <w:i w:val="0"/>
          <w:iCs w:val="0"/>
          <w:smallCaps w:val="0"/>
        </w:rPr>
        <w:t xml:space="preserve"> disadvantage, with the patterns being stronger for obesity.</w:t>
      </w:r>
    </w:p>
    <w:p w:rsidR="00223FD0" w:rsidRDefault="00223FD0" w:rsidP="00B222D7">
      <w:pPr>
        <w:ind w:left="1134"/>
        <w:rPr>
          <w:rStyle w:val="BookTitle"/>
          <w:rFonts w:cs="Arial"/>
          <w:i w:val="0"/>
          <w:iCs w:val="0"/>
          <w:smallCaps w:val="0"/>
          <w:sz w:val="20"/>
          <w:szCs w:val="20"/>
        </w:rPr>
      </w:pPr>
    </w:p>
    <w:p w:rsidR="00055EAB" w:rsidRPr="00B222D7" w:rsidRDefault="00055EAB" w:rsidP="00B222D7">
      <w:pPr>
        <w:ind w:left="1134"/>
        <w:rPr>
          <w:rStyle w:val="BookTitle"/>
          <w:rFonts w:cs="Arial"/>
          <w:i w:val="0"/>
          <w:iCs w:val="0"/>
          <w:smallCaps w:val="0"/>
          <w:sz w:val="20"/>
          <w:szCs w:val="20"/>
        </w:rPr>
      </w:pPr>
    </w:p>
    <w:p w:rsidR="00811EF0" w:rsidRPr="00B222D7" w:rsidRDefault="00811EF0" w:rsidP="00B222D7">
      <w:pPr>
        <w:ind w:left="1134"/>
        <w:rPr>
          <w:rStyle w:val="BookTitle"/>
          <w:rFonts w:cs="Arial"/>
          <w:i w:val="0"/>
          <w:iCs w:val="0"/>
          <w:smallCaps w:val="0"/>
          <w:u w:val="single"/>
        </w:rPr>
      </w:pPr>
      <w:r w:rsidRPr="00B222D7">
        <w:rPr>
          <w:rStyle w:val="BookTitle"/>
          <w:rFonts w:cs="Arial"/>
          <w:i w:val="0"/>
          <w:iCs w:val="0"/>
          <w:smallCaps w:val="0"/>
          <w:u w:val="single"/>
        </w:rPr>
        <w:lastRenderedPageBreak/>
        <w:t>Parental mental health</w:t>
      </w:r>
    </w:p>
    <w:p w:rsidR="00811EF0" w:rsidRPr="00B222D7" w:rsidRDefault="00811EF0" w:rsidP="00B222D7">
      <w:pPr>
        <w:ind w:left="1134"/>
        <w:rPr>
          <w:rStyle w:val="BookTitle"/>
          <w:rFonts w:cs="Arial"/>
          <w:i w:val="0"/>
          <w:iCs w:val="0"/>
          <w:smallCaps w:val="0"/>
          <w:sz w:val="20"/>
          <w:szCs w:val="20"/>
        </w:rPr>
      </w:pPr>
      <w:r w:rsidRPr="00B222D7">
        <w:rPr>
          <w:rStyle w:val="BookTitle"/>
          <w:rFonts w:cs="Arial"/>
          <w:i w:val="0"/>
          <w:iCs w:val="0"/>
          <w:smallCaps w:val="0"/>
          <w:sz w:val="20"/>
          <w:szCs w:val="20"/>
        </w:rPr>
        <w:t>Ben Edwards and Brigit Maguire, Australian Institute of Family Studies</w:t>
      </w:r>
    </w:p>
    <w:p w:rsidR="00811EF0" w:rsidRPr="00B222D7" w:rsidRDefault="00811EF0" w:rsidP="00B222D7">
      <w:pPr>
        <w:ind w:left="1134"/>
        <w:rPr>
          <w:rStyle w:val="BookTitle"/>
          <w:rFonts w:cs="Arial"/>
          <w:i w:val="0"/>
          <w:iCs w:val="0"/>
          <w:smallCaps w:val="0"/>
        </w:rPr>
      </w:pPr>
      <w:r w:rsidRPr="00B222D7">
        <w:rPr>
          <w:rStyle w:val="BookTitle"/>
          <w:rFonts w:cs="Arial"/>
          <w:i w:val="0"/>
          <w:iCs w:val="0"/>
          <w:smallCaps w:val="0"/>
        </w:rPr>
        <w:t xml:space="preserve">This </w:t>
      </w:r>
      <w:r w:rsidR="00DB687E" w:rsidRPr="00B222D7">
        <w:rPr>
          <w:rStyle w:val="BookTitle"/>
          <w:rFonts w:cs="Arial"/>
          <w:i w:val="0"/>
          <w:iCs w:val="0"/>
          <w:smallCaps w:val="0"/>
        </w:rPr>
        <w:t xml:space="preserve">chapter </w:t>
      </w:r>
      <w:r w:rsidRPr="00B222D7">
        <w:rPr>
          <w:rStyle w:val="BookTitle"/>
          <w:rFonts w:cs="Arial"/>
          <w:i w:val="0"/>
          <w:iCs w:val="0"/>
          <w:smallCaps w:val="0"/>
        </w:rPr>
        <w:t xml:space="preserve">uses LSAC data to determine the extent of mental health problems (as indicated by moderate to high levels of psychological distress) of mothers and fathers of children in Australia. It explores the prevalence and chronicity of these problems in </w:t>
      </w:r>
      <w:proofErr w:type="gramStart"/>
      <w:r w:rsidRPr="00B222D7">
        <w:rPr>
          <w:rStyle w:val="BookTitle"/>
          <w:rFonts w:cs="Arial"/>
          <w:i w:val="0"/>
          <w:iCs w:val="0"/>
          <w:smallCaps w:val="0"/>
        </w:rPr>
        <w:t>couple</w:t>
      </w:r>
      <w:proofErr w:type="gramEnd"/>
      <w:r w:rsidRPr="00B222D7">
        <w:rPr>
          <w:rStyle w:val="BookTitle"/>
          <w:rFonts w:cs="Arial"/>
          <w:i w:val="0"/>
          <w:iCs w:val="0"/>
          <w:smallCaps w:val="0"/>
        </w:rPr>
        <w:t xml:space="preserve"> families, lone mothers, and parents living in jobless households. </w:t>
      </w:r>
      <w:r w:rsidR="00FE599E">
        <w:rPr>
          <w:rStyle w:val="BookTitle"/>
          <w:rFonts w:cs="Arial"/>
          <w:i w:val="0"/>
          <w:iCs w:val="0"/>
          <w:smallCaps w:val="0"/>
        </w:rPr>
        <w:t>It also documents t</w:t>
      </w:r>
      <w:r w:rsidRPr="00B222D7">
        <w:rPr>
          <w:rStyle w:val="BookTitle"/>
          <w:rFonts w:cs="Arial"/>
          <w:i w:val="0"/>
          <w:iCs w:val="0"/>
          <w:smallCaps w:val="0"/>
        </w:rPr>
        <w:t xml:space="preserve">he extent to which parents with moderate/high levels of psychological distress </w:t>
      </w:r>
      <w:r w:rsidR="00DB687E" w:rsidRPr="00B222D7">
        <w:rPr>
          <w:rStyle w:val="BookTitle"/>
          <w:rFonts w:cs="Arial"/>
          <w:i w:val="0"/>
          <w:iCs w:val="0"/>
          <w:smallCaps w:val="0"/>
        </w:rPr>
        <w:t xml:space="preserve">report </w:t>
      </w:r>
      <w:r w:rsidRPr="00B222D7">
        <w:rPr>
          <w:rStyle w:val="BookTitle"/>
          <w:rFonts w:cs="Arial"/>
          <w:i w:val="0"/>
          <w:iCs w:val="0"/>
          <w:smallCaps w:val="0"/>
        </w:rPr>
        <w:t xml:space="preserve">poorer parenting </w:t>
      </w:r>
      <w:proofErr w:type="spellStart"/>
      <w:r w:rsidRPr="00B222D7">
        <w:rPr>
          <w:rStyle w:val="BookTitle"/>
          <w:rFonts w:cs="Arial"/>
          <w:i w:val="0"/>
          <w:iCs w:val="0"/>
          <w:smallCaps w:val="0"/>
        </w:rPr>
        <w:t>behaviours</w:t>
      </w:r>
      <w:proofErr w:type="spellEnd"/>
      <w:r w:rsidRPr="00B222D7">
        <w:rPr>
          <w:rStyle w:val="BookTitle"/>
          <w:rFonts w:cs="Arial"/>
          <w:i w:val="0"/>
          <w:iCs w:val="0"/>
          <w:smallCaps w:val="0"/>
        </w:rPr>
        <w:t>.</w:t>
      </w:r>
    </w:p>
    <w:p w:rsidR="00811EF0" w:rsidRPr="00B222D7" w:rsidRDefault="00811EF0" w:rsidP="00B222D7">
      <w:pPr>
        <w:ind w:left="1134"/>
        <w:rPr>
          <w:rStyle w:val="BookTitle"/>
          <w:rFonts w:cs="Arial"/>
          <w:i w:val="0"/>
          <w:iCs w:val="0"/>
          <w:smallCaps w:val="0"/>
        </w:rPr>
      </w:pPr>
      <w:r w:rsidRPr="00B222D7">
        <w:rPr>
          <w:rStyle w:val="BookTitle"/>
          <w:rFonts w:cs="Arial"/>
          <w:i w:val="0"/>
          <w:iCs w:val="0"/>
          <w:smallCaps w:val="0"/>
        </w:rPr>
        <w:t>The analysis found that between 11</w:t>
      </w:r>
      <w:r w:rsidR="00DB687E" w:rsidRPr="00B222D7">
        <w:rPr>
          <w:rStyle w:val="BookTitle"/>
          <w:rFonts w:cs="Arial"/>
          <w:i w:val="0"/>
          <w:iCs w:val="0"/>
          <w:smallCaps w:val="0"/>
        </w:rPr>
        <w:t xml:space="preserve"> </w:t>
      </w:r>
      <w:r w:rsidRPr="00B222D7">
        <w:rPr>
          <w:rStyle w:val="BookTitle"/>
          <w:rFonts w:cs="Arial"/>
          <w:i w:val="0"/>
          <w:iCs w:val="0"/>
          <w:smallCaps w:val="0"/>
        </w:rPr>
        <w:t>and 13</w:t>
      </w:r>
      <w:r w:rsidR="00DB687E" w:rsidRPr="00B222D7">
        <w:rPr>
          <w:rStyle w:val="BookTitle"/>
          <w:rFonts w:cs="Arial"/>
          <w:i w:val="0"/>
          <w:iCs w:val="0"/>
          <w:smallCaps w:val="0"/>
        </w:rPr>
        <w:t xml:space="preserve"> per cent</w:t>
      </w:r>
      <w:r w:rsidRPr="00B222D7">
        <w:rPr>
          <w:rStyle w:val="BookTitle"/>
          <w:rFonts w:cs="Arial"/>
          <w:i w:val="0"/>
          <w:iCs w:val="0"/>
          <w:smallCaps w:val="0"/>
        </w:rPr>
        <w:t xml:space="preserve"> of mothers of preschool children (B cohort) had moderate/high levels of psychological distress at Waves 1, 2 and 3. The incidence for fathers was slightly lower, </w:t>
      </w:r>
      <w:r w:rsidR="00FE599E">
        <w:rPr>
          <w:rStyle w:val="BookTitle"/>
          <w:rFonts w:cs="Arial"/>
          <w:i w:val="0"/>
          <w:iCs w:val="0"/>
          <w:smallCaps w:val="0"/>
        </w:rPr>
        <w:t xml:space="preserve">at </w:t>
      </w:r>
      <w:r w:rsidR="00D53EA7">
        <w:rPr>
          <w:rStyle w:val="BookTitle"/>
          <w:rFonts w:cs="Arial"/>
          <w:i w:val="0"/>
          <w:iCs w:val="0"/>
          <w:smallCaps w:val="0"/>
        </w:rPr>
        <w:t xml:space="preserve">between </w:t>
      </w:r>
      <w:r w:rsidRPr="00B222D7">
        <w:rPr>
          <w:rStyle w:val="BookTitle"/>
          <w:rFonts w:cs="Arial"/>
          <w:i w:val="0"/>
          <w:iCs w:val="0"/>
          <w:smallCaps w:val="0"/>
        </w:rPr>
        <w:t>9</w:t>
      </w:r>
      <w:r w:rsidR="00D53EA7">
        <w:rPr>
          <w:rStyle w:val="BookTitle"/>
          <w:rFonts w:cs="Arial"/>
          <w:i w:val="0"/>
          <w:iCs w:val="0"/>
          <w:smallCaps w:val="0"/>
        </w:rPr>
        <w:t xml:space="preserve"> and </w:t>
      </w:r>
      <w:r w:rsidRPr="00B222D7">
        <w:rPr>
          <w:rStyle w:val="BookTitle"/>
          <w:rFonts w:cs="Arial"/>
          <w:i w:val="0"/>
          <w:iCs w:val="0"/>
          <w:smallCaps w:val="0"/>
        </w:rPr>
        <w:t>10</w:t>
      </w:r>
      <w:r w:rsidR="00DB687E" w:rsidRPr="00B222D7">
        <w:rPr>
          <w:rStyle w:val="BookTitle"/>
          <w:rFonts w:cs="Arial"/>
          <w:i w:val="0"/>
          <w:iCs w:val="0"/>
          <w:smallCaps w:val="0"/>
        </w:rPr>
        <w:t xml:space="preserve"> per cent</w:t>
      </w:r>
      <w:r w:rsidRPr="00B222D7">
        <w:rPr>
          <w:rStyle w:val="BookTitle"/>
          <w:rFonts w:cs="Arial"/>
          <w:i w:val="0"/>
          <w:iCs w:val="0"/>
          <w:smallCaps w:val="0"/>
        </w:rPr>
        <w:t>. A substantial number of parents experienced moderate/high levels of psychological distress in at least one wave (18</w:t>
      </w:r>
      <w:r w:rsidR="00FE599E">
        <w:rPr>
          <w:rStyle w:val="BookTitle"/>
          <w:rFonts w:cs="Arial"/>
          <w:i w:val="0"/>
          <w:iCs w:val="0"/>
          <w:smallCaps w:val="0"/>
        </w:rPr>
        <w:t>–</w:t>
      </w:r>
      <w:r w:rsidRPr="00B222D7">
        <w:rPr>
          <w:rStyle w:val="BookTitle"/>
          <w:rFonts w:cs="Arial"/>
          <w:i w:val="0"/>
          <w:iCs w:val="0"/>
          <w:smallCaps w:val="0"/>
        </w:rPr>
        <w:t>26</w:t>
      </w:r>
      <w:r w:rsidR="00FE599E">
        <w:rPr>
          <w:rStyle w:val="BookTitle"/>
          <w:rFonts w:cs="Arial"/>
          <w:i w:val="0"/>
          <w:iCs w:val="0"/>
          <w:smallCaps w:val="0"/>
        </w:rPr>
        <w:t xml:space="preserve"> per cent</w:t>
      </w:r>
      <w:r w:rsidRPr="00B222D7">
        <w:rPr>
          <w:rStyle w:val="BookTitle"/>
          <w:rFonts w:cs="Arial"/>
          <w:i w:val="0"/>
          <w:iCs w:val="0"/>
          <w:smallCaps w:val="0"/>
        </w:rPr>
        <w:t>)</w:t>
      </w:r>
      <w:r w:rsidR="00FE599E">
        <w:rPr>
          <w:rStyle w:val="BookTitle"/>
          <w:rFonts w:cs="Arial"/>
          <w:i w:val="0"/>
          <w:iCs w:val="0"/>
          <w:smallCaps w:val="0"/>
        </w:rPr>
        <w:t>,</w:t>
      </w:r>
      <w:r w:rsidRPr="00B222D7">
        <w:rPr>
          <w:rStyle w:val="BookTitle"/>
          <w:rFonts w:cs="Arial"/>
          <w:i w:val="0"/>
          <w:iCs w:val="0"/>
          <w:smallCaps w:val="0"/>
        </w:rPr>
        <w:t xml:space="preserve"> but only 4</w:t>
      </w:r>
      <w:r w:rsidR="00DB687E" w:rsidRPr="00B222D7">
        <w:rPr>
          <w:rStyle w:val="BookTitle"/>
          <w:rFonts w:cs="Arial"/>
          <w:i w:val="0"/>
          <w:iCs w:val="0"/>
          <w:smallCaps w:val="0"/>
        </w:rPr>
        <w:t xml:space="preserve"> per cent</w:t>
      </w:r>
      <w:r w:rsidRPr="00B222D7">
        <w:rPr>
          <w:rStyle w:val="BookTitle"/>
          <w:rFonts w:cs="Arial"/>
          <w:i w:val="0"/>
          <w:iCs w:val="0"/>
          <w:smallCaps w:val="0"/>
        </w:rPr>
        <w:t xml:space="preserve"> of children had parents who experience</w:t>
      </w:r>
      <w:r w:rsidR="00D53EA7">
        <w:rPr>
          <w:rStyle w:val="BookTitle"/>
          <w:rFonts w:cs="Arial"/>
          <w:i w:val="0"/>
          <w:iCs w:val="0"/>
          <w:smallCaps w:val="0"/>
        </w:rPr>
        <w:t>d</w:t>
      </w:r>
      <w:r w:rsidRPr="00B222D7">
        <w:rPr>
          <w:rStyle w:val="BookTitle"/>
          <w:rFonts w:cs="Arial"/>
          <w:i w:val="0"/>
          <w:iCs w:val="0"/>
          <w:smallCaps w:val="0"/>
        </w:rPr>
        <w:t xml:space="preserve"> moderate/high levels of psychological distress at all three waves.</w:t>
      </w:r>
    </w:p>
    <w:p w:rsidR="00811EF0" w:rsidRPr="00B222D7" w:rsidRDefault="00811EF0" w:rsidP="00B222D7">
      <w:pPr>
        <w:ind w:left="1134"/>
        <w:rPr>
          <w:rStyle w:val="BookTitle"/>
          <w:rFonts w:cs="Arial"/>
          <w:i w:val="0"/>
          <w:iCs w:val="0"/>
          <w:smallCaps w:val="0"/>
        </w:rPr>
      </w:pPr>
      <w:r w:rsidRPr="00B222D7">
        <w:rPr>
          <w:rStyle w:val="BookTitle"/>
          <w:rFonts w:cs="Arial"/>
          <w:i w:val="0"/>
          <w:iCs w:val="0"/>
          <w:smallCaps w:val="0"/>
        </w:rPr>
        <w:t xml:space="preserve">The rate of moderate/high psychological distress </w:t>
      </w:r>
      <w:r w:rsidR="00681AE3">
        <w:rPr>
          <w:rStyle w:val="BookTitle"/>
          <w:rFonts w:cs="Arial"/>
          <w:i w:val="0"/>
          <w:iCs w:val="0"/>
          <w:smallCaps w:val="0"/>
        </w:rPr>
        <w:t>in</w:t>
      </w:r>
      <w:r w:rsidRPr="00B222D7">
        <w:rPr>
          <w:rStyle w:val="BookTitle"/>
          <w:rFonts w:cs="Arial"/>
          <w:i w:val="0"/>
          <w:iCs w:val="0"/>
          <w:smallCaps w:val="0"/>
        </w:rPr>
        <w:t xml:space="preserve"> lone mothers was one in four, twice that of parents living in couple households. Similarly, mothers and fathers living in jobless households had twice the rate of psychological distress than parents who were not living in jobless households.</w:t>
      </w:r>
    </w:p>
    <w:p w:rsidR="00811EF0" w:rsidRPr="00B222D7" w:rsidRDefault="00811EF0" w:rsidP="00B222D7">
      <w:pPr>
        <w:ind w:left="1134"/>
        <w:rPr>
          <w:rStyle w:val="BookTitle"/>
          <w:rFonts w:cs="Arial"/>
          <w:i w:val="0"/>
          <w:iCs w:val="0"/>
          <w:smallCaps w:val="0"/>
        </w:rPr>
      </w:pPr>
      <w:r w:rsidRPr="00B222D7">
        <w:rPr>
          <w:rStyle w:val="BookTitle"/>
          <w:rFonts w:cs="Arial"/>
          <w:i w:val="0"/>
          <w:iCs w:val="0"/>
          <w:smallCaps w:val="0"/>
        </w:rPr>
        <w:t>Parental psychological distress is associated with poorer parenting. Rates of hostile/irritable parenting by mothers (33</w:t>
      </w:r>
      <w:r w:rsidR="00FE599E">
        <w:rPr>
          <w:rStyle w:val="BookTitle"/>
          <w:rFonts w:cs="Arial"/>
          <w:i w:val="0"/>
          <w:iCs w:val="0"/>
          <w:smallCaps w:val="0"/>
        </w:rPr>
        <w:t>–</w:t>
      </w:r>
      <w:r w:rsidRPr="00B222D7">
        <w:rPr>
          <w:rStyle w:val="BookTitle"/>
          <w:rFonts w:cs="Arial"/>
          <w:i w:val="0"/>
          <w:iCs w:val="0"/>
          <w:smallCaps w:val="0"/>
        </w:rPr>
        <w:t>41</w:t>
      </w:r>
      <w:r w:rsidR="00FE599E">
        <w:rPr>
          <w:rStyle w:val="BookTitle"/>
          <w:rFonts w:cs="Arial"/>
          <w:i w:val="0"/>
          <w:iCs w:val="0"/>
          <w:smallCaps w:val="0"/>
        </w:rPr>
        <w:t xml:space="preserve"> per cent</w:t>
      </w:r>
      <w:r w:rsidR="00FE599E" w:rsidRPr="00B222D7">
        <w:rPr>
          <w:rStyle w:val="BookTitle"/>
          <w:rFonts w:cs="Arial"/>
          <w:i w:val="0"/>
          <w:iCs w:val="0"/>
          <w:smallCaps w:val="0"/>
        </w:rPr>
        <w:t xml:space="preserve">) </w:t>
      </w:r>
      <w:r w:rsidRPr="00B222D7">
        <w:rPr>
          <w:rStyle w:val="BookTitle"/>
          <w:rFonts w:cs="Arial"/>
          <w:i w:val="0"/>
          <w:iCs w:val="0"/>
          <w:smallCaps w:val="0"/>
        </w:rPr>
        <w:t>and fathers (31</w:t>
      </w:r>
      <w:r w:rsidR="00FE599E">
        <w:rPr>
          <w:rStyle w:val="BookTitle"/>
          <w:rFonts w:cs="Arial"/>
          <w:i w:val="0"/>
          <w:iCs w:val="0"/>
          <w:smallCaps w:val="0"/>
        </w:rPr>
        <w:t>–</w:t>
      </w:r>
      <w:r w:rsidRPr="00B222D7">
        <w:rPr>
          <w:rStyle w:val="BookTitle"/>
          <w:rFonts w:cs="Arial"/>
          <w:i w:val="0"/>
          <w:iCs w:val="0"/>
          <w:smallCaps w:val="0"/>
        </w:rPr>
        <w:t>41</w:t>
      </w:r>
      <w:r w:rsidR="00FE599E">
        <w:rPr>
          <w:rStyle w:val="BookTitle"/>
          <w:rFonts w:cs="Arial"/>
          <w:i w:val="0"/>
          <w:iCs w:val="0"/>
          <w:smallCaps w:val="0"/>
        </w:rPr>
        <w:t xml:space="preserve"> per cent</w:t>
      </w:r>
      <w:r w:rsidRPr="00B222D7">
        <w:rPr>
          <w:rStyle w:val="BookTitle"/>
          <w:rFonts w:cs="Arial"/>
          <w:i w:val="0"/>
          <w:iCs w:val="0"/>
          <w:smallCaps w:val="0"/>
        </w:rPr>
        <w:t>) who reported moderate/high psychological distress w</w:t>
      </w:r>
      <w:r w:rsidR="00FE599E">
        <w:rPr>
          <w:rStyle w:val="BookTitle"/>
          <w:rFonts w:cs="Arial"/>
          <w:i w:val="0"/>
          <w:iCs w:val="0"/>
          <w:smallCaps w:val="0"/>
        </w:rPr>
        <w:t>ere</w:t>
      </w:r>
      <w:r w:rsidRPr="00B222D7">
        <w:rPr>
          <w:rStyle w:val="BookTitle"/>
          <w:rFonts w:cs="Arial"/>
          <w:i w:val="0"/>
          <w:iCs w:val="0"/>
          <w:smallCaps w:val="0"/>
        </w:rPr>
        <w:t xml:space="preserve"> much higher than </w:t>
      </w:r>
      <w:r w:rsidR="00FE599E">
        <w:rPr>
          <w:rStyle w:val="BookTitle"/>
          <w:rFonts w:cs="Arial"/>
          <w:i w:val="0"/>
          <w:iCs w:val="0"/>
          <w:smallCaps w:val="0"/>
        </w:rPr>
        <w:t xml:space="preserve">for </w:t>
      </w:r>
      <w:r w:rsidRPr="00B222D7">
        <w:rPr>
          <w:rStyle w:val="BookTitle"/>
          <w:rFonts w:cs="Arial"/>
          <w:i w:val="0"/>
          <w:iCs w:val="0"/>
          <w:smallCaps w:val="0"/>
        </w:rPr>
        <w:t>those reporting low levels of distress (mothers 17</w:t>
      </w:r>
      <w:r w:rsidR="00FE599E">
        <w:rPr>
          <w:rStyle w:val="BookTitle"/>
          <w:rFonts w:cs="Arial"/>
          <w:i w:val="0"/>
          <w:iCs w:val="0"/>
          <w:smallCaps w:val="0"/>
        </w:rPr>
        <w:t>–</w:t>
      </w:r>
      <w:r w:rsidRPr="00B222D7">
        <w:rPr>
          <w:rStyle w:val="BookTitle"/>
          <w:rFonts w:cs="Arial"/>
          <w:i w:val="0"/>
          <w:iCs w:val="0"/>
          <w:smallCaps w:val="0"/>
        </w:rPr>
        <w:t>19</w:t>
      </w:r>
      <w:r w:rsidR="00FE599E">
        <w:rPr>
          <w:rStyle w:val="BookTitle"/>
          <w:rFonts w:cs="Arial"/>
          <w:i w:val="0"/>
          <w:iCs w:val="0"/>
          <w:smallCaps w:val="0"/>
        </w:rPr>
        <w:t xml:space="preserve"> per cent;</w:t>
      </w:r>
      <w:r w:rsidRPr="00B222D7">
        <w:rPr>
          <w:rStyle w:val="BookTitle"/>
          <w:rFonts w:cs="Arial"/>
          <w:i w:val="0"/>
          <w:iCs w:val="0"/>
          <w:smallCaps w:val="0"/>
        </w:rPr>
        <w:t xml:space="preserve"> fathers 18</w:t>
      </w:r>
      <w:r w:rsidR="00FE599E">
        <w:rPr>
          <w:rStyle w:val="BookTitle"/>
          <w:rFonts w:cs="Arial"/>
          <w:i w:val="0"/>
          <w:iCs w:val="0"/>
          <w:smallCaps w:val="0"/>
        </w:rPr>
        <w:t>–</w:t>
      </w:r>
      <w:r w:rsidRPr="00B222D7">
        <w:rPr>
          <w:rStyle w:val="BookTitle"/>
          <w:rFonts w:cs="Arial"/>
          <w:i w:val="0"/>
          <w:iCs w:val="0"/>
          <w:smallCaps w:val="0"/>
        </w:rPr>
        <w:t>19</w:t>
      </w:r>
      <w:r w:rsidR="00FE599E">
        <w:rPr>
          <w:rStyle w:val="BookTitle"/>
          <w:rFonts w:cs="Arial"/>
          <w:i w:val="0"/>
          <w:iCs w:val="0"/>
          <w:smallCaps w:val="0"/>
        </w:rPr>
        <w:t xml:space="preserve"> per cent</w:t>
      </w:r>
      <w:r w:rsidRPr="00B222D7">
        <w:rPr>
          <w:rStyle w:val="BookTitle"/>
          <w:rFonts w:cs="Arial"/>
          <w:i w:val="0"/>
          <w:iCs w:val="0"/>
          <w:smallCaps w:val="0"/>
        </w:rPr>
        <w:t>). Both mothers and fathers with moderate/high levels of psychological distress were also more likely to show lower parental warmth, compared to those without mental health problems.</w:t>
      </w:r>
    </w:p>
    <w:p w:rsidR="00811EF0" w:rsidRPr="00B222D7" w:rsidRDefault="00811EF0" w:rsidP="00B222D7">
      <w:pPr>
        <w:ind w:left="67"/>
        <w:rPr>
          <w:rFonts w:cs="Arial"/>
        </w:rPr>
      </w:pPr>
    </w:p>
    <w:p w:rsidR="00B55AAC" w:rsidRPr="00CD4DED" w:rsidRDefault="00896293" w:rsidP="00B222D7">
      <w:pPr>
        <w:ind w:left="67"/>
        <w:rPr>
          <w:rFonts w:cs="Arial"/>
        </w:rPr>
      </w:pPr>
      <w:r w:rsidRPr="00B222D7">
        <w:rPr>
          <w:rFonts w:cs="Arial"/>
        </w:rPr>
        <w:t>A full co</w:t>
      </w:r>
      <w:r w:rsidR="00B55AAC" w:rsidRPr="00B222D7">
        <w:rPr>
          <w:rFonts w:cs="Arial"/>
        </w:rPr>
        <w:t xml:space="preserve">py of this report </w:t>
      </w:r>
      <w:proofErr w:type="gramStart"/>
      <w:r w:rsidR="00B55AAC" w:rsidRPr="00B222D7">
        <w:rPr>
          <w:rFonts w:cs="Arial"/>
        </w:rPr>
        <w:t>can be accessed</w:t>
      </w:r>
      <w:proofErr w:type="gramEnd"/>
      <w:r w:rsidR="00B55AAC" w:rsidRPr="00B222D7">
        <w:rPr>
          <w:rFonts w:cs="Arial"/>
        </w:rPr>
        <w:t xml:space="preserve"> at</w:t>
      </w:r>
      <w:r w:rsidR="00B55AAC" w:rsidRPr="006A7CA8">
        <w:rPr>
          <w:rFonts w:cs="Arial"/>
        </w:rPr>
        <w:t xml:space="preserve"> </w:t>
      </w:r>
      <w:hyperlink r:id="rId17" w:history="1">
        <w:r w:rsidR="003428EC">
          <w:rPr>
            <w:rStyle w:val="Hyperlink"/>
            <w:rFonts w:cs="Arial"/>
          </w:rPr>
          <w:t>Growing up in Australia publications</w:t>
        </w:r>
      </w:hyperlink>
      <w:r w:rsidR="003428EC">
        <w:rPr>
          <w:rFonts w:cs="Arial"/>
        </w:rPr>
        <w:t>.</w:t>
      </w:r>
    </w:p>
    <w:p w:rsidR="00B55AAC" w:rsidRPr="00CD4DED" w:rsidRDefault="00B55AAC" w:rsidP="00B222D7">
      <w:pPr>
        <w:rPr>
          <w:rFonts w:cs="Arial"/>
        </w:rPr>
      </w:pPr>
    </w:p>
    <w:p w:rsidR="00F51DA7" w:rsidRPr="00CD4DED" w:rsidRDefault="00F51DA7" w:rsidP="00B222D7">
      <w:pPr>
        <w:pStyle w:val="Heading2"/>
        <w:rPr>
          <w:rFonts w:ascii="Arial" w:hAnsi="Arial" w:cs="Arial"/>
        </w:rPr>
      </w:pPr>
      <w:bookmarkStart w:id="23" w:name="_Toc370983556"/>
      <w:r w:rsidRPr="00CD4DED">
        <w:rPr>
          <w:rFonts w:ascii="Arial" w:hAnsi="Arial" w:cs="Arial"/>
          <w:i/>
        </w:rPr>
        <w:t xml:space="preserve">Life </w:t>
      </w:r>
      <w:r w:rsidR="00FE599E" w:rsidRPr="00CD4DED">
        <w:rPr>
          <w:rFonts w:ascii="Arial" w:hAnsi="Arial" w:cs="Arial"/>
          <w:i/>
        </w:rPr>
        <w:t>a</w:t>
      </w:r>
      <w:r w:rsidRPr="00CD4DED">
        <w:rPr>
          <w:rFonts w:ascii="Arial" w:hAnsi="Arial" w:cs="Arial"/>
          <w:i/>
        </w:rPr>
        <w:t>t</w:t>
      </w:r>
      <w:r w:rsidR="00FE599E">
        <w:rPr>
          <w:rFonts w:ascii="Arial" w:hAnsi="Arial" w:cs="Arial"/>
          <w:i/>
        </w:rPr>
        <w:t xml:space="preserve"> </w:t>
      </w:r>
      <w:r w:rsidRPr="00CD4DED">
        <w:rPr>
          <w:rFonts w:ascii="Arial" w:hAnsi="Arial" w:cs="Arial"/>
        </w:rPr>
        <w:t>documentary series</w:t>
      </w:r>
      <w:bookmarkEnd w:id="23"/>
    </w:p>
    <w:p w:rsidR="00FF0446" w:rsidRPr="00B222D7" w:rsidRDefault="005E2B0C" w:rsidP="00B222D7">
      <w:pPr>
        <w:rPr>
          <w:rFonts w:cs="Arial"/>
        </w:rPr>
      </w:pPr>
      <w:r w:rsidRPr="00E33204">
        <w:rPr>
          <w:rFonts w:cs="Arial"/>
        </w:rPr>
        <w:t>In 2012, the Australian Broadcasting</w:t>
      </w:r>
      <w:r w:rsidR="008C1106" w:rsidRPr="009A7C3A">
        <w:rPr>
          <w:rFonts w:cs="Arial"/>
        </w:rPr>
        <w:t xml:space="preserve"> Commission</w:t>
      </w:r>
      <w:r w:rsidRPr="00915099">
        <w:rPr>
          <w:rFonts w:cs="Arial"/>
        </w:rPr>
        <w:t xml:space="preserve"> (ABC) </w:t>
      </w:r>
      <w:r w:rsidR="00EB25DA" w:rsidRPr="00FA2265">
        <w:rPr>
          <w:rFonts w:cs="Arial"/>
        </w:rPr>
        <w:t>filmed</w:t>
      </w:r>
      <w:r w:rsidRPr="00FA2265">
        <w:rPr>
          <w:rFonts w:cs="Arial"/>
        </w:rPr>
        <w:t xml:space="preserve"> </w:t>
      </w:r>
      <w:r w:rsidR="00FF0446" w:rsidRPr="00FA2265">
        <w:rPr>
          <w:rFonts w:cs="Arial"/>
          <w:i/>
        </w:rPr>
        <w:t xml:space="preserve">Life </w:t>
      </w:r>
      <w:r w:rsidR="00FE599E">
        <w:rPr>
          <w:rFonts w:cs="Arial"/>
          <w:i/>
        </w:rPr>
        <w:t>a</w:t>
      </w:r>
      <w:r w:rsidR="00FF0446" w:rsidRPr="00FA2265">
        <w:rPr>
          <w:rFonts w:cs="Arial"/>
          <w:i/>
        </w:rPr>
        <w:t xml:space="preserve">t </w:t>
      </w:r>
      <w:proofErr w:type="gramStart"/>
      <w:r w:rsidR="00FF0446" w:rsidRPr="00FA2265">
        <w:rPr>
          <w:rFonts w:cs="Arial"/>
          <w:i/>
        </w:rPr>
        <w:t>7</w:t>
      </w:r>
      <w:proofErr w:type="gramEnd"/>
      <w:r w:rsidR="00FF0446" w:rsidRPr="00FA2265">
        <w:rPr>
          <w:rFonts w:cs="Arial"/>
        </w:rPr>
        <w:t xml:space="preserve">, </w:t>
      </w:r>
      <w:r w:rsidRPr="00FA2265">
        <w:rPr>
          <w:rFonts w:cs="Arial"/>
        </w:rPr>
        <w:t xml:space="preserve">the </w:t>
      </w:r>
      <w:r w:rsidR="00D22643" w:rsidRPr="00FA2265">
        <w:rPr>
          <w:rFonts w:cs="Arial"/>
        </w:rPr>
        <w:t xml:space="preserve">fourth </w:t>
      </w:r>
      <w:proofErr w:type="spellStart"/>
      <w:r w:rsidR="00D22643" w:rsidRPr="00FA2265">
        <w:rPr>
          <w:rFonts w:cs="Arial"/>
        </w:rPr>
        <w:t>instal</w:t>
      </w:r>
      <w:r w:rsidR="00AB7343" w:rsidRPr="00FA2265">
        <w:rPr>
          <w:rFonts w:cs="Arial"/>
        </w:rPr>
        <w:t>ment</w:t>
      </w:r>
      <w:proofErr w:type="spellEnd"/>
      <w:r w:rsidR="00AB7343" w:rsidRPr="00FA2265">
        <w:rPr>
          <w:rFonts w:cs="Arial"/>
        </w:rPr>
        <w:t xml:space="preserve"> of the </w:t>
      </w:r>
      <w:r w:rsidR="00AB7343" w:rsidRPr="00AD63B6">
        <w:rPr>
          <w:rFonts w:cs="Arial"/>
          <w:i/>
        </w:rPr>
        <w:t xml:space="preserve">Life </w:t>
      </w:r>
      <w:r w:rsidR="00FE599E">
        <w:rPr>
          <w:rFonts w:cs="Arial"/>
          <w:i/>
        </w:rPr>
        <w:t>a</w:t>
      </w:r>
      <w:r w:rsidR="00AB7343" w:rsidRPr="00AD63B6">
        <w:rPr>
          <w:rFonts w:cs="Arial"/>
          <w:i/>
        </w:rPr>
        <w:t>t</w:t>
      </w:r>
      <w:r w:rsidR="00F51DA7" w:rsidRPr="000D30BE">
        <w:rPr>
          <w:rFonts w:cs="Arial"/>
        </w:rPr>
        <w:t xml:space="preserve"> series</w:t>
      </w:r>
      <w:r w:rsidR="00FE599E">
        <w:rPr>
          <w:rFonts w:cs="Arial"/>
        </w:rPr>
        <w:t>,</w:t>
      </w:r>
      <w:r w:rsidR="00FF0446" w:rsidRPr="00A51DF0">
        <w:rPr>
          <w:rFonts w:cs="Arial"/>
        </w:rPr>
        <w:t xml:space="preserve"> which is </w:t>
      </w:r>
      <w:r w:rsidR="00F51DA7" w:rsidRPr="00A51DF0">
        <w:rPr>
          <w:rFonts w:cs="Arial"/>
        </w:rPr>
        <w:t xml:space="preserve">produced by Heiress </w:t>
      </w:r>
      <w:r w:rsidR="00AB7343" w:rsidRPr="0083198C">
        <w:rPr>
          <w:rFonts w:cs="Arial"/>
        </w:rPr>
        <w:t xml:space="preserve">Films. The </w:t>
      </w:r>
      <w:r w:rsidR="00AB7343" w:rsidRPr="00924410">
        <w:rPr>
          <w:rFonts w:cs="Arial"/>
          <w:i/>
        </w:rPr>
        <w:t xml:space="preserve">Life </w:t>
      </w:r>
      <w:r w:rsidR="00FE599E">
        <w:rPr>
          <w:rFonts w:cs="Arial"/>
          <w:i/>
        </w:rPr>
        <w:t>a</w:t>
      </w:r>
      <w:r w:rsidR="00AB7343" w:rsidRPr="00924410">
        <w:rPr>
          <w:rFonts w:cs="Arial"/>
          <w:i/>
        </w:rPr>
        <w:t>t</w:t>
      </w:r>
      <w:r w:rsidR="00AB7343" w:rsidRPr="00B222D7">
        <w:rPr>
          <w:rFonts w:cs="Arial"/>
        </w:rPr>
        <w:t xml:space="preserve"> series</w:t>
      </w:r>
      <w:r w:rsidR="00F51DA7" w:rsidRPr="00B222D7" w:rsidDel="002C4DB4">
        <w:rPr>
          <w:rFonts w:cs="Arial"/>
        </w:rPr>
        <w:t xml:space="preserve"> </w:t>
      </w:r>
      <w:r w:rsidR="00F51DA7" w:rsidRPr="00B222D7">
        <w:rPr>
          <w:rFonts w:cs="Arial"/>
        </w:rPr>
        <w:t>follows the lives of 11 children and their families</w:t>
      </w:r>
      <w:r w:rsidR="00FF0446" w:rsidRPr="00B222D7">
        <w:rPr>
          <w:rFonts w:cs="Arial"/>
        </w:rPr>
        <w:t xml:space="preserve"> and examines the impact of family relationships, finances, work, health and education on children’s growth and development</w:t>
      </w:r>
      <w:r w:rsidR="00F51DA7" w:rsidRPr="00B222D7" w:rsidDel="00184214">
        <w:rPr>
          <w:rFonts w:cs="Arial"/>
        </w:rPr>
        <w:t xml:space="preserve">. </w:t>
      </w:r>
      <w:r w:rsidR="00106777" w:rsidRPr="00B222D7">
        <w:rPr>
          <w:rFonts w:cs="Arial"/>
        </w:rPr>
        <w:t>LSAC</w:t>
      </w:r>
      <w:r w:rsidR="00F51DA7" w:rsidRPr="00B222D7">
        <w:rPr>
          <w:rFonts w:cs="Arial"/>
        </w:rPr>
        <w:t xml:space="preserve"> provide</w:t>
      </w:r>
      <w:r w:rsidR="008C1106" w:rsidRPr="00B222D7">
        <w:rPr>
          <w:rFonts w:cs="Arial"/>
        </w:rPr>
        <w:t>s</w:t>
      </w:r>
      <w:r w:rsidR="00F51DA7" w:rsidRPr="00B222D7">
        <w:rPr>
          <w:rFonts w:cs="Arial"/>
        </w:rPr>
        <w:t xml:space="preserve"> </w:t>
      </w:r>
      <w:r w:rsidR="00606D85" w:rsidRPr="00B222D7">
        <w:rPr>
          <w:rFonts w:cs="Arial"/>
        </w:rPr>
        <w:t xml:space="preserve">a large portion of </w:t>
      </w:r>
      <w:r w:rsidR="00D22643" w:rsidRPr="00B222D7">
        <w:rPr>
          <w:rFonts w:cs="Arial"/>
        </w:rPr>
        <w:t xml:space="preserve">the evidence </w:t>
      </w:r>
      <w:r w:rsidR="00F51DA7" w:rsidRPr="00B222D7">
        <w:rPr>
          <w:rFonts w:cs="Arial"/>
        </w:rPr>
        <w:t xml:space="preserve">base </w:t>
      </w:r>
      <w:r w:rsidR="00C06528">
        <w:rPr>
          <w:rFonts w:cs="Arial"/>
        </w:rPr>
        <w:t>for</w:t>
      </w:r>
      <w:r w:rsidR="00606D85" w:rsidRPr="00B222D7">
        <w:rPr>
          <w:rFonts w:cs="Arial"/>
        </w:rPr>
        <w:t xml:space="preserve"> the documentary</w:t>
      </w:r>
      <w:r w:rsidR="00FF0446" w:rsidRPr="00B222D7">
        <w:rPr>
          <w:rFonts w:cs="Arial"/>
        </w:rPr>
        <w:t xml:space="preserve"> series</w:t>
      </w:r>
      <w:r w:rsidR="00606D85" w:rsidRPr="00B222D7">
        <w:rPr>
          <w:rFonts w:cs="Arial"/>
        </w:rPr>
        <w:t xml:space="preserve">. </w:t>
      </w:r>
      <w:r w:rsidR="00F51DA7" w:rsidRPr="00B222D7">
        <w:rPr>
          <w:rFonts w:cs="Arial"/>
        </w:rPr>
        <w:t xml:space="preserve">The series uses LSAC data and findings to relate the </w:t>
      </w:r>
      <w:r w:rsidR="00FF0446" w:rsidRPr="00B222D7">
        <w:rPr>
          <w:rFonts w:cs="Arial"/>
        </w:rPr>
        <w:t xml:space="preserve">development and </w:t>
      </w:r>
      <w:r w:rsidR="00F51DA7" w:rsidRPr="00B222D7">
        <w:rPr>
          <w:rFonts w:cs="Arial"/>
        </w:rPr>
        <w:t xml:space="preserve">lives of the documentary children to other Australian children. </w:t>
      </w:r>
    </w:p>
    <w:p w:rsidR="00F51DA7" w:rsidRPr="00B222D7" w:rsidRDefault="00F51DA7" w:rsidP="00B222D7">
      <w:pPr>
        <w:rPr>
          <w:rFonts w:cs="Arial"/>
        </w:rPr>
      </w:pPr>
      <w:r w:rsidRPr="00B222D7">
        <w:rPr>
          <w:rFonts w:cs="Arial"/>
        </w:rPr>
        <w:t xml:space="preserve">Two members of the </w:t>
      </w:r>
      <w:r w:rsidR="00FF0446" w:rsidRPr="00B222D7">
        <w:rPr>
          <w:rFonts w:cs="Arial"/>
        </w:rPr>
        <w:t xml:space="preserve">LSAC </w:t>
      </w:r>
      <w:r w:rsidRPr="00B222D7">
        <w:rPr>
          <w:rFonts w:cs="Arial"/>
        </w:rPr>
        <w:t xml:space="preserve">Consortium Advisory Group, Professor Steve </w:t>
      </w:r>
      <w:proofErr w:type="spellStart"/>
      <w:r w:rsidRPr="00B222D7">
        <w:rPr>
          <w:rFonts w:cs="Arial"/>
        </w:rPr>
        <w:t>Zubrick</w:t>
      </w:r>
      <w:proofErr w:type="spellEnd"/>
      <w:r w:rsidRPr="00B222D7">
        <w:rPr>
          <w:rFonts w:cs="Arial"/>
        </w:rPr>
        <w:t xml:space="preserve"> and Professor Ann </w:t>
      </w:r>
      <w:proofErr w:type="spellStart"/>
      <w:r w:rsidRPr="00B222D7">
        <w:rPr>
          <w:rFonts w:cs="Arial"/>
        </w:rPr>
        <w:t>Sanson</w:t>
      </w:r>
      <w:proofErr w:type="spellEnd"/>
      <w:r w:rsidRPr="00B222D7">
        <w:rPr>
          <w:rFonts w:cs="Arial"/>
        </w:rPr>
        <w:t>, provid</w:t>
      </w:r>
      <w:r w:rsidR="00FE599E">
        <w:rPr>
          <w:rFonts w:cs="Arial"/>
        </w:rPr>
        <w:t>e</w:t>
      </w:r>
      <w:r w:rsidRPr="00B222D7">
        <w:rPr>
          <w:rFonts w:cs="Arial"/>
        </w:rPr>
        <w:t xml:space="preserve"> </w:t>
      </w:r>
      <w:r w:rsidR="00681AE3" w:rsidRPr="00B222D7">
        <w:rPr>
          <w:rFonts w:cs="Arial"/>
        </w:rPr>
        <w:t>advice to the filmmakers</w:t>
      </w:r>
      <w:r w:rsidR="00681AE3">
        <w:rPr>
          <w:rFonts w:cs="Arial"/>
        </w:rPr>
        <w:t xml:space="preserve">, as well as </w:t>
      </w:r>
      <w:r w:rsidRPr="00B222D7">
        <w:rPr>
          <w:rFonts w:cs="Arial"/>
        </w:rPr>
        <w:t xml:space="preserve">in-program commentary. </w:t>
      </w:r>
      <w:r w:rsidR="00681AE3">
        <w:rPr>
          <w:rFonts w:cs="Arial"/>
        </w:rPr>
        <w:t xml:space="preserve">Staff from </w:t>
      </w:r>
      <w:r w:rsidRPr="00B222D7">
        <w:rPr>
          <w:rFonts w:cs="Arial"/>
        </w:rPr>
        <w:t xml:space="preserve">AIFS and FaHCSIA </w:t>
      </w:r>
      <w:r w:rsidR="00681AE3">
        <w:rPr>
          <w:rFonts w:cs="Arial"/>
        </w:rPr>
        <w:t xml:space="preserve">advised </w:t>
      </w:r>
      <w:r w:rsidRPr="00B222D7">
        <w:rPr>
          <w:rFonts w:cs="Arial"/>
        </w:rPr>
        <w:t xml:space="preserve">on the use and interpretation of the data and research. </w:t>
      </w:r>
      <w:r w:rsidRPr="00B222D7">
        <w:rPr>
          <w:rFonts w:cs="Arial"/>
          <w:i/>
        </w:rPr>
        <w:t xml:space="preserve">Life at </w:t>
      </w:r>
      <w:proofErr w:type="gramStart"/>
      <w:r w:rsidR="00985038" w:rsidRPr="00B222D7">
        <w:rPr>
          <w:rFonts w:cs="Arial"/>
          <w:i/>
        </w:rPr>
        <w:t>7</w:t>
      </w:r>
      <w:proofErr w:type="gramEnd"/>
      <w:r w:rsidRPr="00B222D7">
        <w:rPr>
          <w:rFonts w:cs="Arial"/>
        </w:rPr>
        <w:t xml:space="preserve"> </w:t>
      </w:r>
      <w:r w:rsidR="00D22643" w:rsidRPr="00B222D7">
        <w:rPr>
          <w:rFonts w:cs="Arial"/>
        </w:rPr>
        <w:t>focuses on</w:t>
      </w:r>
      <w:r w:rsidRPr="00B222D7">
        <w:rPr>
          <w:rFonts w:cs="Arial"/>
        </w:rPr>
        <w:t xml:space="preserve"> </w:t>
      </w:r>
      <w:r w:rsidR="00910B7C" w:rsidRPr="00B222D7">
        <w:rPr>
          <w:rFonts w:cs="Arial"/>
        </w:rPr>
        <w:t>gender</w:t>
      </w:r>
      <w:r w:rsidR="00AA2B47">
        <w:rPr>
          <w:rFonts w:cs="Arial"/>
        </w:rPr>
        <w:t>,</w:t>
      </w:r>
      <w:r w:rsidR="00910B7C" w:rsidRPr="00B222D7">
        <w:rPr>
          <w:rFonts w:cs="Arial"/>
        </w:rPr>
        <w:t xml:space="preserve"> temperament</w:t>
      </w:r>
      <w:r w:rsidR="00AA2B47">
        <w:rPr>
          <w:rFonts w:cs="Arial"/>
        </w:rPr>
        <w:t>,</w:t>
      </w:r>
      <w:r w:rsidR="00910B7C" w:rsidRPr="00B222D7">
        <w:rPr>
          <w:rFonts w:cs="Arial"/>
        </w:rPr>
        <w:t xml:space="preserve"> and peer</w:t>
      </w:r>
      <w:r w:rsidR="00FF0446" w:rsidRPr="00B222D7">
        <w:rPr>
          <w:rFonts w:cs="Arial"/>
        </w:rPr>
        <w:t xml:space="preserve"> and family influence</w:t>
      </w:r>
      <w:r w:rsidRPr="00B222D7">
        <w:rPr>
          <w:rFonts w:cs="Arial"/>
        </w:rPr>
        <w:t xml:space="preserve">. </w:t>
      </w:r>
      <w:r w:rsidR="00985038" w:rsidRPr="00B222D7">
        <w:rPr>
          <w:rFonts w:cs="Arial"/>
          <w:i/>
        </w:rPr>
        <w:t xml:space="preserve">Life at </w:t>
      </w:r>
      <w:proofErr w:type="gramStart"/>
      <w:r w:rsidR="00985038" w:rsidRPr="00B222D7">
        <w:rPr>
          <w:rFonts w:cs="Arial"/>
          <w:i/>
        </w:rPr>
        <w:t>7</w:t>
      </w:r>
      <w:proofErr w:type="gramEnd"/>
      <w:r w:rsidR="00606D85" w:rsidRPr="00B222D7">
        <w:rPr>
          <w:rFonts w:cs="Arial"/>
        </w:rPr>
        <w:t xml:space="preserve"> </w:t>
      </w:r>
      <w:r w:rsidR="00FF0446" w:rsidRPr="00B222D7">
        <w:rPr>
          <w:rFonts w:cs="Arial"/>
        </w:rPr>
        <w:t xml:space="preserve">was screened </w:t>
      </w:r>
      <w:r w:rsidR="008C1106" w:rsidRPr="00B222D7">
        <w:rPr>
          <w:rFonts w:cs="Arial"/>
        </w:rPr>
        <w:t xml:space="preserve">over two weeks </w:t>
      </w:r>
      <w:r w:rsidR="00FF0446" w:rsidRPr="00B222D7">
        <w:rPr>
          <w:rFonts w:cs="Arial"/>
        </w:rPr>
        <w:t>in October 2012</w:t>
      </w:r>
      <w:r w:rsidR="00606D85" w:rsidRPr="00B222D7">
        <w:rPr>
          <w:rFonts w:cs="Arial"/>
        </w:rPr>
        <w:t>.</w:t>
      </w:r>
    </w:p>
    <w:p w:rsidR="00F51DA7" w:rsidRPr="00CD4DED" w:rsidRDefault="00F51DA7" w:rsidP="00B222D7">
      <w:pPr>
        <w:rPr>
          <w:rFonts w:cs="Arial"/>
        </w:rPr>
      </w:pPr>
    </w:p>
    <w:p w:rsidR="00600D7C" w:rsidRPr="00CD4DED" w:rsidRDefault="00600D7C" w:rsidP="00B222D7">
      <w:pPr>
        <w:pStyle w:val="Heading2"/>
        <w:rPr>
          <w:rFonts w:ascii="Arial" w:hAnsi="Arial" w:cs="Arial"/>
        </w:rPr>
      </w:pPr>
      <w:bookmarkStart w:id="24" w:name="_Toc370983557"/>
      <w:r w:rsidRPr="00CD4DED">
        <w:rPr>
          <w:rFonts w:ascii="Arial" w:hAnsi="Arial" w:cs="Arial"/>
        </w:rPr>
        <w:t>LSAC</w:t>
      </w:r>
      <w:r w:rsidR="00920BA3">
        <w:rPr>
          <w:rFonts w:ascii="Arial" w:hAnsi="Arial" w:cs="Arial"/>
        </w:rPr>
        <w:t xml:space="preserve"> and </w:t>
      </w:r>
      <w:r w:rsidRPr="00CD4DED">
        <w:rPr>
          <w:rFonts w:ascii="Arial" w:hAnsi="Arial" w:cs="Arial"/>
        </w:rPr>
        <w:t xml:space="preserve">LSIC </w:t>
      </w:r>
      <w:r w:rsidR="00FF0446" w:rsidRPr="00CD4DED">
        <w:rPr>
          <w:rFonts w:ascii="Arial" w:hAnsi="Arial" w:cs="Arial"/>
        </w:rPr>
        <w:t xml:space="preserve">Research </w:t>
      </w:r>
      <w:r w:rsidRPr="00CD4DED">
        <w:rPr>
          <w:rFonts w:ascii="Arial" w:hAnsi="Arial" w:cs="Arial"/>
        </w:rPr>
        <w:t>Conference 2011</w:t>
      </w:r>
      <w:bookmarkEnd w:id="24"/>
    </w:p>
    <w:p w:rsidR="008C1106" w:rsidRPr="00B222D7" w:rsidRDefault="00600D7C" w:rsidP="00B222D7">
      <w:pPr>
        <w:rPr>
          <w:rFonts w:cs="Arial"/>
        </w:rPr>
      </w:pPr>
      <w:r w:rsidRPr="00FA2265">
        <w:rPr>
          <w:rFonts w:cs="Arial"/>
        </w:rPr>
        <w:t xml:space="preserve">November 2011 </w:t>
      </w:r>
      <w:r w:rsidR="00C6176B">
        <w:rPr>
          <w:rFonts w:cs="Arial"/>
        </w:rPr>
        <w:t>saw</w:t>
      </w:r>
      <w:r w:rsidR="00920BA3">
        <w:rPr>
          <w:rFonts w:cs="Arial"/>
        </w:rPr>
        <w:t xml:space="preserve"> </w:t>
      </w:r>
      <w:r w:rsidRPr="00FA2265">
        <w:rPr>
          <w:rFonts w:cs="Arial"/>
        </w:rPr>
        <w:t>the inaugura</w:t>
      </w:r>
      <w:r w:rsidR="00920BA3">
        <w:rPr>
          <w:rFonts w:cs="Arial"/>
        </w:rPr>
        <w:t>tion of</w:t>
      </w:r>
      <w:r w:rsidRPr="00FA2265">
        <w:rPr>
          <w:rFonts w:cs="Arial"/>
        </w:rPr>
        <w:t xml:space="preserve"> </w:t>
      </w:r>
      <w:r w:rsidR="003A234F" w:rsidRPr="00CD4DED">
        <w:rPr>
          <w:rFonts w:cs="Arial"/>
          <w:i/>
        </w:rPr>
        <w:t>Growing Up in Australia</w:t>
      </w:r>
      <w:r w:rsidR="003A234F" w:rsidRPr="00FA2265">
        <w:rPr>
          <w:rFonts w:cs="Arial"/>
        </w:rPr>
        <w:t xml:space="preserve"> and </w:t>
      </w:r>
      <w:r w:rsidR="003A234F" w:rsidRPr="00CD4DED">
        <w:rPr>
          <w:rFonts w:cs="Arial"/>
          <w:i/>
        </w:rPr>
        <w:t>Footprints in Time</w:t>
      </w:r>
      <w:r w:rsidR="003A234F" w:rsidRPr="00FA2265">
        <w:rPr>
          <w:rFonts w:cs="Arial"/>
        </w:rPr>
        <w:t>: LSAC and LSIC Research Conference</w:t>
      </w:r>
      <w:r w:rsidR="00920BA3">
        <w:rPr>
          <w:rFonts w:cs="Arial"/>
        </w:rPr>
        <w:t>—</w:t>
      </w:r>
      <w:r w:rsidR="003A234F" w:rsidRPr="00AD63B6">
        <w:rPr>
          <w:rFonts w:cs="Arial"/>
        </w:rPr>
        <w:t xml:space="preserve">Findings from </w:t>
      </w:r>
      <w:r w:rsidR="00920BA3">
        <w:rPr>
          <w:rFonts w:cs="Arial"/>
        </w:rPr>
        <w:t>t</w:t>
      </w:r>
      <w:r w:rsidR="003A234F" w:rsidRPr="00AD63B6">
        <w:rPr>
          <w:rFonts w:cs="Arial"/>
        </w:rPr>
        <w:t>he Longitudinal Study of Australian</w:t>
      </w:r>
      <w:r w:rsidR="003A234F" w:rsidRPr="000D30BE">
        <w:rPr>
          <w:rFonts w:cs="Arial"/>
        </w:rPr>
        <w:t xml:space="preserve"> Children and </w:t>
      </w:r>
      <w:r w:rsidR="00920BA3">
        <w:rPr>
          <w:rFonts w:cs="Arial"/>
        </w:rPr>
        <w:t>t</w:t>
      </w:r>
      <w:r w:rsidR="003A234F" w:rsidRPr="000D30BE">
        <w:rPr>
          <w:rFonts w:cs="Arial"/>
        </w:rPr>
        <w:t>he Longitudinal Study of Indigenous Children</w:t>
      </w:r>
      <w:r w:rsidRPr="00A51DF0">
        <w:rPr>
          <w:rFonts w:cs="Arial"/>
        </w:rPr>
        <w:t xml:space="preserve">. </w:t>
      </w:r>
      <w:r w:rsidR="00F00A07">
        <w:rPr>
          <w:rFonts w:cs="Arial"/>
        </w:rPr>
        <w:t>About</w:t>
      </w:r>
      <w:r w:rsidR="00F00A07" w:rsidRPr="0083198C">
        <w:rPr>
          <w:rFonts w:cs="Arial"/>
        </w:rPr>
        <w:t xml:space="preserve"> </w:t>
      </w:r>
      <w:r w:rsidR="00F00A07" w:rsidRPr="00924410">
        <w:rPr>
          <w:rFonts w:cs="Arial"/>
        </w:rPr>
        <w:t>5</w:t>
      </w:r>
      <w:r w:rsidR="00F00A07" w:rsidRPr="00B222D7">
        <w:rPr>
          <w:rFonts w:cs="Arial"/>
        </w:rPr>
        <w:t xml:space="preserve">0 national and international researchers </w:t>
      </w:r>
      <w:r w:rsidR="00F00A07">
        <w:rPr>
          <w:rFonts w:cs="Arial"/>
        </w:rPr>
        <w:t xml:space="preserve">came to Melbourne to present research based on </w:t>
      </w:r>
      <w:r w:rsidR="00F00A07" w:rsidRPr="00B222D7">
        <w:rPr>
          <w:rFonts w:cs="Arial"/>
        </w:rPr>
        <w:t>LSAC or LSIC data</w:t>
      </w:r>
      <w:r w:rsidR="00F00A07">
        <w:rPr>
          <w:rFonts w:cs="Arial"/>
        </w:rPr>
        <w:t xml:space="preserve"> at the conference</w:t>
      </w:r>
      <w:r w:rsidR="008C1106" w:rsidRPr="00B222D7">
        <w:rPr>
          <w:rFonts w:cs="Arial"/>
        </w:rPr>
        <w:t>.</w:t>
      </w:r>
    </w:p>
    <w:p w:rsidR="00600D7C" w:rsidRPr="00B222D7" w:rsidRDefault="00527EFF" w:rsidP="00B222D7">
      <w:pPr>
        <w:rPr>
          <w:rFonts w:cs="Arial"/>
        </w:rPr>
      </w:pPr>
      <w:r w:rsidRPr="00B222D7">
        <w:rPr>
          <w:rFonts w:cs="Arial"/>
        </w:rPr>
        <w:t>The conference promulgate</w:t>
      </w:r>
      <w:r w:rsidR="007F00E9">
        <w:rPr>
          <w:rFonts w:cs="Arial"/>
        </w:rPr>
        <w:t>d</w:t>
      </w:r>
      <w:r w:rsidRPr="00B222D7">
        <w:rPr>
          <w:rFonts w:cs="Arial"/>
        </w:rPr>
        <w:t xml:space="preserve"> the range of research being conducted using LSAC and LSIC data and </w:t>
      </w:r>
      <w:proofErr w:type="gramStart"/>
      <w:r w:rsidRPr="00B222D7">
        <w:rPr>
          <w:rFonts w:cs="Arial"/>
        </w:rPr>
        <w:t>showcase</w:t>
      </w:r>
      <w:r w:rsidR="007F00E9">
        <w:rPr>
          <w:rFonts w:cs="Arial"/>
        </w:rPr>
        <w:t>d</w:t>
      </w:r>
      <w:proofErr w:type="gramEnd"/>
      <w:r w:rsidRPr="00B222D7">
        <w:rPr>
          <w:rFonts w:cs="Arial"/>
        </w:rPr>
        <w:t xml:space="preserve"> the research opportunities these rich datasets provide</w:t>
      </w:r>
      <w:r w:rsidR="00B93B95" w:rsidRPr="00B222D7">
        <w:rPr>
          <w:rFonts w:cs="Arial"/>
        </w:rPr>
        <w:t xml:space="preserve">. </w:t>
      </w:r>
      <w:r w:rsidR="007F00E9">
        <w:rPr>
          <w:rFonts w:cs="Arial"/>
        </w:rPr>
        <w:t xml:space="preserve">It </w:t>
      </w:r>
      <w:r w:rsidRPr="00B222D7">
        <w:rPr>
          <w:rFonts w:cs="Arial"/>
        </w:rPr>
        <w:t xml:space="preserve">also </w:t>
      </w:r>
      <w:r w:rsidR="00B93B95" w:rsidRPr="00B222D7">
        <w:rPr>
          <w:rFonts w:cs="Arial"/>
        </w:rPr>
        <w:t>gave</w:t>
      </w:r>
      <w:r w:rsidR="00874B3A" w:rsidRPr="00B222D7">
        <w:rPr>
          <w:rFonts w:cs="Arial"/>
        </w:rPr>
        <w:t xml:space="preserve"> researchers and policymakers</w:t>
      </w:r>
      <w:r w:rsidR="00B93B95" w:rsidRPr="00B222D7">
        <w:rPr>
          <w:rFonts w:cs="Arial"/>
        </w:rPr>
        <w:t xml:space="preserve"> </w:t>
      </w:r>
      <w:r w:rsidR="007F00E9">
        <w:rPr>
          <w:rFonts w:cs="Arial"/>
        </w:rPr>
        <w:t>the occasion</w:t>
      </w:r>
      <w:r w:rsidR="00874B3A" w:rsidRPr="00B222D7">
        <w:rPr>
          <w:rFonts w:cs="Arial"/>
        </w:rPr>
        <w:t xml:space="preserve"> to </w:t>
      </w:r>
      <w:r w:rsidRPr="00B222D7">
        <w:rPr>
          <w:rFonts w:cs="Arial"/>
        </w:rPr>
        <w:t xml:space="preserve">compare </w:t>
      </w:r>
      <w:r w:rsidR="00874B3A" w:rsidRPr="00B222D7">
        <w:rPr>
          <w:rFonts w:cs="Arial"/>
        </w:rPr>
        <w:t xml:space="preserve">research </w:t>
      </w:r>
      <w:r w:rsidRPr="00B222D7">
        <w:rPr>
          <w:rFonts w:cs="Arial"/>
        </w:rPr>
        <w:t xml:space="preserve">from </w:t>
      </w:r>
      <w:r w:rsidR="00874B3A" w:rsidRPr="00B222D7">
        <w:rPr>
          <w:rFonts w:cs="Arial"/>
        </w:rPr>
        <w:t>both data</w:t>
      </w:r>
      <w:r w:rsidR="008C1106" w:rsidRPr="00B222D7">
        <w:rPr>
          <w:rFonts w:cs="Arial"/>
        </w:rPr>
        <w:t xml:space="preserve"> sources</w:t>
      </w:r>
      <w:r w:rsidR="00874B3A" w:rsidRPr="00B222D7">
        <w:rPr>
          <w:rFonts w:cs="Arial"/>
        </w:rPr>
        <w:t xml:space="preserve">. </w:t>
      </w:r>
      <w:r w:rsidR="00B93B95" w:rsidRPr="00B222D7">
        <w:rPr>
          <w:rFonts w:cs="Arial"/>
        </w:rPr>
        <w:t xml:space="preserve">Professor Stephen </w:t>
      </w:r>
      <w:proofErr w:type="spellStart"/>
      <w:r w:rsidR="00B93B95" w:rsidRPr="00B222D7">
        <w:rPr>
          <w:rFonts w:cs="Arial"/>
        </w:rPr>
        <w:t>Zubrick</w:t>
      </w:r>
      <w:proofErr w:type="spellEnd"/>
      <w:r w:rsidR="007F00E9">
        <w:rPr>
          <w:rFonts w:cs="Arial"/>
        </w:rPr>
        <w:t>,</w:t>
      </w:r>
      <w:r w:rsidR="00874B3A" w:rsidRPr="00B222D7">
        <w:rPr>
          <w:rFonts w:cs="Arial"/>
        </w:rPr>
        <w:t xml:space="preserve"> from the University of Western Australia and the Telethon Institute for Child Health Research</w:t>
      </w:r>
      <w:r w:rsidR="007F00E9">
        <w:rPr>
          <w:rFonts w:cs="Arial"/>
        </w:rPr>
        <w:t>,</w:t>
      </w:r>
      <w:r w:rsidR="00874B3A" w:rsidRPr="00B222D7">
        <w:rPr>
          <w:rFonts w:cs="Arial"/>
        </w:rPr>
        <w:t xml:space="preserve"> </w:t>
      </w:r>
      <w:r w:rsidRPr="00B222D7">
        <w:rPr>
          <w:rFonts w:cs="Arial"/>
        </w:rPr>
        <w:t>and</w:t>
      </w:r>
      <w:r w:rsidR="00874B3A" w:rsidRPr="00B222D7">
        <w:rPr>
          <w:rFonts w:cs="Arial"/>
        </w:rPr>
        <w:t xml:space="preserve"> </w:t>
      </w:r>
      <w:r w:rsidR="00600D7C" w:rsidRPr="00B222D7">
        <w:rPr>
          <w:rFonts w:cs="Arial"/>
        </w:rPr>
        <w:t>Professor Melissa Wake</w:t>
      </w:r>
      <w:r w:rsidR="00874B3A" w:rsidRPr="00B222D7">
        <w:rPr>
          <w:rFonts w:cs="Arial"/>
        </w:rPr>
        <w:t>, Director of Research at the Centre for Community Child Health at the Royal Children’s Hospital, Melbourne gave the keynote speeches</w:t>
      </w:r>
      <w:r w:rsidR="007F00E9">
        <w:rPr>
          <w:rFonts w:cs="Arial"/>
        </w:rPr>
        <w:t>,</w:t>
      </w:r>
      <w:r w:rsidR="008C1106" w:rsidRPr="00B222D7">
        <w:rPr>
          <w:rFonts w:cs="Arial"/>
        </w:rPr>
        <w:t xml:space="preserve"> </w:t>
      </w:r>
      <w:proofErr w:type="spellStart"/>
      <w:r w:rsidR="007A4ABC" w:rsidRPr="00B222D7">
        <w:rPr>
          <w:rFonts w:cs="Arial"/>
        </w:rPr>
        <w:t>summari</w:t>
      </w:r>
      <w:r w:rsidR="00827421" w:rsidRPr="00B222D7">
        <w:rPr>
          <w:rFonts w:cs="Arial"/>
        </w:rPr>
        <w:t>s</w:t>
      </w:r>
      <w:r w:rsidR="007A4ABC" w:rsidRPr="00B222D7">
        <w:rPr>
          <w:rFonts w:cs="Arial"/>
        </w:rPr>
        <w:t>ed</w:t>
      </w:r>
      <w:proofErr w:type="spellEnd"/>
      <w:r w:rsidR="007A4ABC" w:rsidRPr="00B222D7">
        <w:rPr>
          <w:rFonts w:cs="Arial"/>
        </w:rPr>
        <w:t xml:space="preserve"> </w:t>
      </w:r>
      <w:r w:rsidR="00827421" w:rsidRPr="00B222D7">
        <w:rPr>
          <w:rFonts w:cs="Arial"/>
        </w:rPr>
        <w:t>in the next section</w:t>
      </w:r>
      <w:r w:rsidRPr="00B222D7">
        <w:rPr>
          <w:rFonts w:cs="Arial"/>
        </w:rPr>
        <w:t xml:space="preserve">. Both speakers </w:t>
      </w:r>
      <w:r w:rsidR="00600D7C" w:rsidRPr="00B222D7">
        <w:rPr>
          <w:rFonts w:cs="Arial"/>
        </w:rPr>
        <w:t>are part o</w:t>
      </w:r>
      <w:r w:rsidR="0043354D" w:rsidRPr="00B222D7">
        <w:rPr>
          <w:rFonts w:cs="Arial"/>
        </w:rPr>
        <w:t xml:space="preserve">f the LSAC Consortium Advisory </w:t>
      </w:r>
      <w:r w:rsidR="00827421" w:rsidRPr="00B222D7">
        <w:rPr>
          <w:rFonts w:cs="Arial"/>
        </w:rPr>
        <w:t>Group, which</w:t>
      </w:r>
      <w:r w:rsidRPr="00B222D7">
        <w:rPr>
          <w:rFonts w:cs="Arial"/>
        </w:rPr>
        <w:t xml:space="preserve"> provides scientific advice on study design and child development</w:t>
      </w:r>
      <w:r w:rsidR="00600D7C" w:rsidRPr="00B222D7">
        <w:rPr>
          <w:rFonts w:cs="Arial"/>
        </w:rPr>
        <w:t>.</w:t>
      </w:r>
    </w:p>
    <w:p w:rsidR="00600D7C" w:rsidRPr="00B222D7" w:rsidRDefault="00527EFF" w:rsidP="00B222D7">
      <w:pPr>
        <w:rPr>
          <w:rFonts w:cs="Arial"/>
        </w:rPr>
      </w:pPr>
      <w:r w:rsidRPr="00B222D7">
        <w:rPr>
          <w:rFonts w:cs="Arial"/>
        </w:rPr>
        <w:t>Conference p</w:t>
      </w:r>
      <w:r w:rsidR="00874B3A" w:rsidRPr="00B222D7">
        <w:rPr>
          <w:rFonts w:cs="Arial"/>
        </w:rPr>
        <w:t xml:space="preserve">resentations covered </w:t>
      </w:r>
      <w:r w:rsidR="008C1106" w:rsidRPr="00B222D7">
        <w:rPr>
          <w:rFonts w:cs="Arial"/>
        </w:rPr>
        <w:t xml:space="preserve">the following </w:t>
      </w:r>
      <w:r w:rsidR="00874B3A" w:rsidRPr="00B222D7">
        <w:rPr>
          <w:rFonts w:cs="Arial"/>
        </w:rPr>
        <w:t xml:space="preserve">topics </w:t>
      </w:r>
      <w:r w:rsidR="008C1106" w:rsidRPr="00B222D7">
        <w:rPr>
          <w:rFonts w:cs="Arial"/>
        </w:rPr>
        <w:t>relating to child development</w:t>
      </w:r>
      <w:r w:rsidR="00874B3A" w:rsidRPr="00B222D7">
        <w:rPr>
          <w:rFonts w:cs="Arial"/>
        </w:rPr>
        <w:t>:</w:t>
      </w:r>
    </w:p>
    <w:p w:rsidR="00874B3A" w:rsidRPr="00B222D7" w:rsidRDefault="00874B3A" w:rsidP="00B222D7">
      <w:pPr>
        <w:numPr>
          <w:ilvl w:val="0"/>
          <w:numId w:val="12"/>
        </w:numPr>
        <w:rPr>
          <w:rFonts w:cs="Arial"/>
        </w:rPr>
      </w:pPr>
      <w:r w:rsidRPr="00B222D7">
        <w:rPr>
          <w:rFonts w:cs="Arial"/>
        </w:rPr>
        <w:lastRenderedPageBreak/>
        <w:t xml:space="preserve">Language and </w:t>
      </w:r>
      <w:r w:rsidR="00527EFF" w:rsidRPr="00B222D7">
        <w:rPr>
          <w:rFonts w:cs="Arial"/>
        </w:rPr>
        <w:t>l</w:t>
      </w:r>
      <w:r w:rsidRPr="00B222D7">
        <w:rPr>
          <w:rFonts w:cs="Arial"/>
        </w:rPr>
        <w:t>earning</w:t>
      </w:r>
    </w:p>
    <w:p w:rsidR="00874B3A" w:rsidRPr="00B222D7" w:rsidRDefault="00874B3A" w:rsidP="00B222D7">
      <w:pPr>
        <w:numPr>
          <w:ilvl w:val="0"/>
          <w:numId w:val="12"/>
        </w:numPr>
        <w:rPr>
          <w:rFonts w:cs="Arial"/>
        </w:rPr>
      </w:pPr>
      <w:r w:rsidRPr="00B222D7">
        <w:rPr>
          <w:rFonts w:cs="Arial"/>
        </w:rPr>
        <w:t>Temperament</w:t>
      </w:r>
    </w:p>
    <w:p w:rsidR="00874B3A" w:rsidRPr="00B222D7" w:rsidRDefault="00874B3A" w:rsidP="00B222D7">
      <w:pPr>
        <w:numPr>
          <w:ilvl w:val="0"/>
          <w:numId w:val="12"/>
        </w:numPr>
        <w:rPr>
          <w:rFonts w:cs="Arial"/>
        </w:rPr>
      </w:pPr>
      <w:r w:rsidRPr="00B222D7">
        <w:rPr>
          <w:rFonts w:cs="Arial"/>
        </w:rPr>
        <w:t>Education (incl</w:t>
      </w:r>
      <w:r w:rsidR="00527EFF" w:rsidRPr="00B222D7">
        <w:rPr>
          <w:rFonts w:cs="Arial"/>
        </w:rPr>
        <w:t>uding</w:t>
      </w:r>
      <w:r w:rsidRPr="00B222D7">
        <w:rPr>
          <w:rFonts w:cs="Arial"/>
        </w:rPr>
        <w:t xml:space="preserve"> </w:t>
      </w:r>
      <w:r w:rsidR="00527EFF" w:rsidRPr="00B222D7">
        <w:rPr>
          <w:rFonts w:cs="Arial"/>
        </w:rPr>
        <w:t>e</w:t>
      </w:r>
      <w:r w:rsidRPr="00B222D7">
        <w:rPr>
          <w:rFonts w:cs="Arial"/>
        </w:rPr>
        <w:t>arly childhood)</w:t>
      </w:r>
    </w:p>
    <w:p w:rsidR="00874B3A" w:rsidRPr="00B222D7" w:rsidRDefault="00874B3A" w:rsidP="00B222D7">
      <w:pPr>
        <w:numPr>
          <w:ilvl w:val="0"/>
          <w:numId w:val="12"/>
        </w:numPr>
        <w:rPr>
          <w:rFonts w:cs="Arial"/>
        </w:rPr>
      </w:pPr>
      <w:r w:rsidRPr="00B222D7">
        <w:rPr>
          <w:rFonts w:cs="Arial"/>
        </w:rPr>
        <w:t xml:space="preserve">Mental </w:t>
      </w:r>
      <w:r w:rsidR="00527EFF" w:rsidRPr="00B222D7">
        <w:rPr>
          <w:rFonts w:cs="Arial"/>
        </w:rPr>
        <w:t>h</w:t>
      </w:r>
      <w:r w:rsidRPr="00B222D7">
        <w:rPr>
          <w:rFonts w:cs="Arial"/>
        </w:rPr>
        <w:t>ealth</w:t>
      </w:r>
    </w:p>
    <w:p w:rsidR="00874B3A" w:rsidRPr="00B222D7" w:rsidRDefault="00874B3A" w:rsidP="00B222D7">
      <w:pPr>
        <w:numPr>
          <w:ilvl w:val="0"/>
          <w:numId w:val="12"/>
        </w:numPr>
        <w:rPr>
          <w:rFonts w:cs="Arial"/>
        </w:rPr>
      </w:pPr>
      <w:r w:rsidRPr="00B222D7">
        <w:rPr>
          <w:rFonts w:cs="Arial"/>
        </w:rPr>
        <w:t>Physical health</w:t>
      </w:r>
    </w:p>
    <w:p w:rsidR="00874B3A" w:rsidRPr="00B222D7" w:rsidRDefault="00874B3A" w:rsidP="00B222D7">
      <w:pPr>
        <w:numPr>
          <w:ilvl w:val="0"/>
          <w:numId w:val="12"/>
        </w:numPr>
        <w:rPr>
          <w:rFonts w:cs="Arial"/>
        </w:rPr>
      </w:pPr>
      <w:r w:rsidRPr="00B222D7">
        <w:rPr>
          <w:rFonts w:cs="Arial"/>
        </w:rPr>
        <w:t>Fathering/</w:t>
      </w:r>
      <w:r w:rsidR="00D53EA7">
        <w:rPr>
          <w:rFonts w:cs="Arial"/>
        </w:rPr>
        <w:t>p</w:t>
      </w:r>
      <w:r w:rsidRPr="00B222D7">
        <w:rPr>
          <w:rFonts w:cs="Arial"/>
        </w:rPr>
        <w:t>arenting</w:t>
      </w:r>
    </w:p>
    <w:p w:rsidR="00874B3A" w:rsidRPr="00B222D7" w:rsidRDefault="00874B3A" w:rsidP="00B222D7">
      <w:pPr>
        <w:numPr>
          <w:ilvl w:val="0"/>
          <w:numId w:val="12"/>
        </w:numPr>
        <w:rPr>
          <w:rFonts w:cs="Arial"/>
        </w:rPr>
      </w:pPr>
      <w:r w:rsidRPr="00B222D7">
        <w:rPr>
          <w:rFonts w:cs="Arial"/>
        </w:rPr>
        <w:t xml:space="preserve">Time </w:t>
      </w:r>
      <w:r w:rsidR="00527EFF" w:rsidRPr="00B222D7">
        <w:rPr>
          <w:rFonts w:cs="Arial"/>
        </w:rPr>
        <w:t>u</w:t>
      </w:r>
      <w:r w:rsidRPr="00B222D7">
        <w:rPr>
          <w:rFonts w:cs="Arial"/>
        </w:rPr>
        <w:t>se and media</w:t>
      </w:r>
    </w:p>
    <w:p w:rsidR="00874B3A" w:rsidRPr="00B222D7" w:rsidRDefault="00874B3A" w:rsidP="00B222D7">
      <w:pPr>
        <w:numPr>
          <w:ilvl w:val="0"/>
          <w:numId w:val="12"/>
        </w:numPr>
        <w:rPr>
          <w:rFonts w:cs="Arial"/>
        </w:rPr>
      </w:pPr>
      <w:proofErr w:type="gramStart"/>
      <w:r w:rsidRPr="00B222D7">
        <w:rPr>
          <w:rFonts w:cs="Arial"/>
        </w:rPr>
        <w:t>Community</w:t>
      </w:r>
      <w:r w:rsidR="00D53EA7">
        <w:rPr>
          <w:rFonts w:cs="Arial"/>
        </w:rPr>
        <w:t>.</w:t>
      </w:r>
      <w:proofErr w:type="gramEnd"/>
    </w:p>
    <w:p w:rsidR="007A4ABC" w:rsidRPr="00B222D7" w:rsidRDefault="007A4ABC" w:rsidP="00B222D7">
      <w:pPr>
        <w:rPr>
          <w:rFonts w:cs="Arial"/>
          <w:b/>
        </w:rPr>
      </w:pPr>
    </w:p>
    <w:p w:rsidR="007A4ABC" w:rsidRPr="00B222D7" w:rsidRDefault="00FA737F" w:rsidP="00B222D7">
      <w:pPr>
        <w:pBdr>
          <w:top w:val="single" w:sz="12" w:space="1" w:color="auto"/>
          <w:left w:val="single" w:sz="12" w:space="4" w:color="auto"/>
          <w:bottom w:val="single" w:sz="12" w:space="1" w:color="auto"/>
          <w:right w:val="single" w:sz="12" w:space="4" w:color="auto"/>
        </w:pBdr>
        <w:rPr>
          <w:rFonts w:cs="Arial"/>
          <w:b/>
        </w:rPr>
      </w:pPr>
      <w:r w:rsidRPr="00B222D7">
        <w:rPr>
          <w:rFonts w:cs="Arial"/>
          <w:b/>
        </w:rPr>
        <w:t xml:space="preserve">Keynote </w:t>
      </w:r>
      <w:r w:rsidR="00F3675D">
        <w:rPr>
          <w:rFonts w:cs="Arial"/>
          <w:b/>
        </w:rPr>
        <w:t>s</w:t>
      </w:r>
      <w:r w:rsidRPr="00B222D7">
        <w:rPr>
          <w:rFonts w:cs="Arial"/>
          <w:b/>
        </w:rPr>
        <w:t>peech:</w:t>
      </w:r>
      <w:r w:rsidR="00F3675D">
        <w:rPr>
          <w:rFonts w:cs="Arial"/>
          <w:b/>
        </w:rPr>
        <w:t xml:space="preserve"> </w:t>
      </w:r>
      <w:r w:rsidR="007A4ABC" w:rsidRPr="00B222D7">
        <w:rPr>
          <w:rFonts w:cs="Arial"/>
          <w:b/>
        </w:rPr>
        <w:t xml:space="preserve">Professor Stephen </w:t>
      </w:r>
      <w:proofErr w:type="spellStart"/>
      <w:r w:rsidR="007A4ABC" w:rsidRPr="00B222D7">
        <w:rPr>
          <w:rFonts w:cs="Arial"/>
          <w:b/>
        </w:rPr>
        <w:t>Zubrick</w:t>
      </w:r>
      <w:proofErr w:type="spellEnd"/>
      <w:r w:rsidR="007A4ABC" w:rsidRPr="00B222D7">
        <w:rPr>
          <w:rFonts w:cs="Arial"/>
          <w:b/>
        </w:rPr>
        <w:t>, W</w:t>
      </w:r>
      <w:r w:rsidR="00527EFF" w:rsidRPr="00B222D7">
        <w:rPr>
          <w:rFonts w:cs="Arial"/>
          <w:b/>
        </w:rPr>
        <w:t>i</w:t>
      </w:r>
      <w:r w:rsidR="007A4ABC" w:rsidRPr="00B222D7">
        <w:rPr>
          <w:rFonts w:cs="Arial"/>
          <w:b/>
        </w:rPr>
        <w:t>nthrop Professor, University of Western Australia, Centre for Child Health Research; Telethon Institute for Child Health Research</w:t>
      </w:r>
    </w:p>
    <w:p w:rsidR="007A4ABC" w:rsidRPr="00B222D7" w:rsidRDefault="007A4ABC" w:rsidP="00B222D7">
      <w:pPr>
        <w:pBdr>
          <w:top w:val="single" w:sz="12" w:space="1" w:color="auto"/>
          <w:left w:val="single" w:sz="12" w:space="4" w:color="auto"/>
          <w:bottom w:val="single" w:sz="12" w:space="1" w:color="auto"/>
          <w:right w:val="single" w:sz="12" w:space="4" w:color="auto"/>
        </w:pBdr>
        <w:rPr>
          <w:rFonts w:cs="Arial"/>
          <w:b/>
          <w:i/>
          <w:u w:val="single"/>
        </w:rPr>
      </w:pPr>
      <w:r w:rsidRPr="00B222D7">
        <w:rPr>
          <w:rFonts w:cs="Arial"/>
          <w:b/>
          <w:i/>
          <w:u w:val="single"/>
        </w:rPr>
        <w:t xml:space="preserve">Language development and change: </w:t>
      </w:r>
      <w:r w:rsidR="00116598" w:rsidRPr="00B222D7">
        <w:rPr>
          <w:rFonts w:cs="Arial"/>
          <w:b/>
          <w:i/>
          <w:u w:val="single"/>
        </w:rPr>
        <w:t>Growth</w:t>
      </w:r>
      <w:r w:rsidRPr="00B222D7">
        <w:rPr>
          <w:rFonts w:cs="Arial"/>
          <w:b/>
          <w:i/>
          <w:u w:val="single"/>
        </w:rPr>
        <w:t>, patterns and processes in the Australian Longitudinal Studies</w:t>
      </w:r>
    </w:p>
    <w:p w:rsidR="00A760E3" w:rsidRDefault="007A4ABC" w:rsidP="00B222D7">
      <w:pPr>
        <w:pBdr>
          <w:top w:val="single" w:sz="12" w:space="1" w:color="auto"/>
          <w:left w:val="single" w:sz="12" w:space="4" w:color="auto"/>
          <w:bottom w:val="single" w:sz="12" w:space="1" w:color="auto"/>
          <w:right w:val="single" w:sz="12" w:space="4" w:color="auto"/>
        </w:pBdr>
        <w:rPr>
          <w:rFonts w:cs="Arial"/>
        </w:rPr>
      </w:pPr>
      <w:r w:rsidRPr="00625026">
        <w:rPr>
          <w:rFonts w:cs="Arial"/>
        </w:rPr>
        <w:t>Commencing early</w:t>
      </w:r>
      <w:r w:rsidR="000256DC">
        <w:rPr>
          <w:rFonts w:cs="Arial"/>
        </w:rPr>
        <w:t xml:space="preserve"> in</w:t>
      </w:r>
      <w:r w:rsidRPr="00625026">
        <w:rPr>
          <w:rFonts w:cs="Arial"/>
        </w:rPr>
        <w:t xml:space="preserve"> </w:t>
      </w:r>
      <w:r w:rsidR="000256DC">
        <w:rPr>
          <w:rFonts w:cs="Arial"/>
        </w:rPr>
        <w:t xml:space="preserve">a </w:t>
      </w:r>
      <w:r w:rsidRPr="00625026">
        <w:rPr>
          <w:rFonts w:cs="Arial"/>
        </w:rPr>
        <w:t xml:space="preserve">relentless </w:t>
      </w:r>
      <w:r w:rsidR="000256DC">
        <w:rPr>
          <w:rFonts w:cs="Arial"/>
        </w:rPr>
        <w:t xml:space="preserve">pursuit </w:t>
      </w:r>
      <w:r w:rsidRPr="006A7CA8">
        <w:rPr>
          <w:rFonts w:cs="Arial"/>
        </w:rPr>
        <w:t>of the adult model of language,</w:t>
      </w:r>
      <w:r w:rsidRPr="00625026">
        <w:rPr>
          <w:rFonts w:ascii="Times New Roman" w:hAnsi="Times New Roman"/>
        </w:rPr>
        <w:t xml:space="preserve"> </w:t>
      </w:r>
      <w:r w:rsidR="000256DC" w:rsidRPr="0052582B">
        <w:rPr>
          <w:rFonts w:cs="Arial"/>
        </w:rPr>
        <w:t>the language system</w:t>
      </w:r>
      <w:r w:rsidR="000256DC">
        <w:rPr>
          <w:rFonts w:cs="Arial"/>
        </w:rPr>
        <w:t>,</w:t>
      </w:r>
      <w:r w:rsidR="000256DC" w:rsidRPr="0052582B">
        <w:rPr>
          <w:rFonts w:cs="Arial"/>
        </w:rPr>
        <w:t xml:space="preserve"> </w:t>
      </w:r>
      <w:r w:rsidRPr="00625026">
        <w:rPr>
          <w:rFonts w:cs="Arial"/>
        </w:rPr>
        <w:t xml:space="preserve">once developed, </w:t>
      </w:r>
      <w:proofErr w:type="gramStart"/>
      <w:r w:rsidR="000256DC">
        <w:rPr>
          <w:rFonts w:cs="Arial"/>
        </w:rPr>
        <w:t>will be</w:t>
      </w:r>
      <w:r w:rsidRPr="00625026">
        <w:rPr>
          <w:rFonts w:cs="Arial"/>
        </w:rPr>
        <w:t xml:space="preserve"> used and extended for the rest of life</w:t>
      </w:r>
      <w:proofErr w:type="gramEnd"/>
      <w:r w:rsidRPr="00625026">
        <w:rPr>
          <w:rFonts w:cs="Arial"/>
        </w:rPr>
        <w:t>. Its neurobiological, cognitive and social underpinnings produce, for most children, a developmental capacity that allows the achievement of onward self-productivity and dynamic complementarity. To focus on language development is to study one of the major pathways that supports the expansion of human capital and, most importantly, enables human capability.</w:t>
      </w:r>
    </w:p>
    <w:p w:rsidR="007A4ABC" w:rsidRPr="00625026" w:rsidRDefault="007A4ABC" w:rsidP="00B222D7">
      <w:pPr>
        <w:pBdr>
          <w:top w:val="single" w:sz="12" w:space="1" w:color="auto"/>
          <w:left w:val="single" w:sz="12" w:space="4" w:color="auto"/>
          <w:bottom w:val="single" w:sz="12" w:space="1" w:color="auto"/>
          <w:right w:val="single" w:sz="12" w:space="4" w:color="auto"/>
        </w:pBdr>
        <w:rPr>
          <w:rFonts w:cs="Arial"/>
        </w:rPr>
      </w:pPr>
      <w:r w:rsidRPr="00625026">
        <w:rPr>
          <w:rFonts w:cs="Arial"/>
        </w:rPr>
        <w:t>The Longitudinal Study of Australian Children affords a rare opportunity to examine changes in vocabulary over time, directly measured on over 3</w:t>
      </w:r>
      <w:r w:rsidR="00A760E3">
        <w:rPr>
          <w:rFonts w:cs="Arial"/>
        </w:rPr>
        <w:t>,</w:t>
      </w:r>
      <w:r w:rsidRPr="00625026">
        <w:rPr>
          <w:rFonts w:cs="Arial"/>
        </w:rPr>
        <w:t xml:space="preserve">000 children, in a </w:t>
      </w:r>
      <w:proofErr w:type="gramStart"/>
      <w:r w:rsidRPr="00625026">
        <w:rPr>
          <w:rFonts w:cs="Arial"/>
        </w:rPr>
        <w:t>well</w:t>
      </w:r>
      <w:r w:rsidR="00A760E3">
        <w:rPr>
          <w:rFonts w:cs="Arial"/>
        </w:rPr>
        <w:t xml:space="preserve"> </w:t>
      </w:r>
      <w:proofErr w:type="spellStart"/>
      <w:r w:rsidRPr="00625026">
        <w:rPr>
          <w:rFonts w:cs="Arial"/>
        </w:rPr>
        <w:t>characteri</w:t>
      </w:r>
      <w:r w:rsidR="00A760E3">
        <w:rPr>
          <w:rFonts w:cs="Arial"/>
        </w:rPr>
        <w:t>s</w:t>
      </w:r>
      <w:r w:rsidRPr="00625026">
        <w:rPr>
          <w:rFonts w:cs="Arial"/>
        </w:rPr>
        <w:t>ed</w:t>
      </w:r>
      <w:proofErr w:type="spellEnd"/>
      <w:proofErr w:type="gramEnd"/>
      <w:r w:rsidR="00D53EA7">
        <w:rPr>
          <w:rFonts w:cs="Arial"/>
        </w:rPr>
        <w:t>,</w:t>
      </w:r>
      <w:r w:rsidRPr="00625026">
        <w:rPr>
          <w:rFonts w:cs="Arial"/>
        </w:rPr>
        <w:t xml:space="preserve"> large national sample. We want to know more </w:t>
      </w:r>
      <w:r w:rsidR="002328FF" w:rsidRPr="00625026">
        <w:rPr>
          <w:rFonts w:cs="Arial"/>
        </w:rPr>
        <w:t>about the</w:t>
      </w:r>
      <w:r w:rsidRPr="00625026">
        <w:rPr>
          <w:rFonts w:cs="Arial"/>
        </w:rPr>
        <w:t xml:space="preserve"> typical pattern of growth and change in vocabulary development in these children as they age from 4 years to 8 years. What are the typical and atypical patterns of change</w:t>
      </w:r>
      <w:r w:rsidR="00625026">
        <w:rPr>
          <w:rFonts w:cs="Arial"/>
        </w:rPr>
        <w:t>,</w:t>
      </w:r>
      <w:r w:rsidRPr="00625026">
        <w:rPr>
          <w:rFonts w:cs="Arial"/>
        </w:rPr>
        <w:t xml:space="preserve"> and what of the child’s wider developmental ecology predicts this? We used multilevel growth curve </w:t>
      </w:r>
      <w:proofErr w:type="spellStart"/>
      <w:r w:rsidRPr="00625026">
        <w:rPr>
          <w:rFonts w:cs="Arial"/>
        </w:rPr>
        <w:t>modelling</w:t>
      </w:r>
      <w:proofErr w:type="spellEnd"/>
      <w:r w:rsidRPr="00625026">
        <w:rPr>
          <w:rFonts w:cs="Arial"/>
        </w:rPr>
        <w:t xml:space="preserve"> to estimate the effect of a range of influences in the child’s social and environmental ecology on vocabulary development.</w:t>
      </w:r>
    </w:p>
    <w:p w:rsidR="00480D6E" w:rsidRDefault="00480D6E" w:rsidP="00B222D7">
      <w:pPr>
        <w:pBdr>
          <w:top w:val="single" w:sz="12" w:space="1" w:color="auto"/>
          <w:left w:val="single" w:sz="12" w:space="4" w:color="auto"/>
          <w:bottom w:val="single" w:sz="12" w:space="1" w:color="auto"/>
          <w:right w:val="single" w:sz="12" w:space="4" w:color="auto"/>
        </w:pBdr>
        <w:rPr>
          <w:rFonts w:cs="Arial"/>
        </w:rPr>
      </w:pPr>
    </w:p>
    <w:p w:rsidR="007A4ABC" w:rsidRPr="00625026" w:rsidRDefault="00480D6E" w:rsidP="00B222D7">
      <w:pPr>
        <w:pBdr>
          <w:top w:val="single" w:sz="12" w:space="1" w:color="auto"/>
          <w:left w:val="single" w:sz="12" w:space="4" w:color="auto"/>
          <w:bottom w:val="single" w:sz="12" w:space="1" w:color="auto"/>
          <w:right w:val="single" w:sz="12" w:space="4" w:color="auto"/>
        </w:pBdr>
        <w:rPr>
          <w:rFonts w:cs="Arial"/>
        </w:rPr>
      </w:pPr>
      <w:r>
        <w:rPr>
          <w:rFonts w:cs="Arial"/>
        </w:rPr>
        <w:lastRenderedPageBreak/>
        <w:br w:type="page"/>
      </w:r>
      <w:r w:rsidR="007A4ABC" w:rsidRPr="00625026">
        <w:rPr>
          <w:rFonts w:cs="Arial"/>
        </w:rPr>
        <w:lastRenderedPageBreak/>
        <w:t>Our work using LSAC shows that</w:t>
      </w:r>
      <w:r w:rsidR="00D53EA7">
        <w:rPr>
          <w:rFonts w:cs="Arial"/>
        </w:rPr>
        <w:t>,</w:t>
      </w:r>
      <w:r w:rsidR="007A4ABC" w:rsidRPr="00625026">
        <w:rPr>
          <w:rFonts w:cs="Arial"/>
        </w:rPr>
        <w:t xml:space="preserve"> at the early stage of language development</w:t>
      </w:r>
      <w:r w:rsidR="00D53EA7">
        <w:rPr>
          <w:rFonts w:cs="Arial"/>
        </w:rPr>
        <w:t>,</w:t>
      </w:r>
      <w:r w:rsidR="007A4ABC" w:rsidRPr="00625026">
        <w:rPr>
          <w:rFonts w:cs="Arial"/>
        </w:rPr>
        <w:t xml:space="preserve"> parent reports, independent of direct assessment of the child, provide strong measures of growth in gathering </w:t>
      </w:r>
      <w:r w:rsidR="00843B8B">
        <w:rPr>
          <w:rFonts w:cs="Arial"/>
        </w:rPr>
        <w:t>and</w:t>
      </w:r>
      <w:r w:rsidR="007A4ABC" w:rsidRPr="00625026">
        <w:rPr>
          <w:rFonts w:cs="Arial"/>
        </w:rPr>
        <w:t xml:space="preserve"> using sounds, understanding words and saying words and phrases. There are some reassuring indications that the data we do have behave in expected ways. As the children grow a little </w:t>
      </w:r>
      <w:proofErr w:type="gramStart"/>
      <w:r w:rsidR="007A4ABC" w:rsidRPr="00625026">
        <w:rPr>
          <w:rFonts w:cs="Arial"/>
        </w:rPr>
        <w:t>older</w:t>
      </w:r>
      <w:proofErr w:type="gramEnd"/>
      <w:r w:rsidR="007A4ABC" w:rsidRPr="00625026">
        <w:rPr>
          <w:rFonts w:cs="Arial"/>
        </w:rPr>
        <w:t xml:space="preserve"> we are able to observe prodigious growth in receptive vocabulary. From infancy to 51</w:t>
      </w:r>
      <w:r w:rsidR="00843B8B">
        <w:rPr>
          <w:rFonts w:cs="Arial"/>
        </w:rPr>
        <w:t>–</w:t>
      </w:r>
      <w:r w:rsidR="007A4ABC" w:rsidRPr="00625026">
        <w:rPr>
          <w:rFonts w:cs="Arial"/>
        </w:rPr>
        <w:t xml:space="preserve">67 </w:t>
      </w:r>
      <w:proofErr w:type="gramStart"/>
      <w:r w:rsidR="007A4ABC" w:rsidRPr="00625026">
        <w:rPr>
          <w:rFonts w:cs="Arial"/>
        </w:rPr>
        <w:t>months</w:t>
      </w:r>
      <w:proofErr w:type="gramEnd"/>
      <w:r w:rsidR="007A4ABC" w:rsidRPr="00625026">
        <w:rPr>
          <w:rFonts w:cs="Arial"/>
        </w:rPr>
        <w:t xml:space="preserve"> it shows rapid growth, with slowing and greater onward stability in the receptive vocabulary growth function in the 75</w:t>
      </w:r>
      <w:r w:rsidR="00843B8B">
        <w:rPr>
          <w:rFonts w:cs="Arial"/>
        </w:rPr>
        <w:t>–</w:t>
      </w:r>
      <w:r w:rsidR="007A4ABC" w:rsidRPr="00625026">
        <w:rPr>
          <w:rFonts w:cs="Arial"/>
        </w:rPr>
        <w:t>94 month</w:t>
      </w:r>
      <w:r w:rsidR="002328FF" w:rsidRPr="00625026">
        <w:rPr>
          <w:rFonts w:cs="Arial"/>
        </w:rPr>
        <w:t xml:space="preserve"> </w:t>
      </w:r>
      <w:r w:rsidR="007A4ABC" w:rsidRPr="00625026">
        <w:rPr>
          <w:rFonts w:cs="Arial"/>
        </w:rPr>
        <w:t>and 95</w:t>
      </w:r>
      <w:r w:rsidR="00843B8B">
        <w:rPr>
          <w:rFonts w:cs="Arial"/>
        </w:rPr>
        <w:t>–</w:t>
      </w:r>
      <w:r w:rsidR="007A4ABC" w:rsidRPr="00625026">
        <w:rPr>
          <w:rFonts w:cs="Arial"/>
        </w:rPr>
        <w:t xml:space="preserve">119 month period. Some children appear to start their vocabulary growth at lower levels than </w:t>
      </w:r>
      <w:proofErr w:type="gramStart"/>
      <w:r w:rsidR="007A4ABC" w:rsidRPr="00625026">
        <w:rPr>
          <w:rFonts w:cs="Arial"/>
        </w:rPr>
        <w:t>others</w:t>
      </w:r>
      <w:proofErr w:type="gramEnd"/>
      <w:r w:rsidR="00843B8B">
        <w:rPr>
          <w:rFonts w:cs="Arial"/>
        </w:rPr>
        <w:t>,</w:t>
      </w:r>
      <w:r w:rsidR="007A4ABC" w:rsidRPr="00625026">
        <w:rPr>
          <w:rFonts w:cs="Arial"/>
        </w:rPr>
        <w:t xml:space="preserve"> but the low starters have a relatively steep initial gradient in their receptive vocabulary growth that </w:t>
      </w:r>
      <w:r w:rsidR="00843B8B" w:rsidRPr="00625026">
        <w:rPr>
          <w:rFonts w:cs="Arial"/>
        </w:rPr>
        <w:t xml:space="preserve">for most of </w:t>
      </w:r>
      <w:r w:rsidR="00843B8B">
        <w:rPr>
          <w:rFonts w:cs="Arial"/>
        </w:rPr>
        <w:t xml:space="preserve">them </w:t>
      </w:r>
      <w:r w:rsidR="007A4ABC" w:rsidRPr="00625026">
        <w:rPr>
          <w:rFonts w:cs="Arial"/>
        </w:rPr>
        <w:t>produces a significant catch</w:t>
      </w:r>
      <w:r w:rsidR="00843B8B">
        <w:rPr>
          <w:rFonts w:cs="Arial"/>
        </w:rPr>
        <w:t>-</w:t>
      </w:r>
      <w:r w:rsidR="007A4ABC" w:rsidRPr="00625026">
        <w:rPr>
          <w:rFonts w:cs="Arial"/>
        </w:rPr>
        <w:t xml:space="preserve">up. In other words, the low starters have considerable instability in their onward performance position. </w:t>
      </w:r>
      <w:r w:rsidR="00843B8B">
        <w:rPr>
          <w:rFonts w:cs="Arial"/>
        </w:rPr>
        <w:t>C</w:t>
      </w:r>
      <w:r w:rsidR="007A4ABC" w:rsidRPr="00625026">
        <w:rPr>
          <w:rFonts w:cs="Arial"/>
        </w:rPr>
        <w:t>hild</w:t>
      </w:r>
      <w:r w:rsidR="00843B8B">
        <w:rPr>
          <w:rFonts w:cs="Arial"/>
        </w:rPr>
        <w:t>ren</w:t>
      </w:r>
      <w:r w:rsidR="007A4ABC" w:rsidRPr="00625026">
        <w:rPr>
          <w:rFonts w:cs="Arial"/>
        </w:rPr>
        <w:t xml:space="preserve"> with a high initial receptive vocabulary show a steady, shallower growth </w:t>
      </w:r>
      <w:proofErr w:type="gramStart"/>
      <w:r w:rsidR="007A4ABC" w:rsidRPr="00625026">
        <w:rPr>
          <w:rFonts w:cs="Arial"/>
        </w:rPr>
        <w:t>gradient</w:t>
      </w:r>
      <w:proofErr w:type="gramEnd"/>
      <w:r w:rsidR="007A4ABC" w:rsidRPr="00625026">
        <w:rPr>
          <w:rFonts w:cs="Arial"/>
        </w:rPr>
        <w:t xml:space="preserve"> as they grow older. Importantly</w:t>
      </w:r>
      <w:r w:rsidR="00843B8B">
        <w:rPr>
          <w:rFonts w:cs="Arial"/>
        </w:rPr>
        <w:t>,</w:t>
      </w:r>
      <w:r w:rsidR="007A4ABC" w:rsidRPr="00625026">
        <w:rPr>
          <w:rFonts w:cs="Arial"/>
        </w:rPr>
        <w:t xml:space="preserve"> there is no overshooting in their performance. These kids start high, they stay high, and they show stability in their vocabulary ability with scant downward shift to average and with very few moving into low. </w:t>
      </w:r>
    </w:p>
    <w:p w:rsidR="007A4ABC" w:rsidRPr="00625026" w:rsidRDefault="007A4ABC" w:rsidP="00B222D7">
      <w:pPr>
        <w:pBdr>
          <w:top w:val="single" w:sz="12" w:space="1" w:color="auto"/>
          <w:left w:val="single" w:sz="12" w:space="4" w:color="auto"/>
          <w:bottom w:val="single" w:sz="12" w:space="1" w:color="auto"/>
          <w:right w:val="single" w:sz="12" w:space="4" w:color="auto"/>
        </w:pBdr>
        <w:rPr>
          <w:rFonts w:cs="Arial"/>
        </w:rPr>
      </w:pPr>
      <w:r w:rsidRPr="00625026">
        <w:rPr>
          <w:rFonts w:cs="Arial"/>
        </w:rPr>
        <w:t xml:space="preserve">The emerging picture in these early growth models of vocabulary is one of remarkable robustness in language development: </w:t>
      </w:r>
      <w:r w:rsidR="00D53EA7">
        <w:rPr>
          <w:rFonts w:cs="Arial"/>
        </w:rPr>
        <w:t>o</w:t>
      </w:r>
      <w:r w:rsidR="00D53EA7" w:rsidRPr="00625026">
        <w:rPr>
          <w:rFonts w:cs="Arial"/>
        </w:rPr>
        <w:t xml:space="preserve">ut </w:t>
      </w:r>
      <w:r w:rsidRPr="00625026">
        <w:rPr>
          <w:rFonts w:cs="Arial"/>
        </w:rPr>
        <w:t xml:space="preserve">of every 100 </w:t>
      </w:r>
      <w:r w:rsidR="00843B8B">
        <w:rPr>
          <w:rFonts w:cs="Arial"/>
        </w:rPr>
        <w:t xml:space="preserve">who </w:t>
      </w:r>
      <w:r w:rsidRPr="00625026">
        <w:rPr>
          <w:rFonts w:cs="Arial"/>
        </w:rPr>
        <w:t xml:space="preserve">start with a low receptive vocabulary at age </w:t>
      </w:r>
      <w:r w:rsidR="00843B8B">
        <w:rPr>
          <w:rFonts w:cs="Arial"/>
        </w:rPr>
        <w:t>four</w:t>
      </w:r>
      <w:r w:rsidRPr="00625026">
        <w:rPr>
          <w:rFonts w:cs="Arial"/>
        </w:rPr>
        <w:t>, 80</w:t>
      </w:r>
      <w:r w:rsidR="00843B8B">
        <w:rPr>
          <w:rFonts w:cs="Arial"/>
        </w:rPr>
        <w:t xml:space="preserve"> per cent</w:t>
      </w:r>
      <w:r w:rsidRPr="00625026">
        <w:rPr>
          <w:rFonts w:cs="Arial"/>
        </w:rPr>
        <w:t xml:space="preserve"> will go on to have average-to-high levels of vocabulary at </w:t>
      </w:r>
      <w:r w:rsidR="00843B8B">
        <w:rPr>
          <w:rFonts w:cs="Arial"/>
        </w:rPr>
        <w:t>eight</w:t>
      </w:r>
      <w:r w:rsidRPr="00625026">
        <w:rPr>
          <w:rFonts w:cs="Arial"/>
        </w:rPr>
        <w:t xml:space="preserve"> years. </w:t>
      </w:r>
      <w:r w:rsidR="00843B8B">
        <w:rPr>
          <w:rFonts w:cs="Arial"/>
        </w:rPr>
        <w:t>T</w:t>
      </w:r>
      <w:r w:rsidRPr="00625026">
        <w:rPr>
          <w:rFonts w:cs="Arial"/>
        </w:rPr>
        <w:t>his represents an onward burden of about 3</w:t>
      </w:r>
      <w:r w:rsidR="00843B8B">
        <w:rPr>
          <w:rFonts w:cs="Arial"/>
        </w:rPr>
        <w:t> per cent</w:t>
      </w:r>
      <w:r w:rsidRPr="00625026">
        <w:rPr>
          <w:rFonts w:cs="Arial"/>
        </w:rPr>
        <w:t xml:space="preserve"> of all children remaining persistently low in their vocabulary performance.</w:t>
      </w:r>
    </w:p>
    <w:p w:rsidR="007A4ABC" w:rsidRPr="00E33204" w:rsidRDefault="007A4ABC" w:rsidP="00B222D7">
      <w:pPr>
        <w:rPr>
          <w:rFonts w:cs="Arial"/>
        </w:rPr>
      </w:pPr>
    </w:p>
    <w:p w:rsidR="007A4ABC" w:rsidRPr="00FA2265" w:rsidRDefault="00FA737F" w:rsidP="00B222D7">
      <w:pPr>
        <w:pBdr>
          <w:top w:val="single" w:sz="12" w:space="1" w:color="auto"/>
          <w:left w:val="single" w:sz="12" w:space="4" w:color="auto"/>
          <w:bottom w:val="single" w:sz="12" w:space="1" w:color="auto"/>
          <w:right w:val="single" w:sz="12" w:space="4" w:color="auto"/>
        </w:pBdr>
        <w:rPr>
          <w:rFonts w:cs="Arial"/>
          <w:b/>
        </w:rPr>
      </w:pPr>
      <w:r w:rsidRPr="009A7C3A">
        <w:rPr>
          <w:rFonts w:cs="Arial"/>
          <w:b/>
        </w:rPr>
        <w:t xml:space="preserve">Keynote </w:t>
      </w:r>
      <w:r w:rsidR="00D53EA7">
        <w:rPr>
          <w:rFonts w:cs="Arial"/>
          <w:b/>
        </w:rPr>
        <w:t>s</w:t>
      </w:r>
      <w:r w:rsidR="00D53EA7" w:rsidRPr="009A7C3A">
        <w:rPr>
          <w:rFonts w:cs="Arial"/>
          <w:b/>
        </w:rPr>
        <w:t>peech</w:t>
      </w:r>
      <w:r w:rsidRPr="009A7C3A">
        <w:rPr>
          <w:rFonts w:cs="Arial"/>
          <w:b/>
        </w:rPr>
        <w:t>:</w:t>
      </w:r>
      <w:r w:rsidR="00843B8B">
        <w:rPr>
          <w:rFonts w:cs="Arial"/>
          <w:b/>
        </w:rPr>
        <w:t xml:space="preserve"> </w:t>
      </w:r>
      <w:r w:rsidR="00116598" w:rsidRPr="00915099">
        <w:rPr>
          <w:rFonts w:cs="Arial"/>
          <w:b/>
        </w:rPr>
        <w:t xml:space="preserve">Professor Melissa Wake, Director of Research, Centre for Community Child Health, Royal Women’s </w:t>
      </w:r>
      <w:r w:rsidR="00EC08A9" w:rsidRPr="00FA2265">
        <w:rPr>
          <w:rFonts w:cs="Arial"/>
          <w:b/>
        </w:rPr>
        <w:t>Hospital</w:t>
      </w:r>
    </w:p>
    <w:p w:rsidR="00EC08A9" w:rsidRPr="00FA2265" w:rsidRDefault="00EC08A9" w:rsidP="00B222D7">
      <w:pPr>
        <w:pBdr>
          <w:top w:val="single" w:sz="12" w:space="1" w:color="auto"/>
          <w:left w:val="single" w:sz="12" w:space="4" w:color="auto"/>
          <w:bottom w:val="single" w:sz="12" w:space="1" w:color="auto"/>
          <w:right w:val="single" w:sz="12" w:space="4" w:color="auto"/>
        </w:pBdr>
        <w:rPr>
          <w:rFonts w:cs="Arial"/>
          <w:b/>
          <w:i/>
          <w:u w:val="single"/>
        </w:rPr>
      </w:pPr>
      <w:r w:rsidRPr="00FA2265">
        <w:rPr>
          <w:rFonts w:cs="Arial"/>
          <w:b/>
          <w:i/>
          <w:u w:val="single"/>
        </w:rPr>
        <w:t>The Health of Australia’s Children</w:t>
      </w:r>
    </w:p>
    <w:p w:rsidR="00EC08A9" w:rsidRPr="00A354FB" w:rsidRDefault="00B55AAC" w:rsidP="00B222D7">
      <w:pPr>
        <w:pBdr>
          <w:top w:val="single" w:sz="12" w:space="1" w:color="auto"/>
          <w:left w:val="single" w:sz="12" w:space="4" w:color="auto"/>
          <w:bottom w:val="single" w:sz="12" w:space="1" w:color="auto"/>
          <w:right w:val="single" w:sz="12" w:space="4" w:color="auto"/>
        </w:pBdr>
        <w:rPr>
          <w:rFonts w:cs="Arial"/>
        </w:rPr>
      </w:pPr>
      <w:r w:rsidRPr="00A354FB">
        <w:rPr>
          <w:rFonts w:cs="Arial"/>
        </w:rPr>
        <w:t>T</w:t>
      </w:r>
      <w:r w:rsidR="00EC08A9" w:rsidRPr="00A354FB">
        <w:rPr>
          <w:rFonts w:cs="Arial"/>
        </w:rPr>
        <w:t xml:space="preserve">he right of every child to enjoy the highest attainable standards of health is enshrined in the United Nations Convention on the Rights of the Child. Despite the remarkable gains of the last century, children’s physical health still presents many challenges. More children are living with chronic conditions. Social disparities in health are widening. Links between physical and psychological wellbeing are becoming more evident and their biologic bases more clearly delineated. The costs of early health </w:t>
      </w:r>
      <w:r w:rsidR="00A354FB">
        <w:rPr>
          <w:rFonts w:cs="Arial"/>
        </w:rPr>
        <w:t>issues arise</w:t>
      </w:r>
      <w:r w:rsidR="00A354FB" w:rsidRPr="00A354FB">
        <w:rPr>
          <w:rFonts w:cs="Arial"/>
        </w:rPr>
        <w:t xml:space="preserve"> </w:t>
      </w:r>
      <w:r w:rsidR="00EC08A9" w:rsidRPr="00A354FB">
        <w:rPr>
          <w:rFonts w:cs="Arial"/>
        </w:rPr>
        <w:t xml:space="preserve">not only from special health care needs during childhood </w:t>
      </w:r>
      <w:r w:rsidR="00EC08A9" w:rsidRPr="00A354FB">
        <w:rPr>
          <w:rFonts w:cs="Arial"/>
        </w:rPr>
        <w:lastRenderedPageBreak/>
        <w:t xml:space="preserve">but </w:t>
      </w:r>
      <w:r w:rsidR="00A354FB">
        <w:rPr>
          <w:rFonts w:cs="Arial"/>
        </w:rPr>
        <w:t xml:space="preserve">also </w:t>
      </w:r>
      <w:r w:rsidR="00EC08A9" w:rsidRPr="00A354FB">
        <w:rPr>
          <w:rFonts w:cs="Arial"/>
        </w:rPr>
        <w:t>from the adult diseases inherent in already</w:t>
      </w:r>
      <w:r w:rsidR="00A354FB">
        <w:rPr>
          <w:rFonts w:cs="Arial"/>
        </w:rPr>
        <w:t xml:space="preserve"> </w:t>
      </w:r>
      <w:r w:rsidR="00EC08A9" w:rsidRPr="00A354FB">
        <w:rPr>
          <w:rFonts w:cs="Arial"/>
        </w:rPr>
        <w:t>measurable, but asymptomatic, childhood precursors. Thus, important challenges for health care systems are to understand the overall impact of health conditions on children’s life experiences and to improve outcomes through prevention and appropriate intervention at the earliest possible stage.</w:t>
      </w:r>
    </w:p>
    <w:p w:rsidR="00A354FB" w:rsidRDefault="00EC08A9" w:rsidP="00B222D7">
      <w:pPr>
        <w:pBdr>
          <w:top w:val="single" w:sz="12" w:space="1" w:color="auto"/>
          <w:left w:val="single" w:sz="12" w:space="4" w:color="auto"/>
          <w:bottom w:val="single" w:sz="12" w:space="1" w:color="auto"/>
          <w:right w:val="single" w:sz="12" w:space="4" w:color="auto"/>
        </w:pBdr>
        <w:rPr>
          <w:rFonts w:cs="Arial"/>
        </w:rPr>
      </w:pPr>
      <w:r w:rsidRPr="00A354FB">
        <w:rPr>
          <w:rFonts w:cs="Arial"/>
        </w:rPr>
        <w:t>This presentation explore</w:t>
      </w:r>
      <w:r w:rsidR="00491EF3" w:rsidRPr="00A354FB">
        <w:rPr>
          <w:rFonts w:cs="Arial"/>
        </w:rPr>
        <w:t>s</w:t>
      </w:r>
      <w:r w:rsidRPr="00A354FB">
        <w:rPr>
          <w:rFonts w:cs="Arial"/>
        </w:rPr>
        <w:t xml:space="preserve"> how </w:t>
      </w:r>
      <w:r w:rsidR="00A354FB">
        <w:rPr>
          <w:rFonts w:cs="Arial"/>
        </w:rPr>
        <w:t xml:space="preserve">LSAC, with its </w:t>
      </w:r>
      <w:r w:rsidRPr="00A354FB">
        <w:rPr>
          <w:rFonts w:cs="Arial"/>
        </w:rPr>
        <w:t>10,000</w:t>
      </w:r>
      <w:r w:rsidR="00A354FB">
        <w:rPr>
          <w:rFonts w:cs="Arial"/>
        </w:rPr>
        <w:t xml:space="preserve"> participants,</w:t>
      </w:r>
      <w:r w:rsidRPr="00A354FB">
        <w:rPr>
          <w:rFonts w:cs="Arial"/>
        </w:rPr>
        <w:t xml:space="preserve"> is already contributing to all these areas and </w:t>
      </w:r>
      <w:r w:rsidR="00A354FB">
        <w:rPr>
          <w:rFonts w:cs="Arial"/>
        </w:rPr>
        <w:t xml:space="preserve">how </w:t>
      </w:r>
      <w:r w:rsidRPr="00A354FB">
        <w:rPr>
          <w:rFonts w:cs="Arial"/>
        </w:rPr>
        <w:t>it</w:t>
      </w:r>
      <w:r w:rsidR="00A354FB">
        <w:rPr>
          <w:rFonts w:cs="Arial"/>
        </w:rPr>
        <w:t xml:space="preserve"> i</w:t>
      </w:r>
      <w:r w:rsidRPr="00A354FB">
        <w:rPr>
          <w:rFonts w:cs="Arial"/>
        </w:rPr>
        <w:t xml:space="preserve">s growing </w:t>
      </w:r>
      <w:r w:rsidR="00A354FB">
        <w:rPr>
          <w:rFonts w:cs="Arial"/>
        </w:rPr>
        <w:t xml:space="preserve">in </w:t>
      </w:r>
      <w:proofErr w:type="gramStart"/>
      <w:r w:rsidRPr="00A354FB">
        <w:rPr>
          <w:rFonts w:cs="Arial"/>
        </w:rPr>
        <w:t>power</w:t>
      </w:r>
      <w:proofErr w:type="gramEnd"/>
      <w:r w:rsidRPr="00A354FB">
        <w:rPr>
          <w:rFonts w:cs="Arial"/>
        </w:rPr>
        <w:t xml:space="preserve"> as these children become adolescents and</w:t>
      </w:r>
      <w:r w:rsidR="00A354FB">
        <w:rPr>
          <w:rFonts w:cs="Arial"/>
        </w:rPr>
        <w:t>,</w:t>
      </w:r>
      <w:r w:rsidRPr="00A354FB">
        <w:rPr>
          <w:rFonts w:cs="Arial"/>
        </w:rPr>
        <w:t xml:space="preserve"> ultimately</w:t>
      </w:r>
      <w:r w:rsidR="00A354FB">
        <w:rPr>
          <w:rFonts w:cs="Arial"/>
        </w:rPr>
        <w:t>,</w:t>
      </w:r>
      <w:r w:rsidR="00D53EA7">
        <w:rPr>
          <w:rFonts w:cs="Arial"/>
        </w:rPr>
        <w:t xml:space="preserve"> </w:t>
      </w:r>
      <w:r w:rsidRPr="00A354FB">
        <w:rPr>
          <w:rFonts w:cs="Arial"/>
        </w:rPr>
        <w:t>sick or healthy adults.</w:t>
      </w:r>
      <w:r w:rsidR="00491EF3" w:rsidRPr="00A354FB">
        <w:rPr>
          <w:rFonts w:cs="Arial"/>
        </w:rPr>
        <w:t xml:space="preserve"> Over 80</w:t>
      </w:r>
      <w:r w:rsidR="00A354FB">
        <w:rPr>
          <w:rFonts w:cs="Arial"/>
        </w:rPr>
        <w:t> per cent</w:t>
      </w:r>
      <w:r w:rsidR="00491EF3" w:rsidRPr="00A354FB">
        <w:rPr>
          <w:rFonts w:cs="Arial"/>
        </w:rPr>
        <w:t xml:space="preserve"> of </w:t>
      </w:r>
      <w:r w:rsidR="00A354FB">
        <w:rPr>
          <w:rFonts w:cs="Arial"/>
        </w:rPr>
        <w:t xml:space="preserve">the </w:t>
      </w:r>
      <w:r w:rsidR="00491EF3" w:rsidRPr="00A354FB">
        <w:rPr>
          <w:rFonts w:cs="Arial"/>
        </w:rPr>
        <w:t>parents of children aged between 0 and 11 report</w:t>
      </w:r>
      <w:r w:rsidR="00A354FB">
        <w:rPr>
          <w:rFonts w:cs="Arial"/>
        </w:rPr>
        <w:t>ed</w:t>
      </w:r>
      <w:r w:rsidR="00491EF3" w:rsidRPr="00A354FB">
        <w:rPr>
          <w:rFonts w:cs="Arial"/>
        </w:rPr>
        <w:t xml:space="preserve"> their </w:t>
      </w:r>
      <w:r w:rsidR="00A354FB">
        <w:rPr>
          <w:rFonts w:cs="Arial"/>
        </w:rPr>
        <w:t xml:space="preserve">child’s </w:t>
      </w:r>
      <w:r w:rsidR="00491EF3" w:rsidRPr="00A354FB">
        <w:rPr>
          <w:rFonts w:cs="Arial"/>
        </w:rPr>
        <w:t xml:space="preserve">health </w:t>
      </w:r>
      <w:r w:rsidR="00A354FB">
        <w:rPr>
          <w:rFonts w:cs="Arial"/>
        </w:rPr>
        <w:t xml:space="preserve">to be </w:t>
      </w:r>
      <w:r w:rsidR="00491EF3" w:rsidRPr="00A354FB">
        <w:rPr>
          <w:rFonts w:cs="Arial"/>
        </w:rPr>
        <w:t>excellent or good. The number with special health care needs rises from 6</w:t>
      </w:r>
      <w:r w:rsidR="00A354FB">
        <w:rPr>
          <w:rFonts w:cs="Arial"/>
        </w:rPr>
        <w:t> </w:t>
      </w:r>
      <w:r w:rsidR="00491EF3" w:rsidRPr="00A354FB">
        <w:rPr>
          <w:rFonts w:cs="Arial"/>
        </w:rPr>
        <w:t>per</w:t>
      </w:r>
      <w:r w:rsidR="00A354FB">
        <w:rPr>
          <w:rFonts w:cs="Arial"/>
        </w:rPr>
        <w:t> </w:t>
      </w:r>
      <w:r w:rsidR="00491EF3" w:rsidRPr="00A354FB">
        <w:rPr>
          <w:rFonts w:cs="Arial"/>
        </w:rPr>
        <w:t xml:space="preserve">cent </w:t>
      </w:r>
      <w:r w:rsidR="00A354FB">
        <w:rPr>
          <w:rFonts w:cs="Arial"/>
        </w:rPr>
        <w:t xml:space="preserve">of </w:t>
      </w:r>
      <w:r w:rsidR="00491EF3" w:rsidRPr="00A354FB">
        <w:rPr>
          <w:rFonts w:cs="Arial"/>
        </w:rPr>
        <w:t>infants to just over 16</w:t>
      </w:r>
      <w:r w:rsidR="00A354FB">
        <w:rPr>
          <w:rFonts w:cs="Arial"/>
        </w:rPr>
        <w:t xml:space="preserve"> </w:t>
      </w:r>
      <w:r w:rsidR="00491EF3" w:rsidRPr="00A354FB">
        <w:rPr>
          <w:rFonts w:cs="Arial"/>
        </w:rPr>
        <w:t>per</w:t>
      </w:r>
      <w:r w:rsidR="00A354FB">
        <w:rPr>
          <w:rFonts w:cs="Arial"/>
        </w:rPr>
        <w:t> </w:t>
      </w:r>
      <w:r w:rsidR="00491EF3" w:rsidRPr="00A354FB">
        <w:rPr>
          <w:rFonts w:cs="Arial"/>
        </w:rPr>
        <w:t xml:space="preserve">cent </w:t>
      </w:r>
      <w:r w:rsidR="00A354FB">
        <w:rPr>
          <w:rFonts w:cs="Arial"/>
        </w:rPr>
        <w:t>of</w:t>
      </w:r>
      <w:r w:rsidR="00491EF3" w:rsidRPr="00A354FB">
        <w:rPr>
          <w:rFonts w:cs="Arial"/>
        </w:rPr>
        <w:t xml:space="preserve"> 10</w:t>
      </w:r>
      <w:r w:rsidR="00A354FB">
        <w:rPr>
          <w:rFonts w:cs="Arial"/>
        </w:rPr>
        <w:t xml:space="preserve"> to </w:t>
      </w:r>
      <w:r w:rsidR="00491EF3" w:rsidRPr="00A354FB">
        <w:rPr>
          <w:rFonts w:cs="Arial"/>
        </w:rPr>
        <w:t>11</w:t>
      </w:r>
      <w:r w:rsidR="00A354FB">
        <w:rPr>
          <w:rFonts w:cs="Arial"/>
        </w:rPr>
        <w:t>-</w:t>
      </w:r>
      <w:r w:rsidR="00491EF3" w:rsidRPr="00A354FB">
        <w:rPr>
          <w:rFonts w:cs="Arial"/>
        </w:rPr>
        <w:t>year</w:t>
      </w:r>
      <w:r w:rsidR="00A354FB">
        <w:rPr>
          <w:rFonts w:cs="Arial"/>
        </w:rPr>
        <w:t>-</w:t>
      </w:r>
      <w:r w:rsidR="00491EF3" w:rsidRPr="00A354FB">
        <w:rPr>
          <w:rFonts w:cs="Arial"/>
        </w:rPr>
        <w:t>olds.</w:t>
      </w:r>
    </w:p>
    <w:p w:rsidR="00EC08A9" w:rsidRPr="00A354FB" w:rsidRDefault="00491EF3" w:rsidP="00B222D7">
      <w:pPr>
        <w:pBdr>
          <w:top w:val="single" w:sz="12" w:space="1" w:color="auto"/>
          <w:left w:val="single" w:sz="12" w:space="4" w:color="auto"/>
          <w:bottom w:val="single" w:sz="12" w:space="1" w:color="auto"/>
          <w:right w:val="single" w:sz="12" w:space="4" w:color="auto"/>
        </w:pBdr>
        <w:rPr>
          <w:rFonts w:cs="Arial"/>
        </w:rPr>
      </w:pPr>
      <w:r w:rsidRPr="00A354FB">
        <w:rPr>
          <w:rFonts w:cs="Arial"/>
        </w:rPr>
        <w:t>The paper presents longitudinal data on the prevalence of asthma, eczema,</w:t>
      </w:r>
      <w:r w:rsidR="008E01AB" w:rsidRPr="00A354FB">
        <w:rPr>
          <w:rFonts w:cs="Arial"/>
        </w:rPr>
        <w:t xml:space="preserve"> </w:t>
      </w:r>
      <w:r w:rsidRPr="00A354FB">
        <w:rPr>
          <w:rFonts w:cs="Arial"/>
        </w:rPr>
        <w:t>food allergy, vision and hearing problems,</w:t>
      </w:r>
      <w:r w:rsidR="008E01AB" w:rsidRPr="00A354FB">
        <w:rPr>
          <w:rFonts w:cs="Arial"/>
        </w:rPr>
        <w:t xml:space="preserve"> oral health,</w:t>
      </w:r>
      <w:r w:rsidRPr="00A354FB">
        <w:rPr>
          <w:rFonts w:cs="Arial"/>
        </w:rPr>
        <w:t xml:space="preserve"> headaches and stomach pains. LSAC data </w:t>
      </w:r>
      <w:r w:rsidR="00572C57">
        <w:rPr>
          <w:rFonts w:cs="Arial"/>
        </w:rPr>
        <w:t xml:space="preserve">shows </w:t>
      </w:r>
      <w:proofErr w:type="spellStart"/>
      <w:r w:rsidRPr="00A354FB">
        <w:rPr>
          <w:rFonts w:cs="Arial"/>
        </w:rPr>
        <w:t>hospitalisations</w:t>
      </w:r>
      <w:proofErr w:type="spellEnd"/>
      <w:r w:rsidRPr="00A354FB">
        <w:rPr>
          <w:rFonts w:cs="Arial"/>
        </w:rPr>
        <w:t xml:space="preserve"> at around 0.5</w:t>
      </w:r>
      <w:r w:rsidR="00572C57">
        <w:rPr>
          <w:rFonts w:cs="Arial"/>
        </w:rPr>
        <w:t> per cent for</w:t>
      </w:r>
      <w:r w:rsidRPr="00A354FB">
        <w:rPr>
          <w:rFonts w:cs="Arial"/>
        </w:rPr>
        <w:t xml:space="preserve"> infant</w:t>
      </w:r>
      <w:r w:rsidR="00572C57">
        <w:rPr>
          <w:rFonts w:cs="Arial"/>
        </w:rPr>
        <w:t>s,</w:t>
      </w:r>
      <w:r w:rsidRPr="00A354FB">
        <w:rPr>
          <w:rFonts w:cs="Arial"/>
        </w:rPr>
        <w:t xml:space="preserve"> rising to peak at</w:t>
      </w:r>
      <w:r w:rsidR="008E01AB" w:rsidRPr="00A354FB">
        <w:rPr>
          <w:rFonts w:cs="Arial"/>
        </w:rPr>
        <w:t xml:space="preserve"> just over 1.5 </w:t>
      </w:r>
      <w:r w:rsidR="00572C57">
        <w:rPr>
          <w:rFonts w:cs="Arial"/>
        </w:rPr>
        <w:t>per cent</w:t>
      </w:r>
      <w:r w:rsidR="008E01AB" w:rsidRPr="00A354FB">
        <w:rPr>
          <w:rFonts w:cs="Arial"/>
        </w:rPr>
        <w:t xml:space="preserve"> at age 4</w:t>
      </w:r>
      <w:r w:rsidR="00572C57">
        <w:rPr>
          <w:rFonts w:cs="Arial"/>
        </w:rPr>
        <w:t>–</w:t>
      </w:r>
      <w:r w:rsidR="008E01AB" w:rsidRPr="00A354FB">
        <w:rPr>
          <w:rFonts w:cs="Arial"/>
        </w:rPr>
        <w:t>5</w:t>
      </w:r>
      <w:r w:rsidR="00572C57">
        <w:rPr>
          <w:rFonts w:cs="Arial"/>
        </w:rPr>
        <w:t>,</w:t>
      </w:r>
      <w:r w:rsidR="008E01AB" w:rsidRPr="00A354FB">
        <w:rPr>
          <w:rFonts w:cs="Arial"/>
        </w:rPr>
        <w:t xml:space="preserve"> before a small decline at later </w:t>
      </w:r>
      <w:r w:rsidR="00572C57">
        <w:rPr>
          <w:rFonts w:cs="Arial"/>
        </w:rPr>
        <w:t>ages</w:t>
      </w:r>
      <w:r w:rsidR="008E01AB" w:rsidRPr="00A354FB">
        <w:rPr>
          <w:rFonts w:cs="Arial"/>
        </w:rPr>
        <w:t xml:space="preserve">. Non-injury </w:t>
      </w:r>
      <w:proofErr w:type="spellStart"/>
      <w:r w:rsidR="008E01AB" w:rsidRPr="00A354FB">
        <w:rPr>
          <w:rFonts w:cs="Arial"/>
        </w:rPr>
        <w:t>hospitali</w:t>
      </w:r>
      <w:r w:rsidR="00572C57">
        <w:rPr>
          <w:rFonts w:cs="Arial"/>
        </w:rPr>
        <w:t>s</w:t>
      </w:r>
      <w:r w:rsidR="008E01AB" w:rsidRPr="00A354FB">
        <w:rPr>
          <w:rFonts w:cs="Arial"/>
        </w:rPr>
        <w:t>ation</w:t>
      </w:r>
      <w:proofErr w:type="spellEnd"/>
      <w:r w:rsidR="008E01AB" w:rsidRPr="00A354FB">
        <w:rPr>
          <w:rFonts w:cs="Arial"/>
        </w:rPr>
        <w:t xml:space="preserve"> is highest in infants at 10 per</w:t>
      </w:r>
      <w:r w:rsidR="00572C57">
        <w:rPr>
          <w:rFonts w:cs="Arial"/>
        </w:rPr>
        <w:t xml:space="preserve"> </w:t>
      </w:r>
      <w:r w:rsidR="008E01AB" w:rsidRPr="00A354FB">
        <w:rPr>
          <w:rFonts w:cs="Arial"/>
        </w:rPr>
        <w:t>cent</w:t>
      </w:r>
      <w:r w:rsidR="00572C57">
        <w:rPr>
          <w:rFonts w:cs="Arial"/>
        </w:rPr>
        <w:t>,</w:t>
      </w:r>
      <w:r w:rsidR="008E01AB" w:rsidRPr="00A354FB">
        <w:rPr>
          <w:rFonts w:cs="Arial"/>
        </w:rPr>
        <w:t xml:space="preserve"> gradual</w:t>
      </w:r>
      <w:r w:rsidR="00572C57">
        <w:rPr>
          <w:rFonts w:cs="Arial"/>
        </w:rPr>
        <w:t>ly</w:t>
      </w:r>
      <w:r w:rsidR="008E01AB" w:rsidRPr="00A354FB">
        <w:rPr>
          <w:rFonts w:cs="Arial"/>
        </w:rPr>
        <w:t xml:space="preserve"> decreas</w:t>
      </w:r>
      <w:r w:rsidR="00572C57">
        <w:rPr>
          <w:rFonts w:cs="Arial"/>
        </w:rPr>
        <w:t>ing</w:t>
      </w:r>
      <w:r w:rsidR="008E01AB" w:rsidRPr="00A354FB">
        <w:rPr>
          <w:rFonts w:cs="Arial"/>
        </w:rPr>
        <w:t xml:space="preserve"> to around 3</w:t>
      </w:r>
      <w:r w:rsidR="00572C57">
        <w:rPr>
          <w:rFonts w:cs="Arial"/>
        </w:rPr>
        <w:t> </w:t>
      </w:r>
      <w:r w:rsidR="008E01AB" w:rsidRPr="00A354FB">
        <w:rPr>
          <w:rFonts w:cs="Arial"/>
        </w:rPr>
        <w:t>per</w:t>
      </w:r>
      <w:r w:rsidR="00572C57">
        <w:rPr>
          <w:rFonts w:cs="Arial"/>
        </w:rPr>
        <w:t> </w:t>
      </w:r>
      <w:r w:rsidR="008E01AB" w:rsidRPr="00A354FB">
        <w:rPr>
          <w:rFonts w:cs="Arial"/>
        </w:rPr>
        <w:t>cent by 10</w:t>
      </w:r>
      <w:r w:rsidR="00572C57">
        <w:rPr>
          <w:rFonts w:cs="Arial"/>
        </w:rPr>
        <w:t>–</w:t>
      </w:r>
      <w:r w:rsidR="008E01AB" w:rsidRPr="00A354FB">
        <w:rPr>
          <w:rFonts w:cs="Arial"/>
        </w:rPr>
        <w:t>11 years. The BMI data shows that 24 per cent of 2</w:t>
      </w:r>
      <w:r w:rsidR="00572C57">
        <w:rPr>
          <w:rFonts w:cs="Arial"/>
        </w:rPr>
        <w:t xml:space="preserve"> to </w:t>
      </w:r>
      <w:r w:rsidR="008E01AB" w:rsidRPr="00A354FB">
        <w:rPr>
          <w:rFonts w:cs="Arial"/>
        </w:rPr>
        <w:t>3</w:t>
      </w:r>
      <w:r w:rsidR="00572C57">
        <w:rPr>
          <w:rFonts w:cs="Arial"/>
        </w:rPr>
        <w:t>-</w:t>
      </w:r>
      <w:r w:rsidR="008E01AB" w:rsidRPr="00A354FB">
        <w:rPr>
          <w:rFonts w:cs="Arial"/>
        </w:rPr>
        <w:t>year</w:t>
      </w:r>
      <w:r w:rsidR="00572C57">
        <w:rPr>
          <w:rFonts w:cs="Arial"/>
        </w:rPr>
        <w:t>-</w:t>
      </w:r>
      <w:r w:rsidR="008E01AB" w:rsidRPr="00A354FB">
        <w:rPr>
          <w:rFonts w:cs="Arial"/>
        </w:rPr>
        <w:t xml:space="preserve">olds </w:t>
      </w:r>
      <w:proofErr w:type="gramStart"/>
      <w:r w:rsidR="008E01AB" w:rsidRPr="00A354FB">
        <w:rPr>
          <w:rFonts w:cs="Arial"/>
        </w:rPr>
        <w:t>are</w:t>
      </w:r>
      <w:proofErr w:type="gramEnd"/>
      <w:r w:rsidR="008E01AB" w:rsidRPr="00A354FB">
        <w:rPr>
          <w:rFonts w:cs="Arial"/>
        </w:rPr>
        <w:t xml:space="preserve"> overweight or obese, rising to 28 per cent of 10</w:t>
      </w:r>
      <w:r w:rsidR="00572C57">
        <w:rPr>
          <w:rFonts w:cs="Arial"/>
        </w:rPr>
        <w:t xml:space="preserve"> to </w:t>
      </w:r>
      <w:r w:rsidR="008E01AB" w:rsidRPr="00A354FB">
        <w:rPr>
          <w:rFonts w:cs="Arial"/>
        </w:rPr>
        <w:t>11</w:t>
      </w:r>
      <w:r w:rsidR="00572C57">
        <w:rPr>
          <w:rFonts w:cs="Arial"/>
        </w:rPr>
        <w:t>-</w:t>
      </w:r>
      <w:r w:rsidR="008E01AB" w:rsidRPr="00A354FB">
        <w:rPr>
          <w:rFonts w:cs="Arial"/>
        </w:rPr>
        <w:t>year</w:t>
      </w:r>
      <w:r w:rsidR="00572C57">
        <w:rPr>
          <w:rFonts w:cs="Arial"/>
        </w:rPr>
        <w:t>-</w:t>
      </w:r>
      <w:r w:rsidR="008E01AB" w:rsidRPr="00A354FB">
        <w:rPr>
          <w:rFonts w:cs="Arial"/>
        </w:rPr>
        <w:t>olds. Many of these health indicators demonstrate clear and measurable gradients by socioeconomic status by mid-</w:t>
      </w:r>
      <w:r w:rsidR="00EB25DA" w:rsidRPr="00A354FB">
        <w:rPr>
          <w:rFonts w:cs="Arial"/>
        </w:rPr>
        <w:t>childhood</w:t>
      </w:r>
      <w:r w:rsidR="00572C57">
        <w:rPr>
          <w:rFonts w:cs="Arial"/>
        </w:rPr>
        <w:t>.</w:t>
      </w:r>
      <w:r w:rsidR="00EB25DA" w:rsidRPr="00A354FB">
        <w:rPr>
          <w:rFonts w:cs="Arial"/>
        </w:rPr>
        <w:t xml:space="preserve"> </w:t>
      </w:r>
      <w:r w:rsidR="003B179F" w:rsidRPr="00A354FB">
        <w:rPr>
          <w:rFonts w:cs="Arial"/>
        </w:rPr>
        <w:t xml:space="preserve">LSAC has the growing power to investigate </w:t>
      </w:r>
      <w:r w:rsidR="00572C57">
        <w:rPr>
          <w:rFonts w:cs="Arial"/>
        </w:rPr>
        <w:t xml:space="preserve">these </w:t>
      </w:r>
      <w:r w:rsidR="003B179F" w:rsidRPr="00A354FB">
        <w:rPr>
          <w:rFonts w:cs="Arial"/>
        </w:rPr>
        <w:t>further</w:t>
      </w:r>
      <w:r w:rsidR="00572C57">
        <w:rPr>
          <w:rFonts w:cs="Arial"/>
        </w:rPr>
        <w:t>.</w:t>
      </w:r>
    </w:p>
    <w:p w:rsidR="00EC08A9" w:rsidRPr="00A354FB" w:rsidRDefault="00EC08A9" w:rsidP="00B222D7">
      <w:pPr>
        <w:rPr>
          <w:rFonts w:cs="Arial"/>
        </w:rPr>
      </w:pPr>
    </w:p>
    <w:p w:rsidR="004E06D9" w:rsidRPr="00A354FB" w:rsidRDefault="00FA670A" w:rsidP="00B222D7">
      <w:pPr>
        <w:pStyle w:val="Heading2"/>
        <w:rPr>
          <w:rFonts w:ascii="Arial" w:hAnsi="Arial" w:cs="Arial"/>
        </w:rPr>
      </w:pPr>
      <w:bookmarkStart w:id="25" w:name="_Toc370983558"/>
      <w:r w:rsidRPr="00A354FB">
        <w:rPr>
          <w:rFonts w:ascii="Arial" w:hAnsi="Arial" w:cs="Arial"/>
        </w:rPr>
        <w:t xml:space="preserve">LSAC </w:t>
      </w:r>
      <w:r w:rsidR="0026221D">
        <w:rPr>
          <w:rFonts w:ascii="Arial" w:hAnsi="Arial" w:cs="Arial"/>
        </w:rPr>
        <w:t>d</w:t>
      </w:r>
      <w:r w:rsidR="0026221D" w:rsidRPr="00A354FB">
        <w:rPr>
          <w:rFonts w:ascii="Arial" w:hAnsi="Arial" w:cs="Arial"/>
        </w:rPr>
        <w:t xml:space="preserve">ata </w:t>
      </w:r>
      <w:r w:rsidR="0026221D">
        <w:rPr>
          <w:rFonts w:ascii="Arial" w:hAnsi="Arial" w:cs="Arial"/>
        </w:rPr>
        <w:t>u</w:t>
      </w:r>
      <w:r w:rsidR="0026221D" w:rsidRPr="00A354FB">
        <w:rPr>
          <w:rFonts w:ascii="Arial" w:hAnsi="Arial" w:cs="Arial"/>
        </w:rPr>
        <w:t>sers</w:t>
      </w:r>
      <w:bookmarkEnd w:id="25"/>
    </w:p>
    <w:p w:rsidR="004E06D9" w:rsidRPr="00A354FB" w:rsidRDefault="004E06D9" w:rsidP="00B222D7">
      <w:pPr>
        <w:rPr>
          <w:rFonts w:cs="Arial"/>
        </w:rPr>
      </w:pPr>
      <w:r w:rsidRPr="00A354FB">
        <w:rPr>
          <w:rFonts w:cs="Arial"/>
        </w:rPr>
        <w:t>At the end of the 2011</w:t>
      </w:r>
      <w:r w:rsidR="0026221D">
        <w:rPr>
          <w:rFonts w:cs="Arial"/>
        </w:rPr>
        <w:t>–</w:t>
      </w:r>
      <w:r w:rsidRPr="00A354FB">
        <w:rPr>
          <w:rFonts w:cs="Arial"/>
        </w:rPr>
        <w:t>12 financial year there were over 600 registered users of LSAC data</w:t>
      </w:r>
      <w:r w:rsidR="0026221D">
        <w:rPr>
          <w:rFonts w:cs="Arial"/>
        </w:rPr>
        <w:t>:</w:t>
      </w:r>
      <w:r w:rsidRPr="00A354FB">
        <w:rPr>
          <w:rFonts w:cs="Arial"/>
        </w:rPr>
        <w:t xml:space="preserve"> </w:t>
      </w:r>
      <w:r w:rsidR="0026221D">
        <w:rPr>
          <w:rFonts w:cs="Arial"/>
        </w:rPr>
        <w:t xml:space="preserve">31 </w:t>
      </w:r>
      <w:r w:rsidRPr="00A354FB">
        <w:rPr>
          <w:rFonts w:cs="Arial"/>
        </w:rPr>
        <w:t>per</w:t>
      </w:r>
      <w:r w:rsidR="0026221D">
        <w:rPr>
          <w:rFonts w:cs="Arial"/>
        </w:rPr>
        <w:t xml:space="preserve"> </w:t>
      </w:r>
      <w:r w:rsidRPr="00A354FB">
        <w:rPr>
          <w:rFonts w:cs="Arial"/>
        </w:rPr>
        <w:t>cent were from the Australian Capital Territory, 25</w:t>
      </w:r>
      <w:r w:rsidR="0026221D">
        <w:rPr>
          <w:rFonts w:cs="Arial"/>
        </w:rPr>
        <w:t> </w:t>
      </w:r>
      <w:r w:rsidRPr="00A354FB">
        <w:rPr>
          <w:rFonts w:cs="Arial"/>
        </w:rPr>
        <w:t>per</w:t>
      </w:r>
      <w:r w:rsidR="0026221D">
        <w:rPr>
          <w:rFonts w:cs="Arial"/>
        </w:rPr>
        <w:t> </w:t>
      </w:r>
      <w:r w:rsidRPr="00A354FB">
        <w:rPr>
          <w:rFonts w:cs="Arial"/>
        </w:rPr>
        <w:t>cent from Victoria</w:t>
      </w:r>
      <w:r w:rsidR="0026221D">
        <w:rPr>
          <w:rFonts w:cs="Arial"/>
        </w:rPr>
        <w:t>,</w:t>
      </w:r>
      <w:r w:rsidRPr="00A354FB">
        <w:rPr>
          <w:rFonts w:cs="Arial"/>
        </w:rPr>
        <w:t xml:space="preserve"> 17</w:t>
      </w:r>
      <w:r w:rsidR="0026221D">
        <w:rPr>
          <w:rFonts w:cs="Arial"/>
        </w:rPr>
        <w:t> </w:t>
      </w:r>
      <w:r w:rsidRPr="00A354FB">
        <w:rPr>
          <w:rFonts w:cs="Arial"/>
        </w:rPr>
        <w:t>per</w:t>
      </w:r>
      <w:r w:rsidR="0026221D">
        <w:rPr>
          <w:rFonts w:cs="Arial"/>
        </w:rPr>
        <w:t> </w:t>
      </w:r>
      <w:r w:rsidRPr="00A354FB">
        <w:rPr>
          <w:rFonts w:cs="Arial"/>
        </w:rPr>
        <w:t xml:space="preserve">cent </w:t>
      </w:r>
      <w:r w:rsidR="0026221D">
        <w:rPr>
          <w:rFonts w:cs="Arial"/>
        </w:rPr>
        <w:t xml:space="preserve">from </w:t>
      </w:r>
      <w:r w:rsidRPr="00A354FB">
        <w:rPr>
          <w:rFonts w:cs="Arial"/>
        </w:rPr>
        <w:t>New South Wales and 10</w:t>
      </w:r>
      <w:r w:rsidR="0026221D">
        <w:rPr>
          <w:rFonts w:cs="Arial"/>
        </w:rPr>
        <w:t> </w:t>
      </w:r>
      <w:r w:rsidRPr="00A354FB">
        <w:rPr>
          <w:rFonts w:cs="Arial"/>
        </w:rPr>
        <w:t>per</w:t>
      </w:r>
      <w:r w:rsidR="0026221D">
        <w:rPr>
          <w:rFonts w:cs="Arial"/>
        </w:rPr>
        <w:t> </w:t>
      </w:r>
      <w:r w:rsidRPr="00A354FB">
        <w:rPr>
          <w:rFonts w:cs="Arial"/>
        </w:rPr>
        <w:t>cent from Queensland. A small number (fewer than 10</w:t>
      </w:r>
      <w:r w:rsidR="0026221D">
        <w:rPr>
          <w:rFonts w:cs="Arial"/>
        </w:rPr>
        <w:t> </w:t>
      </w:r>
      <w:r w:rsidRPr="00A354FB">
        <w:rPr>
          <w:rFonts w:cs="Arial"/>
        </w:rPr>
        <w:t>per</w:t>
      </w:r>
      <w:r w:rsidR="0026221D">
        <w:rPr>
          <w:rFonts w:cs="Arial"/>
        </w:rPr>
        <w:t> </w:t>
      </w:r>
      <w:r w:rsidRPr="00A354FB">
        <w:rPr>
          <w:rFonts w:cs="Arial"/>
        </w:rPr>
        <w:t xml:space="preserve">cent) were from South Australia, Western Australia and overseas. No data users </w:t>
      </w:r>
      <w:proofErr w:type="gramStart"/>
      <w:r w:rsidR="0026221D">
        <w:rPr>
          <w:rFonts w:cs="Arial"/>
        </w:rPr>
        <w:t xml:space="preserve">were </w:t>
      </w:r>
      <w:r w:rsidRPr="00A354FB">
        <w:rPr>
          <w:rFonts w:cs="Arial"/>
        </w:rPr>
        <w:t>registered</w:t>
      </w:r>
      <w:proofErr w:type="gramEnd"/>
      <w:r w:rsidRPr="00A354FB">
        <w:rPr>
          <w:rFonts w:cs="Arial"/>
        </w:rPr>
        <w:t xml:space="preserve"> from the Northern Territory or Tasmania.</w:t>
      </w:r>
    </w:p>
    <w:p w:rsidR="00FA670A" w:rsidRPr="00A354FB" w:rsidRDefault="00C1380D" w:rsidP="00B222D7">
      <w:pPr>
        <w:pStyle w:val="Heading2"/>
        <w:rPr>
          <w:rFonts w:ascii="Arial" w:hAnsi="Arial" w:cs="Arial"/>
        </w:rPr>
      </w:pPr>
      <w:bookmarkStart w:id="26" w:name="_Toc370983559"/>
      <w:r w:rsidRPr="00A354FB">
        <w:rPr>
          <w:rFonts w:ascii="Arial" w:hAnsi="Arial" w:cs="Arial"/>
        </w:rPr>
        <w:t xml:space="preserve">LSAC </w:t>
      </w:r>
      <w:r w:rsidR="0026221D">
        <w:rPr>
          <w:rFonts w:ascii="Arial" w:hAnsi="Arial" w:cs="Arial"/>
        </w:rPr>
        <w:t>r</w:t>
      </w:r>
      <w:r w:rsidRPr="00A354FB">
        <w:rPr>
          <w:rFonts w:ascii="Arial" w:hAnsi="Arial" w:cs="Arial"/>
        </w:rPr>
        <w:t xml:space="preserve">esearch </w:t>
      </w:r>
      <w:r w:rsidR="0026221D">
        <w:rPr>
          <w:rFonts w:ascii="Arial" w:hAnsi="Arial" w:cs="Arial"/>
        </w:rPr>
        <w:t>h</w:t>
      </w:r>
      <w:r w:rsidRPr="00A354FB">
        <w:rPr>
          <w:rFonts w:ascii="Arial" w:hAnsi="Arial" w:cs="Arial"/>
        </w:rPr>
        <w:t>ighlights</w:t>
      </w:r>
      <w:bookmarkEnd w:id="26"/>
    </w:p>
    <w:p w:rsidR="00FA670A" w:rsidRPr="00915099" w:rsidRDefault="00FA670A" w:rsidP="00B222D7">
      <w:pPr>
        <w:spacing w:line="240" w:lineRule="auto"/>
        <w:rPr>
          <w:rFonts w:cs="Arial"/>
          <w:iCs/>
          <w:color w:val="0000FF"/>
          <w:sz w:val="28"/>
          <w:szCs w:val="28"/>
          <w:lang w:val="en" w:eastAsia="en-AU"/>
        </w:rPr>
      </w:pPr>
      <w:r w:rsidRPr="00E33204">
        <w:rPr>
          <w:rFonts w:cs="Arial"/>
          <w:iCs/>
          <w:color w:val="0000FF"/>
          <w:sz w:val="28"/>
          <w:szCs w:val="28"/>
          <w:lang w:val="en" w:eastAsia="en-AU"/>
        </w:rPr>
        <w:t xml:space="preserve">Sawyer, MG, </w:t>
      </w:r>
      <w:proofErr w:type="spellStart"/>
      <w:r w:rsidRPr="00E33204">
        <w:rPr>
          <w:rFonts w:cs="Arial"/>
          <w:iCs/>
          <w:color w:val="0000FF"/>
          <w:sz w:val="28"/>
          <w:szCs w:val="28"/>
          <w:lang w:val="en" w:eastAsia="en-AU"/>
        </w:rPr>
        <w:t>Harchak</w:t>
      </w:r>
      <w:proofErr w:type="spellEnd"/>
      <w:r w:rsidRPr="00E33204">
        <w:rPr>
          <w:rFonts w:cs="Arial"/>
          <w:iCs/>
          <w:color w:val="0000FF"/>
          <w:sz w:val="28"/>
          <w:szCs w:val="28"/>
          <w:lang w:val="en" w:eastAsia="en-AU"/>
        </w:rPr>
        <w:t xml:space="preserve">, T, Wake, M &amp; Lynch, J 2011, </w:t>
      </w:r>
      <w:r w:rsidR="0026221D">
        <w:rPr>
          <w:rFonts w:cs="Arial"/>
          <w:iCs/>
          <w:color w:val="0000FF"/>
          <w:sz w:val="28"/>
          <w:szCs w:val="28"/>
          <w:lang w:val="en" w:eastAsia="en-AU"/>
        </w:rPr>
        <w:t>‘</w:t>
      </w:r>
      <w:r w:rsidRPr="00E33204">
        <w:rPr>
          <w:rFonts w:cs="Arial"/>
          <w:iCs/>
          <w:color w:val="0000FF"/>
          <w:sz w:val="28"/>
          <w:szCs w:val="28"/>
          <w:lang w:val="en" w:eastAsia="en-AU"/>
        </w:rPr>
        <w:t>Four-</w:t>
      </w:r>
      <w:r w:rsidR="0026221D">
        <w:rPr>
          <w:rFonts w:cs="Arial"/>
          <w:iCs/>
          <w:color w:val="0000FF"/>
          <w:sz w:val="28"/>
          <w:szCs w:val="28"/>
          <w:lang w:val="en" w:eastAsia="en-AU"/>
        </w:rPr>
        <w:t>y</w:t>
      </w:r>
      <w:r w:rsidRPr="00E33204">
        <w:rPr>
          <w:rFonts w:cs="Arial"/>
          <w:iCs/>
          <w:color w:val="0000FF"/>
          <w:sz w:val="28"/>
          <w:szCs w:val="28"/>
          <w:lang w:val="en" w:eastAsia="en-AU"/>
        </w:rPr>
        <w:t xml:space="preserve">ear </w:t>
      </w:r>
      <w:r w:rsidR="0026221D">
        <w:rPr>
          <w:rFonts w:cs="Arial"/>
          <w:iCs/>
          <w:color w:val="0000FF"/>
          <w:sz w:val="28"/>
          <w:szCs w:val="28"/>
          <w:lang w:val="en" w:eastAsia="en-AU"/>
        </w:rPr>
        <w:t>p</w:t>
      </w:r>
      <w:r w:rsidRPr="00E33204">
        <w:rPr>
          <w:rFonts w:cs="Arial"/>
          <w:iCs/>
          <w:color w:val="0000FF"/>
          <w:sz w:val="28"/>
          <w:szCs w:val="28"/>
          <w:lang w:val="en" w:eastAsia="en-AU"/>
        </w:rPr>
        <w:t xml:space="preserve">rospective </w:t>
      </w:r>
      <w:r w:rsidR="0026221D">
        <w:rPr>
          <w:rFonts w:cs="Arial"/>
          <w:iCs/>
          <w:color w:val="0000FF"/>
          <w:sz w:val="28"/>
          <w:szCs w:val="28"/>
          <w:lang w:val="en" w:eastAsia="en-AU"/>
        </w:rPr>
        <w:t>s</w:t>
      </w:r>
      <w:r w:rsidRPr="00E33204">
        <w:rPr>
          <w:rFonts w:cs="Arial"/>
          <w:iCs/>
          <w:color w:val="0000FF"/>
          <w:sz w:val="28"/>
          <w:szCs w:val="28"/>
          <w:lang w:val="en" w:eastAsia="en-AU"/>
        </w:rPr>
        <w:t xml:space="preserve">tudy of BMI and </w:t>
      </w:r>
      <w:r w:rsidR="0026221D">
        <w:rPr>
          <w:rFonts w:cs="Arial"/>
          <w:iCs/>
          <w:color w:val="0000FF"/>
          <w:sz w:val="28"/>
          <w:szCs w:val="28"/>
          <w:lang w:val="en" w:eastAsia="en-AU"/>
        </w:rPr>
        <w:t>m</w:t>
      </w:r>
      <w:r w:rsidRPr="00E33204">
        <w:rPr>
          <w:rFonts w:cs="Arial"/>
          <w:iCs/>
          <w:color w:val="0000FF"/>
          <w:sz w:val="28"/>
          <w:szCs w:val="28"/>
          <w:lang w:val="en" w:eastAsia="en-AU"/>
        </w:rPr>
        <w:t xml:space="preserve">ental health </w:t>
      </w:r>
      <w:r w:rsidR="0026221D">
        <w:rPr>
          <w:rFonts w:cs="Arial"/>
          <w:iCs/>
          <w:color w:val="0000FF"/>
          <w:sz w:val="28"/>
          <w:szCs w:val="28"/>
          <w:lang w:val="en" w:eastAsia="en-AU"/>
        </w:rPr>
        <w:t>p</w:t>
      </w:r>
      <w:r w:rsidRPr="00E33204">
        <w:rPr>
          <w:rFonts w:cs="Arial"/>
          <w:iCs/>
          <w:color w:val="0000FF"/>
          <w:sz w:val="28"/>
          <w:szCs w:val="28"/>
          <w:lang w:val="en" w:eastAsia="en-AU"/>
        </w:rPr>
        <w:t xml:space="preserve">roblems in </w:t>
      </w:r>
      <w:r w:rsidR="0026221D">
        <w:rPr>
          <w:rFonts w:cs="Arial"/>
          <w:iCs/>
          <w:color w:val="0000FF"/>
          <w:sz w:val="28"/>
          <w:szCs w:val="28"/>
          <w:lang w:val="en" w:eastAsia="en-AU"/>
        </w:rPr>
        <w:t>y</w:t>
      </w:r>
      <w:r w:rsidRPr="00E33204">
        <w:rPr>
          <w:rFonts w:cs="Arial"/>
          <w:iCs/>
          <w:color w:val="0000FF"/>
          <w:sz w:val="28"/>
          <w:szCs w:val="28"/>
          <w:lang w:val="en" w:eastAsia="en-AU"/>
        </w:rPr>
        <w:t xml:space="preserve">oung </w:t>
      </w:r>
      <w:r w:rsidR="0026221D">
        <w:rPr>
          <w:rFonts w:cs="Arial"/>
          <w:iCs/>
          <w:color w:val="0000FF"/>
          <w:sz w:val="28"/>
          <w:szCs w:val="28"/>
          <w:lang w:val="en" w:eastAsia="en-AU"/>
        </w:rPr>
        <w:t>c</w:t>
      </w:r>
      <w:r w:rsidRPr="00E33204">
        <w:rPr>
          <w:rFonts w:cs="Arial"/>
          <w:iCs/>
          <w:color w:val="0000FF"/>
          <w:sz w:val="28"/>
          <w:szCs w:val="28"/>
          <w:lang w:val="en" w:eastAsia="en-AU"/>
        </w:rPr>
        <w:t>hildren</w:t>
      </w:r>
      <w:r w:rsidR="0026221D">
        <w:rPr>
          <w:rFonts w:cs="Arial"/>
          <w:iCs/>
          <w:color w:val="0000FF"/>
          <w:sz w:val="28"/>
          <w:szCs w:val="28"/>
          <w:lang w:val="en" w:eastAsia="en-AU"/>
        </w:rPr>
        <w:t>’</w:t>
      </w:r>
      <w:r w:rsidRPr="00E33204">
        <w:rPr>
          <w:rFonts w:cs="Arial"/>
          <w:iCs/>
          <w:color w:val="0000FF"/>
          <w:sz w:val="28"/>
          <w:szCs w:val="28"/>
          <w:lang w:val="en" w:eastAsia="en-AU"/>
        </w:rPr>
        <w:t xml:space="preserve">, </w:t>
      </w:r>
      <w:r w:rsidRPr="009A7C3A">
        <w:rPr>
          <w:rFonts w:cs="Arial"/>
          <w:i/>
          <w:iCs/>
          <w:color w:val="0000FF"/>
          <w:sz w:val="28"/>
          <w:szCs w:val="28"/>
          <w:lang w:val="en" w:eastAsia="en-AU"/>
        </w:rPr>
        <w:t>Pediatrics</w:t>
      </w:r>
      <w:r w:rsidRPr="00915099">
        <w:rPr>
          <w:rFonts w:cs="Arial"/>
          <w:iCs/>
          <w:color w:val="0000FF"/>
          <w:sz w:val="28"/>
          <w:szCs w:val="28"/>
          <w:lang w:val="en" w:eastAsia="en-AU"/>
        </w:rPr>
        <w:t>, vol. 128</w:t>
      </w:r>
      <w:r w:rsidR="0026221D">
        <w:rPr>
          <w:rFonts w:cs="Arial"/>
          <w:iCs/>
          <w:color w:val="0000FF"/>
          <w:sz w:val="28"/>
          <w:szCs w:val="28"/>
          <w:lang w:val="en" w:eastAsia="en-AU"/>
        </w:rPr>
        <w:t>,</w:t>
      </w:r>
      <w:r w:rsidRPr="00915099">
        <w:rPr>
          <w:rFonts w:cs="Arial"/>
          <w:iCs/>
          <w:color w:val="0000FF"/>
          <w:sz w:val="28"/>
          <w:szCs w:val="28"/>
          <w:lang w:val="en" w:eastAsia="en-AU"/>
        </w:rPr>
        <w:t xml:space="preserve"> </w:t>
      </w:r>
      <w:r w:rsidR="0026221D">
        <w:rPr>
          <w:rFonts w:cs="Arial"/>
          <w:iCs/>
          <w:color w:val="0000FF"/>
          <w:sz w:val="28"/>
          <w:szCs w:val="28"/>
          <w:lang w:val="en" w:eastAsia="en-AU"/>
        </w:rPr>
        <w:t>n</w:t>
      </w:r>
      <w:r w:rsidRPr="00915099">
        <w:rPr>
          <w:rFonts w:cs="Arial"/>
          <w:iCs/>
          <w:color w:val="0000FF"/>
          <w:sz w:val="28"/>
          <w:szCs w:val="28"/>
          <w:lang w:val="en" w:eastAsia="en-AU"/>
        </w:rPr>
        <w:t>o. 4.</w:t>
      </w:r>
    </w:p>
    <w:p w:rsidR="0026221D" w:rsidRDefault="00FA670A" w:rsidP="00B222D7">
      <w:pPr>
        <w:shd w:val="clear" w:color="auto" w:fill="FFFFFF"/>
        <w:spacing w:before="100" w:beforeAutospacing="1" w:after="100" w:afterAutospacing="1" w:line="276" w:lineRule="auto"/>
        <w:rPr>
          <w:rFonts w:cs="Arial"/>
          <w:szCs w:val="22"/>
        </w:rPr>
      </w:pPr>
      <w:r w:rsidRPr="00FA2265">
        <w:rPr>
          <w:rFonts w:cs="Arial"/>
          <w:szCs w:val="22"/>
        </w:rPr>
        <w:lastRenderedPageBreak/>
        <w:t>This study investigates the relationship between BMI and the mental health and health-related quality of life (</w:t>
      </w:r>
      <w:proofErr w:type="spellStart"/>
      <w:r w:rsidRPr="00FA2265">
        <w:rPr>
          <w:rFonts w:cs="Arial"/>
          <w:szCs w:val="22"/>
        </w:rPr>
        <w:t>HRQoL</w:t>
      </w:r>
      <w:proofErr w:type="spellEnd"/>
      <w:r w:rsidRPr="00FA2265">
        <w:rPr>
          <w:rFonts w:cs="Arial"/>
          <w:szCs w:val="22"/>
        </w:rPr>
        <w:t xml:space="preserve">) of young children. It used data from </w:t>
      </w:r>
      <w:r w:rsidRPr="00AD63B6">
        <w:rPr>
          <w:rFonts w:cs="Arial"/>
          <w:szCs w:val="22"/>
        </w:rPr>
        <w:t>LSAC</w:t>
      </w:r>
      <w:r w:rsidRPr="000D30BE">
        <w:rPr>
          <w:rFonts w:cs="Arial"/>
          <w:szCs w:val="22"/>
        </w:rPr>
        <w:t xml:space="preserve"> obtained when children were 4</w:t>
      </w:r>
      <w:r w:rsidR="0026221D">
        <w:rPr>
          <w:rFonts w:cs="Arial"/>
          <w:szCs w:val="22"/>
        </w:rPr>
        <w:t>–</w:t>
      </w:r>
      <w:r w:rsidRPr="000D30BE">
        <w:rPr>
          <w:rFonts w:cs="Arial"/>
          <w:szCs w:val="22"/>
        </w:rPr>
        <w:t>5 and 8</w:t>
      </w:r>
      <w:r w:rsidR="0026221D">
        <w:rPr>
          <w:rFonts w:cs="Arial"/>
          <w:szCs w:val="22"/>
        </w:rPr>
        <w:t>–</w:t>
      </w:r>
      <w:r w:rsidRPr="000D30BE">
        <w:rPr>
          <w:rFonts w:cs="Arial"/>
          <w:szCs w:val="22"/>
        </w:rPr>
        <w:t>9 years old. BMI was available for 3</w:t>
      </w:r>
      <w:r w:rsidR="0026221D">
        <w:rPr>
          <w:rFonts w:cs="Arial"/>
          <w:szCs w:val="22"/>
        </w:rPr>
        <w:t>,</w:t>
      </w:r>
      <w:r w:rsidRPr="000D30BE">
        <w:rPr>
          <w:rFonts w:cs="Arial"/>
          <w:szCs w:val="22"/>
        </w:rPr>
        <w:t xml:space="preserve">363 children at both waves. Mental health problems </w:t>
      </w:r>
      <w:proofErr w:type="gramStart"/>
      <w:r w:rsidRPr="000D30BE">
        <w:rPr>
          <w:rFonts w:cs="Arial"/>
          <w:szCs w:val="22"/>
        </w:rPr>
        <w:t>were assessed</w:t>
      </w:r>
      <w:proofErr w:type="gramEnd"/>
      <w:r w:rsidRPr="000D30BE">
        <w:rPr>
          <w:rFonts w:cs="Arial"/>
          <w:szCs w:val="22"/>
        </w:rPr>
        <w:t xml:space="preserve"> by using the Strengths and Difficulties Questionnaire (SDQ), which was completed by parents and teachers. </w:t>
      </w:r>
      <w:proofErr w:type="spellStart"/>
      <w:r w:rsidRPr="000D30BE">
        <w:rPr>
          <w:rFonts w:cs="Arial"/>
          <w:szCs w:val="22"/>
        </w:rPr>
        <w:t>HRQo</w:t>
      </w:r>
      <w:r w:rsidRPr="00A51DF0">
        <w:rPr>
          <w:rFonts w:cs="Arial"/>
          <w:szCs w:val="22"/>
        </w:rPr>
        <w:t>L</w:t>
      </w:r>
      <w:proofErr w:type="spellEnd"/>
      <w:r w:rsidRPr="00A51DF0">
        <w:rPr>
          <w:rFonts w:cs="Arial"/>
          <w:szCs w:val="22"/>
        </w:rPr>
        <w:t xml:space="preserve"> </w:t>
      </w:r>
      <w:proofErr w:type="gramStart"/>
      <w:r w:rsidRPr="00A51DF0">
        <w:rPr>
          <w:rFonts w:cs="Arial"/>
          <w:szCs w:val="22"/>
        </w:rPr>
        <w:t>was assessed</w:t>
      </w:r>
      <w:proofErr w:type="gramEnd"/>
      <w:r w:rsidRPr="00A51DF0">
        <w:rPr>
          <w:rFonts w:cs="Arial"/>
          <w:szCs w:val="22"/>
        </w:rPr>
        <w:t xml:space="preserve"> by using the </w:t>
      </w:r>
      <w:proofErr w:type="spellStart"/>
      <w:r w:rsidRPr="00A51DF0">
        <w:rPr>
          <w:rFonts w:cs="Arial"/>
          <w:szCs w:val="22"/>
        </w:rPr>
        <w:t>Paediatric</w:t>
      </w:r>
      <w:proofErr w:type="spellEnd"/>
      <w:r w:rsidRPr="00A51DF0">
        <w:rPr>
          <w:rFonts w:cs="Arial"/>
          <w:szCs w:val="22"/>
        </w:rPr>
        <w:t xml:space="preserve"> Quality of Life Inventory, which was completed by the parents.</w:t>
      </w:r>
    </w:p>
    <w:p w:rsidR="00FA670A" w:rsidRPr="0083198C" w:rsidRDefault="00FA670A" w:rsidP="00B222D7">
      <w:pPr>
        <w:shd w:val="clear" w:color="auto" w:fill="FFFFFF"/>
        <w:spacing w:before="100" w:beforeAutospacing="1" w:after="100" w:afterAutospacing="1" w:line="276" w:lineRule="auto"/>
        <w:rPr>
          <w:rFonts w:cs="Arial"/>
          <w:szCs w:val="22"/>
        </w:rPr>
      </w:pPr>
      <w:r w:rsidRPr="00A51DF0">
        <w:rPr>
          <w:rFonts w:cs="Arial"/>
          <w:szCs w:val="22"/>
        </w:rPr>
        <w:t>The authors concluded that higher BMI in children aged 4 to 5 was positively related to poorer peer relationships and teacher-reported emotional problems</w:t>
      </w:r>
      <w:r w:rsidR="00B26F71">
        <w:rPr>
          <w:rFonts w:cs="Arial"/>
          <w:szCs w:val="22"/>
        </w:rPr>
        <w:t>—</w:t>
      </w:r>
      <w:r w:rsidRPr="00A51DF0">
        <w:rPr>
          <w:rFonts w:cs="Arial"/>
          <w:szCs w:val="22"/>
        </w:rPr>
        <w:t>but not to other childhood mental health problems</w:t>
      </w:r>
      <w:r w:rsidR="00B26F71">
        <w:rPr>
          <w:rFonts w:cs="Arial"/>
          <w:szCs w:val="22"/>
        </w:rPr>
        <w:t>—</w:t>
      </w:r>
      <w:r w:rsidRPr="00A51DF0">
        <w:rPr>
          <w:rFonts w:cs="Arial"/>
          <w:szCs w:val="22"/>
        </w:rPr>
        <w:t xml:space="preserve">in the </w:t>
      </w:r>
      <w:r w:rsidR="00B26F71">
        <w:rPr>
          <w:rFonts w:cs="Arial"/>
          <w:szCs w:val="22"/>
        </w:rPr>
        <w:t xml:space="preserve">same </w:t>
      </w:r>
      <w:r w:rsidRPr="00A51DF0">
        <w:rPr>
          <w:rFonts w:cs="Arial"/>
          <w:szCs w:val="22"/>
        </w:rPr>
        <w:t xml:space="preserve">children at 8 to 9 years of age. They note the need for prospective studies to determine </w:t>
      </w:r>
      <w:r w:rsidR="00E763E0">
        <w:rPr>
          <w:rFonts w:cs="Arial"/>
          <w:szCs w:val="22"/>
        </w:rPr>
        <w:t>whether</w:t>
      </w:r>
      <w:r w:rsidRPr="00A51DF0">
        <w:rPr>
          <w:rFonts w:cs="Arial"/>
          <w:szCs w:val="22"/>
        </w:rPr>
        <w:t xml:space="preserve"> peer problems experienced by children w</w:t>
      </w:r>
      <w:r w:rsidRPr="0083198C">
        <w:rPr>
          <w:rFonts w:cs="Arial"/>
          <w:szCs w:val="22"/>
        </w:rPr>
        <w:t>ith higher BMI predict subsequent mental health problems in other areas.</w:t>
      </w:r>
    </w:p>
    <w:p w:rsidR="00FA670A" w:rsidRPr="00A51DF0" w:rsidRDefault="00FA670A" w:rsidP="00B222D7">
      <w:pPr>
        <w:shd w:val="clear" w:color="auto" w:fill="FFFFFF"/>
        <w:spacing w:before="192" w:after="0" w:line="240" w:lineRule="auto"/>
        <w:rPr>
          <w:rFonts w:cs="Arial"/>
          <w:color w:val="333333"/>
          <w:szCs w:val="22"/>
          <w:lang w:val="en" w:eastAsia="en-AU"/>
        </w:rPr>
      </w:pPr>
      <w:r w:rsidRPr="00924410">
        <w:rPr>
          <w:rFonts w:cs="Arial"/>
          <w:iCs/>
          <w:color w:val="0000FF"/>
          <w:sz w:val="28"/>
          <w:szCs w:val="28"/>
          <w:lang w:val="en" w:eastAsia="en-AU"/>
        </w:rPr>
        <w:t>Knight, A</w:t>
      </w:r>
      <w:r w:rsidRPr="00B222D7">
        <w:rPr>
          <w:rFonts w:cs="Arial"/>
          <w:iCs/>
          <w:color w:val="0000FF"/>
          <w:sz w:val="28"/>
          <w:szCs w:val="28"/>
          <w:lang w:val="en" w:eastAsia="en-AU"/>
        </w:rPr>
        <w:t xml:space="preserve"> &amp; </w:t>
      </w:r>
      <w:proofErr w:type="spellStart"/>
      <w:r w:rsidRPr="00B222D7">
        <w:rPr>
          <w:rFonts w:cs="Arial"/>
          <w:iCs/>
          <w:color w:val="0000FF"/>
          <w:sz w:val="28"/>
          <w:szCs w:val="28"/>
          <w:lang w:val="en" w:eastAsia="en-AU"/>
        </w:rPr>
        <w:t>Bild</w:t>
      </w:r>
      <w:proofErr w:type="spellEnd"/>
      <w:r w:rsidRPr="00B222D7">
        <w:rPr>
          <w:rFonts w:cs="Arial"/>
          <w:iCs/>
          <w:color w:val="0000FF"/>
          <w:sz w:val="28"/>
          <w:szCs w:val="28"/>
          <w:lang w:val="en" w:eastAsia="en-AU"/>
        </w:rPr>
        <w:t>, L</w:t>
      </w:r>
      <w:r w:rsidR="00A51DF0">
        <w:rPr>
          <w:rFonts w:cs="Arial"/>
          <w:iCs/>
          <w:color w:val="0000FF"/>
          <w:sz w:val="28"/>
          <w:szCs w:val="28"/>
          <w:lang w:val="en" w:eastAsia="en-AU"/>
        </w:rPr>
        <w:t xml:space="preserve"> 2011</w:t>
      </w:r>
      <w:r w:rsidRPr="00A51DF0">
        <w:rPr>
          <w:rFonts w:cs="Arial"/>
          <w:iCs/>
          <w:color w:val="0000FF"/>
          <w:sz w:val="28"/>
          <w:szCs w:val="28"/>
          <w:lang w:val="en" w:eastAsia="en-AU"/>
        </w:rPr>
        <w:t xml:space="preserve">, </w:t>
      </w:r>
      <w:r w:rsidR="00A51DF0">
        <w:rPr>
          <w:rFonts w:cs="Arial"/>
          <w:iCs/>
          <w:color w:val="0000FF"/>
          <w:sz w:val="28"/>
          <w:szCs w:val="28"/>
          <w:lang w:val="en" w:eastAsia="en-AU"/>
        </w:rPr>
        <w:t>‘</w:t>
      </w:r>
      <w:r w:rsidRPr="00A51DF0">
        <w:rPr>
          <w:rFonts w:cs="Arial"/>
          <w:iCs/>
          <w:color w:val="0000FF"/>
          <w:sz w:val="28"/>
          <w:szCs w:val="28"/>
          <w:lang w:val="en" w:eastAsia="en-AU"/>
        </w:rPr>
        <w:t xml:space="preserve">Social </w:t>
      </w:r>
      <w:r w:rsidR="00A51DF0">
        <w:rPr>
          <w:rFonts w:cs="Arial"/>
          <w:iCs/>
          <w:color w:val="0000FF"/>
          <w:sz w:val="28"/>
          <w:szCs w:val="28"/>
          <w:lang w:val="en" w:eastAsia="en-AU"/>
        </w:rPr>
        <w:t>i</w:t>
      </w:r>
      <w:r w:rsidRPr="00A51DF0">
        <w:rPr>
          <w:rFonts w:cs="Arial"/>
          <w:iCs/>
          <w:color w:val="0000FF"/>
          <w:sz w:val="28"/>
          <w:szCs w:val="28"/>
          <w:lang w:val="en" w:eastAsia="en-AU"/>
        </w:rPr>
        <w:t>nclusion and participation in community activities for children with disability</w:t>
      </w:r>
      <w:r w:rsidR="00A51DF0">
        <w:rPr>
          <w:rFonts w:cs="Arial"/>
          <w:iCs/>
          <w:color w:val="0000FF"/>
          <w:sz w:val="28"/>
          <w:szCs w:val="28"/>
          <w:lang w:val="en" w:eastAsia="en-AU"/>
        </w:rPr>
        <w:t>’</w:t>
      </w:r>
      <w:r w:rsidR="00E763E0">
        <w:rPr>
          <w:rFonts w:cs="Arial"/>
          <w:iCs/>
          <w:color w:val="0000FF"/>
          <w:sz w:val="28"/>
          <w:szCs w:val="28"/>
          <w:lang w:val="en" w:eastAsia="en-AU"/>
        </w:rPr>
        <w:t>,</w:t>
      </w:r>
      <w:r w:rsidRPr="00A51DF0">
        <w:rPr>
          <w:rFonts w:cs="Arial"/>
          <w:iCs/>
          <w:color w:val="0000FF"/>
          <w:sz w:val="28"/>
          <w:szCs w:val="28"/>
          <w:lang w:val="en" w:eastAsia="en-AU"/>
        </w:rPr>
        <w:t xml:space="preserve"> </w:t>
      </w:r>
      <w:r w:rsidR="00E763E0">
        <w:rPr>
          <w:rFonts w:cs="Arial"/>
          <w:iCs/>
          <w:color w:val="0000FF"/>
          <w:sz w:val="28"/>
          <w:szCs w:val="28"/>
          <w:lang w:val="en" w:eastAsia="en-AU"/>
        </w:rPr>
        <w:t>paper presented to</w:t>
      </w:r>
      <w:r w:rsidR="00A51DF0">
        <w:rPr>
          <w:rFonts w:cs="Arial"/>
          <w:iCs/>
          <w:color w:val="0000FF"/>
          <w:sz w:val="28"/>
          <w:szCs w:val="28"/>
          <w:lang w:val="en" w:eastAsia="en-AU"/>
        </w:rPr>
        <w:t xml:space="preserve"> </w:t>
      </w:r>
      <w:r w:rsidRPr="00A51DF0">
        <w:rPr>
          <w:rFonts w:cs="Arial"/>
          <w:i/>
          <w:iCs/>
          <w:color w:val="0000FF"/>
          <w:sz w:val="28"/>
          <w:szCs w:val="28"/>
          <w:lang w:val="en" w:eastAsia="en-AU"/>
        </w:rPr>
        <w:t xml:space="preserve">Growing Up in Australia </w:t>
      </w:r>
      <w:r w:rsidRPr="00F00A07">
        <w:rPr>
          <w:rFonts w:cs="Arial"/>
          <w:iCs/>
          <w:color w:val="0000FF"/>
          <w:sz w:val="28"/>
          <w:szCs w:val="28"/>
          <w:lang w:val="en" w:eastAsia="en-AU"/>
        </w:rPr>
        <w:t xml:space="preserve">and </w:t>
      </w:r>
      <w:r w:rsidRPr="00A51DF0">
        <w:rPr>
          <w:rFonts w:cs="Arial"/>
          <w:i/>
          <w:iCs/>
          <w:color w:val="0000FF"/>
          <w:sz w:val="28"/>
          <w:szCs w:val="28"/>
          <w:lang w:val="en" w:eastAsia="en-AU"/>
        </w:rPr>
        <w:t>Footprints in Time</w:t>
      </w:r>
      <w:r w:rsidRPr="00F00A07">
        <w:rPr>
          <w:rFonts w:cs="Arial"/>
          <w:iCs/>
          <w:color w:val="0000FF"/>
          <w:sz w:val="28"/>
          <w:szCs w:val="28"/>
          <w:lang w:val="en" w:eastAsia="en-AU"/>
        </w:rPr>
        <w:t xml:space="preserve">: </w:t>
      </w:r>
      <w:r w:rsidRPr="0091652F">
        <w:rPr>
          <w:rFonts w:cs="Arial"/>
          <w:iCs/>
          <w:color w:val="0000FF"/>
          <w:sz w:val="28"/>
          <w:szCs w:val="28"/>
          <w:lang w:val="en" w:eastAsia="en-AU"/>
        </w:rPr>
        <w:t>LSAC and LSIC Research Conference</w:t>
      </w:r>
      <w:r w:rsidRPr="00A51DF0">
        <w:rPr>
          <w:rFonts w:cs="Arial"/>
          <w:i/>
          <w:iCs/>
          <w:color w:val="0000FF"/>
          <w:sz w:val="28"/>
          <w:szCs w:val="28"/>
          <w:lang w:val="en" w:eastAsia="en-AU"/>
        </w:rPr>
        <w:t xml:space="preserve">, </w:t>
      </w:r>
      <w:r w:rsidRPr="00A51DF0">
        <w:rPr>
          <w:rFonts w:cs="Arial"/>
          <w:iCs/>
          <w:color w:val="0000FF"/>
          <w:sz w:val="28"/>
          <w:szCs w:val="28"/>
          <w:lang w:val="en" w:eastAsia="en-AU"/>
        </w:rPr>
        <w:t>Melbourne</w:t>
      </w:r>
      <w:r w:rsidR="00A51DF0">
        <w:rPr>
          <w:rFonts w:cs="Arial"/>
          <w:iCs/>
          <w:color w:val="0000FF"/>
          <w:sz w:val="28"/>
          <w:szCs w:val="28"/>
          <w:lang w:val="en" w:eastAsia="en-AU"/>
        </w:rPr>
        <w:t>.</w:t>
      </w:r>
    </w:p>
    <w:p w:rsidR="00FA670A" w:rsidRPr="00B222D7" w:rsidRDefault="00FA670A" w:rsidP="00B222D7">
      <w:pPr>
        <w:shd w:val="clear" w:color="auto" w:fill="FFFFFF"/>
        <w:spacing w:before="192" w:after="192" w:line="276" w:lineRule="auto"/>
        <w:rPr>
          <w:rFonts w:cs="Arial"/>
          <w:color w:val="333333"/>
          <w:szCs w:val="22"/>
          <w:lang w:val="en" w:eastAsia="en-AU"/>
        </w:rPr>
      </w:pPr>
      <w:r w:rsidRPr="0083198C">
        <w:rPr>
          <w:rFonts w:cs="Arial"/>
          <w:color w:val="333333"/>
          <w:szCs w:val="22"/>
          <w:lang w:val="en" w:eastAsia="en-AU"/>
        </w:rPr>
        <w:t xml:space="preserve">There is a breadth of research </w:t>
      </w:r>
      <w:r w:rsidR="00E763E0">
        <w:rPr>
          <w:rFonts w:cs="Arial"/>
          <w:color w:val="333333"/>
          <w:szCs w:val="22"/>
          <w:lang w:val="en" w:eastAsia="en-AU"/>
        </w:rPr>
        <w:t xml:space="preserve">on </w:t>
      </w:r>
      <w:r w:rsidRPr="0083198C">
        <w:rPr>
          <w:rFonts w:cs="Arial"/>
          <w:color w:val="333333"/>
          <w:szCs w:val="22"/>
          <w:lang w:val="en" w:eastAsia="en-AU"/>
        </w:rPr>
        <w:t>child</w:t>
      </w:r>
      <w:r w:rsidR="00DA0453">
        <w:rPr>
          <w:rFonts w:cs="Arial"/>
          <w:color w:val="333333"/>
          <w:szCs w:val="22"/>
          <w:lang w:val="en" w:eastAsia="en-AU"/>
        </w:rPr>
        <w:t>ren’s</w:t>
      </w:r>
      <w:r w:rsidRPr="0083198C">
        <w:rPr>
          <w:rFonts w:cs="Arial"/>
          <w:color w:val="333333"/>
          <w:szCs w:val="22"/>
          <w:lang w:val="en" w:eastAsia="en-AU"/>
        </w:rPr>
        <w:t xml:space="preserve"> disabilities and engagement with the education environment but much less on the social community context</w:t>
      </w:r>
      <w:r w:rsidR="00E763E0">
        <w:rPr>
          <w:rFonts w:cs="Arial"/>
          <w:color w:val="333333"/>
          <w:szCs w:val="22"/>
          <w:lang w:val="en" w:eastAsia="en-AU"/>
        </w:rPr>
        <w:t>,</w:t>
      </w:r>
      <w:r w:rsidRPr="0083198C">
        <w:rPr>
          <w:rFonts w:cs="Arial"/>
          <w:color w:val="333333"/>
          <w:szCs w:val="22"/>
          <w:lang w:val="en" w:eastAsia="en-AU"/>
        </w:rPr>
        <w:t xml:space="preserve"> especially for children with severe d</w:t>
      </w:r>
      <w:r w:rsidRPr="00924410">
        <w:rPr>
          <w:rFonts w:cs="Arial"/>
          <w:color w:val="333333"/>
          <w:szCs w:val="22"/>
          <w:lang w:val="en" w:eastAsia="en-AU"/>
        </w:rPr>
        <w:t>isability. For these children social engagement can help increase psychological and physical wellbeing, which contributes to positive relationships and social interactions. Social engageme</w:t>
      </w:r>
      <w:r w:rsidRPr="00B222D7">
        <w:rPr>
          <w:rFonts w:cs="Arial"/>
          <w:color w:val="333333"/>
          <w:szCs w:val="22"/>
          <w:lang w:val="en" w:eastAsia="en-AU"/>
        </w:rPr>
        <w:t>nt is also an important protective factor for families because it develops social competenc</w:t>
      </w:r>
      <w:r w:rsidR="00E763E0">
        <w:rPr>
          <w:rFonts w:cs="Arial"/>
          <w:color w:val="333333"/>
          <w:szCs w:val="22"/>
          <w:lang w:val="en" w:eastAsia="en-AU"/>
        </w:rPr>
        <w:t>e</w:t>
      </w:r>
      <w:r w:rsidRPr="00B222D7">
        <w:rPr>
          <w:rFonts w:cs="Arial"/>
          <w:color w:val="333333"/>
          <w:szCs w:val="22"/>
          <w:lang w:val="en" w:eastAsia="en-AU"/>
        </w:rPr>
        <w:t xml:space="preserve"> and self-esteem. A further protective factor is the ability to </w:t>
      </w:r>
      <w:proofErr w:type="gramStart"/>
      <w:r w:rsidRPr="00B222D7">
        <w:rPr>
          <w:rFonts w:cs="Arial"/>
          <w:color w:val="333333"/>
          <w:szCs w:val="22"/>
          <w:lang w:val="en" w:eastAsia="en-AU"/>
        </w:rPr>
        <w:t>access government support services</w:t>
      </w:r>
      <w:proofErr w:type="gramEnd"/>
      <w:r w:rsidRPr="00B222D7">
        <w:rPr>
          <w:rFonts w:cs="Arial"/>
          <w:color w:val="333333"/>
          <w:szCs w:val="22"/>
          <w:lang w:val="en" w:eastAsia="en-AU"/>
        </w:rPr>
        <w:t xml:space="preserve">. </w:t>
      </w:r>
      <w:r w:rsidR="00BD1A1E">
        <w:rPr>
          <w:rFonts w:cs="Arial"/>
          <w:color w:val="333333"/>
          <w:szCs w:val="22"/>
          <w:lang w:val="en" w:eastAsia="en-AU"/>
        </w:rPr>
        <w:t>The s</w:t>
      </w:r>
      <w:r w:rsidRPr="00B222D7">
        <w:rPr>
          <w:rFonts w:cs="Arial"/>
          <w:color w:val="333333"/>
          <w:szCs w:val="22"/>
          <w:lang w:val="en" w:eastAsia="en-AU"/>
        </w:rPr>
        <w:t xml:space="preserve">ocial connectedness of children at this early age </w:t>
      </w:r>
      <w:r w:rsidR="00E763E0">
        <w:rPr>
          <w:rFonts w:cs="Arial"/>
          <w:color w:val="333333"/>
          <w:szCs w:val="22"/>
          <w:lang w:val="en" w:eastAsia="en-AU"/>
        </w:rPr>
        <w:t xml:space="preserve">gives them a </w:t>
      </w:r>
      <w:r w:rsidRPr="00B222D7">
        <w:rPr>
          <w:rFonts w:cs="Arial"/>
          <w:color w:val="333333"/>
          <w:szCs w:val="22"/>
          <w:lang w:val="en" w:eastAsia="en-AU"/>
        </w:rPr>
        <w:t xml:space="preserve">base </w:t>
      </w:r>
      <w:r w:rsidR="00E763E0">
        <w:rPr>
          <w:rFonts w:cs="Arial"/>
          <w:color w:val="333333"/>
          <w:szCs w:val="22"/>
          <w:lang w:val="en" w:eastAsia="en-AU"/>
        </w:rPr>
        <w:t xml:space="preserve">on which </w:t>
      </w:r>
      <w:r w:rsidRPr="00B222D7">
        <w:rPr>
          <w:rFonts w:cs="Arial"/>
          <w:color w:val="333333"/>
          <w:szCs w:val="22"/>
          <w:lang w:val="en" w:eastAsia="en-AU"/>
        </w:rPr>
        <w:t>to build interaction skills</w:t>
      </w:r>
      <w:r w:rsidR="00E763E0">
        <w:rPr>
          <w:rFonts w:cs="Arial"/>
          <w:color w:val="333333"/>
          <w:szCs w:val="22"/>
          <w:lang w:val="en" w:eastAsia="en-AU"/>
        </w:rPr>
        <w:t xml:space="preserve"> </w:t>
      </w:r>
      <w:r w:rsidR="00C500DF">
        <w:rPr>
          <w:rFonts w:cs="Arial"/>
          <w:color w:val="333333"/>
          <w:szCs w:val="22"/>
          <w:lang w:val="en" w:eastAsia="en-AU"/>
        </w:rPr>
        <w:t xml:space="preserve">that they </w:t>
      </w:r>
      <w:r w:rsidRPr="00B222D7">
        <w:rPr>
          <w:rFonts w:cs="Arial"/>
          <w:color w:val="333333"/>
          <w:szCs w:val="22"/>
          <w:lang w:val="en" w:eastAsia="en-AU"/>
        </w:rPr>
        <w:t>develop as the</w:t>
      </w:r>
      <w:r w:rsidR="00E763E0">
        <w:rPr>
          <w:rFonts w:cs="Arial"/>
          <w:color w:val="333333"/>
          <w:szCs w:val="22"/>
          <w:lang w:val="en" w:eastAsia="en-AU"/>
        </w:rPr>
        <w:t xml:space="preserve">y </w:t>
      </w:r>
      <w:r w:rsidRPr="00B222D7">
        <w:rPr>
          <w:rFonts w:cs="Arial"/>
          <w:color w:val="333333"/>
          <w:szCs w:val="22"/>
          <w:lang w:val="en" w:eastAsia="en-AU"/>
        </w:rPr>
        <w:t>enter the education system and begin to interact with peer</w:t>
      </w:r>
      <w:r w:rsidR="00C500DF">
        <w:rPr>
          <w:rFonts w:cs="Arial"/>
          <w:color w:val="333333"/>
          <w:szCs w:val="22"/>
          <w:lang w:val="en" w:eastAsia="en-AU"/>
        </w:rPr>
        <w:t>s</w:t>
      </w:r>
      <w:r w:rsidRPr="00B222D7">
        <w:rPr>
          <w:rFonts w:cs="Arial"/>
          <w:color w:val="333333"/>
          <w:szCs w:val="22"/>
          <w:lang w:val="en" w:eastAsia="en-AU"/>
        </w:rPr>
        <w:t>.</w:t>
      </w:r>
    </w:p>
    <w:p w:rsidR="00FA670A" w:rsidRPr="00B222D7" w:rsidRDefault="00FA670A" w:rsidP="00B222D7">
      <w:pPr>
        <w:shd w:val="clear" w:color="auto" w:fill="FFFFFF"/>
        <w:spacing w:before="192" w:after="192" w:line="276" w:lineRule="auto"/>
        <w:rPr>
          <w:rFonts w:cs="Arial"/>
          <w:color w:val="333333"/>
          <w:szCs w:val="22"/>
          <w:lang w:val="en" w:eastAsia="en-AU"/>
        </w:rPr>
      </w:pPr>
      <w:r w:rsidRPr="00B222D7">
        <w:rPr>
          <w:rFonts w:cs="Arial"/>
          <w:color w:val="333333"/>
          <w:szCs w:val="22"/>
          <w:lang w:val="en" w:eastAsia="en-AU"/>
        </w:rPr>
        <w:t>This study investigates the relationship between children with disability and those without using B and K cohort multiple waves. To investigate this area we identified indicators of disability, school attendance, service access and unmet needs</w:t>
      </w:r>
      <w:r w:rsidR="00BD1A1E">
        <w:rPr>
          <w:rFonts w:cs="Arial"/>
          <w:color w:val="333333"/>
          <w:szCs w:val="22"/>
          <w:lang w:val="en" w:eastAsia="en-AU"/>
        </w:rPr>
        <w:t>—</w:t>
      </w:r>
      <w:r w:rsidRPr="00B222D7">
        <w:rPr>
          <w:rFonts w:cs="Arial"/>
          <w:color w:val="333333"/>
          <w:szCs w:val="22"/>
          <w:lang w:val="en" w:eastAsia="en-AU"/>
        </w:rPr>
        <w:t xml:space="preserve">along with community activity engagement. This paper highlights differences between the experiences of children with disability and </w:t>
      </w:r>
      <w:r w:rsidR="00C500DF">
        <w:rPr>
          <w:rFonts w:cs="Arial"/>
          <w:color w:val="333333"/>
          <w:szCs w:val="22"/>
          <w:lang w:val="en" w:eastAsia="en-AU"/>
        </w:rPr>
        <w:t xml:space="preserve">the experiences of </w:t>
      </w:r>
      <w:r w:rsidRPr="00B222D7">
        <w:rPr>
          <w:rFonts w:cs="Arial"/>
          <w:color w:val="333333"/>
          <w:szCs w:val="22"/>
          <w:lang w:val="en" w:eastAsia="en-AU"/>
        </w:rPr>
        <w:t xml:space="preserve">those without. </w:t>
      </w:r>
    </w:p>
    <w:p w:rsidR="00FA670A" w:rsidRPr="00B222D7" w:rsidRDefault="00FA670A" w:rsidP="00B222D7">
      <w:pPr>
        <w:pBdr>
          <w:bottom w:val="single" w:sz="6" w:space="0" w:color="CCCCCC"/>
        </w:pBdr>
        <w:spacing w:before="100" w:beforeAutospacing="1" w:after="100" w:afterAutospacing="1" w:line="240" w:lineRule="auto"/>
        <w:rPr>
          <w:rFonts w:cs="Arial"/>
          <w:iCs/>
          <w:color w:val="0000FF"/>
          <w:sz w:val="28"/>
          <w:szCs w:val="28"/>
          <w:lang w:val="en" w:eastAsia="en-AU"/>
        </w:rPr>
      </w:pPr>
    </w:p>
    <w:p w:rsidR="00FA670A" w:rsidRPr="00B222D7" w:rsidRDefault="00FA670A" w:rsidP="00B222D7">
      <w:pPr>
        <w:pBdr>
          <w:bottom w:val="single" w:sz="6" w:space="5" w:color="CCCCCC"/>
        </w:pBdr>
        <w:spacing w:before="100" w:beforeAutospacing="1" w:after="100" w:afterAutospacing="1" w:line="240" w:lineRule="auto"/>
        <w:rPr>
          <w:rFonts w:cs="Arial"/>
          <w:iCs/>
          <w:color w:val="0000FF"/>
          <w:sz w:val="28"/>
          <w:szCs w:val="28"/>
          <w:lang w:val="en" w:eastAsia="en-AU"/>
        </w:rPr>
      </w:pPr>
      <w:r w:rsidRPr="00B222D7">
        <w:rPr>
          <w:rFonts w:cs="Arial"/>
          <w:iCs/>
          <w:color w:val="0000FF"/>
          <w:sz w:val="28"/>
          <w:szCs w:val="28"/>
          <w:lang w:val="en" w:eastAsia="en-AU"/>
        </w:rPr>
        <w:t xml:space="preserve">Lucas, N, </w:t>
      </w:r>
      <w:proofErr w:type="spellStart"/>
      <w:r w:rsidRPr="00B222D7">
        <w:rPr>
          <w:rFonts w:cs="Arial"/>
          <w:iCs/>
          <w:color w:val="0000FF"/>
          <w:sz w:val="28"/>
          <w:szCs w:val="28"/>
          <w:lang w:val="en" w:eastAsia="en-AU"/>
        </w:rPr>
        <w:t>Westrupp</w:t>
      </w:r>
      <w:proofErr w:type="spellEnd"/>
      <w:r w:rsidRPr="00B222D7">
        <w:rPr>
          <w:rFonts w:cs="Arial"/>
          <w:iCs/>
          <w:color w:val="0000FF"/>
          <w:sz w:val="28"/>
          <w:szCs w:val="28"/>
          <w:lang w:val="en" w:eastAsia="en-AU"/>
        </w:rPr>
        <w:t xml:space="preserve">, E, </w:t>
      </w:r>
      <w:proofErr w:type="spellStart"/>
      <w:r w:rsidRPr="00B222D7">
        <w:rPr>
          <w:rFonts w:cs="Arial"/>
          <w:iCs/>
          <w:color w:val="0000FF"/>
          <w:sz w:val="28"/>
          <w:szCs w:val="28"/>
          <w:lang w:val="en" w:eastAsia="en-AU"/>
        </w:rPr>
        <w:t>Quach</w:t>
      </w:r>
      <w:proofErr w:type="spellEnd"/>
      <w:r w:rsidRPr="00B222D7">
        <w:rPr>
          <w:rFonts w:cs="Arial"/>
          <w:iCs/>
          <w:color w:val="0000FF"/>
          <w:sz w:val="28"/>
          <w:szCs w:val="28"/>
          <w:lang w:val="en" w:eastAsia="en-AU"/>
        </w:rPr>
        <w:t xml:space="preserve">, J, </w:t>
      </w:r>
      <w:proofErr w:type="spellStart"/>
      <w:r w:rsidRPr="00B222D7">
        <w:rPr>
          <w:rFonts w:cs="Arial"/>
          <w:iCs/>
          <w:color w:val="0000FF"/>
          <w:sz w:val="28"/>
          <w:szCs w:val="28"/>
          <w:lang w:val="en" w:eastAsia="en-AU"/>
        </w:rPr>
        <w:t>Sciberras</w:t>
      </w:r>
      <w:proofErr w:type="spellEnd"/>
      <w:r w:rsidRPr="00B222D7">
        <w:rPr>
          <w:rFonts w:cs="Arial"/>
          <w:iCs/>
          <w:color w:val="0000FF"/>
          <w:sz w:val="28"/>
          <w:szCs w:val="28"/>
          <w:lang w:val="en" w:eastAsia="en-AU"/>
        </w:rPr>
        <w:t xml:space="preserve">, E, Wake, M, </w:t>
      </w:r>
      <w:proofErr w:type="spellStart"/>
      <w:r w:rsidRPr="00B222D7">
        <w:rPr>
          <w:rFonts w:cs="Arial"/>
          <w:iCs/>
          <w:color w:val="0000FF"/>
          <w:sz w:val="28"/>
          <w:szCs w:val="28"/>
          <w:lang w:val="en" w:eastAsia="en-AU"/>
        </w:rPr>
        <w:t>Mensah</w:t>
      </w:r>
      <w:proofErr w:type="spellEnd"/>
      <w:r w:rsidRPr="00B222D7">
        <w:rPr>
          <w:rFonts w:cs="Arial"/>
          <w:iCs/>
          <w:color w:val="0000FF"/>
          <w:sz w:val="28"/>
          <w:szCs w:val="28"/>
          <w:lang w:val="en" w:eastAsia="en-AU"/>
        </w:rPr>
        <w:t>,</w:t>
      </w:r>
      <w:r w:rsidR="00C500DF">
        <w:rPr>
          <w:rFonts w:cs="Arial"/>
          <w:iCs/>
          <w:color w:val="0000FF"/>
          <w:sz w:val="28"/>
          <w:szCs w:val="28"/>
          <w:lang w:val="en" w:eastAsia="en-AU"/>
        </w:rPr>
        <w:t> </w:t>
      </w:r>
      <w:r w:rsidRPr="00B222D7">
        <w:rPr>
          <w:rFonts w:cs="Arial"/>
          <w:iCs/>
          <w:color w:val="0000FF"/>
          <w:sz w:val="28"/>
          <w:szCs w:val="28"/>
          <w:lang w:val="en" w:eastAsia="en-AU"/>
        </w:rPr>
        <w:t>F, Gold, L &amp; Nicholson, JM</w:t>
      </w:r>
      <w:r w:rsidR="00C500DF">
        <w:rPr>
          <w:rFonts w:cs="Arial"/>
          <w:iCs/>
          <w:color w:val="0000FF"/>
          <w:sz w:val="28"/>
          <w:szCs w:val="28"/>
          <w:lang w:val="en" w:eastAsia="en-AU"/>
        </w:rPr>
        <w:t xml:space="preserve"> </w:t>
      </w:r>
      <w:r w:rsidR="00C500DF" w:rsidRPr="00B222D7">
        <w:rPr>
          <w:rFonts w:cs="Arial"/>
          <w:iCs/>
          <w:color w:val="0000FF"/>
          <w:sz w:val="28"/>
          <w:szCs w:val="28"/>
          <w:lang w:val="en" w:eastAsia="en-AU"/>
        </w:rPr>
        <w:t>2011</w:t>
      </w:r>
      <w:r w:rsidR="00C500DF">
        <w:rPr>
          <w:rFonts w:cs="Arial"/>
          <w:iCs/>
          <w:color w:val="0000FF"/>
          <w:sz w:val="28"/>
          <w:szCs w:val="28"/>
          <w:lang w:val="en" w:eastAsia="en-AU"/>
        </w:rPr>
        <w:t>,</w:t>
      </w:r>
      <w:r w:rsidRPr="00B222D7">
        <w:rPr>
          <w:rFonts w:cs="Arial"/>
          <w:iCs/>
          <w:color w:val="0000FF"/>
          <w:sz w:val="28"/>
          <w:szCs w:val="28"/>
          <w:lang w:val="en" w:eastAsia="en-AU"/>
        </w:rPr>
        <w:t xml:space="preserve"> </w:t>
      </w:r>
      <w:r w:rsidR="00C500DF">
        <w:rPr>
          <w:rFonts w:cs="Arial"/>
          <w:iCs/>
          <w:color w:val="0000FF"/>
          <w:sz w:val="28"/>
          <w:szCs w:val="28"/>
          <w:lang w:val="en" w:eastAsia="en-AU"/>
        </w:rPr>
        <w:t>‘</w:t>
      </w:r>
      <w:r w:rsidRPr="00B222D7">
        <w:rPr>
          <w:rFonts w:cs="Arial"/>
          <w:iCs/>
          <w:color w:val="0000FF"/>
          <w:sz w:val="28"/>
          <w:szCs w:val="28"/>
          <w:lang w:val="en" w:eastAsia="en-AU"/>
        </w:rPr>
        <w:t xml:space="preserve">Economic </w:t>
      </w:r>
      <w:r w:rsidR="00C500DF">
        <w:rPr>
          <w:rFonts w:cs="Arial"/>
          <w:iCs/>
          <w:color w:val="0000FF"/>
          <w:sz w:val="28"/>
          <w:szCs w:val="28"/>
          <w:lang w:val="en" w:eastAsia="en-AU"/>
        </w:rPr>
        <w:t>c</w:t>
      </w:r>
      <w:r w:rsidRPr="00B222D7">
        <w:rPr>
          <w:rFonts w:cs="Arial"/>
          <w:iCs/>
          <w:color w:val="0000FF"/>
          <w:sz w:val="28"/>
          <w:szCs w:val="28"/>
          <w:lang w:val="en" w:eastAsia="en-AU"/>
        </w:rPr>
        <w:t>ost of common childhood disorders</w:t>
      </w:r>
      <w:r w:rsidR="00B26F71">
        <w:rPr>
          <w:rFonts w:cs="Arial"/>
          <w:iCs/>
          <w:color w:val="0000FF"/>
          <w:sz w:val="28"/>
          <w:szCs w:val="28"/>
          <w:lang w:val="en" w:eastAsia="en-AU"/>
        </w:rPr>
        <w:t>’</w:t>
      </w:r>
      <w:r w:rsidRPr="00B222D7">
        <w:rPr>
          <w:rFonts w:cs="Arial"/>
          <w:iCs/>
          <w:color w:val="0000FF"/>
          <w:sz w:val="28"/>
          <w:szCs w:val="28"/>
          <w:lang w:val="en" w:eastAsia="en-AU"/>
        </w:rPr>
        <w:t xml:space="preserve">, </w:t>
      </w:r>
      <w:r w:rsidR="00C500DF">
        <w:rPr>
          <w:rFonts w:cs="Arial"/>
          <w:iCs/>
          <w:color w:val="0000FF"/>
          <w:sz w:val="28"/>
          <w:szCs w:val="28"/>
          <w:lang w:val="en" w:eastAsia="en-AU"/>
        </w:rPr>
        <w:t xml:space="preserve">paper presented to </w:t>
      </w:r>
      <w:r w:rsidRPr="00B222D7">
        <w:rPr>
          <w:rFonts w:cs="Arial"/>
          <w:i/>
          <w:iCs/>
          <w:color w:val="0000FF"/>
          <w:sz w:val="28"/>
          <w:szCs w:val="28"/>
          <w:lang w:val="en" w:eastAsia="en-AU"/>
        </w:rPr>
        <w:t xml:space="preserve">Growing Up in Australia </w:t>
      </w:r>
      <w:r w:rsidRPr="0091652F">
        <w:rPr>
          <w:rFonts w:cs="Arial"/>
          <w:iCs/>
          <w:color w:val="0000FF"/>
          <w:sz w:val="28"/>
          <w:szCs w:val="28"/>
          <w:lang w:val="en" w:eastAsia="en-AU"/>
        </w:rPr>
        <w:t>and</w:t>
      </w:r>
      <w:r w:rsidRPr="00B222D7">
        <w:rPr>
          <w:rFonts w:cs="Arial"/>
          <w:i/>
          <w:iCs/>
          <w:color w:val="0000FF"/>
          <w:sz w:val="28"/>
          <w:szCs w:val="28"/>
          <w:lang w:val="en" w:eastAsia="en-AU"/>
        </w:rPr>
        <w:t xml:space="preserve"> Footprints in Time</w:t>
      </w:r>
      <w:r w:rsidRPr="0091652F">
        <w:rPr>
          <w:rFonts w:cs="Arial"/>
          <w:iCs/>
          <w:color w:val="0000FF"/>
          <w:sz w:val="28"/>
          <w:szCs w:val="28"/>
          <w:lang w:val="en" w:eastAsia="en-AU"/>
        </w:rPr>
        <w:t>:</w:t>
      </w:r>
      <w:r w:rsidRPr="00B222D7">
        <w:rPr>
          <w:rFonts w:cs="Arial"/>
          <w:i/>
          <w:iCs/>
          <w:color w:val="0000FF"/>
          <w:sz w:val="28"/>
          <w:szCs w:val="28"/>
          <w:lang w:val="en" w:eastAsia="en-AU"/>
        </w:rPr>
        <w:t xml:space="preserve"> </w:t>
      </w:r>
      <w:r w:rsidRPr="0091652F">
        <w:rPr>
          <w:rFonts w:cs="Arial"/>
          <w:iCs/>
          <w:color w:val="0000FF"/>
          <w:sz w:val="28"/>
          <w:szCs w:val="28"/>
          <w:lang w:val="en" w:eastAsia="en-AU"/>
        </w:rPr>
        <w:t xml:space="preserve">LSAC and LSIC Research Conference, </w:t>
      </w:r>
      <w:r w:rsidRPr="00C500DF">
        <w:rPr>
          <w:rFonts w:cs="Arial"/>
          <w:iCs/>
          <w:color w:val="0000FF"/>
          <w:sz w:val="28"/>
          <w:szCs w:val="28"/>
          <w:lang w:val="en" w:eastAsia="en-AU"/>
        </w:rPr>
        <w:t>Melbourne</w:t>
      </w:r>
      <w:r w:rsidR="00C500DF">
        <w:rPr>
          <w:rFonts w:cs="Arial"/>
          <w:iCs/>
          <w:color w:val="0000FF"/>
          <w:sz w:val="28"/>
          <w:szCs w:val="28"/>
          <w:lang w:val="en" w:eastAsia="en-AU"/>
        </w:rPr>
        <w:t>.</w:t>
      </w:r>
    </w:p>
    <w:p w:rsidR="00FA670A" w:rsidRPr="00B222D7" w:rsidRDefault="00FA670A" w:rsidP="00B222D7">
      <w:pPr>
        <w:shd w:val="clear" w:color="auto" w:fill="FFFFFF"/>
        <w:spacing w:before="192" w:after="192" w:line="276" w:lineRule="auto"/>
        <w:rPr>
          <w:rFonts w:cs="Arial"/>
          <w:color w:val="333333"/>
          <w:szCs w:val="22"/>
          <w:lang w:val="en" w:eastAsia="en-AU"/>
        </w:rPr>
      </w:pPr>
      <w:r w:rsidRPr="00B222D7">
        <w:rPr>
          <w:rFonts w:cs="Arial"/>
          <w:color w:val="333333"/>
          <w:szCs w:val="22"/>
          <w:lang w:val="en" w:eastAsia="en-AU"/>
        </w:rPr>
        <w:lastRenderedPageBreak/>
        <w:t xml:space="preserve">Policymakers </w:t>
      </w:r>
      <w:proofErr w:type="gramStart"/>
      <w:r w:rsidRPr="00B222D7">
        <w:rPr>
          <w:rFonts w:cs="Arial"/>
          <w:color w:val="333333"/>
          <w:szCs w:val="22"/>
          <w:lang w:val="en" w:eastAsia="en-AU"/>
        </w:rPr>
        <w:t>are increasingly being asked</w:t>
      </w:r>
      <w:proofErr w:type="gramEnd"/>
      <w:r w:rsidRPr="00B222D7">
        <w:rPr>
          <w:rFonts w:cs="Arial"/>
          <w:color w:val="333333"/>
          <w:szCs w:val="22"/>
          <w:lang w:val="en" w:eastAsia="en-AU"/>
        </w:rPr>
        <w:t xml:space="preserve"> to</w:t>
      </w:r>
      <w:r w:rsidR="00275310">
        <w:rPr>
          <w:rFonts w:cs="Arial"/>
          <w:color w:val="333333"/>
          <w:szCs w:val="22"/>
          <w:lang w:val="en" w:eastAsia="en-AU"/>
        </w:rPr>
        <w:t xml:space="preserve"> </w:t>
      </w:r>
      <w:proofErr w:type="spellStart"/>
      <w:r w:rsidRPr="00B222D7">
        <w:rPr>
          <w:rFonts w:cs="Arial"/>
          <w:color w:val="333333"/>
          <w:szCs w:val="22"/>
          <w:lang w:val="en" w:eastAsia="en-AU"/>
        </w:rPr>
        <w:t>prioriti</w:t>
      </w:r>
      <w:r w:rsidR="00275310">
        <w:rPr>
          <w:rFonts w:cs="Arial"/>
          <w:color w:val="333333"/>
          <w:szCs w:val="22"/>
          <w:lang w:val="en" w:eastAsia="en-AU"/>
        </w:rPr>
        <w:t>s</w:t>
      </w:r>
      <w:r w:rsidRPr="00B222D7">
        <w:rPr>
          <w:rFonts w:cs="Arial"/>
          <w:color w:val="333333"/>
          <w:szCs w:val="22"/>
          <w:lang w:val="en" w:eastAsia="en-AU"/>
        </w:rPr>
        <w:t>e</w:t>
      </w:r>
      <w:proofErr w:type="spellEnd"/>
      <w:r w:rsidRPr="00B222D7">
        <w:rPr>
          <w:rFonts w:cs="Arial"/>
          <w:color w:val="333333"/>
          <w:szCs w:val="22"/>
          <w:lang w:val="en" w:eastAsia="en-AU"/>
        </w:rPr>
        <w:t xml:space="preserve"> spending on child health interventions. To plan services efficiently </w:t>
      </w:r>
      <w:r w:rsidR="00C500DF">
        <w:rPr>
          <w:rFonts w:cs="Arial"/>
          <w:color w:val="333333"/>
          <w:szCs w:val="22"/>
          <w:lang w:val="en" w:eastAsia="en-AU"/>
        </w:rPr>
        <w:t xml:space="preserve">they need </w:t>
      </w:r>
      <w:r w:rsidRPr="00B222D7">
        <w:rPr>
          <w:rFonts w:cs="Arial"/>
          <w:color w:val="333333"/>
          <w:szCs w:val="22"/>
          <w:lang w:val="en" w:eastAsia="en-AU"/>
        </w:rPr>
        <w:t xml:space="preserve">information </w:t>
      </w:r>
      <w:r w:rsidR="00C500DF">
        <w:rPr>
          <w:rFonts w:cs="Arial"/>
          <w:color w:val="333333"/>
          <w:szCs w:val="22"/>
          <w:lang w:val="en" w:eastAsia="en-AU"/>
        </w:rPr>
        <w:t xml:space="preserve">on </w:t>
      </w:r>
      <w:r w:rsidRPr="00B222D7">
        <w:rPr>
          <w:rFonts w:cs="Arial"/>
          <w:color w:val="333333"/>
          <w:szCs w:val="22"/>
          <w:lang w:val="en" w:eastAsia="en-AU"/>
        </w:rPr>
        <w:t xml:space="preserve">the economic costs of common childhood disorders and </w:t>
      </w:r>
      <w:r w:rsidR="00C500DF">
        <w:rPr>
          <w:rFonts w:cs="Arial"/>
          <w:color w:val="333333"/>
          <w:szCs w:val="22"/>
          <w:lang w:val="en" w:eastAsia="en-AU"/>
        </w:rPr>
        <w:t xml:space="preserve">on </w:t>
      </w:r>
      <w:r w:rsidRPr="00B222D7">
        <w:rPr>
          <w:rFonts w:cs="Arial"/>
          <w:color w:val="333333"/>
          <w:szCs w:val="22"/>
          <w:lang w:val="en" w:eastAsia="en-AU"/>
        </w:rPr>
        <w:t xml:space="preserve">how these costs vary according to the severity and stability of these disorders over time. </w:t>
      </w:r>
      <w:r w:rsidR="00C500DF">
        <w:rPr>
          <w:rFonts w:cs="Arial"/>
          <w:color w:val="333333"/>
          <w:szCs w:val="22"/>
          <w:lang w:val="en" w:eastAsia="en-AU"/>
        </w:rPr>
        <w:t>T</w:t>
      </w:r>
      <w:r w:rsidRPr="00B222D7">
        <w:rPr>
          <w:rFonts w:cs="Arial"/>
          <w:color w:val="333333"/>
          <w:szCs w:val="22"/>
          <w:lang w:val="en" w:eastAsia="en-AU"/>
        </w:rPr>
        <w:t>his symposium of linked papers</w:t>
      </w:r>
      <w:r w:rsidR="00C500DF">
        <w:rPr>
          <w:rFonts w:cs="Arial"/>
          <w:color w:val="333333"/>
          <w:szCs w:val="22"/>
          <w:lang w:val="en" w:eastAsia="en-AU"/>
        </w:rPr>
        <w:t xml:space="preserve"> examined</w:t>
      </w:r>
      <w:r w:rsidRPr="00B222D7">
        <w:rPr>
          <w:rFonts w:cs="Arial"/>
          <w:color w:val="333333"/>
          <w:szCs w:val="22"/>
          <w:lang w:val="en" w:eastAsia="en-AU"/>
        </w:rPr>
        <w:t xml:space="preserve"> the costs associated with four common childhood disorders: perinatal risk, mental health problems, sleep problems and attention deficits.</w:t>
      </w:r>
    </w:p>
    <w:p w:rsidR="00FA670A" w:rsidRPr="00B222D7" w:rsidRDefault="00FA670A" w:rsidP="00B222D7">
      <w:pPr>
        <w:shd w:val="clear" w:color="auto" w:fill="FFFFFF"/>
        <w:spacing w:before="192" w:after="0" w:line="276" w:lineRule="auto"/>
        <w:rPr>
          <w:rFonts w:cs="Arial"/>
          <w:color w:val="333333"/>
          <w:szCs w:val="22"/>
          <w:lang w:val="en" w:eastAsia="en-AU"/>
        </w:rPr>
      </w:pPr>
      <w:r w:rsidRPr="00B222D7">
        <w:rPr>
          <w:rFonts w:cs="Arial"/>
          <w:color w:val="333333"/>
          <w:szCs w:val="22"/>
          <w:lang w:val="en" w:eastAsia="en-AU"/>
        </w:rPr>
        <w:t xml:space="preserve">These projects used linked Medicare data to estimate the economic costs to government associated with common childhood disorders in the LSAC cohorts. Costs estimated are those spent on the Medicare Benefit Schedule and Pharmaceutical Benefit Scheme for LSAC children from birth to age </w:t>
      </w:r>
      <w:proofErr w:type="gramStart"/>
      <w:r w:rsidRPr="00B222D7">
        <w:rPr>
          <w:rFonts w:cs="Arial"/>
          <w:color w:val="333333"/>
          <w:szCs w:val="22"/>
          <w:lang w:val="en" w:eastAsia="en-AU"/>
        </w:rPr>
        <w:t>4</w:t>
      </w:r>
      <w:proofErr w:type="gramEnd"/>
      <w:r w:rsidRPr="00B222D7">
        <w:rPr>
          <w:rFonts w:cs="Arial"/>
          <w:color w:val="333333"/>
          <w:szCs w:val="22"/>
          <w:lang w:val="en" w:eastAsia="en-AU"/>
        </w:rPr>
        <w:t>, and from age</w:t>
      </w:r>
      <w:r w:rsidR="00B26F71">
        <w:rPr>
          <w:rFonts w:cs="Arial"/>
          <w:color w:val="333333"/>
          <w:szCs w:val="22"/>
          <w:lang w:val="en" w:eastAsia="en-AU"/>
        </w:rPr>
        <w:t>s</w:t>
      </w:r>
      <w:r w:rsidRPr="00B222D7">
        <w:rPr>
          <w:rFonts w:cs="Arial"/>
          <w:color w:val="333333"/>
          <w:szCs w:val="22"/>
          <w:lang w:val="en" w:eastAsia="en-AU"/>
        </w:rPr>
        <w:t xml:space="preserve"> 4</w:t>
      </w:r>
      <w:r w:rsidR="00275310">
        <w:rPr>
          <w:rFonts w:cs="Arial"/>
          <w:color w:val="333333"/>
          <w:szCs w:val="22"/>
          <w:lang w:val="en" w:eastAsia="en-AU"/>
        </w:rPr>
        <w:t xml:space="preserve"> to </w:t>
      </w:r>
      <w:r w:rsidRPr="00B222D7">
        <w:rPr>
          <w:rFonts w:cs="Arial"/>
          <w:color w:val="333333"/>
          <w:szCs w:val="22"/>
          <w:lang w:val="en" w:eastAsia="en-AU"/>
        </w:rPr>
        <w:t>8.</w:t>
      </w:r>
    </w:p>
    <w:p w:rsidR="003C6438" w:rsidRPr="00B222D7" w:rsidRDefault="003C6438" w:rsidP="00B222D7">
      <w:pPr>
        <w:shd w:val="clear" w:color="auto" w:fill="FFFFFF"/>
        <w:spacing w:before="192" w:after="0" w:line="276" w:lineRule="auto"/>
        <w:rPr>
          <w:rFonts w:cs="Arial"/>
          <w:color w:val="333333"/>
          <w:szCs w:val="22"/>
          <w:lang w:val="en" w:eastAsia="en-AU"/>
        </w:rPr>
      </w:pPr>
    </w:p>
    <w:p w:rsidR="003C6438" w:rsidRPr="00C45AE1" w:rsidRDefault="00852211" w:rsidP="00B222D7">
      <w:pPr>
        <w:pBdr>
          <w:bottom w:val="single" w:sz="6" w:space="5" w:color="CCCCCC"/>
        </w:pBdr>
        <w:spacing w:before="100" w:beforeAutospacing="1" w:after="100" w:afterAutospacing="1" w:line="240" w:lineRule="auto"/>
        <w:rPr>
          <w:rFonts w:cs="Arial"/>
          <w:iCs/>
          <w:color w:val="0000FF"/>
          <w:sz w:val="28"/>
          <w:szCs w:val="28"/>
          <w:lang w:val="en" w:eastAsia="en-AU"/>
        </w:rPr>
      </w:pPr>
      <w:proofErr w:type="gramStart"/>
      <w:r w:rsidRPr="00B222D7">
        <w:rPr>
          <w:rFonts w:cs="Arial"/>
          <w:iCs/>
          <w:color w:val="0000FF"/>
          <w:sz w:val="28"/>
          <w:szCs w:val="28"/>
          <w:lang w:val="en" w:eastAsia="en-AU"/>
        </w:rPr>
        <w:t xml:space="preserve">Yu, M, </w:t>
      </w:r>
      <w:proofErr w:type="spellStart"/>
      <w:r w:rsidRPr="00B222D7">
        <w:rPr>
          <w:rFonts w:cs="Arial"/>
          <w:iCs/>
          <w:color w:val="0000FF"/>
          <w:sz w:val="28"/>
          <w:szCs w:val="28"/>
          <w:lang w:val="en" w:eastAsia="en-AU"/>
        </w:rPr>
        <w:t>Ziviani</w:t>
      </w:r>
      <w:proofErr w:type="spellEnd"/>
      <w:r w:rsidRPr="00B222D7">
        <w:rPr>
          <w:rFonts w:cs="Arial"/>
          <w:iCs/>
          <w:color w:val="0000FF"/>
          <w:sz w:val="28"/>
          <w:szCs w:val="28"/>
          <w:lang w:val="en" w:eastAsia="en-AU"/>
        </w:rPr>
        <w:t>, J &amp; Haynes, M</w:t>
      </w:r>
      <w:r w:rsidR="00C45AE1">
        <w:rPr>
          <w:rFonts w:cs="Arial"/>
          <w:iCs/>
          <w:color w:val="0000FF"/>
          <w:sz w:val="28"/>
          <w:szCs w:val="28"/>
          <w:lang w:val="en" w:eastAsia="en-AU"/>
        </w:rPr>
        <w:t xml:space="preserve"> 2011,</w:t>
      </w:r>
      <w:r w:rsidRPr="00B222D7">
        <w:rPr>
          <w:rFonts w:cs="Arial"/>
          <w:iCs/>
          <w:color w:val="0000FF"/>
          <w:sz w:val="28"/>
          <w:szCs w:val="28"/>
          <w:lang w:val="en" w:eastAsia="en-AU"/>
        </w:rPr>
        <w:t xml:space="preserve"> </w:t>
      </w:r>
      <w:r w:rsidR="00C45AE1">
        <w:rPr>
          <w:rFonts w:cs="Arial"/>
          <w:iCs/>
          <w:color w:val="0000FF"/>
          <w:sz w:val="28"/>
          <w:szCs w:val="28"/>
          <w:lang w:val="en" w:eastAsia="en-AU"/>
        </w:rPr>
        <w:t>‘</w:t>
      </w:r>
      <w:r w:rsidRPr="00B222D7">
        <w:rPr>
          <w:rFonts w:cs="Arial"/>
          <w:iCs/>
          <w:color w:val="0000FF"/>
          <w:sz w:val="28"/>
          <w:szCs w:val="28"/>
          <w:lang w:val="en" w:eastAsia="en-AU"/>
        </w:rPr>
        <w:t>Sleep, structured and social time use and young Australian children’s physical activity</w:t>
      </w:r>
      <w:r w:rsidR="00C45AE1">
        <w:rPr>
          <w:rFonts w:cs="Arial"/>
          <w:iCs/>
          <w:color w:val="0000FF"/>
          <w:sz w:val="28"/>
          <w:szCs w:val="28"/>
          <w:lang w:val="en" w:eastAsia="en-AU"/>
        </w:rPr>
        <w:t>’,</w:t>
      </w:r>
      <w:r w:rsidR="003C6438" w:rsidRPr="00B222D7">
        <w:rPr>
          <w:rFonts w:cs="Arial"/>
          <w:iCs/>
          <w:color w:val="0000FF"/>
          <w:sz w:val="28"/>
          <w:szCs w:val="28"/>
          <w:lang w:val="en" w:eastAsia="en-AU"/>
        </w:rPr>
        <w:t xml:space="preserve"> </w:t>
      </w:r>
      <w:r w:rsidRPr="00B222D7">
        <w:rPr>
          <w:rFonts w:cs="Arial"/>
          <w:i/>
          <w:iCs/>
          <w:color w:val="0000FF"/>
          <w:sz w:val="28"/>
          <w:szCs w:val="28"/>
          <w:lang w:val="en" w:eastAsia="en-AU"/>
        </w:rPr>
        <w:t xml:space="preserve">Health Promotion Journal of Australia </w:t>
      </w:r>
      <w:r w:rsidR="00C45AE1">
        <w:rPr>
          <w:rFonts w:cs="Arial"/>
          <w:iCs/>
          <w:color w:val="0000FF"/>
          <w:sz w:val="28"/>
          <w:szCs w:val="28"/>
          <w:lang w:val="en" w:eastAsia="en-AU"/>
        </w:rPr>
        <w:t>(</w:t>
      </w:r>
      <w:r w:rsidR="00C45AE1" w:rsidRPr="00C45AE1">
        <w:rPr>
          <w:rFonts w:cs="Arial"/>
          <w:iCs/>
          <w:color w:val="0000FF"/>
          <w:sz w:val="28"/>
          <w:szCs w:val="28"/>
          <w:lang w:val="en" w:eastAsia="en-AU"/>
        </w:rPr>
        <w:t xml:space="preserve">official journal of </w:t>
      </w:r>
      <w:r w:rsidR="00C45AE1">
        <w:rPr>
          <w:rFonts w:cs="Arial"/>
          <w:iCs/>
          <w:color w:val="0000FF"/>
          <w:sz w:val="28"/>
          <w:szCs w:val="28"/>
          <w:lang w:val="en" w:eastAsia="en-AU"/>
        </w:rPr>
        <w:t>A</w:t>
      </w:r>
      <w:r w:rsidR="00C45AE1" w:rsidRPr="00C45AE1">
        <w:rPr>
          <w:rFonts w:cs="Arial"/>
          <w:iCs/>
          <w:color w:val="0000FF"/>
          <w:sz w:val="28"/>
          <w:szCs w:val="28"/>
          <w:lang w:val="en" w:eastAsia="en-AU"/>
        </w:rPr>
        <w:t>ustralian association of health promotion p</w:t>
      </w:r>
      <w:r w:rsidRPr="00C45AE1">
        <w:rPr>
          <w:rFonts w:cs="Arial"/>
          <w:iCs/>
          <w:color w:val="0000FF"/>
          <w:sz w:val="28"/>
          <w:szCs w:val="28"/>
          <w:lang w:val="en" w:eastAsia="en-AU"/>
        </w:rPr>
        <w:t>rofessionals</w:t>
      </w:r>
      <w:r w:rsidR="00C45AE1">
        <w:rPr>
          <w:rFonts w:cs="Arial"/>
          <w:iCs/>
          <w:color w:val="0000FF"/>
          <w:sz w:val="28"/>
          <w:szCs w:val="28"/>
          <w:lang w:val="en" w:eastAsia="en-AU"/>
        </w:rPr>
        <w:t>)</w:t>
      </w:r>
      <w:r w:rsidRPr="00B222D7">
        <w:rPr>
          <w:rFonts w:cs="Arial"/>
          <w:i/>
          <w:iCs/>
          <w:color w:val="0000FF"/>
          <w:sz w:val="28"/>
          <w:szCs w:val="28"/>
          <w:lang w:val="en" w:eastAsia="en-AU"/>
        </w:rPr>
        <w:t xml:space="preserve">, </w:t>
      </w:r>
      <w:r w:rsidR="00C45AE1">
        <w:rPr>
          <w:rFonts w:cs="Arial"/>
          <w:iCs/>
          <w:color w:val="0000FF"/>
          <w:sz w:val="28"/>
          <w:szCs w:val="28"/>
          <w:lang w:val="en" w:eastAsia="en-AU"/>
        </w:rPr>
        <w:t>v</w:t>
      </w:r>
      <w:r w:rsidRPr="0091652F">
        <w:rPr>
          <w:rFonts w:cs="Arial"/>
          <w:iCs/>
          <w:color w:val="0000FF"/>
          <w:sz w:val="28"/>
          <w:szCs w:val="28"/>
          <w:lang w:val="en" w:eastAsia="en-AU"/>
        </w:rPr>
        <w:t>ol</w:t>
      </w:r>
      <w:r w:rsidR="00C45AE1">
        <w:rPr>
          <w:rFonts w:cs="Arial"/>
          <w:iCs/>
          <w:color w:val="0000FF"/>
          <w:sz w:val="28"/>
          <w:szCs w:val="28"/>
          <w:lang w:val="en" w:eastAsia="en-AU"/>
        </w:rPr>
        <w:t xml:space="preserve">. </w:t>
      </w:r>
      <w:r w:rsidRPr="00C45AE1">
        <w:rPr>
          <w:rFonts w:cs="Arial"/>
          <w:iCs/>
          <w:color w:val="0000FF"/>
          <w:sz w:val="28"/>
          <w:szCs w:val="28"/>
          <w:lang w:val="en" w:eastAsia="en-AU"/>
        </w:rPr>
        <w:t xml:space="preserve">22, </w:t>
      </w:r>
      <w:r w:rsidR="00C45AE1">
        <w:rPr>
          <w:rFonts w:cs="Arial"/>
          <w:iCs/>
          <w:color w:val="0000FF"/>
          <w:sz w:val="28"/>
          <w:szCs w:val="28"/>
          <w:lang w:val="en" w:eastAsia="en-AU"/>
        </w:rPr>
        <w:t xml:space="preserve">no. </w:t>
      </w:r>
      <w:r w:rsidRPr="00C45AE1">
        <w:rPr>
          <w:rFonts w:cs="Arial"/>
          <w:iCs/>
          <w:color w:val="0000FF"/>
          <w:sz w:val="28"/>
          <w:szCs w:val="28"/>
          <w:lang w:val="en" w:eastAsia="en-AU"/>
        </w:rPr>
        <w:t>3.</w:t>
      </w:r>
      <w:proofErr w:type="gramEnd"/>
    </w:p>
    <w:p w:rsidR="003C6438" w:rsidRPr="00B222D7" w:rsidRDefault="00852211" w:rsidP="00B222D7">
      <w:pPr>
        <w:shd w:val="clear" w:color="auto" w:fill="FFFFFF"/>
        <w:spacing w:before="192" w:after="0" w:line="276" w:lineRule="auto"/>
        <w:rPr>
          <w:rFonts w:cs="Arial"/>
          <w:color w:val="000000"/>
          <w:szCs w:val="22"/>
          <w:lang w:val="en-AU" w:eastAsia="en-AU"/>
        </w:rPr>
      </w:pPr>
      <w:r w:rsidRPr="00B222D7">
        <w:rPr>
          <w:rFonts w:cs="Arial"/>
          <w:color w:val="000000"/>
          <w:szCs w:val="22"/>
          <w:lang w:val="en-AU" w:eastAsia="en-AU"/>
        </w:rPr>
        <w:t xml:space="preserve">Physical inactivity </w:t>
      </w:r>
      <w:r w:rsidR="00C45AE1">
        <w:rPr>
          <w:rFonts w:cs="Arial"/>
          <w:color w:val="000000"/>
          <w:szCs w:val="22"/>
          <w:lang w:val="en-AU" w:eastAsia="en-AU"/>
        </w:rPr>
        <w:t>has</w:t>
      </w:r>
      <w:r w:rsidRPr="00B222D7">
        <w:rPr>
          <w:rFonts w:cs="Arial"/>
          <w:color w:val="000000"/>
          <w:szCs w:val="22"/>
          <w:lang w:val="en-AU" w:eastAsia="en-AU"/>
        </w:rPr>
        <w:t xml:space="preserve"> </w:t>
      </w:r>
      <w:r w:rsidR="00C45AE1">
        <w:rPr>
          <w:rFonts w:cs="Arial"/>
          <w:color w:val="000000"/>
          <w:szCs w:val="22"/>
          <w:lang w:val="en-AU" w:eastAsia="en-AU"/>
        </w:rPr>
        <w:t>a growing</w:t>
      </w:r>
      <w:r w:rsidRPr="00B222D7">
        <w:rPr>
          <w:rFonts w:cs="Arial"/>
          <w:color w:val="000000"/>
          <w:szCs w:val="22"/>
          <w:lang w:val="en-AU" w:eastAsia="en-AU"/>
        </w:rPr>
        <w:t xml:space="preserve"> potential to undermine </w:t>
      </w:r>
      <w:r w:rsidR="00C45AE1">
        <w:rPr>
          <w:rFonts w:cs="Arial"/>
          <w:color w:val="000000"/>
          <w:szCs w:val="22"/>
          <w:lang w:val="en-AU" w:eastAsia="en-AU"/>
        </w:rPr>
        <w:t xml:space="preserve">children’s </w:t>
      </w:r>
      <w:r w:rsidRPr="00B222D7">
        <w:rPr>
          <w:rFonts w:cs="Arial"/>
          <w:color w:val="000000"/>
          <w:szCs w:val="22"/>
          <w:lang w:val="en-AU" w:eastAsia="en-AU"/>
        </w:rPr>
        <w:t>health and wellbeing. While a range of factors have been associated with physical inactivity, the contribution of time spent in sleep</w:t>
      </w:r>
      <w:r w:rsidR="00B26F71">
        <w:rPr>
          <w:rFonts w:cs="Arial"/>
          <w:color w:val="000000"/>
          <w:szCs w:val="22"/>
          <w:lang w:val="en-AU" w:eastAsia="en-AU"/>
        </w:rPr>
        <w:t xml:space="preserve"> and</w:t>
      </w:r>
      <w:r w:rsidRPr="00B222D7">
        <w:rPr>
          <w:rFonts w:cs="Arial"/>
          <w:color w:val="000000"/>
          <w:szCs w:val="22"/>
          <w:lang w:val="en-AU" w:eastAsia="en-AU"/>
        </w:rPr>
        <w:t xml:space="preserve"> structured activities</w:t>
      </w:r>
      <w:r w:rsidR="00B26F71">
        <w:rPr>
          <w:rFonts w:cs="Arial"/>
          <w:color w:val="000000"/>
          <w:szCs w:val="22"/>
          <w:lang w:val="en-AU" w:eastAsia="en-AU"/>
        </w:rPr>
        <w:t>,</w:t>
      </w:r>
      <w:r w:rsidRPr="00B222D7">
        <w:rPr>
          <w:rFonts w:cs="Arial"/>
          <w:color w:val="000000"/>
          <w:szCs w:val="22"/>
          <w:lang w:val="en-AU" w:eastAsia="en-AU"/>
        </w:rPr>
        <w:t xml:space="preserve"> and children’s social contexts has received limited attention.</w:t>
      </w:r>
    </w:p>
    <w:p w:rsidR="00852211" w:rsidRPr="00B222D7" w:rsidRDefault="00852211" w:rsidP="00B222D7">
      <w:pPr>
        <w:shd w:val="clear" w:color="auto" w:fill="FFFFFF"/>
        <w:spacing w:before="192" w:after="0" w:line="276" w:lineRule="auto"/>
        <w:rPr>
          <w:rFonts w:cs="Arial"/>
          <w:color w:val="000000"/>
          <w:szCs w:val="22"/>
          <w:lang w:val="en-AU" w:eastAsia="en-AU"/>
        </w:rPr>
      </w:pPr>
      <w:r w:rsidRPr="00B222D7">
        <w:rPr>
          <w:rFonts w:cs="Arial"/>
          <w:color w:val="000000"/>
          <w:szCs w:val="22"/>
          <w:lang w:val="en-AU" w:eastAsia="en-AU"/>
        </w:rPr>
        <w:t xml:space="preserve">This cross-sectional study used data from Wave 1 of LSAC to examine the association between participation in physical activity and time spent </w:t>
      </w:r>
      <w:r w:rsidR="00C45AE1">
        <w:rPr>
          <w:rFonts w:cs="Arial"/>
          <w:color w:val="000000"/>
          <w:szCs w:val="22"/>
          <w:lang w:val="en-AU" w:eastAsia="en-AU"/>
        </w:rPr>
        <w:t>by 4 to 5-</w:t>
      </w:r>
      <w:r w:rsidR="00C45AE1" w:rsidRPr="00B222D7">
        <w:rPr>
          <w:rFonts w:cs="Arial"/>
          <w:color w:val="000000"/>
          <w:szCs w:val="22"/>
          <w:lang w:val="en-AU" w:eastAsia="en-AU"/>
        </w:rPr>
        <w:t>year</w:t>
      </w:r>
      <w:r w:rsidR="00C45AE1">
        <w:rPr>
          <w:rFonts w:cs="Arial"/>
          <w:color w:val="000000"/>
          <w:szCs w:val="22"/>
          <w:lang w:val="en-AU" w:eastAsia="en-AU"/>
        </w:rPr>
        <w:t>-old-</w:t>
      </w:r>
      <w:r w:rsidR="00C45AE1" w:rsidRPr="00B222D7">
        <w:rPr>
          <w:rFonts w:cs="Arial"/>
          <w:color w:val="000000"/>
          <w:szCs w:val="22"/>
          <w:lang w:val="en-AU" w:eastAsia="en-AU"/>
        </w:rPr>
        <w:t xml:space="preserve">children </w:t>
      </w:r>
      <w:r w:rsidRPr="00B222D7">
        <w:rPr>
          <w:rFonts w:cs="Arial"/>
          <w:color w:val="000000"/>
          <w:szCs w:val="22"/>
          <w:lang w:val="en-AU" w:eastAsia="en-AU"/>
        </w:rPr>
        <w:t>in sleep</w:t>
      </w:r>
      <w:r w:rsidR="00656D36">
        <w:rPr>
          <w:rFonts w:cs="Arial"/>
          <w:color w:val="000000"/>
          <w:szCs w:val="22"/>
          <w:lang w:val="en-AU" w:eastAsia="en-AU"/>
        </w:rPr>
        <w:t xml:space="preserve"> and</w:t>
      </w:r>
      <w:r w:rsidRPr="00B222D7">
        <w:rPr>
          <w:rFonts w:cs="Arial"/>
          <w:color w:val="000000"/>
          <w:szCs w:val="22"/>
          <w:lang w:val="en-AU" w:eastAsia="en-AU"/>
        </w:rPr>
        <w:t xml:space="preserve"> structured activity, and </w:t>
      </w:r>
      <w:r w:rsidR="00656D36">
        <w:rPr>
          <w:rFonts w:cs="Arial"/>
          <w:color w:val="000000"/>
          <w:szCs w:val="22"/>
          <w:lang w:val="en-AU" w:eastAsia="en-AU"/>
        </w:rPr>
        <w:t xml:space="preserve">the </w:t>
      </w:r>
      <w:r w:rsidRPr="00B222D7">
        <w:rPr>
          <w:rFonts w:cs="Arial"/>
          <w:color w:val="000000"/>
          <w:szCs w:val="22"/>
          <w:lang w:val="en-AU" w:eastAsia="en-AU"/>
        </w:rPr>
        <w:t>social contexts of 4</w:t>
      </w:r>
      <w:r w:rsidR="00656D36">
        <w:rPr>
          <w:rFonts w:cs="Arial"/>
          <w:color w:val="000000"/>
          <w:szCs w:val="22"/>
          <w:lang w:val="en-AU" w:eastAsia="en-AU"/>
        </w:rPr>
        <w:t>–</w:t>
      </w:r>
      <w:r w:rsidRPr="00B222D7">
        <w:rPr>
          <w:rFonts w:cs="Arial"/>
          <w:color w:val="000000"/>
          <w:szCs w:val="22"/>
          <w:lang w:val="en-AU" w:eastAsia="en-AU"/>
        </w:rPr>
        <w:t>5 year old children.</w:t>
      </w:r>
    </w:p>
    <w:p w:rsidR="00852211" w:rsidRPr="00B222D7" w:rsidRDefault="00852211" w:rsidP="00B222D7">
      <w:pPr>
        <w:shd w:val="clear" w:color="auto" w:fill="FFFFFF"/>
        <w:spacing w:before="192" w:after="0" w:line="276" w:lineRule="auto"/>
        <w:rPr>
          <w:rFonts w:cs="Arial"/>
          <w:color w:val="333333"/>
          <w:szCs w:val="22"/>
          <w:lang w:val="en" w:eastAsia="en-AU"/>
        </w:rPr>
      </w:pPr>
      <w:r w:rsidRPr="00B222D7">
        <w:rPr>
          <w:rFonts w:cs="Arial"/>
          <w:color w:val="000000"/>
          <w:szCs w:val="22"/>
          <w:lang w:val="en-AU" w:eastAsia="en-AU"/>
        </w:rPr>
        <w:t xml:space="preserve">The analysis concluded that young children who are highly scheduled in structured activities on weekdays and those with limited adult involvement, especially on weekends, tend to be less physically active. </w:t>
      </w:r>
      <w:r w:rsidR="00C45AE1">
        <w:rPr>
          <w:rFonts w:cs="Arial"/>
          <w:color w:val="000000"/>
          <w:szCs w:val="22"/>
          <w:lang w:val="en-AU" w:eastAsia="en-AU"/>
        </w:rPr>
        <w:t>T</w:t>
      </w:r>
      <w:r w:rsidR="00C45AE1" w:rsidRPr="00B222D7">
        <w:rPr>
          <w:rFonts w:cs="Arial"/>
          <w:color w:val="000000"/>
          <w:szCs w:val="22"/>
          <w:lang w:val="en-AU" w:eastAsia="en-AU"/>
        </w:rPr>
        <w:t>herefore</w:t>
      </w:r>
      <w:r w:rsidR="00C45AE1">
        <w:rPr>
          <w:rFonts w:cs="Arial"/>
          <w:color w:val="000000"/>
          <w:szCs w:val="22"/>
          <w:lang w:val="en-AU" w:eastAsia="en-AU"/>
        </w:rPr>
        <w:t>,</w:t>
      </w:r>
      <w:r w:rsidR="00C45AE1" w:rsidRPr="00B222D7">
        <w:rPr>
          <w:rFonts w:cs="Arial"/>
          <w:color w:val="000000"/>
          <w:szCs w:val="22"/>
          <w:lang w:val="en-AU" w:eastAsia="en-AU"/>
        </w:rPr>
        <w:t xml:space="preserve"> </w:t>
      </w:r>
      <w:r w:rsidR="00C45AE1">
        <w:rPr>
          <w:rFonts w:cs="Arial"/>
          <w:color w:val="000000"/>
          <w:szCs w:val="22"/>
          <w:lang w:val="en-AU" w:eastAsia="en-AU"/>
        </w:rPr>
        <w:t>i</w:t>
      </w:r>
      <w:r w:rsidRPr="00B222D7">
        <w:rPr>
          <w:rFonts w:cs="Arial"/>
          <w:color w:val="000000"/>
          <w:szCs w:val="22"/>
          <w:lang w:val="en-AU" w:eastAsia="en-AU"/>
        </w:rPr>
        <w:t>nterventions that promote physical activity in young children need to be family focused and encourage the engagement of parents.</w:t>
      </w:r>
    </w:p>
    <w:p w:rsidR="00FA670A" w:rsidRPr="00B40BF2" w:rsidRDefault="00FA670A" w:rsidP="00B222D7">
      <w:pPr>
        <w:pBdr>
          <w:bottom w:val="single" w:sz="6" w:space="5" w:color="CCCCCC"/>
        </w:pBdr>
        <w:spacing w:before="100" w:beforeAutospacing="1" w:after="100" w:afterAutospacing="1" w:line="240" w:lineRule="auto"/>
        <w:rPr>
          <w:rFonts w:cs="Arial"/>
          <w:iCs/>
          <w:color w:val="0000FF"/>
          <w:sz w:val="28"/>
          <w:szCs w:val="28"/>
          <w:lang w:val="en" w:eastAsia="en-AU"/>
        </w:rPr>
      </w:pPr>
      <w:proofErr w:type="spellStart"/>
      <w:r w:rsidRPr="00B222D7">
        <w:rPr>
          <w:rFonts w:cs="Arial"/>
          <w:iCs/>
          <w:color w:val="0000FF"/>
          <w:sz w:val="28"/>
          <w:szCs w:val="28"/>
          <w:lang w:val="en" w:eastAsia="en-AU"/>
        </w:rPr>
        <w:t>Mensah</w:t>
      </w:r>
      <w:proofErr w:type="spellEnd"/>
      <w:r w:rsidRPr="00B222D7">
        <w:rPr>
          <w:rFonts w:cs="Arial"/>
          <w:iCs/>
          <w:color w:val="0000FF"/>
          <w:sz w:val="28"/>
          <w:szCs w:val="28"/>
          <w:lang w:val="en" w:eastAsia="en-AU"/>
        </w:rPr>
        <w:t xml:space="preserve">, FK, Nicholson, JM, Carlin, J, Headley, E, </w:t>
      </w:r>
      <w:proofErr w:type="spellStart"/>
      <w:r w:rsidRPr="00B222D7">
        <w:rPr>
          <w:rFonts w:cs="Arial"/>
          <w:iCs/>
          <w:color w:val="0000FF"/>
          <w:sz w:val="28"/>
          <w:szCs w:val="28"/>
          <w:lang w:val="en" w:eastAsia="en-AU"/>
        </w:rPr>
        <w:t>Berthelsen</w:t>
      </w:r>
      <w:proofErr w:type="spellEnd"/>
      <w:r w:rsidRPr="00B222D7">
        <w:rPr>
          <w:rFonts w:cs="Arial"/>
          <w:iCs/>
          <w:color w:val="0000FF"/>
          <w:sz w:val="28"/>
          <w:szCs w:val="28"/>
          <w:lang w:val="en" w:eastAsia="en-AU"/>
        </w:rPr>
        <w:t>, D &amp; Wake, M</w:t>
      </w:r>
      <w:r w:rsidR="00B40BF2">
        <w:rPr>
          <w:rFonts w:cs="Arial"/>
          <w:iCs/>
          <w:color w:val="0000FF"/>
          <w:sz w:val="28"/>
          <w:szCs w:val="28"/>
          <w:lang w:val="en" w:eastAsia="en-AU"/>
        </w:rPr>
        <w:t xml:space="preserve"> 2011,</w:t>
      </w:r>
      <w:r w:rsidRPr="00B222D7">
        <w:rPr>
          <w:rFonts w:cs="Arial"/>
          <w:iCs/>
          <w:color w:val="0000FF"/>
          <w:sz w:val="28"/>
          <w:szCs w:val="28"/>
          <w:lang w:val="en" w:eastAsia="en-AU"/>
        </w:rPr>
        <w:t xml:space="preserve"> </w:t>
      </w:r>
      <w:r w:rsidR="00B40BF2">
        <w:rPr>
          <w:rFonts w:cs="Arial"/>
          <w:iCs/>
          <w:color w:val="0000FF"/>
          <w:sz w:val="28"/>
          <w:szCs w:val="28"/>
          <w:lang w:val="en" w:eastAsia="en-AU"/>
        </w:rPr>
        <w:t>‘</w:t>
      </w:r>
      <w:r w:rsidRPr="00B222D7">
        <w:rPr>
          <w:rFonts w:cs="Arial"/>
          <w:iCs/>
          <w:color w:val="0000FF"/>
          <w:sz w:val="28"/>
          <w:szCs w:val="28"/>
          <w:lang w:val="en" w:eastAsia="en-AU"/>
        </w:rPr>
        <w:t xml:space="preserve">Analysis of the </w:t>
      </w:r>
      <w:r w:rsidR="00B40BF2" w:rsidRPr="00B222D7">
        <w:rPr>
          <w:rFonts w:cs="Arial"/>
          <w:iCs/>
          <w:color w:val="0000FF"/>
          <w:sz w:val="28"/>
          <w:szCs w:val="28"/>
          <w:lang w:val="en" w:eastAsia="en-AU"/>
        </w:rPr>
        <w:t>breadth, severity and stability of child health inequalities</w:t>
      </w:r>
      <w:r w:rsidR="00B40BF2">
        <w:rPr>
          <w:rFonts w:cs="Arial"/>
          <w:iCs/>
          <w:color w:val="0000FF"/>
          <w:sz w:val="28"/>
          <w:szCs w:val="28"/>
          <w:lang w:val="en" w:eastAsia="en-AU"/>
        </w:rPr>
        <w:t>’, paper presented to</w:t>
      </w:r>
      <w:r w:rsidRPr="00B222D7">
        <w:rPr>
          <w:rFonts w:cs="Arial"/>
          <w:iCs/>
          <w:color w:val="0000FF"/>
          <w:sz w:val="28"/>
          <w:szCs w:val="28"/>
          <w:lang w:val="en" w:eastAsia="en-AU"/>
        </w:rPr>
        <w:t xml:space="preserve"> </w:t>
      </w:r>
      <w:r w:rsidRPr="00B222D7">
        <w:rPr>
          <w:rFonts w:cs="Arial"/>
          <w:i/>
          <w:iCs/>
          <w:color w:val="0000FF"/>
          <w:sz w:val="28"/>
          <w:szCs w:val="28"/>
          <w:lang w:val="en" w:eastAsia="en-AU"/>
        </w:rPr>
        <w:t xml:space="preserve">Growing Up in Australia </w:t>
      </w:r>
      <w:r w:rsidRPr="0091652F">
        <w:rPr>
          <w:rFonts w:cs="Arial"/>
          <w:iCs/>
          <w:color w:val="0000FF"/>
          <w:sz w:val="28"/>
          <w:szCs w:val="28"/>
          <w:lang w:val="en" w:eastAsia="en-AU"/>
        </w:rPr>
        <w:t>and</w:t>
      </w:r>
      <w:r w:rsidRPr="00B222D7">
        <w:rPr>
          <w:rFonts w:cs="Arial"/>
          <w:i/>
          <w:iCs/>
          <w:color w:val="0000FF"/>
          <w:sz w:val="28"/>
          <w:szCs w:val="28"/>
          <w:lang w:val="en" w:eastAsia="en-AU"/>
        </w:rPr>
        <w:t xml:space="preserve"> Footprints in Time</w:t>
      </w:r>
      <w:r w:rsidR="00B40BF2">
        <w:rPr>
          <w:rFonts w:cs="Arial"/>
          <w:i/>
          <w:iCs/>
          <w:color w:val="0000FF"/>
          <w:sz w:val="28"/>
          <w:szCs w:val="28"/>
          <w:lang w:val="en" w:eastAsia="en-AU"/>
        </w:rPr>
        <w:t>,</w:t>
      </w:r>
      <w:r w:rsidRPr="0091652F">
        <w:rPr>
          <w:rFonts w:cs="Arial"/>
          <w:iCs/>
          <w:color w:val="0000FF"/>
          <w:sz w:val="28"/>
          <w:szCs w:val="28"/>
          <w:lang w:val="en" w:eastAsia="en-AU"/>
        </w:rPr>
        <w:t xml:space="preserve"> LSAC and LSIC </w:t>
      </w:r>
      <w:r w:rsidR="00B40BF2">
        <w:rPr>
          <w:rFonts w:cs="Arial"/>
          <w:iCs/>
          <w:color w:val="0000FF"/>
          <w:sz w:val="28"/>
          <w:szCs w:val="28"/>
          <w:lang w:val="en" w:eastAsia="en-AU"/>
        </w:rPr>
        <w:t>r</w:t>
      </w:r>
      <w:r w:rsidRPr="0091652F">
        <w:rPr>
          <w:rFonts w:cs="Arial"/>
          <w:iCs/>
          <w:color w:val="0000FF"/>
          <w:sz w:val="28"/>
          <w:szCs w:val="28"/>
          <w:lang w:val="en" w:eastAsia="en-AU"/>
        </w:rPr>
        <w:t xml:space="preserve">esearch </w:t>
      </w:r>
      <w:r w:rsidR="00B40BF2">
        <w:rPr>
          <w:rFonts w:cs="Arial"/>
          <w:iCs/>
          <w:color w:val="0000FF"/>
          <w:sz w:val="28"/>
          <w:szCs w:val="28"/>
          <w:lang w:val="en" w:eastAsia="en-AU"/>
        </w:rPr>
        <w:t>c</w:t>
      </w:r>
      <w:r w:rsidRPr="0091652F">
        <w:rPr>
          <w:rFonts w:cs="Arial"/>
          <w:iCs/>
          <w:color w:val="0000FF"/>
          <w:sz w:val="28"/>
          <w:szCs w:val="28"/>
          <w:lang w:val="en" w:eastAsia="en-AU"/>
        </w:rPr>
        <w:t xml:space="preserve">onference, </w:t>
      </w:r>
      <w:r w:rsidRPr="00B40BF2">
        <w:rPr>
          <w:rFonts w:cs="Arial"/>
          <w:iCs/>
          <w:color w:val="0000FF"/>
          <w:sz w:val="28"/>
          <w:szCs w:val="28"/>
          <w:lang w:val="en" w:eastAsia="en-AU"/>
        </w:rPr>
        <w:t>Melbourne</w:t>
      </w:r>
      <w:r w:rsidR="00B40BF2">
        <w:rPr>
          <w:rFonts w:cs="Arial"/>
          <w:iCs/>
          <w:color w:val="0000FF"/>
          <w:sz w:val="28"/>
          <w:szCs w:val="28"/>
          <w:lang w:val="en" w:eastAsia="en-AU"/>
        </w:rPr>
        <w:t>.</w:t>
      </w:r>
    </w:p>
    <w:p w:rsidR="00FA670A" w:rsidRDefault="00FA670A" w:rsidP="00B222D7">
      <w:pPr>
        <w:autoSpaceDE w:val="0"/>
        <w:autoSpaceDN w:val="0"/>
        <w:adjustRightInd w:val="0"/>
        <w:spacing w:before="0" w:after="0" w:line="276" w:lineRule="auto"/>
        <w:rPr>
          <w:rFonts w:cs="Arial"/>
          <w:color w:val="000000"/>
          <w:szCs w:val="22"/>
          <w:lang w:val="en-AU" w:eastAsia="en-AU"/>
        </w:rPr>
      </w:pPr>
      <w:r w:rsidRPr="00B222D7">
        <w:rPr>
          <w:rFonts w:cs="Arial"/>
          <w:color w:val="000000"/>
          <w:szCs w:val="22"/>
          <w:lang w:val="en-AU" w:eastAsia="en-AU"/>
        </w:rPr>
        <w:t xml:space="preserve">The impact of socioeconomic inequalities on health and development is most marked when multiple outcomes are considered. This paper </w:t>
      </w:r>
      <w:r w:rsidR="003F5A76">
        <w:rPr>
          <w:rFonts w:cs="Arial"/>
          <w:color w:val="000000"/>
          <w:szCs w:val="22"/>
          <w:lang w:val="en-AU" w:eastAsia="en-AU"/>
        </w:rPr>
        <w:t xml:space="preserve">looks at an analysis of </w:t>
      </w:r>
      <w:r w:rsidRPr="00B222D7">
        <w:rPr>
          <w:rFonts w:cs="Arial"/>
          <w:color w:val="000000"/>
          <w:szCs w:val="22"/>
          <w:lang w:val="en-AU" w:eastAsia="en-AU"/>
        </w:rPr>
        <w:t xml:space="preserve">latent </w:t>
      </w:r>
      <w:r w:rsidRPr="00B222D7">
        <w:rPr>
          <w:rFonts w:cs="Arial"/>
          <w:color w:val="000000"/>
          <w:szCs w:val="22"/>
          <w:lang w:val="en-AU" w:eastAsia="en-AU"/>
        </w:rPr>
        <w:lastRenderedPageBreak/>
        <w:t xml:space="preserve">class as a method of integrating multiple outcomes to examine a breadth of health inequalities. </w:t>
      </w:r>
    </w:p>
    <w:p w:rsidR="00B40BF2" w:rsidRPr="00B222D7" w:rsidRDefault="00B40BF2" w:rsidP="00B222D7">
      <w:pPr>
        <w:autoSpaceDE w:val="0"/>
        <w:autoSpaceDN w:val="0"/>
        <w:adjustRightInd w:val="0"/>
        <w:spacing w:before="0" w:after="0" w:line="276" w:lineRule="auto"/>
        <w:rPr>
          <w:rFonts w:cs="Arial"/>
          <w:color w:val="000000"/>
          <w:szCs w:val="22"/>
          <w:lang w:val="en-AU" w:eastAsia="en-AU"/>
        </w:rPr>
      </w:pPr>
    </w:p>
    <w:p w:rsidR="00FA670A" w:rsidRDefault="00FA670A" w:rsidP="00B222D7">
      <w:pPr>
        <w:autoSpaceDE w:val="0"/>
        <w:autoSpaceDN w:val="0"/>
        <w:adjustRightInd w:val="0"/>
        <w:spacing w:before="0" w:after="0" w:line="276" w:lineRule="auto"/>
        <w:rPr>
          <w:rFonts w:cs="Arial"/>
          <w:color w:val="000000"/>
          <w:szCs w:val="22"/>
          <w:lang w:val="en-AU" w:eastAsia="en-AU"/>
        </w:rPr>
      </w:pPr>
      <w:r w:rsidRPr="00B222D7">
        <w:rPr>
          <w:rFonts w:cs="Arial"/>
          <w:iCs/>
          <w:color w:val="000000"/>
          <w:szCs w:val="22"/>
          <w:lang w:val="en-AU" w:eastAsia="en-AU"/>
        </w:rPr>
        <w:t xml:space="preserve">The objectives of the study were </w:t>
      </w:r>
      <w:r w:rsidRPr="00B222D7">
        <w:rPr>
          <w:rFonts w:cs="Arial"/>
          <w:color w:val="000000"/>
          <w:szCs w:val="22"/>
          <w:lang w:val="en-AU" w:eastAsia="en-AU"/>
        </w:rPr>
        <w:t xml:space="preserve">to investigate which groups of children can be identified and whether similar groupings are replicable at different ages. It also aimed to examine how far individual children maintain group membership over time and </w:t>
      </w:r>
      <w:r w:rsidR="00C145B7">
        <w:rPr>
          <w:rFonts w:cs="Arial"/>
          <w:color w:val="000000"/>
          <w:szCs w:val="22"/>
          <w:lang w:val="en-AU" w:eastAsia="en-AU"/>
        </w:rPr>
        <w:t xml:space="preserve">to then </w:t>
      </w:r>
      <w:r w:rsidRPr="00B222D7">
        <w:rPr>
          <w:rFonts w:cs="Arial"/>
          <w:color w:val="000000"/>
          <w:szCs w:val="22"/>
          <w:lang w:val="en-AU" w:eastAsia="en-AU"/>
        </w:rPr>
        <w:t xml:space="preserve">examine inequalities on the basis of these profiles. </w:t>
      </w:r>
    </w:p>
    <w:p w:rsidR="003F5A76" w:rsidRPr="00B222D7" w:rsidRDefault="003F5A76" w:rsidP="00B222D7">
      <w:pPr>
        <w:autoSpaceDE w:val="0"/>
        <w:autoSpaceDN w:val="0"/>
        <w:adjustRightInd w:val="0"/>
        <w:spacing w:before="0" w:after="0" w:line="276" w:lineRule="auto"/>
        <w:rPr>
          <w:rFonts w:cs="Arial"/>
          <w:color w:val="000000"/>
          <w:szCs w:val="22"/>
          <w:lang w:val="en-AU" w:eastAsia="en-AU"/>
        </w:rPr>
      </w:pPr>
    </w:p>
    <w:p w:rsidR="00FA670A" w:rsidRDefault="00FA670A" w:rsidP="00B222D7">
      <w:pPr>
        <w:autoSpaceDE w:val="0"/>
        <w:autoSpaceDN w:val="0"/>
        <w:adjustRightInd w:val="0"/>
        <w:spacing w:before="0" w:after="0" w:line="276" w:lineRule="auto"/>
        <w:rPr>
          <w:rFonts w:cs="Arial"/>
          <w:color w:val="000000"/>
          <w:szCs w:val="22"/>
          <w:lang w:val="en-AU" w:eastAsia="en-AU"/>
        </w:rPr>
      </w:pPr>
      <w:r w:rsidRPr="00B222D7">
        <w:rPr>
          <w:rFonts w:cs="Arial"/>
          <w:color w:val="000000"/>
          <w:szCs w:val="22"/>
          <w:lang w:val="en-AU" w:eastAsia="en-AU"/>
        </w:rPr>
        <w:t xml:space="preserve">Data for the study came from </w:t>
      </w:r>
      <w:r w:rsidR="003F5A76">
        <w:rPr>
          <w:rFonts w:cs="Arial"/>
          <w:color w:val="000000"/>
          <w:szCs w:val="22"/>
          <w:lang w:val="en-AU" w:eastAsia="en-AU"/>
        </w:rPr>
        <w:t xml:space="preserve">LSAC’s </w:t>
      </w:r>
      <w:r w:rsidRPr="00B222D7">
        <w:rPr>
          <w:rFonts w:cs="Arial"/>
          <w:color w:val="000000"/>
          <w:szCs w:val="22"/>
          <w:lang w:val="en-AU" w:eastAsia="en-AU"/>
        </w:rPr>
        <w:t>Birth cohort at age 4</w:t>
      </w:r>
      <w:r w:rsidR="003F5A76">
        <w:rPr>
          <w:rFonts w:cs="Arial"/>
          <w:color w:val="000000"/>
          <w:szCs w:val="22"/>
          <w:lang w:val="en-AU" w:eastAsia="en-AU"/>
        </w:rPr>
        <w:t>–</w:t>
      </w:r>
      <w:r w:rsidRPr="00B222D7">
        <w:rPr>
          <w:rFonts w:cs="Arial"/>
          <w:color w:val="000000"/>
          <w:szCs w:val="22"/>
          <w:lang w:val="en-AU" w:eastAsia="en-AU"/>
        </w:rPr>
        <w:t>5 and the Kindergarten cohort at 4</w:t>
      </w:r>
      <w:r w:rsidR="003F5A76">
        <w:rPr>
          <w:rFonts w:cs="Arial"/>
          <w:color w:val="000000"/>
          <w:szCs w:val="22"/>
          <w:lang w:val="en-AU" w:eastAsia="en-AU"/>
        </w:rPr>
        <w:t>–</w:t>
      </w:r>
      <w:r w:rsidRPr="00B222D7">
        <w:rPr>
          <w:rFonts w:cs="Arial"/>
          <w:color w:val="000000"/>
          <w:szCs w:val="22"/>
          <w:lang w:val="en-AU" w:eastAsia="en-AU"/>
        </w:rPr>
        <w:t>5, 6</w:t>
      </w:r>
      <w:r w:rsidR="003F5A76">
        <w:rPr>
          <w:rFonts w:cs="Arial"/>
          <w:color w:val="000000"/>
          <w:szCs w:val="22"/>
          <w:lang w:val="en-AU" w:eastAsia="en-AU"/>
        </w:rPr>
        <w:t>–</w:t>
      </w:r>
      <w:r w:rsidRPr="00B222D7">
        <w:rPr>
          <w:rFonts w:cs="Arial"/>
          <w:color w:val="000000"/>
          <w:szCs w:val="22"/>
          <w:lang w:val="en-AU" w:eastAsia="en-AU"/>
        </w:rPr>
        <w:t>7 and 8</w:t>
      </w:r>
      <w:r w:rsidR="003F5A76">
        <w:rPr>
          <w:rFonts w:cs="Arial"/>
          <w:color w:val="000000"/>
          <w:szCs w:val="22"/>
          <w:lang w:val="en-AU" w:eastAsia="en-AU"/>
        </w:rPr>
        <w:t>–</w:t>
      </w:r>
      <w:r w:rsidRPr="00B222D7">
        <w:rPr>
          <w:rFonts w:cs="Arial"/>
          <w:color w:val="000000"/>
          <w:szCs w:val="22"/>
          <w:lang w:val="en-AU" w:eastAsia="en-AU"/>
        </w:rPr>
        <w:t>9 years (~5,000 children each). Measures included global health</w:t>
      </w:r>
      <w:r w:rsidR="003F5A76">
        <w:rPr>
          <w:rFonts w:cs="Arial"/>
          <w:color w:val="000000"/>
          <w:szCs w:val="22"/>
          <w:lang w:val="en-AU" w:eastAsia="en-AU"/>
        </w:rPr>
        <w:t>,</w:t>
      </w:r>
      <w:r w:rsidRPr="00B222D7">
        <w:rPr>
          <w:rFonts w:cs="Arial"/>
          <w:color w:val="000000"/>
          <w:szCs w:val="22"/>
          <w:lang w:val="en-AU" w:eastAsia="en-AU"/>
        </w:rPr>
        <w:t xml:space="preserve"> special health care needs</w:t>
      </w:r>
      <w:r w:rsidR="003F5A76">
        <w:rPr>
          <w:rFonts w:cs="Arial"/>
          <w:color w:val="000000"/>
          <w:szCs w:val="22"/>
          <w:lang w:val="en-AU" w:eastAsia="en-AU"/>
        </w:rPr>
        <w:t>,</w:t>
      </w:r>
      <w:r w:rsidRPr="00B222D7">
        <w:rPr>
          <w:rFonts w:cs="Arial"/>
          <w:color w:val="000000"/>
          <w:szCs w:val="22"/>
          <w:lang w:val="en-AU" w:eastAsia="en-AU"/>
        </w:rPr>
        <w:t xml:space="preserve"> asthma</w:t>
      </w:r>
      <w:r w:rsidR="003F5A76">
        <w:rPr>
          <w:rFonts w:cs="Arial"/>
          <w:color w:val="000000"/>
          <w:szCs w:val="22"/>
          <w:lang w:val="en-AU" w:eastAsia="en-AU"/>
        </w:rPr>
        <w:t>,</w:t>
      </w:r>
      <w:r w:rsidRPr="00B222D7">
        <w:rPr>
          <w:rFonts w:cs="Arial"/>
          <w:color w:val="000000"/>
          <w:szCs w:val="22"/>
          <w:lang w:val="en-AU" w:eastAsia="en-AU"/>
        </w:rPr>
        <w:t xml:space="preserve"> sleep difficulties</w:t>
      </w:r>
      <w:r w:rsidR="003F5A76">
        <w:rPr>
          <w:rFonts w:cs="Arial"/>
          <w:color w:val="000000"/>
          <w:szCs w:val="22"/>
          <w:lang w:val="en-AU" w:eastAsia="en-AU"/>
        </w:rPr>
        <w:t>,</w:t>
      </w:r>
      <w:r w:rsidRPr="00B222D7">
        <w:rPr>
          <w:rFonts w:cs="Arial"/>
          <w:color w:val="000000"/>
          <w:szCs w:val="22"/>
          <w:lang w:val="en-AU" w:eastAsia="en-AU"/>
        </w:rPr>
        <w:t xml:space="preserve"> injuries</w:t>
      </w:r>
      <w:r w:rsidR="003F5A76">
        <w:rPr>
          <w:rFonts w:cs="Arial"/>
          <w:color w:val="000000"/>
          <w:szCs w:val="22"/>
          <w:lang w:val="en-AU" w:eastAsia="en-AU"/>
        </w:rPr>
        <w:t>,</w:t>
      </w:r>
      <w:r w:rsidRPr="00B222D7">
        <w:rPr>
          <w:rFonts w:cs="Arial"/>
          <w:color w:val="000000"/>
          <w:szCs w:val="22"/>
          <w:lang w:val="en-AU" w:eastAsia="en-AU"/>
        </w:rPr>
        <w:t xml:space="preserve"> body mass index</w:t>
      </w:r>
      <w:r w:rsidR="003F5A76">
        <w:rPr>
          <w:rFonts w:cs="Arial"/>
          <w:color w:val="000000"/>
          <w:szCs w:val="22"/>
          <w:lang w:val="en-AU" w:eastAsia="en-AU"/>
        </w:rPr>
        <w:t>,</w:t>
      </w:r>
      <w:r w:rsidRPr="00B222D7">
        <w:rPr>
          <w:rFonts w:cs="Arial"/>
          <w:color w:val="000000"/>
          <w:szCs w:val="22"/>
          <w:lang w:val="en-AU" w:eastAsia="en-AU"/>
        </w:rPr>
        <w:t xml:space="preserve"> quality of life</w:t>
      </w:r>
      <w:r w:rsidR="003F5A76">
        <w:rPr>
          <w:rFonts w:cs="Arial"/>
          <w:color w:val="000000"/>
          <w:szCs w:val="22"/>
          <w:lang w:val="en-AU" w:eastAsia="en-AU"/>
        </w:rPr>
        <w:t>,</w:t>
      </w:r>
      <w:r w:rsidRPr="00B222D7">
        <w:rPr>
          <w:rFonts w:cs="Arial"/>
          <w:color w:val="000000"/>
          <w:szCs w:val="22"/>
          <w:lang w:val="en-AU" w:eastAsia="en-AU"/>
        </w:rPr>
        <w:t xml:space="preserve"> behaviour</w:t>
      </w:r>
      <w:r w:rsidR="003F5A76">
        <w:rPr>
          <w:rFonts w:cs="Arial"/>
          <w:color w:val="000000"/>
          <w:szCs w:val="22"/>
          <w:lang w:val="en-AU" w:eastAsia="en-AU"/>
        </w:rPr>
        <w:t>,</w:t>
      </w:r>
      <w:r w:rsidRPr="00B222D7">
        <w:rPr>
          <w:rFonts w:cs="Arial"/>
          <w:color w:val="000000"/>
          <w:szCs w:val="22"/>
          <w:lang w:val="en-AU" w:eastAsia="en-AU"/>
        </w:rPr>
        <w:t xml:space="preserve"> vocabulary</w:t>
      </w:r>
      <w:r w:rsidR="003F5A76">
        <w:rPr>
          <w:rFonts w:cs="Arial"/>
          <w:color w:val="000000"/>
          <w:szCs w:val="22"/>
          <w:lang w:val="en-AU" w:eastAsia="en-AU"/>
        </w:rPr>
        <w:t>,</w:t>
      </w:r>
      <w:r w:rsidRPr="00B222D7">
        <w:rPr>
          <w:rFonts w:cs="Arial"/>
          <w:color w:val="000000"/>
          <w:szCs w:val="22"/>
          <w:lang w:val="en-AU" w:eastAsia="en-AU"/>
        </w:rPr>
        <w:t xml:space="preserve"> school readiness and academic competence. Subgroups of children within each cohort at each age were identified </w:t>
      </w:r>
      <w:r w:rsidR="00D754D3">
        <w:rPr>
          <w:rFonts w:cs="Arial"/>
          <w:color w:val="000000"/>
          <w:szCs w:val="22"/>
          <w:lang w:val="en-AU" w:eastAsia="en-AU"/>
        </w:rPr>
        <w:t xml:space="preserve">by analysing </w:t>
      </w:r>
      <w:r w:rsidRPr="00B222D7">
        <w:rPr>
          <w:rFonts w:cs="Arial"/>
          <w:color w:val="000000"/>
          <w:szCs w:val="22"/>
          <w:lang w:val="en-AU" w:eastAsia="en-AU"/>
        </w:rPr>
        <w:t xml:space="preserve">latent class. Reproducibility of the groups was examined by comparing the Birth and Kindergarten cohorts. Continuities in group membership </w:t>
      </w:r>
      <w:r w:rsidR="00BC30ED">
        <w:rPr>
          <w:rFonts w:cs="Arial"/>
          <w:color w:val="000000"/>
          <w:szCs w:val="22"/>
          <w:lang w:val="en-AU" w:eastAsia="en-AU"/>
        </w:rPr>
        <w:t>from</w:t>
      </w:r>
      <w:r w:rsidR="00BC30ED" w:rsidRPr="00B222D7">
        <w:rPr>
          <w:rFonts w:cs="Arial"/>
          <w:color w:val="000000"/>
          <w:szCs w:val="22"/>
          <w:lang w:val="en-AU" w:eastAsia="en-AU"/>
        </w:rPr>
        <w:t xml:space="preserve"> </w:t>
      </w:r>
      <w:r w:rsidRPr="00B222D7">
        <w:rPr>
          <w:rFonts w:cs="Arial"/>
          <w:color w:val="000000"/>
          <w:szCs w:val="22"/>
          <w:lang w:val="en-AU" w:eastAsia="en-AU"/>
        </w:rPr>
        <w:t>ages</w:t>
      </w:r>
      <w:r w:rsidR="00BC30ED">
        <w:rPr>
          <w:rFonts w:cs="Arial"/>
          <w:color w:val="000000"/>
          <w:szCs w:val="22"/>
          <w:lang w:val="en-AU" w:eastAsia="en-AU"/>
        </w:rPr>
        <w:t> </w:t>
      </w:r>
      <w:r w:rsidRPr="00B222D7">
        <w:rPr>
          <w:rFonts w:cs="Arial"/>
          <w:color w:val="000000"/>
          <w:szCs w:val="22"/>
          <w:lang w:val="en-AU" w:eastAsia="en-AU"/>
        </w:rPr>
        <w:t>4</w:t>
      </w:r>
      <w:r w:rsidR="00BC30ED">
        <w:rPr>
          <w:rFonts w:cs="Arial"/>
          <w:color w:val="000000"/>
          <w:szCs w:val="22"/>
          <w:lang w:val="en-AU" w:eastAsia="en-AU"/>
        </w:rPr>
        <w:t> </w:t>
      </w:r>
      <w:r w:rsidRPr="00B222D7">
        <w:rPr>
          <w:rFonts w:cs="Arial"/>
          <w:color w:val="000000"/>
          <w:szCs w:val="22"/>
          <w:lang w:val="en-AU" w:eastAsia="en-AU"/>
        </w:rPr>
        <w:t>to</w:t>
      </w:r>
      <w:r w:rsidR="00BC30ED">
        <w:rPr>
          <w:rFonts w:cs="Arial"/>
          <w:color w:val="000000"/>
          <w:szCs w:val="22"/>
          <w:lang w:val="en-AU" w:eastAsia="en-AU"/>
        </w:rPr>
        <w:t> </w:t>
      </w:r>
      <w:r w:rsidRPr="00B222D7">
        <w:rPr>
          <w:rFonts w:cs="Arial"/>
          <w:color w:val="000000"/>
          <w:szCs w:val="22"/>
          <w:lang w:val="en-AU" w:eastAsia="en-AU"/>
        </w:rPr>
        <w:t>9, and socioeconomic inequalities</w:t>
      </w:r>
      <w:r w:rsidR="00D754D3">
        <w:rPr>
          <w:rFonts w:cs="Arial"/>
          <w:color w:val="000000"/>
          <w:szCs w:val="22"/>
          <w:lang w:val="en-AU" w:eastAsia="en-AU"/>
        </w:rPr>
        <w:t>,</w:t>
      </w:r>
      <w:r w:rsidRPr="00B222D7">
        <w:rPr>
          <w:rFonts w:cs="Arial"/>
          <w:color w:val="000000"/>
          <w:szCs w:val="22"/>
          <w:lang w:val="en-AU" w:eastAsia="en-AU"/>
        </w:rPr>
        <w:t xml:space="preserve"> were examined over the repeated follow</w:t>
      </w:r>
      <w:r w:rsidR="00D754D3">
        <w:rPr>
          <w:rFonts w:cs="Arial"/>
          <w:color w:val="000000"/>
          <w:szCs w:val="22"/>
          <w:lang w:val="en-AU" w:eastAsia="en-AU"/>
        </w:rPr>
        <w:t>-</w:t>
      </w:r>
      <w:r w:rsidRPr="00B222D7">
        <w:rPr>
          <w:rFonts w:cs="Arial"/>
          <w:color w:val="000000"/>
          <w:szCs w:val="22"/>
          <w:lang w:val="en-AU" w:eastAsia="en-AU"/>
        </w:rPr>
        <w:t xml:space="preserve">up of the Kindergarten cohort. </w:t>
      </w:r>
    </w:p>
    <w:p w:rsidR="00D754D3" w:rsidRPr="00B222D7" w:rsidRDefault="00D754D3" w:rsidP="00B222D7">
      <w:pPr>
        <w:autoSpaceDE w:val="0"/>
        <w:autoSpaceDN w:val="0"/>
        <w:adjustRightInd w:val="0"/>
        <w:spacing w:before="0" w:after="0" w:line="276" w:lineRule="auto"/>
        <w:rPr>
          <w:rFonts w:cs="Arial"/>
          <w:color w:val="000000"/>
          <w:szCs w:val="22"/>
          <w:lang w:val="en-AU" w:eastAsia="en-AU"/>
        </w:rPr>
      </w:pPr>
    </w:p>
    <w:p w:rsidR="00FA670A" w:rsidRPr="00B222D7" w:rsidRDefault="00FA670A" w:rsidP="00B222D7">
      <w:pPr>
        <w:spacing w:before="0" w:after="0" w:line="276" w:lineRule="auto"/>
        <w:rPr>
          <w:rFonts w:cs="Arial"/>
          <w:bCs/>
          <w:iCs/>
          <w:color w:val="0000FF"/>
          <w:szCs w:val="22"/>
          <w:lang w:val="en-AU" w:eastAsia="en-AU"/>
        </w:rPr>
      </w:pPr>
      <w:r w:rsidRPr="00B222D7">
        <w:rPr>
          <w:rFonts w:cs="Arial"/>
          <w:iCs/>
          <w:szCs w:val="22"/>
          <w:lang w:val="en-AU" w:eastAsia="en-AU"/>
        </w:rPr>
        <w:t>Results showed that</w:t>
      </w:r>
      <w:r w:rsidRPr="00B222D7">
        <w:rPr>
          <w:rFonts w:cs="Arial"/>
          <w:i/>
          <w:iCs/>
          <w:szCs w:val="22"/>
          <w:lang w:val="en-AU" w:eastAsia="en-AU"/>
        </w:rPr>
        <w:t xml:space="preserve"> </w:t>
      </w:r>
      <w:r w:rsidRPr="00B222D7">
        <w:rPr>
          <w:rFonts w:cs="Arial"/>
          <w:szCs w:val="22"/>
          <w:lang w:val="en-AU" w:eastAsia="en-AU"/>
        </w:rPr>
        <w:t>similar groupings were identified within each of the cohorts at each age. In the Kindergarten cohort at 4</w:t>
      </w:r>
      <w:r w:rsidR="00D754D3">
        <w:rPr>
          <w:rFonts w:cs="Arial"/>
          <w:szCs w:val="22"/>
          <w:lang w:val="en-AU" w:eastAsia="en-AU"/>
        </w:rPr>
        <w:t>–</w:t>
      </w:r>
      <w:r w:rsidRPr="00B222D7">
        <w:rPr>
          <w:rFonts w:cs="Arial"/>
          <w:szCs w:val="22"/>
          <w:lang w:val="en-AU" w:eastAsia="en-AU"/>
        </w:rPr>
        <w:t>5</w:t>
      </w:r>
      <w:r w:rsidR="00D754D3">
        <w:rPr>
          <w:rFonts w:cs="Arial"/>
          <w:szCs w:val="22"/>
          <w:lang w:val="en-AU" w:eastAsia="en-AU"/>
        </w:rPr>
        <w:t xml:space="preserve"> years</w:t>
      </w:r>
      <w:r w:rsidRPr="00B222D7">
        <w:rPr>
          <w:rFonts w:cs="Arial"/>
          <w:szCs w:val="22"/>
          <w:lang w:val="en-AU" w:eastAsia="en-AU"/>
        </w:rPr>
        <w:t>, 59.5</w:t>
      </w:r>
      <w:r w:rsidR="00D754D3">
        <w:rPr>
          <w:rFonts w:cs="Arial"/>
          <w:szCs w:val="22"/>
          <w:lang w:val="en-AU" w:eastAsia="en-AU"/>
        </w:rPr>
        <w:t xml:space="preserve"> per cent</w:t>
      </w:r>
      <w:r w:rsidRPr="00B222D7">
        <w:rPr>
          <w:rFonts w:cs="Arial"/>
          <w:szCs w:val="22"/>
          <w:lang w:val="en-AU" w:eastAsia="en-AU"/>
        </w:rPr>
        <w:t xml:space="preserve"> of the children were classified as the healthiest group, 33.4</w:t>
      </w:r>
      <w:r w:rsidR="00D754D3">
        <w:rPr>
          <w:rFonts w:cs="Arial"/>
          <w:szCs w:val="22"/>
          <w:lang w:val="en-AU" w:eastAsia="en-AU"/>
        </w:rPr>
        <w:t xml:space="preserve"> per cent</w:t>
      </w:r>
      <w:r w:rsidRPr="00B222D7">
        <w:rPr>
          <w:rFonts w:cs="Arial"/>
          <w:szCs w:val="22"/>
          <w:lang w:val="en-AU" w:eastAsia="en-AU"/>
        </w:rPr>
        <w:t xml:space="preserve"> had a moderate level of difficulties and 7.2</w:t>
      </w:r>
      <w:r w:rsidR="00D754D3">
        <w:rPr>
          <w:rFonts w:cs="Arial"/>
          <w:szCs w:val="22"/>
          <w:lang w:val="en-AU" w:eastAsia="en-AU"/>
        </w:rPr>
        <w:t xml:space="preserve"> per cent</w:t>
      </w:r>
      <w:r w:rsidRPr="00B222D7">
        <w:rPr>
          <w:rFonts w:cs="Arial"/>
          <w:szCs w:val="22"/>
          <w:lang w:val="en-AU" w:eastAsia="en-AU"/>
        </w:rPr>
        <w:t xml:space="preserve"> had the most severe level of difficulties. Continuity </w:t>
      </w:r>
      <w:r w:rsidR="00D754D3">
        <w:rPr>
          <w:rFonts w:cs="Arial"/>
          <w:szCs w:val="22"/>
          <w:lang w:val="en-AU" w:eastAsia="en-AU"/>
        </w:rPr>
        <w:t xml:space="preserve">of </w:t>
      </w:r>
      <w:r w:rsidRPr="00B222D7">
        <w:rPr>
          <w:rFonts w:cs="Arial"/>
          <w:szCs w:val="22"/>
          <w:lang w:val="en-AU" w:eastAsia="en-AU"/>
        </w:rPr>
        <w:t>children’s group membership through ages 4 to 9 was strongly evident. Socioeconomically disadvantaged children experienced severe difficulties most frequently</w:t>
      </w:r>
      <w:r w:rsidR="00D754D3">
        <w:rPr>
          <w:rFonts w:cs="Arial"/>
          <w:szCs w:val="22"/>
          <w:lang w:val="en-AU" w:eastAsia="en-AU"/>
        </w:rPr>
        <w:t>.</w:t>
      </w:r>
      <w:r w:rsidRPr="00B222D7">
        <w:rPr>
          <w:rFonts w:cs="Arial"/>
          <w:szCs w:val="22"/>
          <w:lang w:val="en-AU" w:eastAsia="en-AU"/>
        </w:rPr>
        <w:t xml:space="preserve"> </w:t>
      </w:r>
      <w:r w:rsidR="00D754D3">
        <w:rPr>
          <w:rFonts w:cs="Arial"/>
          <w:szCs w:val="22"/>
          <w:lang w:val="en-AU" w:eastAsia="en-AU"/>
        </w:rPr>
        <w:t>I</w:t>
      </w:r>
      <w:r w:rsidRPr="00B222D7">
        <w:rPr>
          <w:rFonts w:cs="Arial"/>
          <w:szCs w:val="22"/>
          <w:lang w:val="en-AU" w:eastAsia="en-AU"/>
        </w:rPr>
        <w:t>n the Kindergarten cohort at 4</w:t>
      </w:r>
      <w:r w:rsidR="00D754D3">
        <w:rPr>
          <w:rFonts w:cs="Arial"/>
          <w:szCs w:val="22"/>
          <w:lang w:val="en-AU" w:eastAsia="en-AU"/>
        </w:rPr>
        <w:t>–</w:t>
      </w:r>
      <w:r w:rsidRPr="00B222D7">
        <w:rPr>
          <w:rFonts w:cs="Arial"/>
          <w:szCs w:val="22"/>
          <w:lang w:val="en-AU" w:eastAsia="en-AU"/>
        </w:rPr>
        <w:t>5</w:t>
      </w:r>
      <w:r w:rsidR="00D754D3">
        <w:rPr>
          <w:rFonts w:cs="Arial"/>
          <w:szCs w:val="22"/>
          <w:lang w:val="en-AU" w:eastAsia="en-AU"/>
        </w:rPr>
        <w:t xml:space="preserve"> years</w:t>
      </w:r>
      <w:r w:rsidRPr="00B222D7">
        <w:rPr>
          <w:rFonts w:cs="Arial"/>
          <w:szCs w:val="22"/>
          <w:lang w:val="en-AU" w:eastAsia="en-AU"/>
        </w:rPr>
        <w:t>, 2.8</w:t>
      </w:r>
      <w:r w:rsidR="00D754D3">
        <w:rPr>
          <w:rFonts w:cs="Arial"/>
          <w:szCs w:val="22"/>
          <w:lang w:val="en-AU" w:eastAsia="en-AU"/>
        </w:rPr>
        <w:t xml:space="preserve"> per cent</w:t>
      </w:r>
      <w:r w:rsidRPr="00B222D7">
        <w:rPr>
          <w:rFonts w:cs="Arial"/>
          <w:szCs w:val="22"/>
          <w:lang w:val="en-AU" w:eastAsia="en-AU"/>
        </w:rPr>
        <w:t xml:space="preserve"> of girls in the most advantaged families had a severe level of difficulties</w:t>
      </w:r>
      <w:r w:rsidR="00D754D3">
        <w:rPr>
          <w:rFonts w:cs="Arial"/>
          <w:szCs w:val="22"/>
          <w:lang w:val="en-AU" w:eastAsia="en-AU"/>
        </w:rPr>
        <w:t>,</w:t>
      </w:r>
      <w:r w:rsidRPr="00B222D7">
        <w:rPr>
          <w:rFonts w:cs="Arial"/>
          <w:szCs w:val="22"/>
          <w:lang w:val="en-AU" w:eastAsia="en-AU"/>
        </w:rPr>
        <w:t xml:space="preserve"> compared to 17.2</w:t>
      </w:r>
      <w:r w:rsidR="00D754D3">
        <w:rPr>
          <w:rFonts w:cs="Arial"/>
          <w:szCs w:val="22"/>
          <w:lang w:val="en-AU" w:eastAsia="en-AU"/>
        </w:rPr>
        <w:t xml:space="preserve"> per cent</w:t>
      </w:r>
      <w:r w:rsidRPr="00B222D7">
        <w:rPr>
          <w:rFonts w:cs="Arial"/>
          <w:szCs w:val="22"/>
          <w:lang w:val="en-AU" w:eastAsia="en-AU"/>
        </w:rPr>
        <w:t xml:space="preserve"> of boys in the most disadvantaged families</w:t>
      </w:r>
      <w:r w:rsidRPr="00B222D7">
        <w:rPr>
          <w:rFonts w:cs="Arial"/>
          <w:bCs/>
          <w:iCs/>
          <w:color w:val="0000FF"/>
          <w:szCs w:val="22"/>
          <w:lang w:val="en-AU" w:eastAsia="en-AU"/>
        </w:rPr>
        <w:t>.</w:t>
      </w:r>
    </w:p>
    <w:p w:rsidR="00FA670A" w:rsidRPr="00B222D7" w:rsidRDefault="00FA670A" w:rsidP="00B222D7">
      <w:pPr>
        <w:spacing w:before="0" w:after="0" w:line="240" w:lineRule="auto"/>
        <w:rPr>
          <w:rFonts w:cs="Arial"/>
          <w:bCs/>
          <w:iCs/>
          <w:color w:val="0000FF"/>
          <w:sz w:val="28"/>
          <w:szCs w:val="28"/>
          <w:lang w:val="en" w:eastAsia="en-AU"/>
        </w:rPr>
      </w:pPr>
    </w:p>
    <w:p w:rsidR="00FA670A" w:rsidRPr="00B222D7" w:rsidRDefault="00FA670A" w:rsidP="00B222D7">
      <w:pPr>
        <w:spacing w:before="0" w:after="0" w:line="240" w:lineRule="auto"/>
        <w:rPr>
          <w:rFonts w:cs="Arial"/>
          <w:bCs/>
          <w:iCs/>
          <w:color w:val="0000FF"/>
          <w:sz w:val="28"/>
          <w:szCs w:val="28"/>
          <w:lang w:val="en" w:eastAsia="en-AU"/>
        </w:rPr>
      </w:pPr>
      <w:r w:rsidRPr="00B222D7">
        <w:rPr>
          <w:rFonts w:cs="Arial"/>
          <w:bCs/>
          <w:iCs/>
          <w:color w:val="0000FF"/>
          <w:sz w:val="28"/>
          <w:szCs w:val="28"/>
          <w:lang w:val="en" w:eastAsia="en-AU"/>
        </w:rPr>
        <w:t>Baxter, J</w:t>
      </w:r>
      <w:r w:rsidR="00D754D3">
        <w:rPr>
          <w:rFonts w:cs="Arial"/>
          <w:bCs/>
          <w:iCs/>
          <w:color w:val="0000FF"/>
          <w:sz w:val="28"/>
          <w:szCs w:val="28"/>
          <w:lang w:val="en" w:eastAsia="en-AU"/>
        </w:rPr>
        <w:t xml:space="preserve"> 2010,</w:t>
      </w:r>
      <w:r w:rsidRPr="00B222D7">
        <w:rPr>
          <w:rFonts w:cs="Arial"/>
          <w:bCs/>
          <w:iCs/>
          <w:color w:val="0000FF"/>
          <w:sz w:val="28"/>
          <w:szCs w:val="28"/>
          <w:lang w:val="en" w:eastAsia="en-AU"/>
        </w:rPr>
        <w:t xml:space="preserve"> </w:t>
      </w:r>
      <w:r w:rsidR="00AD30EA" w:rsidRPr="0091652F">
        <w:rPr>
          <w:rFonts w:cs="Arial"/>
          <w:bCs/>
          <w:i/>
          <w:iCs/>
          <w:color w:val="0000FF"/>
          <w:sz w:val="28"/>
          <w:szCs w:val="28"/>
          <w:lang w:val="en" w:eastAsia="en-AU"/>
        </w:rPr>
        <w:t xml:space="preserve">Occasional Paper no. </w:t>
      </w:r>
      <w:r w:rsidR="00AD30EA">
        <w:rPr>
          <w:rFonts w:cs="Arial"/>
          <w:bCs/>
          <w:i/>
          <w:iCs/>
          <w:color w:val="0000FF"/>
          <w:sz w:val="28"/>
          <w:szCs w:val="28"/>
          <w:lang w:val="en" w:eastAsia="en-AU"/>
        </w:rPr>
        <w:t>37</w:t>
      </w:r>
      <w:r w:rsidR="00656D36">
        <w:rPr>
          <w:rFonts w:cs="Arial"/>
          <w:bCs/>
          <w:i/>
          <w:iCs/>
          <w:color w:val="0000FF"/>
          <w:sz w:val="28"/>
          <w:szCs w:val="28"/>
          <w:lang w:val="en" w:eastAsia="en-AU"/>
        </w:rPr>
        <w:t>—</w:t>
      </w:r>
      <w:proofErr w:type="gramStart"/>
      <w:r w:rsidR="00E539FC">
        <w:rPr>
          <w:rFonts w:cs="Arial"/>
          <w:bCs/>
          <w:i/>
          <w:iCs/>
          <w:color w:val="0000FF"/>
          <w:sz w:val="28"/>
          <w:szCs w:val="28"/>
          <w:lang w:val="en" w:eastAsia="en-AU"/>
        </w:rPr>
        <w:t>Fathering</w:t>
      </w:r>
      <w:proofErr w:type="gramEnd"/>
      <w:r w:rsidR="00E539FC">
        <w:rPr>
          <w:rFonts w:cs="Arial"/>
          <w:bCs/>
          <w:i/>
          <w:iCs/>
          <w:color w:val="0000FF"/>
          <w:sz w:val="28"/>
          <w:szCs w:val="28"/>
          <w:lang w:val="en" w:eastAsia="en-AU"/>
        </w:rPr>
        <w:t xml:space="preserve"> in Australia among couple families with young children</w:t>
      </w:r>
    </w:p>
    <w:p w:rsidR="00FA670A" w:rsidRPr="00B222D7" w:rsidRDefault="00FA670A" w:rsidP="00B222D7">
      <w:pPr>
        <w:shd w:val="clear" w:color="auto" w:fill="FFFFFF"/>
        <w:spacing w:before="192" w:after="0" w:line="276" w:lineRule="auto"/>
        <w:rPr>
          <w:rFonts w:cs="Arial"/>
          <w:color w:val="333333"/>
          <w:szCs w:val="22"/>
          <w:lang w:val="en" w:eastAsia="en-AU"/>
        </w:rPr>
      </w:pPr>
      <w:r w:rsidRPr="00B222D7">
        <w:rPr>
          <w:rFonts w:cs="Arial"/>
          <w:color w:val="333333"/>
          <w:szCs w:val="22"/>
          <w:lang w:val="en" w:eastAsia="en-AU"/>
        </w:rPr>
        <w:t xml:space="preserve">This paper uses LSAC to explore fathers’ involvement with children, in particular with their social and educational activities. </w:t>
      </w:r>
      <w:r w:rsidR="00AD30EA">
        <w:rPr>
          <w:rFonts w:cs="Arial"/>
          <w:color w:val="333333"/>
          <w:szCs w:val="22"/>
          <w:lang w:val="en" w:eastAsia="en-AU"/>
        </w:rPr>
        <w:t xml:space="preserve">For the purposes of the study, involvement means </w:t>
      </w:r>
      <w:r w:rsidRPr="00B222D7">
        <w:rPr>
          <w:rFonts w:cs="Arial"/>
          <w:color w:val="333333"/>
          <w:szCs w:val="22"/>
          <w:lang w:val="en" w:eastAsia="en-AU"/>
        </w:rPr>
        <w:t xml:space="preserve">eating an evening meal with </w:t>
      </w:r>
      <w:r w:rsidR="00AD30EA">
        <w:rPr>
          <w:rFonts w:cs="Arial"/>
          <w:color w:val="333333"/>
          <w:szCs w:val="22"/>
          <w:lang w:val="en" w:eastAsia="en-AU"/>
        </w:rPr>
        <w:t xml:space="preserve">their </w:t>
      </w:r>
      <w:r w:rsidRPr="00B222D7">
        <w:rPr>
          <w:rFonts w:cs="Arial"/>
          <w:color w:val="333333"/>
          <w:szCs w:val="22"/>
          <w:lang w:val="en" w:eastAsia="en-AU"/>
        </w:rPr>
        <w:t>children, talking with them about their day and helping them with homework. Fathers’ involvement is measured with respect to one child in the family</w:t>
      </w:r>
      <w:r w:rsidR="00AD30EA">
        <w:rPr>
          <w:rFonts w:cs="Arial"/>
          <w:color w:val="333333"/>
          <w:szCs w:val="22"/>
          <w:lang w:val="en" w:eastAsia="en-AU"/>
        </w:rPr>
        <w:t>—</w:t>
      </w:r>
      <w:r w:rsidRPr="00B222D7">
        <w:rPr>
          <w:rFonts w:cs="Arial"/>
          <w:color w:val="333333"/>
          <w:szCs w:val="22"/>
          <w:lang w:val="en" w:eastAsia="en-AU"/>
        </w:rPr>
        <w:t>the LSAC study child. These children were aged 2</w:t>
      </w:r>
      <w:r w:rsidR="00AD30EA">
        <w:rPr>
          <w:rFonts w:cs="Arial"/>
          <w:color w:val="333333"/>
          <w:szCs w:val="22"/>
          <w:lang w:val="en" w:eastAsia="en-AU"/>
        </w:rPr>
        <w:t>–</w:t>
      </w:r>
      <w:r w:rsidRPr="00B222D7">
        <w:rPr>
          <w:rFonts w:cs="Arial"/>
          <w:color w:val="333333"/>
          <w:szCs w:val="22"/>
          <w:lang w:val="en" w:eastAsia="en-AU"/>
        </w:rPr>
        <w:t>3 through to 8</w:t>
      </w:r>
      <w:r w:rsidR="00AD30EA">
        <w:rPr>
          <w:rFonts w:cs="Arial"/>
          <w:color w:val="333333"/>
          <w:szCs w:val="22"/>
          <w:lang w:val="en" w:eastAsia="en-AU"/>
        </w:rPr>
        <w:t>–</w:t>
      </w:r>
      <w:r w:rsidRPr="00B222D7">
        <w:rPr>
          <w:rFonts w:cs="Arial"/>
          <w:color w:val="333333"/>
          <w:szCs w:val="22"/>
          <w:lang w:val="en" w:eastAsia="en-AU"/>
        </w:rPr>
        <w:t xml:space="preserve">9 years at </w:t>
      </w:r>
      <w:r w:rsidR="00B5630F" w:rsidRPr="00B222D7">
        <w:rPr>
          <w:rFonts w:cs="Arial"/>
          <w:color w:val="333333"/>
          <w:szCs w:val="22"/>
          <w:lang w:val="en" w:eastAsia="en-AU"/>
        </w:rPr>
        <w:t xml:space="preserve">LSAC </w:t>
      </w:r>
      <w:r w:rsidRPr="00B222D7">
        <w:rPr>
          <w:rFonts w:cs="Arial"/>
          <w:color w:val="333333"/>
          <w:szCs w:val="22"/>
          <w:lang w:val="en" w:eastAsia="en-AU"/>
        </w:rPr>
        <w:t xml:space="preserve">Waves 2 and 3, when these items </w:t>
      </w:r>
      <w:proofErr w:type="gramStart"/>
      <w:r w:rsidRPr="00B222D7">
        <w:rPr>
          <w:rFonts w:cs="Arial"/>
          <w:color w:val="333333"/>
          <w:szCs w:val="22"/>
          <w:lang w:val="en" w:eastAsia="en-AU"/>
        </w:rPr>
        <w:t>were introduced</w:t>
      </w:r>
      <w:proofErr w:type="gramEnd"/>
      <w:r w:rsidRPr="00B222D7">
        <w:rPr>
          <w:rFonts w:cs="Arial"/>
          <w:color w:val="333333"/>
          <w:szCs w:val="22"/>
          <w:lang w:val="en" w:eastAsia="en-AU"/>
        </w:rPr>
        <w:t xml:space="preserve">. The focus of this paper is on the characteristics of fathers that explain a greater degree of </w:t>
      </w:r>
      <w:r w:rsidR="00B5630F">
        <w:rPr>
          <w:rFonts w:cs="Arial"/>
          <w:color w:val="333333"/>
          <w:szCs w:val="22"/>
          <w:lang w:val="en" w:eastAsia="en-AU"/>
        </w:rPr>
        <w:t xml:space="preserve">such </w:t>
      </w:r>
      <w:r w:rsidRPr="00B222D7">
        <w:rPr>
          <w:rFonts w:cs="Arial"/>
          <w:color w:val="333333"/>
          <w:szCs w:val="22"/>
          <w:lang w:val="en" w:eastAsia="en-AU"/>
        </w:rPr>
        <w:t>involvement. This research finds that more paid work hours by fathers reduces involvement</w:t>
      </w:r>
      <w:r w:rsidR="00B5630F">
        <w:rPr>
          <w:rFonts w:cs="Arial"/>
          <w:color w:val="333333"/>
          <w:szCs w:val="22"/>
          <w:lang w:val="en" w:eastAsia="en-AU"/>
        </w:rPr>
        <w:t>, whereas</w:t>
      </w:r>
      <w:r w:rsidRPr="00B222D7">
        <w:rPr>
          <w:rFonts w:cs="Arial"/>
          <w:color w:val="333333"/>
          <w:szCs w:val="22"/>
          <w:lang w:val="en" w:eastAsia="en-AU"/>
        </w:rPr>
        <w:t xml:space="preserve"> more paid work hours by mothers increases fathers’ involvement. Fathers are also more likely to be involved in these activities if they have better mental health and if the child has a less reactive temperament. Fathers with higher levels of education spend more time talking with their children and helping them with homework. </w:t>
      </w:r>
      <w:proofErr w:type="gramStart"/>
      <w:r w:rsidRPr="00B222D7">
        <w:rPr>
          <w:rFonts w:cs="Arial"/>
          <w:color w:val="333333"/>
          <w:szCs w:val="22"/>
          <w:lang w:val="en" w:eastAsia="en-AU"/>
        </w:rPr>
        <w:t xml:space="preserve">Fathers who have children living in another household, </w:t>
      </w:r>
      <w:r w:rsidRPr="00B222D7">
        <w:rPr>
          <w:rFonts w:cs="Arial"/>
          <w:color w:val="333333"/>
          <w:szCs w:val="22"/>
          <w:lang w:val="en" w:eastAsia="en-AU"/>
        </w:rPr>
        <w:lastRenderedPageBreak/>
        <w:t>or with more resident children, spend less time on these activities.</w:t>
      </w:r>
      <w:proofErr w:type="gramEnd"/>
      <w:r w:rsidRPr="00B222D7">
        <w:rPr>
          <w:rFonts w:cs="Arial"/>
          <w:color w:val="333333"/>
          <w:szCs w:val="22"/>
          <w:lang w:val="en" w:eastAsia="en-AU"/>
        </w:rPr>
        <w:t xml:space="preserve"> Other results about fathering in Australia </w:t>
      </w:r>
      <w:proofErr w:type="gramStart"/>
      <w:r w:rsidRPr="00B222D7">
        <w:rPr>
          <w:rFonts w:cs="Arial"/>
          <w:color w:val="333333"/>
          <w:szCs w:val="22"/>
          <w:lang w:val="en" w:eastAsia="en-AU"/>
        </w:rPr>
        <w:t>are also discussed</w:t>
      </w:r>
      <w:proofErr w:type="gramEnd"/>
      <w:r w:rsidRPr="00B222D7">
        <w:rPr>
          <w:rFonts w:cs="Arial"/>
          <w:color w:val="333333"/>
          <w:szCs w:val="22"/>
          <w:lang w:val="en" w:eastAsia="en-AU"/>
        </w:rPr>
        <w:t>.</w:t>
      </w:r>
    </w:p>
    <w:p w:rsidR="00FA670A" w:rsidRPr="00B222D7" w:rsidRDefault="00FA670A" w:rsidP="00B222D7">
      <w:pPr>
        <w:spacing w:before="0" w:after="0" w:line="240" w:lineRule="auto"/>
        <w:rPr>
          <w:rFonts w:cs="Arial"/>
          <w:bCs/>
          <w:iCs/>
          <w:color w:val="0000FF"/>
          <w:sz w:val="28"/>
          <w:szCs w:val="28"/>
          <w:lang w:val="en-AU" w:eastAsia="en-AU"/>
        </w:rPr>
      </w:pPr>
    </w:p>
    <w:p w:rsidR="00FA670A" w:rsidRPr="00B222D7" w:rsidRDefault="00FA670A" w:rsidP="00B222D7">
      <w:pPr>
        <w:spacing w:before="0" w:after="0" w:line="240" w:lineRule="auto"/>
        <w:rPr>
          <w:rFonts w:cs="Arial"/>
          <w:bCs/>
          <w:iCs/>
          <w:color w:val="0000FF"/>
          <w:sz w:val="28"/>
          <w:szCs w:val="28"/>
          <w:lang w:val="en" w:eastAsia="en-AU"/>
        </w:rPr>
      </w:pPr>
      <w:r w:rsidRPr="00B222D7">
        <w:rPr>
          <w:rFonts w:cs="Arial"/>
          <w:bCs/>
          <w:iCs/>
          <w:color w:val="0000FF"/>
          <w:sz w:val="28"/>
          <w:szCs w:val="28"/>
          <w:lang w:val="en" w:eastAsia="en-AU"/>
        </w:rPr>
        <w:t xml:space="preserve">Brown, J, </w:t>
      </w:r>
      <w:proofErr w:type="spellStart"/>
      <w:r w:rsidRPr="00B222D7">
        <w:rPr>
          <w:rFonts w:cs="Arial"/>
          <w:bCs/>
          <w:iCs/>
          <w:color w:val="0000FF"/>
          <w:sz w:val="28"/>
          <w:szCs w:val="28"/>
          <w:lang w:val="en" w:eastAsia="en-AU"/>
        </w:rPr>
        <w:t>Skouteris</w:t>
      </w:r>
      <w:proofErr w:type="spellEnd"/>
      <w:r w:rsidRPr="00B222D7">
        <w:rPr>
          <w:rFonts w:cs="Arial"/>
          <w:bCs/>
          <w:iCs/>
          <w:color w:val="0000FF"/>
          <w:sz w:val="28"/>
          <w:szCs w:val="28"/>
          <w:lang w:val="en" w:eastAsia="en-AU"/>
        </w:rPr>
        <w:t xml:space="preserve">, H, </w:t>
      </w:r>
      <w:proofErr w:type="spellStart"/>
      <w:r w:rsidRPr="00B222D7">
        <w:rPr>
          <w:rFonts w:cs="Arial"/>
          <w:bCs/>
          <w:iCs/>
          <w:color w:val="0000FF"/>
          <w:sz w:val="28"/>
          <w:szCs w:val="28"/>
          <w:lang w:val="en" w:eastAsia="en-AU"/>
        </w:rPr>
        <w:t>Bittman</w:t>
      </w:r>
      <w:proofErr w:type="spellEnd"/>
      <w:r w:rsidRPr="00B222D7">
        <w:rPr>
          <w:rFonts w:cs="Arial"/>
          <w:bCs/>
          <w:iCs/>
          <w:color w:val="0000FF"/>
          <w:sz w:val="28"/>
          <w:szCs w:val="28"/>
          <w:lang w:val="en" w:eastAsia="en-AU"/>
        </w:rPr>
        <w:t xml:space="preserve">, </w:t>
      </w:r>
      <w:r w:rsidR="00B5630F">
        <w:rPr>
          <w:rFonts w:cs="Arial"/>
          <w:bCs/>
          <w:iCs/>
          <w:color w:val="0000FF"/>
          <w:sz w:val="28"/>
          <w:szCs w:val="28"/>
          <w:lang w:val="en" w:eastAsia="en-AU"/>
        </w:rPr>
        <w:t xml:space="preserve">M </w:t>
      </w:r>
      <w:r w:rsidRPr="00B222D7">
        <w:rPr>
          <w:rFonts w:cs="Arial"/>
          <w:bCs/>
          <w:iCs/>
          <w:color w:val="0000FF"/>
          <w:sz w:val="28"/>
          <w:szCs w:val="28"/>
          <w:lang w:val="en" w:eastAsia="en-AU"/>
        </w:rPr>
        <w:t xml:space="preserve">&amp; Rutherford, L 2011, </w:t>
      </w:r>
      <w:r w:rsidR="00B5630F">
        <w:rPr>
          <w:rFonts w:cs="Arial"/>
          <w:bCs/>
          <w:iCs/>
          <w:color w:val="0000FF"/>
          <w:sz w:val="28"/>
          <w:szCs w:val="28"/>
          <w:lang w:val="en" w:eastAsia="en-AU"/>
        </w:rPr>
        <w:t>‘</w:t>
      </w:r>
      <w:r w:rsidRPr="00B222D7">
        <w:rPr>
          <w:rFonts w:cs="Arial"/>
          <w:bCs/>
          <w:iCs/>
          <w:color w:val="0000FF"/>
          <w:sz w:val="28"/>
          <w:szCs w:val="28"/>
          <w:lang w:val="en" w:eastAsia="en-AU"/>
        </w:rPr>
        <w:t xml:space="preserve">Parenting </w:t>
      </w:r>
      <w:r w:rsidR="00B5630F">
        <w:rPr>
          <w:rFonts w:cs="Arial"/>
          <w:bCs/>
          <w:iCs/>
          <w:color w:val="0000FF"/>
          <w:sz w:val="28"/>
          <w:szCs w:val="28"/>
          <w:lang w:val="en" w:eastAsia="en-AU"/>
        </w:rPr>
        <w:t>p</w:t>
      </w:r>
      <w:r w:rsidRPr="00B222D7">
        <w:rPr>
          <w:rFonts w:cs="Arial"/>
          <w:bCs/>
          <w:iCs/>
          <w:color w:val="0000FF"/>
          <w:sz w:val="28"/>
          <w:szCs w:val="28"/>
          <w:lang w:val="en" w:eastAsia="en-AU"/>
        </w:rPr>
        <w:t>ractices, children’s media use and childhood obesity</w:t>
      </w:r>
      <w:r w:rsidR="00B5630F">
        <w:rPr>
          <w:rFonts w:cs="Arial"/>
          <w:bCs/>
          <w:iCs/>
          <w:color w:val="0000FF"/>
          <w:sz w:val="28"/>
          <w:szCs w:val="28"/>
          <w:lang w:val="en" w:eastAsia="en-AU"/>
        </w:rPr>
        <w:t>’</w:t>
      </w:r>
      <w:r w:rsidRPr="00B222D7">
        <w:rPr>
          <w:rFonts w:cs="Arial"/>
          <w:bCs/>
          <w:iCs/>
          <w:color w:val="0000FF"/>
          <w:sz w:val="28"/>
          <w:szCs w:val="28"/>
          <w:lang w:val="en" w:eastAsia="en-AU"/>
        </w:rPr>
        <w:t xml:space="preserve">, </w:t>
      </w:r>
      <w:r w:rsidR="00B5630F">
        <w:rPr>
          <w:rFonts w:cs="Arial"/>
          <w:bCs/>
          <w:iCs/>
          <w:color w:val="0000FF"/>
          <w:sz w:val="28"/>
          <w:szCs w:val="28"/>
          <w:lang w:val="en" w:eastAsia="en-AU"/>
        </w:rPr>
        <w:t xml:space="preserve">paper presented to the </w:t>
      </w:r>
      <w:r w:rsidR="008E5214" w:rsidRPr="00C84C52">
        <w:rPr>
          <w:rFonts w:cs="Arial"/>
          <w:bCs/>
          <w:iCs/>
          <w:color w:val="0000FF"/>
          <w:sz w:val="28"/>
          <w:szCs w:val="28"/>
          <w:lang w:val="en" w:eastAsia="en-AU"/>
        </w:rPr>
        <w:t>Australian Social Policy Conference, Sydney</w:t>
      </w:r>
    </w:p>
    <w:p w:rsidR="00BC1E23" w:rsidRDefault="00BC1E23" w:rsidP="00B222D7">
      <w:pPr>
        <w:shd w:val="clear" w:color="auto" w:fill="FFFFFF"/>
        <w:spacing w:before="192" w:after="0" w:line="276" w:lineRule="auto"/>
        <w:rPr>
          <w:rFonts w:cs="Arial"/>
          <w:color w:val="333333"/>
          <w:szCs w:val="22"/>
          <w:lang w:val="en" w:eastAsia="en-AU"/>
        </w:rPr>
      </w:pPr>
      <w:r>
        <w:rPr>
          <w:rFonts w:cs="Arial"/>
          <w:color w:val="333333"/>
          <w:szCs w:val="22"/>
          <w:lang w:val="en" w:eastAsia="en-AU"/>
        </w:rPr>
        <w:t>C</w:t>
      </w:r>
      <w:r w:rsidR="00FA670A" w:rsidRPr="00C84C52">
        <w:rPr>
          <w:rFonts w:cs="Arial"/>
          <w:color w:val="333333"/>
          <w:szCs w:val="22"/>
          <w:lang w:val="en" w:eastAsia="en-AU"/>
        </w:rPr>
        <w:t xml:space="preserve">hildren’s individual lifestyle </w:t>
      </w:r>
      <w:proofErr w:type="spellStart"/>
      <w:r w:rsidR="00FA670A" w:rsidRPr="00C84C52">
        <w:rPr>
          <w:rFonts w:cs="Arial"/>
          <w:color w:val="333333"/>
          <w:szCs w:val="22"/>
          <w:lang w:val="en" w:eastAsia="en-AU"/>
        </w:rPr>
        <w:t>behaviours</w:t>
      </w:r>
      <w:proofErr w:type="spellEnd"/>
      <w:r w:rsidR="00FA670A" w:rsidRPr="00C84C52">
        <w:rPr>
          <w:rFonts w:cs="Arial"/>
          <w:color w:val="333333"/>
          <w:szCs w:val="22"/>
          <w:lang w:val="en" w:eastAsia="en-AU"/>
        </w:rPr>
        <w:t xml:space="preserve"> </w:t>
      </w:r>
      <w:proofErr w:type="gramStart"/>
      <w:r>
        <w:rPr>
          <w:rFonts w:cs="Arial"/>
          <w:color w:val="333333"/>
          <w:szCs w:val="22"/>
          <w:lang w:val="en" w:eastAsia="en-AU"/>
        </w:rPr>
        <w:t xml:space="preserve">are well </w:t>
      </w:r>
      <w:r w:rsidRPr="00E63C25">
        <w:rPr>
          <w:rFonts w:cs="Arial"/>
          <w:color w:val="333333"/>
          <w:szCs w:val="22"/>
          <w:lang w:val="en" w:eastAsia="en-AU"/>
        </w:rPr>
        <w:t>known</w:t>
      </w:r>
      <w:proofErr w:type="gramEnd"/>
      <w:r w:rsidRPr="00BC1E23">
        <w:rPr>
          <w:rFonts w:cs="Arial"/>
          <w:color w:val="333333"/>
          <w:szCs w:val="22"/>
          <w:lang w:val="en" w:eastAsia="en-AU"/>
        </w:rPr>
        <w:t xml:space="preserve"> </w:t>
      </w:r>
      <w:r>
        <w:rPr>
          <w:rFonts w:cs="Arial"/>
          <w:color w:val="333333"/>
          <w:szCs w:val="22"/>
          <w:lang w:val="en" w:eastAsia="en-AU"/>
        </w:rPr>
        <w:t xml:space="preserve">factors in </w:t>
      </w:r>
      <w:r w:rsidR="00FA670A" w:rsidRPr="0036714B">
        <w:rPr>
          <w:rFonts w:cs="Arial"/>
          <w:color w:val="333333"/>
          <w:szCs w:val="22"/>
          <w:lang w:val="en" w:eastAsia="en-AU"/>
        </w:rPr>
        <w:t xml:space="preserve">obesity. As the family is the primary social force shaping children’s lives, many of the risk factors for overweight and obesity in early childhood are likely to have </w:t>
      </w:r>
      <w:r>
        <w:rPr>
          <w:rFonts w:cs="Arial"/>
          <w:color w:val="333333"/>
          <w:szCs w:val="22"/>
          <w:lang w:val="en" w:eastAsia="en-AU"/>
        </w:rPr>
        <w:t xml:space="preserve">their </w:t>
      </w:r>
      <w:r w:rsidR="00FA670A" w:rsidRPr="0036714B">
        <w:rPr>
          <w:rFonts w:cs="Arial"/>
          <w:color w:val="333333"/>
          <w:szCs w:val="22"/>
          <w:lang w:val="en" w:eastAsia="en-AU"/>
        </w:rPr>
        <w:t xml:space="preserve">roots </w:t>
      </w:r>
      <w:r>
        <w:rPr>
          <w:rFonts w:cs="Arial"/>
          <w:color w:val="333333"/>
          <w:szCs w:val="22"/>
          <w:lang w:val="en" w:eastAsia="en-AU"/>
        </w:rPr>
        <w:t>there</w:t>
      </w:r>
      <w:r w:rsidR="00FA670A" w:rsidRPr="0036714B">
        <w:rPr>
          <w:rFonts w:cs="Arial"/>
          <w:color w:val="333333"/>
          <w:szCs w:val="22"/>
          <w:lang w:val="en" w:eastAsia="en-AU"/>
        </w:rPr>
        <w:t xml:space="preserve">. Based on their </w:t>
      </w:r>
      <w:r>
        <w:rPr>
          <w:rFonts w:cs="Arial"/>
          <w:color w:val="333333"/>
          <w:szCs w:val="22"/>
          <w:lang w:val="en" w:eastAsia="en-AU"/>
        </w:rPr>
        <w:t xml:space="preserve">own </w:t>
      </w:r>
      <w:r w:rsidR="00FA670A" w:rsidRPr="0036714B">
        <w:rPr>
          <w:rFonts w:cs="Arial"/>
          <w:color w:val="333333"/>
          <w:szCs w:val="22"/>
          <w:lang w:val="en" w:eastAsia="en-AU"/>
        </w:rPr>
        <w:t xml:space="preserve">attitudes and beliefs, parents set and enforce rules and create a home environment that necessarily influences their children’s participation in sedentary </w:t>
      </w:r>
      <w:proofErr w:type="spellStart"/>
      <w:r w:rsidR="00FA670A" w:rsidRPr="0036714B">
        <w:rPr>
          <w:rFonts w:cs="Arial"/>
          <w:color w:val="333333"/>
          <w:szCs w:val="22"/>
          <w:lang w:val="en" w:eastAsia="en-AU"/>
        </w:rPr>
        <w:t>behaviours</w:t>
      </w:r>
      <w:proofErr w:type="spellEnd"/>
      <w:r w:rsidR="00FA670A" w:rsidRPr="0036714B">
        <w:rPr>
          <w:rFonts w:cs="Arial"/>
          <w:color w:val="333333"/>
          <w:szCs w:val="22"/>
          <w:lang w:val="en" w:eastAsia="en-AU"/>
        </w:rPr>
        <w:t xml:space="preserve"> like television viewing or computer use</w:t>
      </w:r>
      <w:r w:rsidR="009E0DC5">
        <w:rPr>
          <w:rFonts w:cs="Arial"/>
          <w:color w:val="333333"/>
          <w:szCs w:val="22"/>
          <w:lang w:val="en" w:eastAsia="en-AU"/>
        </w:rPr>
        <w:t xml:space="preserve">, and </w:t>
      </w:r>
      <w:r w:rsidR="00FA670A" w:rsidRPr="0036714B">
        <w:rPr>
          <w:rFonts w:cs="Arial"/>
          <w:color w:val="333333"/>
          <w:szCs w:val="22"/>
          <w:lang w:val="en" w:eastAsia="en-AU"/>
        </w:rPr>
        <w:t xml:space="preserve">exercise and eating </w:t>
      </w:r>
      <w:proofErr w:type="spellStart"/>
      <w:r w:rsidR="00FA670A" w:rsidRPr="0036714B">
        <w:rPr>
          <w:rFonts w:cs="Arial"/>
          <w:color w:val="333333"/>
          <w:szCs w:val="22"/>
          <w:lang w:val="en" w:eastAsia="en-AU"/>
        </w:rPr>
        <w:t>behaviours</w:t>
      </w:r>
      <w:proofErr w:type="spellEnd"/>
      <w:r w:rsidR="00FA670A" w:rsidRPr="0036714B">
        <w:rPr>
          <w:rFonts w:cs="Arial"/>
          <w:color w:val="333333"/>
          <w:szCs w:val="22"/>
          <w:lang w:val="en" w:eastAsia="en-AU"/>
        </w:rPr>
        <w:t xml:space="preserve">. </w:t>
      </w:r>
    </w:p>
    <w:p w:rsidR="00BC1E23" w:rsidRDefault="00FA670A" w:rsidP="00B222D7">
      <w:pPr>
        <w:shd w:val="clear" w:color="auto" w:fill="FFFFFF"/>
        <w:spacing w:before="192" w:after="0" w:line="276" w:lineRule="auto"/>
        <w:rPr>
          <w:rFonts w:cs="Arial"/>
          <w:color w:val="333333"/>
          <w:szCs w:val="22"/>
          <w:lang w:val="en" w:eastAsia="en-AU"/>
        </w:rPr>
      </w:pPr>
      <w:proofErr w:type="gramStart"/>
      <w:r w:rsidRPr="00C84C52">
        <w:rPr>
          <w:rFonts w:cs="Arial"/>
          <w:color w:val="333333"/>
          <w:szCs w:val="22"/>
          <w:lang w:val="en" w:eastAsia="en-AU"/>
        </w:rPr>
        <w:t>Data from the first three waves of the K cohort w</w:t>
      </w:r>
      <w:r w:rsidR="00BC1E23">
        <w:rPr>
          <w:rFonts w:cs="Arial"/>
          <w:color w:val="333333"/>
          <w:szCs w:val="22"/>
          <w:lang w:val="en" w:eastAsia="en-AU"/>
        </w:rPr>
        <w:t>ere</w:t>
      </w:r>
      <w:r w:rsidRPr="00C84C52">
        <w:rPr>
          <w:rFonts w:cs="Arial"/>
          <w:color w:val="333333"/>
          <w:szCs w:val="22"/>
          <w:lang w:val="en" w:eastAsia="en-AU"/>
        </w:rPr>
        <w:t xml:space="preserve"> used to investigate whether proximal and distal parental practices at Wave</w:t>
      </w:r>
      <w:r w:rsidR="00BC1E23">
        <w:rPr>
          <w:rFonts w:cs="Arial"/>
          <w:color w:val="333333"/>
          <w:szCs w:val="22"/>
          <w:lang w:val="en" w:eastAsia="en-AU"/>
        </w:rPr>
        <w:t>s</w:t>
      </w:r>
      <w:r w:rsidRPr="00C84C52">
        <w:rPr>
          <w:rFonts w:cs="Arial"/>
          <w:color w:val="333333"/>
          <w:szCs w:val="22"/>
          <w:lang w:val="en" w:eastAsia="en-AU"/>
        </w:rPr>
        <w:t xml:space="preserve"> 1 and 2 (child</w:t>
      </w:r>
      <w:r w:rsidR="00BC1E23">
        <w:rPr>
          <w:rFonts w:cs="Arial"/>
          <w:color w:val="333333"/>
          <w:szCs w:val="22"/>
          <w:lang w:val="en" w:eastAsia="en-AU"/>
        </w:rPr>
        <w:t>ren</w:t>
      </w:r>
      <w:r w:rsidRPr="00C84C52">
        <w:rPr>
          <w:rFonts w:cs="Arial"/>
          <w:color w:val="333333"/>
          <w:szCs w:val="22"/>
          <w:lang w:val="en" w:eastAsia="en-AU"/>
        </w:rPr>
        <w:t xml:space="preserve"> aged 4</w:t>
      </w:r>
      <w:r w:rsidR="00BC1E23">
        <w:rPr>
          <w:rFonts w:cs="Arial"/>
          <w:color w:val="333333"/>
          <w:szCs w:val="22"/>
          <w:lang w:val="en" w:eastAsia="en-AU"/>
        </w:rPr>
        <w:t>–</w:t>
      </w:r>
      <w:r w:rsidRPr="00C84C52">
        <w:rPr>
          <w:rFonts w:cs="Arial"/>
          <w:color w:val="333333"/>
          <w:szCs w:val="22"/>
          <w:lang w:val="en" w:eastAsia="en-AU"/>
        </w:rPr>
        <w:t xml:space="preserve">5 </w:t>
      </w:r>
      <w:r w:rsidR="00BC1E23">
        <w:rPr>
          <w:rFonts w:cs="Arial"/>
          <w:color w:val="333333"/>
          <w:szCs w:val="22"/>
          <w:lang w:val="en" w:eastAsia="en-AU"/>
        </w:rPr>
        <w:t>and</w:t>
      </w:r>
      <w:r w:rsidRPr="00C84C52">
        <w:rPr>
          <w:rFonts w:cs="Arial"/>
          <w:color w:val="333333"/>
          <w:szCs w:val="22"/>
          <w:lang w:val="en" w:eastAsia="en-AU"/>
        </w:rPr>
        <w:t xml:space="preserve"> 6</w:t>
      </w:r>
      <w:r w:rsidR="00BC1E23">
        <w:rPr>
          <w:rFonts w:cs="Arial"/>
          <w:color w:val="333333"/>
          <w:szCs w:val="22"/>
          <w:lang w:val="en" w:eastAsia="en-AU"/>
        </w:rPr>
        <w:t>–</w:t>
      </w:r>
      <w:r w:rsidRPr="00C84C52">
        <w:rPr>
          <w:rFonts w:cs="Arial"/>
          <w:color w:val="333333"/>
          <w:szCs w:val="22"/>
          <w:lang w:val="en" w:eastAsia="en-AU"/>
        </w:rPr>
        <w:t xml:space="preserve">7) were associated with children’s media use, and whether these lifestyle </w:t>
      </w:r>
      <w:proofErr w:type="spellStart"/>
      <w:r w:rsidRPr="00C84C52">
        <w:rPr>
          <w:rFonts w:cs="Arial"/>
          <w:color w:val="333333"/>
          <w:szCs w:val="22"/>
          <w:lang w:val="en" w:eastAsia="en-AU"/>
        </w:rPr>
        <w:t>behaviours</w:t>
      </w:r>
      <w:proofErr w:type="spellEnd"/>
      <w:r w:rsidRPr="00C84C52">
        <w:rPr>
          <w:rFonts w:cs="Arial"/>
          <w:color w:val="333333"/>
          <w:szCs w:val="22"/>
          <w:lang w:val="en" w:eastAsia="en-AU"/>
        </w:rPr>
        <w:t xml:space="preserve"> at Wave 2 (child aged 6</w:t>
      </w:r>
      <w:r w:rsidR="00BC1E23">
        <w:rPr>
          <w:rFonts w:cs="Arial"/>
          <w:color w:val="333333"/>
          <w:szCs w:val="22"/>
          <w:lang w:val="en" w:eastAsia="en-AU"/>
        </w:rPr>
        <w:t>–</w:t>
      </w:r>
      <w:r w:rsidRPr="00C84C52">
        <w:rPr>
          <w:rFonts w:cs="Arial"/>
          <w:color w:val="333333"/>
          <w:szCs w:val="22"/>
          <w:lang w:val="en" w:eastAsia="en-AU"/>
        </w:rPr>
        <w:t>7) were associated with child weight status at Wave 3 (child aged 8</w:t>
      </w:r>
      <w:r w:rsidR="00BC1E23">
        <w:rPr>
          <w:rFonts w:cs="Arial"/>
          <w:color w:val="333333"/>
          <w:szCs w:val="22"/>
          <w:lang w:val="en" w:eastAsia="en-AU"/>
        </w:rPr>
        <w:t>–</w:t>
      </w:r>
      <w:r w:rsidRPr="00C84C52">
        <w:rPr>
          <w:rFonts w:cs="Arial"/>
          <w:color w:val="333333"/>
          <w:szCs w:val="22"/>
          <w:lang w:val="en" w:eastAsia="en-AU"/>
        </w:rPr>
        <w:t>9).</w:t>
      </w:r>
      <w:proofErr w:type="gramEnd"/>
      <w:r w:rsidRPr="00C84C52">
        <w:rPr>
          <w:rFonts w:cs="Arial"/>
          <w:color w:val="333333"/>
          <w:szCs w:val="22"/>
          <w:lang w:val="en" w:eastAsia="en-AU"/>
        </w:rPr>
        <w:t xml:space="preserve"> Results from the path model revealed that consistent parenting </w:t>
      </w:r>
      <w:r w:rsidR="00BC1E23">
        <w:rPr>
          <w:rFonts w:cs="Arial"/>
          <w:color w:val="333333"/>
          <w:szCs w:val="22"/>
          <w:lang w:val="en" w:eastAsia="en-AU"/>
        </w:rPr>
        <w:t xml:space="preserve">at </w:t>
      </w:r>
      <w:r w:rsidRPr="00C84C52">
        <w:rPr>
          <w:rFonts w:cs="Arial"/>
          <w:color w:val="333333"/>
          <w:szCs w:val="22"/>
          <w:lang w:val="en" w:eastAsia="en-AU"/>
        </w:rPr>
        <w:t xml:space="preserve">Wave 1 was associated with other parenting practices and some of the children’s media use and lifestyle </w:t>
      </w:r>
      <w:proofErr w:type="spellStart"/>
      <w:r w:rsidRPr="00C84C52">
        <w:rPr>
          <w:rFonts w:cs="Arial"/>
          <w:color w:val="333333"/>
          <w:szCs w:val="22"/>
          <w:lang w:val="en" w:eastAsia="en-AU"/>
        </w:rPr>
        <w:t>behaviours</w:t>
      </w:r>
      <w:proofErr w:type="spellEnd"/>
      <w:r w:rsidRPr="00C84C52">
        <w:rPr>
          <w:rFonts w:cs="Arial"/>
          <w:color w:val="333333"/>
          <w:szCs w:val="22"/>
          <w:lang w:val="en" w:eastAsia="en-AU"/>
        </w:rPr>
        <w:t xml:space="preserve"> at Wave 2.</w:t>
      </w:r>
    </w:p>
    <w:p w:rsidR="00FA670A" w:rsidRPr="00C84C52" w:rsidRDefault="00FA670A" w:rsidP="00B222D7">
      <w:pPr>
        <w:shd w:val="clear" w:color="auto" w:fill="FFFFFF"/>
        <w:spacing w:before="192" w:after="0" w:line="276" w:lineRule="auto"/>
        <w:rPr>
          <w:rFonts w:cs="Arial"/>
          <w:color w:val="333333"/>
          <w:szCs w:val="22"/>
          <w:lang w:val="en" w:eastAsia="en-AU"/>
        </w:rPr>
      </w:pPr>
      <w:r w:rsidRPr="00732AB4">
        <w:rPr>
          <w:rFonts w:cs="Arial"/>
          <w:color w:val="333333"/>
          <w:szCs w:val="22"/>
          <w:lang w:val="en" w:eastAsia="en-AU"/>
        </w:rPr>
        <w:t>Further</w:t>
      </w:r>
      <w:r w:rsidR="00BC1E23">
        <w:rPr>
          <w:rFonts w:cs="Arial"/>
          <w:color w:val="333333"/>
          <w:szCs w:val="22"/>
          <w:lang w:val="en" w:eastAsia="en-AU"/>
        </w:rPr>
        <w:t>,</w:t>
      </w:r>
      <w:r w:rsidRPr="00732AB4">
        <w:rPr>
          <w:rFonts w:cs="Arial"/>
          <w:color w:val="333333"/>
          <w:szCs w:val="22"/>
          <w:lang w:val="en" w:eastAsia="en-AU"/>
        </w:rPr>
        <w:t xml:space="preserve"> the model revealed that</w:t>
      </w:r>
      <w:r w:rsidR="00BC1E23">
        <w:rPr>
          <w:rFonts w:cs="Arial"/>
          <w:color w:val="333333"/>
          <w:szCs w:val="22"/>
          <w:lang w:val="en" w:eastAsia="en-AU"/>
        </w:rPr>
        <w:t>,</w:t>
      </w:r>
      <w:r w:rsidRPr="00732AB4">
        <w:rPr>
          <w:rFonts w:cs="Arial"/>
          <w:color w:val="333333"/>
          <w:szCs w:val="22"/>
          <w:lang w:val="en" w:eastAsia="en-AU"/>
        </w:rPr>
        <w:t xml:space="preserve"> although children’s television watching was associated with more snacking and less moderate to vigorous activity, only </w:t>
      </w:r>
      <w:r w:rsidR="00BC1E23">
        <w:rPr>
          <w:rFonts w:cs="Arial"/>
          <w:color w:val="333333"/>
          <w:szCs w:val="22"/>
          <w:lang w:val="en" w:eastAsia="en-AU"/>
        </w:rPr>
        <w:t>at age</w:t>
      </w:r>
      <w:r w:rsidR="00C36C6E">
        <w:rPr>
          <w:rFonts w:cs="Arial"/>
          <w:color w:val="333333"/>
          <w:szCs w:val="22"/>
          <w:lang w:val="en" w:eastAsia="en-AU"/>
        </w:rPr>
        <w:t>s</w:t>
      </w:r>
      <w:r w:rsidR="00BC1E23">
        <w:rPr>
          <w:rFonts w:cs="Arial"/>
          <w:color w:val="333333"/>
          <w:szCs w:val="22"/>
          <w:lang w:val="en" w:eastAsia="en-AU"/>
        </w:rPr>
        <w:t xml:space="preserve"> 8</w:t>
      </w:r>
      <w:r w:rsidR="00C36C6E">
        <w:rPr>
          <w:rFonts w:cs="Arial"/>
          <w:color w:val="333333"/>
          <w:szCs w:val="22"/>
          <w:lang w:val="en" w:eastAsia="en-AU"/>
        </w:rPr>
        <w:t> to </w:t>
      </w:r>
      <w:r w:rsidR="00BC1E23" w:rsidRPr="00E63C25">
        <w:rPr>
          <w:rFonts w:cs="Arial"/>
          <w:color w:val="333333"/>
          <w:szCs w:val="22"/>
          <w:lang w:val="en" w:eastAsia="en-AU"/>
        </w:rPr>
        <w:t xml:space="preserve">9 </w:t>
      </w:r>
      <w:r w:rsidR="00C36C6E">
        <w:rPr>
          <w:rFonts w:cs="Arial"/>
          <w:color w:val="333333"/>
          <w:szCs w:val="22"/>
          <w:lang w:val="en" w:eastAsia="en-AU"/>
        </w:rPr>
        <w:t xml:space="preserve">was the </w:t>
      </w:r>
      <w:r w:rsidRPr="00732AB4">
        <w:rPr>
          <w:rFonts w:cs="Arial"/>
          <w:color w:val="333333"/>
          <w:szCs w:val="22"/>
          <w:lang w:val="en" w:eastAsia="en-AU"/>
        </w:rPr>
        <w:t xml:space="preserve">time spent </w:t>
      </w:r>
      <w:r w:rsidR="00C36C6E">
        <w:rPr>
          <w:rFonts w:cs="Arial"/>
          <w:color w:val="333333"/>
          <w:szCs w:val="22"/>
          <w:lang w:val="en" w:eastAsia="en-AU"/>
        </w:rPr>
        <w:t>watching</w:t>
      </w:r>
      <w:r w:rsidRPr="00C84C52">
        <w:rPr>
          <w:rFonts w:cs="Arial"/>
          <w:color w:val="333333"/>
          <w:szCs w:val="22"/>
          <w:lang w:val="en" w:eastAsia="en-AU"/>
        </w:rPr>
        <w:t xml:space="preserve"> television significantly associated with child weight status. The analyses revealed a clear pathway linking consistent parenting practices regarding television with the time children spent watching television and child weight status.</w:t>
      </w:r>
    </w:p>
    <w:p w:rsidR="00FA670A" w:rsidRPr="00C84C52" w:rsidRDefault="00FA670A" w:rsidP="00B222D7">
      <w:pPr>
        <w:shd w:val="clear" w:color="auto" w:fill="FFFFFF"/>
        <w:spacing w:before="192" w:after="0" w:line="276" w:lineRule="auto"/>
        <w:rPr>
          <w:rFonts w:cs="Arial"/>
          <w:color w:val="333333"/>
          <w:szCs w:val="22"/>
          <w:lang w:val="en" w:eastAsia="en-AU"/>
        </w:rPr>
      </w:pPr>
    </w:p>
    <w:p w:rsidR="00FA670A" w:rsidRPr="00086C44" w:rsidRDefault="00FA670A" w:rsidP="00B222D7">
      <w:pPr>
        <w:spacing w:before="0" w:after="0" w:line="240" w:lineRule="auto"/>
        <w:rPr>
          <w:rFonts w:cs="Arial"/>
          <w:iCs/>
          <w:color w:val="0000FF"/>
          <w:sz w:val="28"/>
          <w:szCs w:val="28"/>
          <w:lang w:val="en" w:eastAsia="en-AU"/>
        </w:rPr>
      </w:pPr>
      <w:r w:rsidRPr="00E33204">
        <w:rPr>
          <w:rFonts w:cs="Arial"/>
          <w:iCs/>
          <w:color w:val="0000FF"/>
          <w:sz w:val="28"/>
          <w:szCs w:val="28"/>
          <w:lang w:val="en" w:eastAsia="en-AU"/>
        </w:rPr>
        <w:t xml:space="preserve">Hancock, KJ, Lawrence, D, </w:t>
      </w:r>
      <w:proofErr w:type="spellStart"/>
      <w:r w:rsidRPr="00E33204">
        <w:rPr>
          <w:rFonts w:cs="Arial"/>
          <w:iCs/>
          <w:color w:val="0000FF"/>
          <w:sz w:val="28"/>
          <w:szCs w:val="28"/>
          <w:lang w:val="en" w:eastAsia="en-AU"/>
        </w:rPr>
        <w:t>Mitrou</w:t>
      </w:r>
      <w:proofErr w:type="spellEnd"/>
      <w:r w:rsidRPr="00E33204">
        <w:rPr>
          <w:rFonts w:cs="Arial"/>
          <w:iCs/>
          <w:color w:val="0000FF"/>
          <w:sz w:val="28"/>
          <w:szCs w:val="28"/>
          <w:lang w:val="en" w:eastAsia="en-AU"/>
        </w:rPr>
        <w:t xml:space="preserve">, F, </w:t>
      </w:r>
      <w:proofErr w:type="spellStart"/>
      <w:r w:rsidRPr="00E33204">
        <w:rPr>
          <w:rFonts w:cs="Arial"/>
          <w:iCs/>
          <w:color w:val="0000FF"/>
          <w:sz w:val="28"/>
          <w:szCs w:val="28"/>
          <w:lang w:val="en" w:eastAsia="en-AU"/>
        </w:rPr>
        <w:t>Zarb</w:t>
      </w:r>
      <w:proofErr w:type="spellEnd"/>
      <w:r w:rsidRPr="00E33204">
        <w:rPr>
          <w:rFonts w:cs="Arial"/>
          <w:iCs/>
          <w:color w:val="0000FF"/>
          <w:sz w:val="28"/>
          <w:szCs w:val="28"/>
          <w:lang w:val="en" w:eastAsia="en-AU"/>
        </w:rPr>
        <w:t xml:space="preserve">, D, </w:t>
      </w:r>
      <w:proofErr w:type="spellStart"/>
      <w:r w:rsidRPr="00E33204">
        <w:rPr>
          <w:rFonts w:cs="Arial"/>
          <w:iCs/>
          <w:color w:val="0000FF"/>
          <w:sz w:val="28"/>
          <w:szCs w:val="28"/>
          <w:lang w:val="en" w:eastAsia="en-AU"/>
        </w:rPr>
        <w:t>Berthelsen</w:t>
      </w:r>
      <w:proofErr w:type="spellEnd"/>
      <w:r w:rsidRPr="00E33204">
        <w:rPr>
          <w:rFonts w:cs="Arial"/>
          <w:iCs/>
          <w:color w:val="0000FF"/>
          <w:sz w:val="28"/>
          <w:szCs w:val="28"/>
          <w:lang w:val="en" w:eastAsia="en-AU"/>
        </w:rPr>
        <w:t xml:space="preserve">, D, Nicholson, JM &amp; </w:t>
      </w:r>
      <w:proofErr w:type="spellStart"/>
      <w:r w:rsidRPr="00E33204">
        <w:rPr>
          <w:rFonts w:cs="Arial"/>
          <w:iCs/>
          <w:color w:val="0000FF"/>
          <w:sz w:val="28"/>
          <w:szCs w:val="28"/>
          <w:lang w:val="en" w:eastAsia="en-AU"/>
        </w:rPr>
        <w:t>Zubrick</w:t>
      </w:r>
      <w:proofErr w:type="spellEnd"/>
      <w:r w:rsidRPr="00E33204">
        <w:rPr>
          <w:rFonts w:cs="Arial"/>
          <w:iCs/>
          <w:color w:val="0000FF"/>
          <w:sz w:val="28"/>
          <w:szCs w:val="28"/>
          <w:lang w:val="en" w:eastAsia="en-AU"/>
        </w:rPr>
        <w:t>, SR</w:t>
      </w:r>
      <w:r w:rsidR="00086C44">
        <w:rPr>
          <w:rFonts w:cs="Arial"/>
          <w:iCs/>
          <w:color w:val="0000FF"/>
          <w:sz w:val="28"/>
          <w:szCs w:val="28"/>
          <w:lang w:val="en" w:eastAsia="en-AU"/>
        </w:rPr>
        <w:t xml:space="preserve"> 2011</w:t>
      </w:r>
      <w:r w:rsidR="00656D36">
        <w:rPr>
          <w:rFonts w:cs="Arial"/>
          <w:iCs/>
          <w:color w:val="0000FF"/>
          <w:sz w:val="28"/>
          <w:szCs w:val="28"/>
          <w:lang w:val="en" w:eastAsia="en-AU"/>
        </w:rPr>
        <w:t>,</w:t>
      </w:r>
      <w:r w:rsidRPr="00E33204">
        <w:rPr>
          <w:rFonts w:cs="Arial"/>
          <w:iCs/>
          <w:color w:val="0000FF"/>
          <w:sz w:val="28"/>
          <w:szCs w:val="28"/>
          <w:lang w:val="en" w:eastAsia="en-AU"/>
        </w:rPr>
        <w:t xml:space="preserve"> </w:t>
      </w:r>
      <w:r w:rsidR="00086C44">
        <w:rPr>
          <w:rFonts w:cs="Arial"/>
          <w:iCs/>
          <w:color w:val="0000FF"/>
          <w:sz w:val="28"/>
          <w:szCs w:val="28"/>
          <w:lang w:val="en" w:eastAsia="en-AU"/>
        </w:rPr>
        <w:t>‘</w:t>
      </w:r>
      <w:r w:rsidRPr="00E33204">
        <w:rPr>
          <w:rFonts w:cs="Arial"/>
          <w:iCs/>
          <w:color w:val="0000FF"/>
          <w:sz w:val="28"/>
          <w:szCs w:val="28"/>
          <w:lang w:val="en" w:eastAsia="en-AU"/>
        </w:rPr>
        <w:t>Playgroups as sources of social support for mothers</w:t>
      </w:r>
      <w:r w:rsidR="00086C44">
        <w:rPr>
          <w:rFonts w:cs="Arial"/>
          <w:iCs/>
          <w:color w:val="0000FF"/>
          <w:sz w:val="28"/>
          <w:szCs w:val="28"/>
          <w:lang w:val="en" w:eastAsia="en-AU"/>
        </w:rPr>
        <w:t>’</w:t>
      </w:r>
      <w:r w:rsidRPr="00E33204">
        <w:rPr>
          <w:rFonts w:cs="Arial"/>
          <w:iCs/>
          <w:color w:val="0000FF"/>
          <w:sz w:val="28"/>
          <w:szCs w:val="28"/>
          <w:lang w:val="en" w:eastAsia="en-AU"/>
        </w:rPr>
        <w:t xml:space="preserve">, </w:t>
      </w:r>
      <w:r w:rsidR="00086C44">
        <w:rPr>
          <w:rFonts w:cs="Arial"/>
          <w:iCs/>
          <w:color w:val="0000FF"/>
          <w:sz w:val="28"/>
          <w:szCs w:val="28"/>
          <w:lang w:val="en" w:eastAsia="en-AU"/>
        </w:rPr>
        <w:t xml:space="preserve">paper presented to the </w:t>
      </w:r>
      <w:r w:rsidR="008E5214" w:rsidRPr="00D35FA9">
        <w:rPr>
          <w:rFonts w:cs="Arial"/>
          <w:bCs/>
          <w:iCs/>
          <w:color w:val="0000FF"/>
          <w:sz w:val="28"/>
          <w:szCs w:val="28"/>
          <w:lang w:val="en" w:eastAsia="en-AU"/>
        </w:rPr>
        <w:t>Australian Social Policy Conference, Sydney</w:t>
      </w:r>
      <w:r w:rsidR="00086C44">
        <w:rPr>
          <w:rFonts w:cs="Arial"/>
          <w:bCs/>
          <w:iCs/>
          <w:color w:val="0000FF"/>
          <w:sz w:val="28"/>
          <w:szCs w:val="28"/>
          <w:lang w:val="en" w:eastAsia="en-AU"/>
        </w:rPr>
        <w:t>, 6–8 July.</w:t>
      </w:r>
    </w:p>
    <w:p w:rsidR="00086C44" w:rsidRDefault="00FA670A" w:rsidP="00B222D7">
      <w:pPr>
        <w:shd w:val="clear" w:color="auto" w:fill="FFFFFF"/>
        <w:spacing w:before="192" w:after="0" w:line="276" w:lineRule="auto"/>
        <w:rPr>
          <w:rFonts w:cs="Arial"/>
          <w:color w:val="333333"/>
          <w:szCs w:val="22"/>
          <w:lang w:val="en" w:eastAsia="en-AU"/>
        </w:rPr>
      </w:pPr>
      <w:r w:rsidRPr="00FA2265">
        <w:rPr>
          <w:rFonts w:cs="Arial"/>
          <w:color w:val="333333"/>
          <w:szCs w:val="22"/>
          <w:lang w:val="en" w:eastAsia="en-AU"/>
        </w:rPr>
        <w:t>While recent research has demonstrated that children from disadvantaged families tend to perform better on measures of learning and social outcomes when they persistently attend playgroup (Hancock et al. 2011), there is still very little research demonstrating any association between playgroup attendance and parental outcomes. The purpose of this study was to examine the friendship networks and social support outcomes of mothers of young children according to patterns of playgroup attendance over time.</w:t>
      </w:r>
    </w:p>
    <w:p w:rsidR="00FA670A" w:rsidRPr="000D30BE" w:rsidRDefault="00FA670A" w:rsidP="00B222D7">
      <w:pPr>
        <w:shd w:val="clear" w:color="auto" w:fill="FFFFFF"/>
        <w:spacing w:before="192" w:after="0" w:line="276" w:lineRule="auto"/>
        <w:rPr>
          <w:rFonts w:cs="Arial"/>
          <w:color w:val="333333"/>
          <w:szCs w:val="22"/>
          <w:lang w:val="en" w:eastAsia="en-AU"/>
        </w:rPr>
      </w:pPr>
      <w:r w:rsidRPr="00FA2265">
        <w:rPr>
          <w:rFonts w:cs="Arial"/>
          <w:color w:val="333333"/>
          <w:szCs w:val="22"/>
          <w:lang w:val="en" w:eastAsia="en-AU"/>
        </w:rPr>
        <w:lastRenderedPageBreak/>
        <w:t xml:space="preserve">This study used </w:t>
      </w:r>
      <w:r w:rsidR="002A169A">
        <w:rPr>
          <w:rFonts w:cs="Arial"/>
          <w:color w:val="333333"/>
          <w:szCs w:val="22"/>
          <w:lang w:val="en" w:eastAsia="en-AU"/>
        </w:rPr>
        <w:t xml:space="preserve">LSAC </w:t>
      </w:r>
      <w:r w:rsidRPr="00FA2265">
        <w:rPr>
          <w:rFonts w:cs="Arial"/>
          <w:color w:val="333333"/>
          <w:szCs w:val="22"/>
          <w:lang w:val="en" w:eastAsia="en-AU"/>
        </w:rPr>
        <w:t>data from the B</w:t>
      </w:r>
      <w:r w:rsidR="00086C44">
        <w:rPr>
          <w:rFonts w:cs="Arial"/>
          <w:color w:val="333333"/>
          <w:szCs w:val="22"/>
          <w:lang w:val="en" w:eastAsia="en-AU"/>
        </w:rPr>
        <w:t xml:space="preserve"> </w:t>
      </w:r>
      <w:r w:rsidRPr="00FA2265">
        <w:rPr>
          <w:rFonts w:cs="Arial"/>
          <w:color w:val="333333"/>
          <w:szCs w:val="22"/>
          <w:lang w:val="en" w:eastAsia="en-AU"/>
        </w:rPr>
        <w:t xml:space="preserve">cohort across three waves to examine the level of support that mothers received from friends over time. Multinomial logistic regression </w:t>
      </w:r>
      <w:proofErr w:type="spellStart"/>
      <w:r w:rsidRPr="00FA2265">
        <w:rPr>
          <w:rFonts w:cs="Arial"/>
          <w:color w:val="333333"/>
          <w:szCs w:val="22"/>
          <w:lang w:val="en" w:eastAsia="en-AU"/>
        </w:rPr>
        <w:t>modelling</w:t>
      </w:r>
      <w:proofErr w:type="spellEnd"/>
      <w:r w:rsidRPr="00FA2265">
        <w:rPr>
          <w:rFonts w:cs="Arial"/>
          <w:color w:val="333333"/>
          <w:szCs w:val="22"/>
          <w:lang w:val="en" w:eastAsia="en-AU"/>
        </w:rPr>
        <w:t xml:space="preserve"> indicated that mothers of 4</w:t>
      </w:r>
      <w:r w:rsidR="002A169A">
        <w:rPr>
          <w:rFonts w:cs="Arial"/>
          <w:color w:val="333333"/>
          <w:szCs w:val="22"/>
          <w:lang w:val="en" w:eastAsia="en-AU"/>
        </w:rPr>
        <w:t xml:space="preserve"> to </w:t>
      </w:r>
      <w:r w:rsidRPr="00FA2265">
        <w:rPr>
          <w:rFonts w:cs="Arial"/>
          <w:color w:val="333333"/>
          <w:szCs w:val="22"/>
          <w:lang w:val="en" w:eastAsia="en-AU"/>
        </w:rPr>
        <w:t>5</w:t>
      </w:r>
      <w:r w:rsidR="002A169A">
        <w:rPr>
          <w:rFonts w:cs="Arial"/>
          <w:color w:val="333333"/>
          <w:szCs w:val="22"/>
          <w:lang w:val="en" w:eastAsia="en-AU"/>
        </w:rPr>
        <w:t>-</w:t>
      </w:r>
      <w:r w:rsidRPr="00FA2265">
        <w:rPr>
          <w:rFonts w:cs="Arial"/>
          <w:color w:val="333333"/>
          <w:szCs w:val="22"/>
          <w:lang w:val="en" w:eastAsia="en-AU"/>
        </w:rPr>
        <w:t>year</w:t>
      </w:r>
      <w:r w:rsidR="002A169A">
        <w:rPr>
          <w:rFonts w:cs="Arial"/>
          <w:color w:val="333333"/>
          <w:szCs w:val="22"/>
          <w:lang w:val="en" w:eastAsia="en-AU"/>
        </w:rPr>
        <w:t>-</w:t>
      </w:r>
      <w:r w:rsidRPr="00FA2265">
        <w:rPr>
          <w:rFonts w:cs="Arial"/>
          <w:color w:val="333333"/>
          <w:szCs w:val="22"/>
          <w:lang w:val="en" w:eastAsia="en-AU"/>
        </w:rPr>
        <w:t xml:space="preserve">olds who </w:t>
      </w:r>
      <w:r w:rsidR="002A169A">
        <w:rPr>
          <w:rFonts w:cs="Arial"/>
          <w:color w:val="333333"/>
          <w:szCs w:val="22"/>
          <w:lang w:val="en" w:eastAsia="en-AU"/>
        </w:rPr>
        <w:t xml:space="preserve">had </w:t>
      </w:r>
      <w:r w:rsidRPr="00FA2265">
        <w:rPr>
          <w:rFonts w:cs="Arial"/>
          <w:color w:val="333333"/>
          <w:szCs w:val="22"/>
          <w:lang w:val="en" w:eastAsia="en-AU"/>
        </w:rPr>
        <w:t>participated in playgroups when their child was 0</w:t>
      </w:r>
      <w:r w:rsidR="00656D36">
        <w:rPr>
          <w:rFonts w:cs="Arial"/>
          <w:color w:val="333333"/>
          <w:szCs w:val="22"/>
          <w:lang w:val="en" w:eastAsia="en-AU"/>
        </w:rPr>
        <w:t>–</w:t>
      </w:r>
      <w:r w:rsidRPr="00FA2265">
        <w:rPr>
          <w:rFonts w:cs="Arial"/>
          <w:color w:val="333333"/>
          <w:szCs w:val="22"/>
          <w:lang w:val="en" w:eastAsia="en-AU"/>
        </w:rPr>
        <w:t>1 and 2</w:t>
      </w:r>
      <w:r w:rsidR="00656D36">
        <w:rPr>
          <w:rFonts w:cs="Arial"/>
          <w:color w:val="333333"/>
          <w:szCs w:val="22"/>
          <w:lang w:val="en" w:eastAsia="en-AU"/>
        </w:rPr>
        <w:t>–</w:t>
      </w:r>
      <w:r w:rsidRPr="00FA2265">
        <w:rPr>
          <w:rFonts w:cs="Arial"/>
          <w:color w:val="333333"/>
          <w:szCs w:val="22"/>
          <w:lang w:val="en" w:eastAsia="en-AU"/>
        </w:rPr>
        <w:t xml:space="preserve">3 years </w:t>
      </w:r>
      <w:r w:rsidR="002A169A">
        <w:rPr>
          <w:rFonts w:cs="Arial"/>
          <w:color w:val="333333"/>
          <w:szCs w:val="22"/>
          <w:lang w:val="en" w:eastAsia="en-AU"/>
        </w:rPr>
        <w:t xml:space="preserve">old </w:t>
      </w:r>
      <w:r w:rsidRPr="00FA2265">
        <w:rPr>
          <w:rFonts w:cs="Arial"/>
          <w:color w:val="333333"/>
          <w:szCs w:val="22"/>
          <w:lang w:val="en" w:eastAsia="en-AU"/>
        </w:rPr>
        <w:t>were more likely to have consistently good support from friends, or to have improved support from friends</w:t>
      </w:r>
      <w:r w:rsidR="002A169A">
        <w:rPr>
          <w:rFonts w:cs="Arial"/>
          <w:color w:val="333333"/>
          <w:szCs w:val="22"/>
          <w:lang w:val="en" w:eastAsia="en-AU"/>
        </w:rPr>
        <w:t>,</w:t>
      </w:r>
      <w:r w:rsidRPr="00FA2265">
        <w:rPr>
          <w:rFonts w:cs="Arial"/>
          <w:color w:val="333333"/>
          <w:szCs w:val="22"/>
          <w:lang w:val="en" w:eastAsia="en-AU"/>
        </w:rPr>
        <w:t xml:space="preserve"> </w:t>
      </w:r>
      <w:r w:rsidR="002A169A">
        <w:rPr>
          <w:rFonts w:cs="Arial"/>
          <w:color w:val="333333"/>
          <w:szCs w:val="22"/>
          <w:lang w:val="en" w:eastAsia="en-AU"/>
        </w:rPr>
        <w:t xml:space="preserve">than </w:t>
      </w:r>
      <w:r w:rsidRPr="00FA2265">
        <w:rPr>
          <w:rFonts w:cs="Arial"/>
          <w:color w:val="333333"/>
          <w:szCs w:val="22"/>
          <w:lang w:val="en" w:eastAsia="en-AU"/>
        </w:rPr>
        <w:t>mothers who</w:t>
      </w:r>
      <w:r w:rsidRPr="00AD63B6">
        <w:rPr>
          <w:rFonts w:cs="Arial"/>
          <w:color w:val="333333"/>
          <w:szCs w:val="22"/>
          <w:lang w:val="en" w:eastAsia="en-AU"/>
        </w:rPr>
        <w:t xml:space="preserve"> </w:t>
      </w:r>
      <w:r w:rsidR="002A169A">
        <w:rPr>
          <w:rFonts w:cs="Arial"/>
          <w:color w:val="333333"/>
          <w:szCs w:val="22"/>
          <w:lang w:val="en" w:eastAsia="en-AU"/>
        </w:rPr>
        <w:t xml:space="preserve">had </w:t>
      </w:r>
      <w:proofErr w:type="gramStart"/>
      <w:r w:rsidRPr="00AD63B6">
        <w:rPr>
          <w:rFonts w:cs="Arial"/>
          <w:color w:val="333333"/>
          <w:szCs w:val="22"/>
          <w:lang w:val="en" w:eastAsia="en-AU"/>
        </w:rPr>
        <w:t>not</w:t>
      </w:r>
      <w:proofErr w:type="gramEnd"/>
      <w:r w:rsidRPr="00AD63B6">
        <w:rPr>
          <w:rFonts w:cs="Arial"/>
          <w:color w:val="333333"/>
          <w:szCs w:val="22"/>
          <w:lang w:val="en" w:eastAsia="en-AU"/>
        </w:rPr>
        <w:t xml:space="preserve"> </w:t>
      </w:r>
      <w:proofErr w:type="gramStart"/>
      <w:r w:rsidR="002A169A">
        <w:rPr>
          <w:rFonts w:cs="Arial"/>
          <w:color w:val="333333"/>
          <w:szCs w:val="22"/>
          <w:lang w:val="en" w:eastAsia="en-AU"/>
        </w:rPr>
        <w:t>earlier</w:t>
      </w:r>
      <w:proofErr w:type="gramEnd"/>
      <w:r w:rsidR="002A169A">
        <w:rPr>
          <w:rFonts w:cs="Arial"/>
          <w:color w:val="333333"/>
          <w:szCs w:val="22"/>
          <w:lang w:val="en" w:eastAsia="en-AU"/>
        </w:rPr>
        <w:t xml:space="preserve"> </w:t>
      </w:r>
      <w:r w:rsidRPr="00AD63B6">
        <w:rPr>
          <w:rFonts w:cs="Arial"/>
          <w:color w:val="333333"/>
          <w:szCs w:val="22"/>
          <w:lang w:val="en" w:eastAsia="en-AU"/>
        </w:rPr>
        <w:t>participate</w:t>
      </w:r>
      <w:r w:rsidR="002A169A">
        <w:rPr>
          <w:rFonts w:cs="Arial"/>
          <w:color w:val="333333"/>
          <w:szCs w:val="22"/>
          <w:lang w:val="en" w:eastAsia="en-AU"/>
        </w:rPr>
        <w:t>d</w:t>
      </w:r>
      <w:r w:rsidRPr="00AD63B6">
        <w:rPr>
          <w:rFonts w:cs="Arial"/>
          <w:color w:val="333333"/>
          <w:szCs w:val="22"/>
          <w:lang w:val="en" w:eastAsia="en-AU"/>
        </w:rPr>
        <w:t xml:space="preserve"> in playgroups with the</w:t>
      </w:r>
      <w:r w:rsidR="002A169A">
        <w:rPr>
          <w:rFonts w:cs="Arial"/>
          <w:color w:val="333333"/>
          <w:szCs w:val="22"/>
          <w:lang w:val="en" w:eastAsia="en-AU"/>
        </w:rPr>
        <w:t>ir</w:t>
      </w:r>
      <w:r w:rsidRPr="00AD63B6">
        <w:rPr>
          <w:rFonts w:cs="Arial"/>
          <w:color w:val="333333"/>
          <w:szCs w:val="22"/>
          <w:lang w:val="en" w:eastAsia="en-AU"/>
        </w:rPr>
        <w:t xml:space="preserve"> study child. These results provide some evidence t</w:t>
      </w:r>
      <w:r w:rsidR="002A169A">
        <w:rPr>
          <w:rFonts w:cs="Arial"/>
          <w:color w:val="333333"/>
          <w:szCs w:val="22"/>
          <w:lang w:val="en" w:eastAsia="en-AU"/>
        </w:rPr>
        <w:t>o associate</w:t>
      </w:r>
      <w:r w:rsidRPr="00AD63B6">
        <w:rPr>
          <w:rFonts w:cs="Arial"/>
          <w:color w:val="333333"/>
          <w:szCs w:val="22"/>
          <w:lang w:val="en" w:eastAsia="en-AU"/>
        </w:rPr>
        <w:t xml:space="preserve"> playgroups with improved social networks over time and that socially isolated parents may find playgroups a useful resource to build their soc</w:t>
      </w:r>
      <w:r w:rsidRPr="000D30BE">
        <w:rPr>
          <w:rFonts w:cs="Arial"/>
          <w:color w:val="333333"/>
          <w:szCs w:val="22"/>
          <w:lang w:val="en" w:eastAsia="en-AU"/>
        </w:rPr>
        <w:t>ial networks.</w:t>
      </w:r>
    </w:p>
    <w:p w:rsidR="00FA670A" w:rsidRPr="00924410" w:rsidRDefault="00FA670A" w:rsidP="00B222D7">
      <w:pPr>
        <w:pBdr>
          <w:bottom w:val="single" w:sz="6" w:space="5" w:color="CCCCCC"/>
        </w:pBdr>
        <w:spacing w:before="100" w:beforeAutospacing="1" w:after="100" w:afterAutospacing="1" w:line="240" w:lineRule="auto"/>
        <w:rPr>
          <w:rFonts w:cs="Arial"/>
          <w:iCs/>
          <w:color w:val="0000FF"/>
          <w:sz w:val="28"/>
          <w:szCs w:val="28"/>
          <w:lang w:val="en" w:eastAsia="en-AU"/>
        </w:rPr>
      </w:pPr>
      <w:proofErr w:type="spellStart"/>
      <w:r w:rsidRPr="00A51DF0">
        <w:rPr>
          <w:rFonts w:cs="Arial"/>
          <w:iCs/>
          <w:color w:val="0000FF"/>
          <w:sz w:val="28"/>
          <w:szCs w:val="28"/>
          <w:lang w:val="en" w:eastAsia="en-AU"/>
        </w:rPr>
        <w:t>Farrant</w:t>
      </w:r>
      <w:proofErr w:type="spellEnd"/>
      <w:r w:rsidRPr="00A51DF0">
        <w:rPr>
          <w:rFonts w:cs="Arial"/>
          <w:iCs/>
          <w:color w:val="0000FF"/>
          <w:sz w:val="28"/>
          <w:szCs w:val="28"/>
          <w:lang w:val="en" w:eastAsia="en-AU"/>
        </w:rPr>
        <w:t xml:space="preserve">, B &amp; </w:t>
      </w:r>
      <w:proofErr w:type="spellStart"/>
      <w:r w:rsidRPr="00A51DF0">
        <w:rPr>
          <w:rFonts w:cs="Arial"/>
          <w:iCs/>
          <w:color w:val="0000FF"/>
          <w:sz w:val="28"/>
          <w:szCs w:val="28"/>
          <w:lang w:val="en" w:eastAsia="en-AU"/>
        </w:rPr>
        <w:t>Zubri</w:t>
      </w:r>
      <w:r w:rsidR="00E539FC">
        <w:rPr>
          <w:rFonts w:cs="Arial"/>
          <w:iCs/>
          <w:color w:val="0000FF"/>
          <w:sz w:val="28"/>
          <w:szCs w:val="28"/>
          <w:lang w:val="en" w:eastAsia="en-AU"/>
        </w:rPr>
        <w:t>c</w:t>
      </w:r>
      <w:r w:rsidRPr="00A51DF0">
        <w:rPr>
          <w:rFonts w:cs="Arial"/>
          <w:iCs/>
          <w:color w:val="0000FF"/>
          <w:sz w:val="28"/>
          <w:szCs w:val="28"/>
          <w:lang w:val="en" w:eastAsia="en-AU"/>
        </w:rPr>
        <w:t>k</w:t>
      </w:r>
      <w:proofErr w:type="spellEnd"/>
      <w:r w:rsidRPr="00A51DF0">
        <w:rPr>
          <w:rFonts w:cs="Arial"/>
          <w:iCs/>
          <w:color w:val="0000FF"/>
          <w:sz w:val="28"/>
          <w:szCs w:val="28"/>
          <w:lang w:val="en" w:eastAsia="en-AU"/>
        </w:rPr>
        <w:t>, S</w:t>
      </w:r>
      <w:r w:rsidR="002A169A">
        <w:rPr>
          <w:rFonts w:cs="Arial"/>
          <w:iCs/>
          <w:color w:val="0000FF"/>
          <w:sz w:val="28"/>
          <w:szCs w:val="28"/>
          <w:lang w:val="en" w:eastAsia="en-AU"/>
        </w:rPr>
        <w:t xml:space="preserve"> 2012,</w:t>
      </w:r>
      <w:r w:rsidRPr="00A51DF0">
        <w:rPr>
          <w:rFonts w:cs="Arial"/>
          <w:iCs/>
          <w:color w:val="0000FF"/>
          <w:sz w:val="28"/>
          <w:szCs w:val="28"/>
          <w:lang w:val="en" w:eastAsia="en-AU"/>
        </w:rPr>
        <w:t xml:space="preserve"> </w:t>
      </w:r>
      <w:r w:rsidR="002A169A">
        <w:rPr>
          <w:rFonts w:cs="Arial"/>
          <w:iCs/>
          <w:color w:val="0000FF"/>
          <w:sz w:val="28"/>
          <w:szCs w:val="28"/>
          <w:lang w:val="en" w:eastAsia="en-AU"/>
        </w:rPr>
        <w:t>‘</w:t>
      </w:r>
      <w:r w:rsidRPr="00A51DF0">
        <w:rPr>
          <w:rFonts w:cs="Arial"/>
          <w:iCs/>
          <w:color w:val="0000FF"/>
          <w:sz w:val="28"/>
          <w:szCs w:val="28"/>
          <w:lang w:val="en" w:eastAsia="en-AU"/>
        </w:rPr>
        <w:t xml:space="preserve">Early vocabulary development: </w:t>
      </w:r>
      <w:r w:rsidR="002A169A">
        <w:rPr>
          <w:rFonts w:cs="Arial"/>
          <w:iCs/>
          <w:color w:val="0000FF"/>
          <w:sz w:val="28"/>
          <w:szCs w:val="28"/>
          <w:lang w:val="en" w:eastAsia="en-AU"/>
        </w:rPr>
        <w:t>t</w:t>
      </w:r>
      <w:r w:rsidRPr="00A51DF0">
        <w:rPr>
          <w:rFonts w:cs="Arial"/>
          <w:iCs/>
          <w:color w:val="0000FF"/>
          <w:sz w:val="28"/>
          <w:szCs w:val="28"/>
          <w:lang w:val="en" w:eastAsia="en-AU"/>
        </w:rPr>
        <w:t>he importance of joint attention and parent</w:t>
      </w:r>
      <w:r w:rsidR="002A169A">
        <w:rPr>
          <w:rFonts w:cs="Arial"/>
          <w:iCs/>
          <w:color w:val="0000FF"/>
          <w:sz w:val="28"/>
          <w:szCs w:val="28"/>
          <w:lang w:val="en" w:eastAsia="en-AU"/>
        </w:rPr>
        <w:t>–</w:t>
      </w:r>
      <w:r w:rsidRPr="00A51DF0">
        <w:rPr>
          <w:rFonts w:cs="Arial"/>
          <w:iCs/>
          <w:color w:val="0000FF"/>
          <w:sz w:val="28"/>
          <w:szCs w:val="28"/>
          <w:lang w:val="en" w:eastAsia="en-AU"/>
        </w:rPr>
        <w:t>child book reading</w:t>
      </w:r>
      <w:r w:rsidR="00656D36">
        <w:rPr>
          <w:rFonts w:cs="Arial"/>
          <w:iCs/>
          <w:color w:val="0000FF"/>
          <w:sz w:val="28"/>
          <w:szCs w:val="28"/>
          <w:lang w:val="en" w:eastAsia="en-AU"/>
        </w:rPr>
        <w:t>’</w:t>
      </w:r>
      <w:r w:rsidRPr="00A51DF0">
        <w:rPr>
          <w:rFonts w:cs="Arial"/>
          <w:iCs/>
          <w:color w:val="0000FF"/>
          <w:sz w:val="28"/>
          <w:szCs w:val="28"/>
          <w:lang w:val="en" w:eastAsia="en-AU"/>
        </w:rPr>
        <w:t xml:space="preserve">, </w:t>
      </w:r>
      <w:r w:rsidR="008E5214" w:rsidRPr="0083198C">
        <w:rPr>
          <w:rFonts w:cs="Arial"/>
          <w:i/>
          <w:iCs/>
          <w:color w:val="0000FF"/>
          <w:sz w:val="28"/>
          <w:szCs w:val="28"/>
          <w:lang w:val="en" w:eastAsia="en-AU"/>
        </w:rPr>
        <w:t>First Language</w:t>
      </w:r>
      <w:r w:rsidR="008E5214" w:rsidRPr="0036714B">
        <w:rPr>
          <w:rFonts w:cs="Arial"/>
          <w:iCs/>
          <w:color w:val="0000FF"/>
          <w:sz w:val="28"/>
          <w:szCs w:val="28"/>
          <w:lang w:val="en" w:eastAsia="en-AU"/>
        </w:rPr>
        <w:t xml:space="preserve">, </w:t>
      </w:r>
      <w:r w:rsidR="002A169A">
        <w:rPr>
          <w:rFonts w:cs="Arial"/>
          <w:iCs/>
          <w:color w:val="0000FF"/>
          <w:sz w:val="28"/>
          <w:szCs w:val="28"/>
          <w:lang w:val="en" w:eastAsia="en-AU"/>
        </w:rPr>
        <w:t>vol</w:t>
      </w:r>
      <w:r w:rsidR="008E5214" w:rsidRPr="0036714B">
        <w:rPr>
          <w:rFonts w:cs="Arial"/>
          <w:iCs/>
          <w:color w:val="0000FF"/>
          <w:sz w:val="28"/>
          <w:szCs w:val="28"/>
          <w:lang w:val="en" w:eastAsia="en-AU"/>
        </w:rPr>
        <w:t>. 32</w:t>
      </w:r>
      <w:r w:rsidR="002A169A">
        <w:rPr>
          <w:rFonts w:cs="Arial"/>
          <w:iCs/>
          <w:color w:val="0000FF"/>
          <w:sz w:val="28"/>
          <w:szCs w:val="28"/>
          <w:lang w:val="en" w:eastAsia="en-AU"/>
        </w:rPr>
        <w:t xml:space="preserve">, no. </w:t>
      </w:r>
      <w:r w:rsidR="008E5214" w:rsidRPr="0036714B">
        <w:rPr>
          <w:rFonts w:cs="Arial"/>
          <w:iCs/>
          <w:color w:val="0000FF"/>
          <w:sz w:val="28"/>
          <w:szCs w:val="28"/>
          <w:lang w:val="en" w:eastAsia="en-AU"/>
        </w:rPr>
        <w:t>3</w:t>
      </w:r>
      <w:r w:rsidR="002A169A">
        <w:rPr>
          <w:rFonts w:cs="Arial"/>
          <w:iCs/>
          <w:color w:val="0000FF"/>
          <w:sz w:val="28"/>
          <w:szCs w:val="28"/>
          <w:lang w:val="en" w:eastAsia="en-AU"/>
        </w:rPr>
        <w:t>.</w:t>
      </w:r>
    </w:p>
    <w:p w:rsidR="00D50418" w:rsidRDefault="00FA670A" w:rsidP="00B222D7">
      <w:pPr>
        <w:shd w:val="clear" w:color="auto" w:fill="FFFFFF"/>
        <w:spacing w:before="192" w:after="0" w:line="276" w:lineRule="auto"/>
        <w:rPr>
          <w:rFonts w:cs="Arial"/>
          <w:color w:val="333333"/>
          <w:szCs w:val="22"/>
          <w:lang w:val="en" w:eastAsia="en-AU"/>
        </w:rPr>
      </w:pPr>
      <w:r w:rsidRPr="00924410">
        <w:rPr>
          <w:rFonts w:cs="Arial"/>
          <w:color w:val="333333"/>
          <w:szCs w:val="22"/>
          <w:lang w:val="en" w:eastAsia="en-AU"/>
        </w:rPr>
        <w:t>A large body of work has</w:t>
      </w:r>
      <w:r w:rsidRPr="00B222D7">
        <w:rPr>
          <w:rFonts w:cs="Arial"/>
          <w:color w:val="333333"/>
          <w:szCs w:val="22"/>
          <w:lang w:val="en" w:eastAsia="en-AU"/>
        </w:rPr>
        <w:t xml:space="preserve"> investigated the individual and environmental factors associated with children’s language development. </w:t>
      </w:r>
      <w:proofErr w:type="gramStart"/>
      <w:r w:rsidRPr="00B222D7">
        <w:rPr>
          <w:rFonts w:cs="Arial"/>
          <w:color w:val="333333"/>
          <w:szCs w:val="22"/>
          <w:lang w:val="en" w:eastAsia="en-AU"/>
        </w:rPr>
        <w:t>However, there is a dearth of research assessing the relations among these factors and the ongoing reciprocal social interactions (proximal processes) that facilitate development.</w:t>
      </w:r>
      <w:proofErr w:type="gramEnd"/>
      <w:r w:rsidRPr="00B222D7">
        <w:rPr>
          <w:rFonts w:cs="Arial"/>
          <w:color w:val="333333"/>
          <w:szCs w:val="22"/>
          <w:lang w:val="en" w:eastAsia="en-AU"/>
        </w:rPr>
        <w:t xml:space="preserve"> The current study br</w:t>
      </w:r>
      <w:r w:rsidR="00D50418">
        <w:rPr>
          <w:rFonts w:cs="Arial"/>
          <w:color w:val="333333"/>
          <w:szCs w:val="22"/>
          <w:lang w:val="en" w:eastAsia="en-AU"/>
        </w:rPr>
        <w:t>ings</w:t>
      </w:r>
      <w:r w:rsidRPr="00B222D7">
        <w:rPr>
          <w:rFonts w:cs="Arial"/>
          <w:color w:val="333333"/>
          <w:szCs w:val="22"/>
          <w:lang w:val="en" w:eastAsia="en-AU"/>
        </w:rPr>
        <w:t xml:space="preserve"> a </w:t>
      </w:r>
      <w:proofErr w:type="spellStart"/>
      <w:r w:rsidRPr="00B222D7">
        <w:rPr>
          <w:rFonts w:cs="Arial"/>
          <w:color w:val="333333"/>
          <w:szCs w:val="22"/>
          <w:lang w:val="en" w:eastAsia="en-AU"/>
        </w:rPr>
        <w:t>bioecological</w:t>
      </w:r>
      <w:proofErr w:type="spellEnd"/>
      <w:r w:rsidRPr="00B222D7">
        <w:rPr>
          <w:rFonts w:cs="Arial"/>
          <w:color w:val="333333"/>
          <w:szCs w:val="22"/>
          <w:lang w:val="en" w:eastAsia="en-AU"/>
        </w:rPr>
        <w:t xml:space="preserve"> approach to children’s early vocabulary development</w:t>
      </w:r>
      <w:r w:rsidR="005E3D47">
        <w:rPr>
          <w:rFonts w:cs="Arial"/>
          <w:color w:val="333333"/>
          <w:szCs w:val="22"/>
          <w:lang w:val="en" w:eastAsia="en-AU"/>
        </w:rPr>
        <w:t>,</w:t>
      </w:r>
      <w:r w:rsidRPr="00B222D7">
        <w:rPr>
          <w:rFonts w:cs="Arial"/>
          <w:color w:val="333333"/>
          <w:szCs w:val="22"/>
          <w:lang w:val="en" w:eastAsia="en-AU"/>
        </w:rPr>
        <w:t xml:space="preserve"> using </w:t>
      </w:r>
      <w:r w:rsidR="00D50418">
        <w:rPr>
          <w:rFonts w:cs="Arial"/>
          <w:color w:val="333333"/>
          <w:szCs w:val="22"/>
          <w:lang w:val="en" w:eastAsia="en-AU"/>
        </w:rPr>
        <w:t xml:space="preserve">LSAC </w:t>
      </w:r>
      <w:r w:rsidRPr="00B222D7">
        <w:rPr>
          <w:rFonts w:cs="Arial"/>
          <w:color w:val="333333"/>
          <w:szCs w:val="22"/>
          <w:lang w:val="en" w:eastAsia="en-AU"/>
        </w:rPr>
        <w:t>data from the B cohort. Relevant data were available for 2</w:t>
      </w:r>
      <w:r w:rsidR="00D50418">
        <w:rPr>
          <w:rFonts w:cs="Arial"/>
          <w:color w:val="333333"/>
          <w:szCs w:val="22"/>
          <w:lang w:val="en" w:eastAsia="en-AU"/>
        </w:rPr>
        <w:t>,</w:t>
      </w:r>
      <w:r w:rsidRPr="00B222D7">
        <w:rPr>
          <w:rFonts w:cs="Arial"/>
          <w:color w:val="333333"/>
          <w:szCs w:val="22"/>
          <w:lang w:val="en" w:eastAsia="en-AU"/>
        </w:rPr>
        <w:t>188 children (1</w:t>
      </w:r>
      <w:r w:rsidR="00D50418">
        <w:rPr>
          <w:rFonts w:cs="Arial"/>
          <w:color w:val="333333"/>
          <w:szCs w:val="22"/>
          <w:lang w:val="en" w:eastAsia="en-AU"/>
        </w:rPr>
        <w:t>,</w:t>
      </w:r>
      <w:r w:rsidRPr="00B222D7">
        <w:rPr>
          <w:rFonts w:cs="Arial"/>
          <w:color w:val="333333"/>
          <w:szCs w:val="22"/>
          <w:lang w:val="en" w:eastAsia="en-AU"/>
        </w:rPr>
        <w:t xml:space="preserve">119 male) who had a median age of </w:t>
      </w:r>
      <w:r w:rsidR="00D50418">
        <w:rPr>
          <w:rFonts w:cs="Arial"/>
          <w:color w:val="333333"/>
          <w:szCs w:val="22"/>
          <w:lang w:val="en" w:eastAsia="en-AU"/>
        </w:rPr>
        <w:t>nine</w:t>
      </w:r>
      <w:r w:rsidRPr="00B222D7">
        <w:rPr>
          <w:rFonts w:cs="Arial"/>
          <w:color w:val="333333"/>
          <w:szCs w:val="22"/>
          <w:lang w:val="en" w:eastAsia="en-AU"/>
        </w:rPr>
        <w:t xml:space="preserve"> months (</w:t>
      </w:r>
      <w:r w:rsidRPr="00B222D7">
        <w:rPr>
          <w:rFonts w:cs="Arial"/>
          <w:i/>
          <w:iCs/>
          <w:color w:val="333333"/>
          <w:szCs w:val="22"/>
          <w:lang w:val="en" w:eastAsia="en-AU"/>
        </w:rPr>
        <w:t>M</w:t>
      </w:r>
      <w:r w:rsidRPr="00B222D7">
        <w:rPr>
          <w:rFonts w:cs="Arial"/>
          <w:color w:val="333333"/>
          <w:szCs w:val="22"/>
          <w:lang w:val="en" w:eastAsia="en-AU"/>
        </w:rPr>
        <w:t xml:space="preserve"> = 9.3 months, </w:t>
      </w:r>
      <w:r w:rsidRPr="00B222D7">
        <w:rPr>
          <w:rFonts w:cs="Arial"/>
          <w:i/>
          <w:iCs/>
          <w:color w:val="333333"/>
          <w:szCs w:val="22"/>
          <w:lang w:val="en" w:eastAsia="en-AU"/>
        </w:rPr>
        <w:t>SD</w:t>
      </w:r>
      <w:r w:rsidR="00D50418">
        <w:rPr>
          <w:rFonts w:cs="Arial"/>
          <w:color w:val="333333"/>
          <w:szCs w:val="22"/>
          <w:lang w:val="en" w:eastAsia="en-AU"/>
        </w:rPr>
        <w:t> </w:t>
      </w:r>
      <w:r w:rsidRPr="00B222D7">
        <w:rPr>
          <w:rFonts w:cs="Arial"/>
          <w:color w:val="333333"/>
          <w:szCs w:val="22"/>
          <w:lang w:val="en" w:eastAsia="en-AU"/>
        </w:rPr>
        <w:t>=</w:t>
      </w:r>
      <w:r w:rsidR="00D50418">
        <w:rPr>
          <w:rFonts w:cs="Arial"/>
          <w:color w:val="333333"/>
          <w:szCs w:val="22"/>
          <w:lang w:val="en" w:eastAsia="en-AU"/>
        </w:rPr>
        <w:t> </w:t>
      </w:r>
      <w:r w:rsidRPr="00B222D7">
        <w:rPr>
          <w:rFonts w:cs="Arial"/>
          <w:color w:val="333333"/>
          <w:szCs w:val="22"/>
          <w:lang w:val="en" w:eastAsia="en-AU"/>
        </w:rPr>
        <w:t>2.1 months) at Wave 1 and a median age of 34 months (</w:t>
      </w:r>
      <w:r w:rsidRPr="00B222D7">
        <w:rPr>
          <w:rFonts w:cs="Arial"/>
          <w:i/>
          <w:iCs/>
          <w:color w:val="333333"/>
          <w:szCs w:val="22"/>
          <w:lang w:val="en" w:eastAsia="en-AU"/>
        </w:rPr>
        <w:t>M</w:t>
      </w:r>
      <w:r w:rsidRPr="00B222D7">
        <w:rPr>
          <w:rFonts w:cs="Arial"/>
          <w:color w:val="333333"/>
          <w:szCs w:val="22"/>
          <w:lang w:val="en" w:eastAsia="en-AU"/>
        </w:rPr>
        <w:t xml:space="preserve"> = 34.2 months, </w:t>
      </w:r>
      <w:r w:rsidRPr="00B222D7">
        <w:rPr>
          <w:rFonts w:cs="Arial"/>
          <w:i/>
          <w:iCs/>
          <w:color w:val="333333"/>
          <w:szCs w:val="22"/>
          <w:lang w:val="en" w:eastAsia="en-AU"/>
        </w:rPr>
        <w:t>SD</w:t>
      </w:r>
      <w:r w:rsidR="00D50418">
        <w:rPr>
          <w:rFonts w:cs="Arial"/>
          <w:color w:val="333333"/>
          <w:szCs w:val="22"/>
          <w:lang w:val="en" w:eastAsia="en-AU"/>
        </w:rPr>
        <w:t> </w:t>
      </w:r>
      <w:r w:rsidRPr="00B222D7">
        <w:rPr>
          <w:rFonts w:cs="Arial"/>
          <w:color w:val="333333"/>
          <w:szCs w:val="22"/>
          <w:lang w:val="en" w:eastAsia="en-AU"/>
        </w:rPr>
        <w:t>= 2.5 months) at Wave 2. Results indicate that the proximal processes of joint attention and parent</w:t>
      </w:r>
      <w:r w:rsidR="00D50418">
        <w:rPr>
          <w:rFonts w:cs="Arial"/>
          <w:color w:val="333333"/>
          <w:szCs w:val="22"/>
          <w:lang w:val="en" w:eastAsia="en-AU"/>
        </w:rPr>
        <w:t>–</w:t>
      </w:r>
      <w:r w:rsidRPr="00B222D7">
        <w:rPr>
          <w:rFonts w:cs="Arial"/>
          <w:color w:val="333333"/>
          <w:szCs w:val="22"/>
          <w:lang w:val="en" w:eastAsia="en-AU"/>
        </w:rPr>
        <w:t>child book reading facilitate vocabulary development and mediate the effects of maternal education, warm parenting and having siblings in the home.</w:t>
      </w:r>
    </w:p>
    <w:p w:rsidR="00FA670A" w:rsidRPr="00B222D7" w:rsidRDefault="00FA670A" w:rsidP="00B222D7">
      <w:pPr>
        <w:shd w:val="clear" w:color="auto" w:fill="FFFFFF"/>
        <w:spacing w:before="192" w:after="0" w:line="276" w:lineRule="auto"/>
        <w:rPr>
          <w:rFonts w:cs="Arial"/>
          <w:color w:val="333333"/>
          <w:szCs w:val="22"/>
          <w:lang w:val="en" w:eastAsia="en-AU"/>
        </w:rPr>
      </w:pPr>
      <w:r w:rsidRPr="00B222D7">
        <w:rPr>
          <w:rFonts w:cs="Arial"/>
          <w:color w:val="333333"/>
          <w:szCs w:val="22"/>
          <w:lang w:val="en" w:eastAsia="en-AU"/>
        </w:rPr>
        <w:t>Furthermore, combining the current results with the findings of training studies provides convergent support for the causal roles of joint attention and parent</w:t>
      </w:r>
      <w:r w:rsidR="00D50418">
        <w:rPr>
          <w:rFonts w:cs="Arial"/>
          <w:color w:val="333333"/>
          <w:szCs w:val="22"/>
          <w:lang w:val="en" w:eastAsia="en-AU"/>
        </w:rPr>
        <w:t>–</w:t>
      </w:r>
      <w:r w:rsidRPr="00B222D7">
        <w:rPr>
          <w:rFonts w:cs="Arial"/>
          <w:color w:val="333333"/>
          <w:szCs w:val="22"/>
          <w:lang w:val="en" w:eastAsia="en-AU"/>
        </w:rPr>
        <w:t xml:space="preserve">child book reading in children’s vocabulary development. Thus, parents and professionals interested in promoting children’s early language development would </w:t>
      </w:r>
      <w:r w:rsidR="00D50418">
        <w:rPr>
          <w:rFonts w:cs="Arial"/>
          <w:color w:val="333333"/>
          <w:szCs w:val="22"/>
          <w:lang w:val="en" w:eastAsia="en-AU"/>
        </w:rPr>
        <w:t xml:space="preserve">do </w:t>
      </w:r>
      <w:r w:rsidRPr="00B222D7">
        <w:rPr>
          <w:rFonts w:cs="Arial"/>
          <w:color w:val="333333"/>
          <w:szCs w:val="22"/>
          <w:lang w:val="en" w:eastAsia="en-AU"/>
        </w:rPr>
        <w:t xml:space="preserve">well </w:t>
      </w:r>
      <w:r w:rsidR="00D50418">
        <w:rPr>
          <w:rFonts w:cs="Arial"/>
          <w:color w:val="333333"/>
          <w:szCs w:val="22"/>
          <w:lang w:val="en" w:eastAsia="en-AU"/>
        </w:rPr>
        <w:t xml:space="preserve">to </w:t>
      </w:r>
      <w:r w:rsidRPr="00B222D7">
        <w:rPr>
          <w:rFonts w:cs="Arial"/>
          <w:color w:val="333333"/>
          <w:szCs w:val="22"/>
          <w:lang w:val="en" w:eastAsia="en-AU"/>
        </w:rPr>
        <w:t>target proximal processes like joint attention and parent</w:t>
      </w:r>
      <w:r w:rsidR="00D50418">
        <w:rPr>
          <w:rFonts w:cs="Arial"/>
          <w:color w:val="333333"/>
          <w:szCs w:val="22"/>
          <w:lang w:val="en" w:eastAsia="en-AU"/>
        </w:rPr>
        <w:t>–</w:t>
      </w:r>
      <w:r w:rsidRPr="00B222D7">
        <w:rPr>
          <w:rFonts w:cs="Arial"/>
          <w:color w:val="333333"/>
          <w:szCs w:val="22"/>
          <w:lang w:val="en" w:eastAsia="en-AU"/>
        </w:rPr>
        <w:t>child book reading</w:t>
      </w:r>
      <w:r w:rsidR="00D50418">
        <w:rPr>
          <w:rFonts w:cs="Arial"/>
          <w:color w:val="333333"/>
          <w:szCs w:val="22"/>
          <w:lang w:val="en" w:eastAsia="en-AU"/>
        </w:rPr>
        <w:t>,</w:t>
      </w:r>
      <w:r w:rsidRPr="00B222D7">
        <w:rPr>
          <w:rFonts w:cs="Arial"/>
          <w:color w:val="333333"/>
          <w:szCs w:val="22"/>
          <w:lang w:val="en" w:eastAsia="en-AU"/>
        </w:rPr>
        <w:t xml:space="preserve"> especially when working with disadvantaged children.</w:t>
      </w:r>
    </w:p>
    <w:p w:rsidR="00FA670A" w:rsidRPr="00B222D7" w:rsidRDefault="00FA670A" w:rsidP="00B222D7">
      <w:pPr>
        <w:spacing w:before="0" w:after="0" w:line="240" w:lineRule="auto"/>
        <w:rPr>
          <w:rFonts w:cs="Arial"/>
          <w:bCs/>
          <w:iCs/>
          <w:color w:val="0000FF"/>
          <w:sz w:val="28"/>
          <w:szCs w:val="28"/>
          <w:lang w:val="en" w:eastAsia="en-AU"/>
        </w:rPr>
      </w:pPr>
    </w:p>
    <w:p w:rsidR="00FA670A" w:rsidRPr="00B222D7" w:rsidRDefault="00FA670A" w:rsidP="00B222D7">
      <w:pPr>
        <w:spacing w:before="0" w:after="0" w:line="240" w:lineRule="auto"/>
        <w:rPr>
          <w:rFonts w:cs="Arial"/>
          <w:bCs/>
          <w:iCs/>
          <w:color w:val="0000FF"/>
          <w:sz w:val="28"/>
          <w:szCs w:val="28"/>
          <w:lang w:val="en" w:eastAsia="en-AU"/>
        </w:rPr>
      </w:pPr>
      <w:r w:rsidRPr="00B222D7">
        <w:rPr>
          <w:rFonts w:cs="Arial"/>
          <w:bCs/>
          <w:iCs/>
          <w:color w:val="0000FF"/>
          <w:sz w:val="28"/>
          <w:szCs w:val="28"/>
          <w:lang w:val="en" w:eastAsia="en-AU"/>
        </w:rPr>
        <w:t xml:space="preserve">Rogers, H, Shin, H &amp; </w:t>
      </w:r>
      <w:proofErr w:type="spellStart"/>
      <w:r w:rsidRPr="00B222D7">
        <w:rPr>
          <w:rFonts w:cs="Arial"/>
          <w:bCs/>
          <w:iCs/>
          <w:color w:val="0000FF"/>
          <w:sz w:val="28"/>
          <w:szCs w:val="28"/>
          <w:lang w:val="en" w:eastAsia="en-AU"/>
        </w:rPr>
        <w:t>Ghooti</w:t>
      </w:r>
      <w:proofErr w:type="spellEnd"/>
      <w:r w:rsidRPr="00B222D7">
        <w:rPr>
          <w:rFonts w:cs="Arial"/>
          <w:bCs/>
          <w:iCs/>
          <w:color w:val="0000FF"/>
          <w:sz w:val="28"/>
          <w:szCs w:val="28"/>
          <w:lang w:val="en" w:eastAsia="en-AU"/>
        </w:rPr>
        <w:t>, R</w:t>
      </w:r>
      <w:r w:rsidR="00464744">
        <w:rPr>
          <w:rFonts w:cs="Arial"/>
          <w:bCs/>
          <w:iCs/>
          <w:color w:val="0000FF"/>
          <w:sz w:val="28"/>
          <w:szCs w:val="28"/>
          <w:lang w:val="en" w:eastAsia="en-AU"/>
        </w:rPr>
        <w:t xml:space="preserve"> 2011,</w:t>
      </w:r>
      <w:r w:rsidRPr="00B222D7">
        <w:rPr>
          <w:rFonts w:cs="Arial"/>
          <w:bCs/>
          <w:iCs/>
          <w:color w:val="0000FF"/>
          <w:sz w:val="28"/>
          <w:szCs w:val="28"/>
          <w:lang w:val="en" w:eastAsia="en-AU"/>
        </w:rPr>
        <w:t xml:space="preserve"> </w:t>
      </w:r>
      <w:r w:rsidR="00464744">
        <w:rPr>
          <w:rFonts w:cs="Arial"/>
          <w:bCs/>
          <w:iCs/>
          <w:color w:val="0000FF"/>
          <w:sz w:val="28"/>
          <w:szCs w:val="28"/>
          <w:lang w:val="en" w:eastAsia="en-AU"/>
        </w:rPr>
        <w:t>‘</w:t>
      </w:r>
      <w:r w:rsidRPr="00B222D7">
        <w:rPr>
          <w:rFonts w:cs="Arial"/>
          <w:bCs/>
          <w:iCs/>
          <w:color w:val="0000FF"/>
          <w:sz w:val="28"/>
          <w:szCs w:val="28"/>
          <w:lang w:val="en" w:eastAsia="en-AU"/>
        </w:rPr>
        <w:t xml:space="preserve">Why some children thrive despite the odds being stacked against them: </w:t>
      </w:r>
      <w:r w:rsidR="00464744">
        <w:rPr>
          <w:rFonts w:cs="Arial"/>
          <w:bCs/>
          <w:iCs/>
          <w:color w:val="0000FF"/>
          <w:sz w:val="28"/>
          <w:szCs w:val="28"/>
          <w:lang w:val="en" w:eastAsia="en-AU"/>
        </w:rPr>
        <w:t>i</w:t>
      </w:r>
      <w:r w:rsidRPr="00B222D7">
        <w:rPr>
          <w:rFonts w:cs="Arial"/>
          <w:bCs/>
          <w:iCs/>
          <w:color w:val="0000FF"/>
          <w:sz w:val="28"/>
          <w:szCs w:val="28"/>
          <w:lang w:val="en" w:eastAsia="en-AU"/>
        </w:rPr>
        <w:t>nvestigating the characteristics of young mothers and their children who have good outcomes</w:t>
      </w:r>
      <w:r w:rsidR="00B17CFE">
        <w:rPr>
          <w:rFonts w:cs="Arial"/>
          <w:bCs/>
          <w:iCs/>
          <w:color w:val="0000FF"/>
          <w:sz w:val="28"/>
          <w:szCs w:val="28"/>
          <w:lang w:val="en" w:eastAsia="en-AU"/>
        </w:rPr>
        <w:t>’, paper presented at</w:t>
      </w:r>
      <w:r w:rsidRPr="00B222D7">
        <w:rPr>
          <w:rFonts w:cs="Arial"/>
          <w:bCs/>
          <w:iCs/>
          <w:color w:val="0000FF"/>
          <w:sz w:val="28"/>
          <w:szCs w:val="28"/>
          <w:lang w:val="en" w:eastAsia="en-AU"/>
        </w:rPr>
        <w:t xml:space="preserve"> </w:t>
      </w:r>
      <w:r w:rsidRPr="00B222D7">
        <w:rPr>
          <w:rFonts w:cs="Arial"/>
          <w:bCs/>
          <w:i/>
          <w:iCs/>
          <w:color w:val="0000FF"/>
          <w:sz w:val="28"/>
          <w:szCs w:val="28"/>
          <w:lang w:val="en" w:eastAsia="en-AU"/>
        </w:rPr>
        <w:t xml:space="preserve">Growing Up in Australia </w:t>
      </w:r>
      <w:r w:rsidRPr="00D35FA9">
        <w:rPr>
          <w:rFonts w:cs="Arial"/>
          <w:bCs/>
          <w:iCs/>
          <w:color w:val="0000FF"/>
          <w:sz w:val="28"/>
          <w:szCs w:val="28"/>
          <w:lang w:val="en" w:eastAsia="en-AU"/>
        </w:rPr>
        <w:t>and</w:t>
      </w:r>
      <w:r w:rsidRPr="00B222D7">
        <w:rPr>
          <w:rFonts w:cs="Arial"/>
          <w:bCs/>
          <w:i/>
          <w:iCs/>
          <w:color w:val="0000FF"/>
          <w:sz w:val="28"/>
          <w:szCs w:val="28"/>
          <w:lang w:val="en" w:eastAsia="en-AU"/>
        </w:rPr>
        <w:t xml:space="preserve"> Footprints in Time: </w:t>
      </w:r>
      <w:r w:rsidRPr="00D35FA9">
        <w:rPr>
          <w:rFonts w:cs="Arial"/>
          <w:bCs/>
          <w:iCs/>
          <w:color w:val="0000FF"/>
          <w:sz w:val="28"/>
          <w:szCs w:val="28"/>
          <w:lang w:val="en" w:eastAsia="en-AU"/>
        </w:rPr>
        <w:t>LSAC and LSIC Research Conference</w:t>
      </w:r>
      <w:r w:rsidRPr="00B222D7">
        <w:rPr>
          <w:rFonts w:cs="Arial"/>
          <w:bCs/>
          <w:i/>
          <w:iCs/>
          <w:color w:val="0000FF"/>
          <w:sz w:val="28"/>
          <w:szCs w:val="28"/>
          <w:lang w:val="en" w:eastAsia="en-AU"/>
        </w:rPr>
        <w:t xml:space="preserve">, </w:t>
      </w:r>
      <w:r w:rsidRPr="00B222D7">
        <w:rPr>
          <w:rFonts w:cs="Arial"/>
          <w:bCs/>
          <w:iCs/>
          <w:color w:val="0000FF"/>
          <w:sz w:val="28"/>
          <w:szCs w:val="28"/>
          <w:lang w:val="en" w:eastAsia="en-AU"/>
        </w:rPr>
        <w:t xml:space="preserve">Melbourne, </w:t>
      </w:r>
      <w:r w:rsidR="005E3D47">
        <w:rPr>
          <w:rFonts w:cs="Arial"/>
          <w:bCs/>
          <w:iCs/>
          <w:color w:val="0000FF"/>
          <w:sz w:val="28"/>
          <w:szCs w:val="28"/>
          <w:lang w:val="en" w:eastAsia="en-AU"/>
        </w:rPr>
        <w:t>15–16 November.</w:t>
      </w:r>
    </w:p>
    <w:p w:rsidR="00FA670A" w:rsidRPr="008B1AF9" w:rsidRDefault="00FA670A" w:rsidP="00B222D7">
      <w:pPr>
        <w:shd w:val="clear" w:color="auto" w:fill="FFFFFF"/>
        <w:spacing w:before="192" w:after="192" w:line="276" w:lineRule="auto"/>
        <w:rPr>
          <w:rFonts w:cs="Arial"/>
          <w:color w:val="333333"/>
          <w:szCs w:val="22"/>
          <w:lang w:val="en" w:eastAsia="en-AU"/>
        </w:rPr>
      </w:pPr>
      <w:r w:rsidRPr="008B1AF9">
        <w:rPr>
          <w:rFonts w:cs="Arial"/>
          <w:color w:val="333333"/>
          <w:szCs w:val="22"/>
          <w:lang w:val="en" w:eastAsia="en-AU"/>
        </w:rPr>
        <w:t>The study examines characteristics of young mothers (</w:t>
      </w:r>
      <w:proofErr w:type="spellStart"/>
      <w:r w:rsidRPr="008B1AF9">
        <w:rPr>
          <w:rFonts w:cs="Arial"/>
          <w:color w:val="333333"/>
          <w:szCs w:val="22"/>
          <w:lang w:val="en" w:eastAsia="en-AU"/>
        </w:rPr>
        <w:t>sociodemographic</w:t>
      </w:r>
      <w:proofErr w:type="spellEnd"/>
      <w:r w:rsidRPr="008B1AF9">
        <w:rPr>
          <w:rFonts w:cs="Arial"/>
          <w:color w:val="333333"/>
          <w:szCs w:val="22"/>
          <w:lang w:val="en" w:eastAsia="en-AU"/>
        </w:rPr>
        <w:t xml:space="preserve"> attributes, employment status, mental</w:t>
      </w:r>
      <w:r w:rsidR="005E3D47">
        <w:rPr>
          <w:rFonts w:cs="Arial"/>
          <w:color w:val="333333"/>
          <w:szCs w:val="22"/>
          <w:lang w:val="en" w:eastAsia="en-AU"/>
        </w:rPr>
        <w:t>–</w:t>
      </w:r>
      <w:r w:rsidRPr="008B1AF9">
        <w:rPr>
          <w:rFonts w:cs="Arial"/>
          <w:color w:val="333333"/>
          <w:szCs w:val="22"/>
          <w:lang w:val="en" w:eastAsia="en-AU"/>
        </w:rPr>
        <w:t xml:space="preserve">emotional wellbeing) and the environment in which the child is growing up (family structure, housing, schooling, activities and resources) to investigate consequent outcomes for children. This will provide an understanding of </w:t>
      </w:r>
      <w:r w:rsidRPr="008B1AF9">
        <w:rPr>
          <w:rFonts w:cs="Arial"/>
          <w:color w:val="333333"/>
          <w:szCs w:val="22"/>
          <w:lang w:val="en" w:eastAsia="en-AU"/>
        </w:rPr>
        <w:lastRenderedPageBreak/>
        <w:t xml:space="preserve">why some children with young mothers do thrive, despite the potential problems they face. To investigate this, </w:t>
      </w:r>
      <w:r w:rsidR="005E3D47">
        <w:rPr>
          <w:rFonts w:cs="Arial"/>
          <w:color w:val="333333"/>
          <w:szCs w:val="22"/>
          <w:lang w:val="en" w:eastAsia="en-AU"/>
        </w:rPr>
        <w:t xml:space="preserve">LSAC </w:t>
      </w:r>
      <w:r w:rsidRPr="008B1AF9">
        <w:rPr>
          <w:rFonts w:cs="Arial"/>
          <w:color w:val="333333"/>
          <w:szCs w:val="22"/>
          <w:lang w:val="en" w:eastAsia="en-AU"/>
        </w:rPr>
        <w:t xml:space="preserve">data was </w:t>
      </w:r>
      <w:proofErr w:type="spellStart"/>
      <w:r w:rsidRPr="008B1AF9">
        <w:rPr>
          <w:rFonts w:cs="Arial"/>
          <w:color w:val="333333"/>
          <w:szCs w:val="22"/>
          <w:lang w:val="en" w:eastAsia="en-AU"/>
        </w:rPr>
        <w:t>analysed</w:t>
      </w:r>
      <w:proofErr w:type="spellEnd"/>
      <w:r w:rsidRPr="008B1AF9">
        <w:rPr>
          <w:rFonts w:cs="Arial"/>
          <w:color w:val="333333"/>
          <w:szCs w:val="22"/>
          <w:lang w:val="en" w:eastAsia="en-AU"/>
        </w:rPr>
        <w:t xml:space="preserve"> using a cross-sequential design. </w:t>
      </w:r>
    </w:p>
    <w:p w:rsidR="00FA670A" w:rsidRPr="008B1AF9" w:rsidRDefault="00FA670A" w:rsidP="00B222D7">
      <w:pPr>
        <w:shd w:val="clear" w:color="auto" w:fill="FFFFFF"/>
        <w:spacing w:before="192" w:after="0" w:line="276" w:lineRule="auto"/>
        <w:rPr>
          <w:rFonts w:cs="Arial"/>
          <w:color w:val="333333"/>
          <w:szCs w:val="22"/>
          <w:lang w:val="en" w:eastAsia="en-AU"/>
        </w:rPr>
      </w:pPr>
      <w:r w:rsidRPr="008B1AF9">
        <w:rPr>
          <w:rFonts w:cs="Arial"/>
          <w:color w:val="333333"/>
          <w:szCs w:val="22"/>
          <w:lang w:val="en" w:eastAsia="en-AU"/>
        </w:rPr>
        <w:t xml:space="preserve">Findings of the study highlight factors that shield children born to young mothers from negative outcomes and identify key issues to inform policy concerned with improving outcomes for young parents and their children. </w:t>
      </w:r>
    </w:p>
    <w:p w:rsidR="00FA670A" w:rsidRPr="008B1AF9" w:rsidRDefault="006367B4" w:rsidP="00B222D7">
      <w:pPr>
        <w:rPr>
          <w:rFonts w:cs="Arial"/>
        </w:rPr>
      </w:pPr>
      <w:r w:rsidRPr="008B1AF9">
        <w:rPr>
          <w:rFonts w:cs="Arial"/>
        </w:rPr>
        <w:br w:type="page"/>
      </w:r>
    </w:p>
    <w:p w:rsidR="00FA670A" w:rsidRPr="0036714B" w:rsidRDefault="00FA670A" w:rsidP="00B222D7">
      <w:pPr>
        <w:pStyle w:val="Heading2"/>
        <w:rPr>
          <w:rFonts w:ascii="Arial" w:hAnsi="Arial" w:cs="Arial"/>
        </w:rPr>
      </w:pPr>
      <w:bookmarkStart w:id="27" w:name="_Toc370983560"/>
      <w:r w:rsidRPr="008B1AF9">
        <w:rPr>
          <w:rFonts w:ascii="Arial" w:hAnsi="Arial" w:cs="Arial"/>
        </w:rPr>
        <w:t>Publications by LSAC data users, 2011</w:t>
      </w:r>
      <w:r w:rsidR="005E3D47">
        <w:rPr>
          <w:rFonts w:ascii="Arial" w:hAnsi="Arial" w:cs="Arial"/>
        </w:rPr>
        <w:t>–</w:t>
      </w:r>
      <w:r w:rsidRPr="0036714B">
        <w:rPr>
          <w:rFonts w:ascii="Arial" w:hAnsi="Arial" w:cs="Arial"/>
        </w:rPr>
        <w:t>12</w:t>
      </w:r>
      <w:bookmarkEnd w:id="27"/>
    </w:p>
    <w:p w:rsidR="00FA670A" w:rsidRPr="0036714B" w:rsidRDefault="00FA670A" w:rsidP="00B222D7">
      <w:pPr>
        <w:pBdr>
          <w:bottom w:val="single" w:sz="6" w:space="5" w:color="CCCCCC"/>
        </w:pBdr>
        <w:spacing w:before="100" w:beforeAutospacing="1" w:after="100" w:afterAutospacing="1"/>
        <w:ind w:left="-360"/>
        <w:rPr>
          <w:rStyle w:val="Emphasis"/>
          <w:rFonts w:cs="Arial"/>
          <w:b/>
          <w:i w:val="0"/>
          <w:lang w:val="en"/>
        </w:rPr>
      </w:pPr>
    </w:p>
    <w:p w:rsidR="00FA670A" w:rsidRPr="0036714B" w:rsidRDefault="00FA670A" w:rsidP="00B222D7">
      <w:pPr>
        <w:pStyle w:val="Heading3"/>
        <w:rPr>
          <w:rStyle w:val="Emphasis"/>
          <w:rFonts w:ascii="Arial" w:hAnsi="Arial" w:cs="Arial"/>
          <w:b w:val="0"/>
          <w:i w:val="0"/>
          <w:lang w:val="en"/>
        </w:rPr>
      </w:pPr>
      <w:r w:rsidRPr="0036714B">
        <w:rPr>
          <w:rStyle w:val="Emphasis"/>
          <w:rFonts w:ascii="Arial" w:hAnsi="Arial" w:cs="Arial"/>
          <w:b w:val="0"/>
          <w:i w:val="0"/>
          <w:lang w:val="en"/>
        </w:rPr>
        <w:t>Government reports</w:t>
      </w:r>
    </w:p>
    <w:p w:rsidR="00FA670A" w:rsidRPr="00D167AE" w:rsidRDefault="00FA670A" w:rsidP="00B222D7">
      <w:pPr>
        <w:pBdr>
          <w:bottom w:val="single" w:sz="6" w:space="5" w:color="CCCCCC"/>
        </w:pBdr>
        <w:spacing w:before="100" w:beforeAutospacing="1" w:after="100" w:afterAutospacing="1"/>
        <w:ind w:left="-360"/>
        <w:rPr>
          <w:rStyle w:val="Emphasis"/>
          <w:rFonts w:cs="Arial"/>
          <w:i w:val="0"/>
          <w:sz w:val="20"/>
          <w:szCs w:val="20"/>
          <w:lang w:val="en"/>
        </w:rPr>
      </w:pPr>
      <w:r w:rsidRPr="0036714B">
        <w:rPr>
          <w:rStyle w:val="Emphasis"/>
          <w:rFonts w:cs="Arial"/>
          <w:i w:val="0"/>
          <w:sz w:val="20"/>
          <w:szCs w:val="20"/>
          <w:lang w:val="en"/>
        </w:rPr>
        <w:t>Australian Centre for Asthma Monitoring 2011</w:t>
      </w:r>
      <w:r w:rsidR="00C2697C">
        <w:rPr>
          <w:rStyle w:val="Emphasis"/>
          <w:rFonts w:cs="Arial"/>
          <w:i w:val="0"/>
          <w:sz w:val="20"/>
          <w:szCs w:val="20"/>
          <w:lang w:val="en"/>
        </w:rPr>
        <w:t>,</w:t>
      </w:r>
      <w:r w:rsidRPr="00C2697C">
        <w:rPr>
          <w:rStyle w:val="Emphasis"/>
          <w:rFonts w:ascii="Helvetica" w:hAnsi="Helvetica" w:cs="Helvetica"/>
          <w:i w:val="0"/>
          <w:sz w:val="20"/>
          <w:szCs w:val="20"/>
          <w:lang w:val="en"/>
        </w:rPr>
        <w:t xml:space="preserve"> </w:t>
      </w:r>
      <w:r w:rsidRPr="00C74824">
        <w:rPr>
          <w:rStyle w:val="Emphasis"/>
          <w:rFonts w:ascii="Helvetica" w:hAnsi="Helvetica" w:cs="Helvetica"/>
          <w:sz w:val="20"/>
          <w:szCs w:val="20"/>
          <w:lang w:val="en"/>
        </w:rPr>
        <w:t>Asthma in Australia 2011</w:t>
      </w:r>
      <w:r w:rsidR="00B17CFE">
        <w:rPr>
          <w:rStyle w:val="Emphasis"/>
          <w:rFonts w:ascii="Helvetica" w:hAnsi="Helvetica" w:cs="Helvetica"/>
          <w:i w:val="0"/>
          <w:sz w:val="20"/>
          <w:szCs w:val="20"/>
          <w:lang w:val="en"/>
        </w:rPr>
        <w:t>,</w:t>
      </w:r>
      <w:r w:rsidRPr="00C2697C">
        <w:rPr>
          <w:rStyle w:val="Emphasis"/>
          <w:rFonts w:ascii="Helvetica" w:hAnsi="Helvetica" w:cs="Helvetica"/>
          <w:i w:val="0"/>
          <w:sz w:val="20"/>
          <w:szCs w:val="20"/>
          <w:lang w:val="en"/>
        </w:rPr>
        <w:t xml:space="preserve"> </w:t>
      </w:r>
      <w:r w:rsidR="00C2697C">
        <w:rPr>
          <w:rStyle w:val="Emphasis"/>
          <w:rFonts w:cs="Arial"/>
          <w:i w:val="0"/>
          <w:sz w:val="20"/>
          <w:szCs w:val="20"/>
          <w:lang w:val="en"/>
        </w:rPr>
        <w:t xml:space="preserve">Australian Institute of Health and Welfare </w:t>
      </w:r>
      <w:r w:rsidRPr="00D167AE">
        <w:rPr>
          <w:rStyle w:val="Emphasis"/>
          <w:rFonts w:cs="Arial"/>
          <w:i w:val="0"/>
          <w:sz w:val="20"/>
          <w:szCs w:val="20"/>
          <w:lang w:val="en"/>
        </w:rPr>
        <w:t xml:space="preserve">Asthma Series no. 4. Cat. </w:t>
      </w:r>
      <w:proofErr w:type="gramStart"/>
      <w:r w:rsidRPr="00D167AE">
        <w:rPr>
          <w:rStyle w:val="Emphasis"/>
          <w:rFonts w:cs="Arial"/>
          <w:i w:val="0"/>
          <w:sz w:val="20"/>
          <w:szCs w:val="20"/>
          <w:lang w:val="en"/>
        </w:rPr>
        <w:t>no</w:t>
      </w:r>
      <w:proofErr w:type="gramEnd"/>
      <w:r w:rsidRPr="00D167AE">
        <w:rPr>
          <w:rStyle w:val="Emphasis"/>
          <w:rFonts w:cs="Arial"/>
          <w:i w:val="0"/>
          <w:sz w:val="20"/>
          <w:szCs w:val="20"/>
          <w:lang w:val="en"/>
        </w:rPr>
        <w:t>. ACM 22</w:t>
      </w:r>
      <w:r w:rsidR="00C74824">
        <w:rPr>
          <w:rStyle w:val="Emphasis"/>
          <w:rFonts w:cs="Arial"/>
          <w:i w:val="0"/>
          <w:sz w:val="20"/>
          <w:szCs w:val="20"/>
          <w:lang w:val="en"/>
        </w:rPr>
        <w:t>,</w:t>
      </w:r>
      <w:r w:rsidRPr="0036714B">
        <w:rPr>
          <w:rStyle w:val="Emphasis"/>
          <w:rFonts w:cs="Arial"/>
          <w:i w:val="0"/>
          <w:sz w:val="20"/>
          <w:szCs w:val="20"/>
          <w:lang w:val="en"/>
        </w:rPr>
        <w:t xml:space="preserve"> AIHW</w:t>
      </w:r>
      <w:r w:rsidR="00C74824">
        <w:rPr>
          <w:rStyle w:val="Emphasis"/>
          <w:rFonts w:cs="Arial"/>
          <w:i w:val="0"/>
          <w:sz w:val="20"/>
          <w:szCs w:val="20"/>
          <w:lang w:val="en"/>
        </w:rPr>
        <w:t>, Canberra.</w:t>
      </w:r>
    </w:p>
    <w:p w:rsidR="00FA670A" w:rsidRPr="00D167AE" w:rsidRDefault="00FA670A" w:rsidP="00B222D7">
      <w:pPr>
        <w:ind w:left="-360"/>
        <w:rPr>
          <w:rStyle w:val="Emphasis"/>
          <w:rFonts w:cs="Arial"/>
          <w:i w:val="0"/>
          <w:sz w:val="20"/>
          <w:szCs w:val="20"/>
          <w:lang w:val="en"/>
        </w:rPr>
      </w:pPr>
      <w:r w:rsidRPr="00D167AE">
        <w:rPr>
          <w:rStyle w:val="Emphasis"/>
          <w:rFonts w:cs="Arial"/>
          <w:i w:val="0"/>
          <w:sz w:val="20"/>
          <w:szCs w:val="20"/>
          <w:lang w:val="en"/>
        </w:rPr>
        <w:t xml:space="preserve">Australian Institute of Family Studies 2011, </w:t>
      </w:r>
      <w:proofErr w:type="gramStart"/>
      <w:r w:rsidRPr="00D167AE">
        <w:rPr>
          <w:rStyle w:val="Emphasis"/>
          <w:rFonts w:cs="Arial"/>
          <w:sz w:val="20"/>
          <w:szCs w:val="20"/>
          <w:lang w:val="en"/>
        </w:rPr>
        <w:t>The</w:t>
      </w:r>
      <w:proofErr w:type="gramEnd"/>
      <w:r w:rsidRPr="00D167AE">
        <w:rPr>
          <w:rStyle w:val="Emphasis"/>
          <w:rFonts w:cs="Arial"/>
          <w:sz w:val="20"/>
          <w:szCs w:val="20"/>
          <w:lang w:val="en"/>
        </w:rPr>
        <w:t xml:space="preserve"> Longitudinal Study of Australian Children Annual Statistical Report 2010</w:t>
      </w:r>
      <w:r w:rsidRPr="00D167AE">
        <w:rPr>
          <w:rStyle w:val="Emphasis"/>
          <w:rFonts w:cs="Arial"/>
          <w:i w:val="0"/>
          <w:sz w:val="20"/>
          <w:szCs w:val="20"/>
          <w:lang w:val="en"/>
        </w:rPr>
        <w:t xml:space="preserve">, </w:t>
      </w:r>
      <w:r w:rsidR="00C74824">
        <w:rPr>
          <w:rStyle w:val="Emphasis"/>
          <w:rFonts w:cs="Arial"/>
          <w:i w:val="0"/>
          <w:sz w:val="20"/>
          <w:szCs w:val="20"/>
          <w:lang w:val="en"/>
        </w:rPr>
        <w:t xml:space="preserve">AIFS, </w:t>
      </w:r>
      <w:r w:rsidRPr="00D167AE">
        <w:rPr>
          <w:rStyle w:val="Emphasis"/>
          <w:rFonts w:cs="Arial"/>
          <w:i w:val="0"/>
          <w:sz w:val="20"/>
          <w:szCs w:val="20"/>
          <w:lang w:val="en"/>
        </w:rPr>
        <w:t>Melbourne</w:t>
      </w:r>
      <w:r w:rsidR="00C74824">
        <w:rPr>
          <w:rStyle w:val="Emphasis"/>
          <w:rFonts w:cs="Arial"/>
          <w:i w:val="0"/>
          <w:sz w:val="20"/>
          <w:szCs w:val="20"/>
          <w:lang w:val="en"/>
        </w:rPr>
        <w:t>.</w:t>
      </w:r>
    </w:p>
    <w:p w:rsidR="00FA670A" w:rsidRPr="00D167AE" w:rsidRDefault="00C74824" w:rsidP="00B222D7">
      <w:pPr>
        <w:pBdr>
          <w:bottom w:val="single" w:sz="6" w:space="5" w:color="CCCCCC"/>
        </w:pBdr>
        <w:spacing w:before="100" w:beforeAutospacing="1" w:after="100" w:afterAutospacing="1"/>
        <w:ind w:left="-360"/>
        <w:rPr>
          <w:rStyle w:val="Emphasis"/>
          <w:rFonts w:cs="Arial"/>
          <w:i w:val="0"/>
          <w:sz w:val="20"/>
          <w:szCs w:val="20"/>
          <w:lang w:val="en"/>
        </w:rPr>
      </w:pPr>
      <w:proofErr w:type="spellStart"/>
      <w:r>
        <w:rPr>
          <w:rStyle w:val="Emphasis"/>
          <w:rFonts w:cs="Arial"/>
          <w:i w:val="0"/>
          <w:sz w:val="20"/>
          <w:szCs w:val="20"/>
          <w:lang w:val="en"/>
        </w:rPr>
        <w:t>Sipthorp</w:t>
      </w:r>
      <w:proofErr w:type="spellEnd"/>
      <w:r>
        <w:rPr>
          <w:rStyle w:val="Emphasis"/>
          <w:rFonts w:cs="Arial"/>
          <w:i w:val="0"/>
          <w:sz w:val="20"/>
          <w:szCs w:val="20"/>
          <w:lang w:val="en"/>
        </w:rPr>
        <w:t xml:space="preserve">, M &amp; </w:t>
      </w:r>
      <w:proofErr w:type="spellStart"/>
      <w:r>
        <w:rPr>
          <w:rStyle w:val="Emphasis"/>
          <w:rFonts w:cs="Arial"/>
          <w:i w:val="0"/>
          <w:sz w:val="20"/>
          <w:szCs w:val="20"/>
          <w:lang w:val="en"/>
        </w:rPr>
        <w:t>Daraganova</w:t>
      </w:r>
      <w:proofErr w:type="spellEnd"/>
      <w:r>
        <w:rPr>
          <w:rStyle w:val="Emphasis"/>
          <w:rFonts w:cs="Arial"/>
          <w:i w:val="0"/>
          <w:sz w:val="20"/>
          <w:szCs w:val="20"/>
          <w:lang w:val="en"/>
        </w:rPr>
        <w:t>, G</w:t>
      </w:r>
      <w:r w:rsidR="00FA670A" w:rsidRPr="00D167AE">
        <w:rPr>
          <w:rStyle w:val="Emphasis"/>
          <w:rFonts w:cs="Arial"/>
          <w:i w:val="0"/>
          <w:sz w:val="20"/>
          <w:szCs w:val="20"/>
          <w:lang w:val="en"/>
        </w:rPr>
        <w:t xml:space="preserve"> 2011, </w:t>
      </w:r>
      <w:r w:rsidR="00FA670A" w:rsidRPr="00D167AE">
        <w:rPr>
          <w:rStyle w:val="Emphasis"/>
          <w:rFonts w:cs="Arial"/>
          <w:sz w:val="20"/>
          <w:szCs w:val="20"/>
          <w:lang w:val="en"/>
        </w:rPr>
        <w:t>LSAC Technical paper No</w:t>
      </w:r>
      <w:r>
        <w:rPr>
          <w:rStyle w:val="Emphasis"/>
          <w:rFonts w:cs="Arial"/>
          <w:sz w:val="20"/>
          <w:szCs w:val="20"/>
          <w:lang w:val="en"/>
        </w:rPr>
        <w:t>.</w:t>
      </w:r>
      <w:r w:rsidR="00FA670A" w:rsidRPr="00D167AE">
        <w:rPr>
          <w:rStyle w:val="Emphasis"/>
          <w:rFonts w:cs="Arial"/>
          <w:sz w:val="20"/>
          <w:szCs w:val="20"/>
          <w:lang w:val="en"/>
        </w:rPr>
        <w:t xml:space="preserve"> 9</w:t>
      </w:r>
      <w:r>
        <w:rPr>
          <w:rStyle w:val="Emphasis"/>
          <w:rFonts w:cs="Arial"/>
          <w:sz w:val="20"/>
          <w:szCs w:val="20"/>
          <w:lang w:val="en"/>
        </w:rPr>
        <w:t>,</w:t>
      </w:r>
      <w:r w:rsidR="00FA670A" w:rsidRPr="00D167AE">
        <w:rPr>
          <w:rStyle w:val="Emphasis"/>
          <w:rFonts w:cs="Arial"/>
          <w:sz w:val="20"/>
          <w:szCs w:val="20"/>
          <w:lang w:val="en"/>
        </w:rPr>
        <w:t xml:space="preserve"> Wave 4</w:t>
      </w:r>
      <w:r w:rsidR="00FA670A" w:rsidRPr="00D167AE">
        <w:rPr>
          <w:rStyle w:val="Emphasis"/>
          <w:rFonts w:cs="Arial"/>
          <w:i w:val="0"/>
          <w:sz w:val="20"/>
          <w:szCs w:val="20"/>
          <w:lang w:val="en"/>
        </w:rPr>
        <w:t xml:space="preserve">, </w:t>
      </w:r>
      <w:r w:rsidR="00E539FC">
        <w:rPr>
          <w:rStyle w:val="Emphasis"/>
          <w:rFonts w:cs="Arial"/>
          <w:i w:val="0"/>
          <w:sz w:val="20"/>
          <w:szCs w:val="20"/>
          <w:lang w:val="en"/>
        </w:rPr>
        <w:t>Australian Institute of Family Studies</w:t>
      </w:r>
      <w:r>
        <w:rPr>
          <w:rStyle w:val="Emphasis"/>
          <w:rFonts w:cs="Arial"/>
          <w:i w:val="0"/>
          <w:sz w:val="20"/>
          <w:szCs w:val="20"/>
          <w:lang w:val="en"/>
        </w:rPr>
        <w:t xml:space="preserve">, </w:t>
      </w:r>
      <w:r w:rsidR="00FA670A" w:rsidRPr="00D167AE">
        <w:rPr>
          <w:rStyle w:val="Emphasis"/>
          <w:rFonts w:cs="Arial"/>
          <w:i w:val="0"/>
          <w:sz w:val="20"/>
          <w:szCs w:val="20"/>
          <w:lang w:val="en"/>
        </w:rPr>
        <w:t>Melbourne</w:t>
      </w:r>
    </w:p>
    <w:p w:rsidR="00FA670A" w:rsidRPr="00D167AE" w:rsidRDefault="00FA670A" w:rsidP="00B222D7">
      <w:pPr>
        <w:pBdr>
          <w:bottom w:val="single" w:sz="6" w:space="5" w:color="CCCCCC"/>
        </w:pBdr>
        <w:spacing w:before="100" w:beforeAutospacing="1" w:after="100" w:afterAutospacing="1"/>
        <w:ind w:left="-360"/>
        <w:rPr>
          <w:rStyle w:val="Emphasis"/>
          <w:rFonts w:cs="Arial"/>
          <w:i w:val="0"/>
          <w:sz w:val="20"/>
          <w:szCs w:val="20"/>
          <w:lang w:val="en"/>
        </w:rPr>
      </w:pPr>
      <w:r w:rsidRPr="00D167AE">
        <w:rPr>
          <w:rStyle w:val="Emphasis"/>
          <w:rFonts w:cs="Arial"/>
          <w:i w:val="0"/>
          <w:sz w:val="20"/>
          <w:szCs w:val="20"/>
          <w:lang w:val="en"/>
        </w:rPr>
        <w:t xml:space="preserve">Department of Education Employment and Workplace Relations 2011, </w:t>
      </w:r>
      <w:r w:rsidRPr="00D167AE">
        <w:rPr>
          <w:rStyle w:val="Emphasis"/>
          <w:rFonts w:cs="Arial"/>
          <w:sz w:val="20"/>
          <w:szCs w:val="20"/>
          <w:lang w:val="en"/>
        </w:rPr>
        <w:t>Investing in Our Future: an evaluation of the national rollout of the Home Interaction Program for Parents and Youngsters (HIPPY)</w:t>
      </w:r>
      <w:r w:rsidRPr="00D167AE">
        <w:rPr>
          <w:rStyle w:val="Emphasis"/>
          <w:rFonts w:cs="Arial"/>
          <w:i w:val="0"/>
          <w:sz w:val="20"/>
          <w:szCs w:val="20"/>
          <w:lang w:val="en"/>
        </w:rPr>
        <w:t xml:space="preserve">, </w:t>
      </w:r>
      <w:r w:rsidR="00C74824" w:rsidRPr="00687210">
        <w:rPr>
          <w:rStyle w:val="Emphasis"/>
          <w:rFonts w:cs="Arial"/>
          <w:i w:val="0"/>
          <w:sz w:val="20"/>
          <w:szCs w:val="20"/>
          <w:lang w:val="en"/>
        </w:rPr>
        <w:t>DEEWR</w:t>
      </w:r>
      <w:r w:rsidR="00C74824">
        <w:rPr>
          <w:rStyle w:val="Emphasis"/>
          <w:rFonts w:cs="Arial"/>
          <w:i w:val="0"/>
          <w:sz w:val="20"/>
          <w:szCs w:val="20"/>
          <w:lang w:val="en"/>
        </w:rPr>
        <w:t xml:space="preserve">, </w:t>
      </w:r>
      <w:r w:rsidRPr="00D167AE">
        <w:rPr>
          <w:rStyle w:val="Emphasis"/>
          <w:rFonts w:cs="Arial"/>
          <w:i w:val="0"/>
          <w:sz w:val="20"/>
          <w:szCs w:val="20"/>
          <w:lang w:val="en"/>
        </w:rPr>
        <w:t>Canberra</w:t>
      </w:r>
      <w:r w:rsidR="00C74824">
        <w:rPr>
          <w:rStyle w:val="Emphasis"/>
          <w:rFonts w:cs="Arial"/>
          <w:i w:val="0"/>
          <w:sz w:val="20"/>
          <w:szCs w:val="20"/>
          <w:lang w:val="en"/>
        </w:rPr>
        <w:t>.</w:t>
      </w:r>
    </w:p>
    <w:p w:rsidR="00FA670A" w:rsidRPr="00D167AE" w:rsidRDefault="00FA670A" w:rsidP="00B222D7">
      <w:pPr>
        <w:pBdr>
          <w:bottom w:val="single" w:sz="6" w:space="5" w:color="CCCCCC"/>
        </w:pBdr>
        <w:spacing w:before="100" w:beforeAutospacing="1" w:after="100" w:afterAutospacing="1"/>
        <w:ind w:left="-360"/>
        <w:rPr>
          <w:rStyle w:val="Emphasis"/>
          <w:rFonts w:cs="Arial"/>
          <w:i w:val="0"/>
          <w:sz w:val="20"/>
          <w:szCs w:val="20"/>
          <w:lang w:val="en"/>
        </w:rPr>
      </w:pPr>
    </w:p>
    <w:p w:rsidR="00FA670A" w:rsidRPr="00D167AE" w:rsidRDefault="00FA670A" w:rsidP="00B222D7">
      <w:pPr>
        <w:pStyle w:val="Heading3"/>
        <w:rPr>
          <w:rStyle w:val="Emphasis"/>
          <w:rFonts w:ascii="Arial" w:hAnsi="Arial" w:cs="Arial"/>
          <w:b w:val="0"/>
          <w:i w:val="0"/>
          <w:lang w:val="en"/>
        </w:rPr>
      </w:pPr>
      <w:r w:rsidRPr="00D167AE">
        <w:rPr>
          <w:rStyle w:val="Emphasis"/>
          <w:rFonts w:ascii="Arial" w:hAnsi="Arial" w:cs="Arial"/>
          <w:b w:val="0"/>
          <w:i w:val="0"/>
          <w:lang w:val="en"/>
        </w:rPr>
        <w:t>Publications</w:t>
      </w:r>
    </w:p>
    <w:p w:rsidR="00FA670A" w:rsidRPr="00D167AE" w:rsidRDefault="00FA670A" w:rsidP="00B222D7">
      <w:pPr>
        <w:spacing w:after="240"/>
        <w:ind w:left="-357"/>
        <w:rPr>
          <w:rStyle w:val="Emphasis"/>
          <w:rFonts w:cs="Arial"/>
          <w:i w:val="0"/>
          <w:sz w:val="20"/>
          <w:szCs w:val="20"/>
          <w:lang w:val="en"/>
        </w:rPr>
      </w:pPr>
      <w:r w:rsidRPr="00D167AE">
        <w:rPr>
          <w:rStyle w:val="Emphasis"/>
          <w:rFonts w:cs="Arial"/>
          <w:i w:val="0"/>
          <w:sz w:val="20"/>
          <w:szCs w:val="20"/>
          <w:lang w:val="en"/>
        </w:rPr>
        <w:t xml:space="preserve">Amir, LH &amp; </w:t>
      </w:r>
      <w:proofErr w:type="spellStart"/>
      <w:r w:rsidRPr="00D167AE">
        <w:rPr>
          <w:rStyle w:val="Emphasis"/>
          <w:rFonts w:cs="Arial"/>
          <w:i w:val="0"/>
          <w:sz w:val="20"/>
          <w:szCs w:val="20"/>
          <w:lang w:val="en"/>
        </w:rPr>
        <w:t>Donath</w:t>
      </w:r>
      <w:proofErr w:type="spellEnd"/>
      <w:r w:rsidRPr="00D167AE">
        <w:rPr>
          <w:rStyle w:val="Emphasis"/>
          <w:rFonts w:cs="Arial"/>
          <w:i w:val="0"/>
          <w:sz w:val="20"/>
          <w:szCs w:val="20"/>
          <w:lang w:val="en"/>
        </w:rPr>
        <w:t xml:space="preserve">, SM 2011, </w:t>
      </w:r>
      <w:r w:rsidR="00C74824">
        <w:rPr>
          <w:rStyle w:val="Emphasis"/>
          <w:rFonts w:cs="Arial"/>
          <w:i w:val="0"/>
          <w:sz w:val="20"/>
          <w:szCs w:val="20"/>
          <w:lang w:val="en"/>
        </w:rPr>
        <w:t>‘</w:t>
      </w:r>
      <w:r w:rsidRPr="00D167AE">
        <w:rPr>
          <w:rStyle w:val="Emphasis"/>
          <w:rFonts w:cs="Arial"/>
          <w:i w:val="0"/>
          <w:sz w:val="20"/>
          <w:szCs w:val="20"/>
          <w:lang w:val="en"/>
        </w:rPr>
        <w:t xml:space="preserve">Maternal diet and breastfeeding: </w:t>
      </w:r>
      <w:r w:rsidR="00C74824">
        <w:rPr>
          <w:rStyle w:val="Emphasis"/>
          <w:rFonts w:cs="Arial"/>
          <w:i w:val="0"/>
          <w:sz w:val="20"/>
          <w:szCs w:val="20"/>
          <w:lang w:val="en"/>
        </w:rPr>
        <w:t>a</w:t>
      </w:r>
      <w:r w:rsidRPr="00D167AE">
        <w:rPr>
          <w:rStyle w:val="Emphasis"/>
          <w:rFonts w:cs="Arial"/>
          <w:i w:val="0"/>
          <w:sz w:val="20"/>
          <w:szCs w:val="20"/>
          <w:lang w:val="en"/>
        </w:rPr>
        <w:t xml:space="preserve"> case for rethinking physiological explanations for breastfeeding determinants</w:t>
      </w:r>
      <w:r w:rsidR="00C74824">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Early Human Development, </w:t>
      </w:r>
      <w:r w:rsidR="00C74824">
        <w:rPr>
          <w:rStyle w:val="Emphasis"/>
          <w:rFonts w:cs="Arial"/>
          <w:i w:val="0"/>
          <w:sz w:val="20"/>
          <w:szCs w:val="20"/>
          <w:lang w:val="en"/>
        </w:rPr>
        <w:t>v</w:t>
      </w:r>
      <w:r w:rsidRPr="00D167AE">
        <w:rPr>
          <w:rStyle w:val="Emphasis"/>
          <w:rFonts w:cs="Arial"/>
          <w:i w:val="0"/>
          <w:sz w:val="20"/>
          <w:szCs w:val="20"/>
          <w:lang w:val="en"/>
        </w:rPr>
        <w:t>ol</w:t>
      </w:r>
      <w:r w:rsidR="00C74824">
        <w:rPr>
          <w:rStyle w:val="Emphasis"/>
          <w:rFonts w:cs="Arial"/>
          <w:i w:val="0"/>
          <w:sz w:val="20"/>
          <w:szCs w:val="20"/>
          <w:lang w:val="en"/>
        </w:rPr>
        <w:t>.</w:t>
      </w:r>
      <w:r w:rsidRPr="00D167AE">
        <w:rPr>
          <w:rStyle w:val="Emphasis"/>
          <w:rFonts w:cs="Arial"/>
          <w:i w:val="0"/>
          <w:sz w:val="20"/>
          <w:szCs w:val="20"/>
          <w:lang w:val="en"/>
        </w:rPr>
        <w:t xml:space="preserve"> 88</w:t>
      </w:r>
      <w:r w:rsidR="00C74824">
        <w:rPr>
          <w:rStyle w:val="Emphasis"/>
          <w:rFonts w:cs="Arial"/>
          <w:i w:val="0"/>
          <w:sz w:val="20"/>
          <w:szCs w:val="20"/>
          <w:lang w:val="en"/>
        </w:rPr>
        <w:t>, no.</w:t>
      </w:r>
      <w:r w:rsidRPr="00D167AE">
        <w:rPr>
          <w:rStyle w:val="Emphasis"/>
          <w:rFonts w:cs="Arial"/>
          <w:i w:val="0"/>
          <w:sz w:val="20"/>
          <w:szCs w:val="20"/>
          <w:lang w:val="en"/>
        </w:rPr>
        <w:t xml:space="preserve"> 7, pp. 467</w:t>
      </w:r>
      <w:r w:rsidR="00C74824">
        <w:rPr>
          <w:rStyle w:val="Emphasis"/>
          <w:rFonts w:cs="Arial"/>
          <w:i w:val="0"/>
          <w:sz w:val="20"/>
          <w:szCs w:val="20"/>
          <w:lang w:val="en"/>
        </w:rPr>
        <w:t>–</w:t>
      </w:r>
      <w:r w:rsidRPr="00D167AE">
        <w:rPr>
          <w:rStyle w:val="Emphasis"/>
          <w:rFonts w:cs="Arial"/>
          <w:i w:val="0"/>
          <w:sz w:val="20"/>
          <w:szCs w:val="20"/>
          <w:lang w:val="en"/>
        </w:rPr>
        <w:t>471</w:t>
      </w:r>
      <w:r w:rsidR="003D1A5D">
        <w:rPr>
          <w:rStyle w:val="Emphasis"/>
          <w:rFonts w:cs="Arial"/>
          <w:i w:val="0"/>
          <w:sz w:val="20"/>
          <w:szCs w:val="20"/>
          <w:lang w:val="en"/>
        </w:rPr>
        <w:t>.</w:t>
      </w:r>
    </w:p>
    <w:p w:rsidR="00FA670A" w:rsidRPr="00D167AE" w:rsidRDefault="00FA670A" w:rsidP="00B222D7">
      <w:pPr>
        <w:spacing w:after="240"/>
        <w:ind w:left="-360"/>
        <w:rPr>
          <w:rStyle w:val="Emphasis"/>
          <w:rFonts w:cs="Arial"/>
          <w:i w:val="0"/>
          <w:sz w:val="20"/>
          <w:szCs w:val="20"/>
          <w:lang w:val="en"/>
        </w:rPr>
      </w:pPr>
      <w:r w:rsidRPr="00D167AE">
        <w:rPr>
          <w:rStyle w:val="Emphasis"/>
          <w:rFonts w:cs="Arial"/>
          <w:i w:val="0"/>
          <w:sz w:val="20"/>
          <w:szCs w:val="20"/>
          <w:lang w:val="en"/>
        </w:rPr>
        <w:t xml:space="preserve">Au, N 2011, </w:t>
      </w:r>
      <w:r w:rsidR="003D1A5D">
        <w:rPr>
          <w:rStyle w:val="Emphasis"/>
          <w:rFonts w:cs="Arial"/>
          <w:i w:val="0"/>
          <w:sz w:val="20"/>
          <w:szCs w:val="20"/>
          <w:lang w:val="en"/>
        </w:rPr>
        <w:t>‘</w:t>
      </w:r>
      <w:r w:rsidRPr="00D167AE">
        <w:rPr>
          <w:rStyle w:val="Emphasis"/>
          <w:rFonts w:cs="Arial"/>
          <w:i w:val="0"/>
          <w:sz w:val="20"/>
          <w:szCs w:val="20"/>
          <w:lang w:val="en"/>
        </w:rPr>
        <w:t xml:space="preserve">The </w:t>
      </w:r>
      <w:r w:rsidR="003D1A5D" w:rsidRPr="003D1A5D">
        <w:rPr>
          <w:rStyle w:val="Emphasis"/>
          <w:rFonts w:cs="Arial"/>
          <w:i w:val="0"/>
          <w:sz w:val="20"/>
          <w:szCs w:val="20"/>
          <w:lang w:val="en"/>
        </w:rPr>
        <w:t>health care cost implications of overweight and obesity during childhoo</w:t>
      </w:r>
      <w:r w:rsidRPr="00D167AE">
        <w:rPr>
          <w:rStyle w:val="Emphasis"/>
          <w:rFonts w:cs="Arial"/>
          <w:i w:val="0"/>
          <w:sz w:val="20"/>
          <w:szCs w:val="20"/>
          <w:lang w:val="en"/>
        </w:rPr>
        <w:t>d, 2011</w:t>
      </w:r>
      <w:r w:rsidR="003D1A5D">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Health Services Research</w:t>
      </w:r>
      <w:r w:rsidRPr="00D167AE">
        <w:rPr>
          <w:rStyle w:val="Emphasis"/>
          <w:rFonts w:cs="Arial"/>
          <w:i w:val="0"/>
          <w:sz w:val="20"/>
          <w:szCs w:val="20"/>
          <w:lang w:val="en"/>
        </w:rPr>
        <w:t xml:space="preserve">, </w:t>
      </w:r>
      <w:r w:rsidR="003D1A5D">
        <w:rPr>
          <w:rStyle w:val="Emphasis"/>
          <w:rFonts w:cs="Arial"/>
          <w:i w:val="0"/>
          <w:sz w:val="20"/>
          <w:szCs w:val="20"/>
          <w:lang w:val="en"/>
        </w:rPr>
        <w:t>v</w:t>
      </w:r>
      <w:r w:rsidRPr="00D167AE">
        <w:rPr>
          <w:rStyle w:val="Emphasis"/>
          <w:rFonts w:cs="Arial"/>
          <w:i w:val="0"/>
          <w:sz w:val="20"/>
          <w:szCs w:val="20"/>
          <w:lang w:val="en"/>
        </w:rPr>
        <w:t>ol. 47</w:t>
      </w:r>
      <w:r w:rsidR="003D1A5D">
        <w:rPr>
          <w:rStyle w:val="Emphasis"/>
          <w:rFonts w:cs="Arial"/>
          <w:i w:val="0"/>
          <w:sz w:val="20"/>
          <w:szCs w:val="20"/>
          <w:lang w:val="en"/>
        </w:rPr>
        <w:t>,</w:t>
      </w:r>
      <w:r w:rsidRPr="00D167AE">
        <w:rPr>
          <w:rStyle w:val="Emphasis"/>
          <w:rFonts w:cs="Arial"/>
          <w:i w:val="0"/>
          <w:sz w:val="20"/>
          <w:szCs w:val="20"/>
          <w:lang w:val="en"/>
        </w:rPr>
        <w:t xml:space="preserve"> </w:t>
      </w:r>
      <w:r w:rsidR="003D1A5D">
        <w:rPr>
          <w:rStyle w:val="Emphasis"/>
          <w:rFonts w:cs="Arial"/>
          <w:i w:val="0"/>
          <w:sz w:val="20"/>
          <w:szCs w:val="20"/>
          <w:lang w:val="en"/>
        </w:rPr>
        <w:t>no</w:t>
      </w:r>
      <w:r w:rsidRPr="00D167AE">
        <w:rPr>
          <w:rStyle w:val="Emphasis"/>
          <w:rFonts w:cs="Arial"/>
          <w:i w:val="0"/>
          <w:sz w:val="20"/>
          <w:szCs w:val="20"/>
          <w:lang w:val="en"/>
        </w:rPr>
        <w:t>. 2</w:t>
      </w:r>
      <w:r w:rsidR="003D1A5D">
        <w:rPr>
          <w:rStyle w:val="Emphasis"/>
          <w:rFonts w:cs="Arial"/>
          <w:i w:val="0"/>
          <w:sz w:val="20"/>
          <w:szCs w:val="20"/>
          <w:lang w:val="en"/>
        </w:rPr>
        <w:t>.</w:t>
      </w:r>
    </w:p>
    <w:p w:rsidR="00FA670A" w:rsidRPr="00D167AE" w:rsidRDefault="00FA670A" w:rsidP="00B222D7">
      <w:pPr>
        <w:spacing w:after="240"/>
        <w:ind w:left="-360"/>
        <w:rPr>
          <w:rStyle w:val="Emphasis"/>
          <w:rFonts w:cs="Arial"/>
          <w:i w:val="0"/>
          <w:sz w:val="20"/>
          <w:szCs w:val="20"/>
          <w:lang w:val="en"/>
        </w:rPr>
      </w:pPr>
      <w:r w:rsidRPr="00D167AE">
        <w:rPr>
          <w:rStyle w:val="Emphasis"/>
          <w:rFonts w:cs="Arial"/>
          <w:i w:val="0"/>
          <w:sz w:val="20"/>
          <w:szCs w:val="20"/>
          <w:lang w:val="en"/>
        </w:rPr>
        <w:t xml:space="preserve">Barclay, L, Longman, J, </w:t>
      </w:r>
      <w:proofErr w:type="spellStart"/>
      <w:r w:rsidRPr="00D167AE">
        <w:rPr>
          <w:rStyle w:val="Emphasis"/>
          <w:rFonts w:cs="Arial"/>
          <w:i w:val="0"/>
          <w:sz w:val="20"/>
          <w:szCs w:val="20"/>
          <w:lang w:val="en"/>
        </w:rPr>
        <w:t>Schmied</w:t>
      </w:r>
      <w:proofErr w:type="spellEnd"/>
      <w:r w:rsidRPr="00D167AE">
        <w:rPr>
          <w:rStyle w:val="Emphasis"/>
          <w:rFonts w:cs="Arial"/>
          <w:i w:val="0"/>
          <w:sz w:val="20"/>
          <w:szCs w:val="20"/>
          <w:lang w:val="en"/>
        </w:rPr>
        <w:t>, V, Sheehan,</w:t>
      </w:r>
      <w:r w:rsidR="003D1A5D">
        <w:rPr>
          <w:rStyle w:val="Emphasis"/>
          <w:rFonts w:cs="Arial"/>
          <w:i w:val="0"/>
          <w:sz w:val="20"/>
          <w:szCs w:val="20"/>
          <w:lang w:val="en"/>
        </w:rPr>
        <w:t xml:space="preserve"> </w:t>
      </w:r>
      <w:r w:rsidRPr="00D167AE">
        <w:rPr>
          <w:rStyle w:val="Emphasis"/>
          <w:rFonts w:cs="Arial"/>
          <w:i w:val="0"/>
          <w:sz w:val="20"/>
          <w:szCs w:val="20"/>
          <w:lang w:val="en"/>
        </w:rPr>
        <w:t>A, Rolfe, M, Burns, E, Fenwick, J</w:t>
      </w:r>
      <w:r w:rsidR="003D1A5D">
        <w:rPr>
          <w:rStyle w:val="Emphasis"/>
          <w:rFonts w:cs="Arial"/>
          <w:i w:val="0"/>
          <w:sz w:val="20"/>
          <w:szCs w:val="20"/>
          <w:lang w:val="en"/>
        </w:rPr>
        <w:t xml:space="preserve"> 2012,</w:t>
      </w:r>
      <w:r w:rsidRPr="00D167AE">
        <w:rPr>
          <w:rStyle w:val="Emphasis"/>
          <w:rFonts w:cs="Arial"/>
          <w:i w:val="0"/>
          <w:sz w:val="20"/>
          <w:szCs w:val="20"/>
          <w:lang w:val="en"/>
        </w:rPr>
        <w:t xml:space="preserve"> </w:t>
      </w:r>
      <w:r w:rsidR="003D1A5D">
        <w:rPr>
          <w:rStyle w:val="Emphasis"/>
          <w:rFonts w:cs="Arial"/>
          <w:i w:val="0"/>
          <w:sz w:val="20"/>
          <w:szCs w:val="20"/>
          <w:lang w:val="en"/>
        </w:rPr>
        <w:t>‘</w:t>
      </w:r>
      <w:r w:rsidRPr="00D167AE">
        <w:rPr>
          <w:rStyle w:val="Emphasis"/>
          <w:rFonts w:cs="Arial"/>
          <w:i w:val="0"/>
          <w:sz w:val="20"/>
          <w:szCs w:val="20"/>
          <w:lang w:val="en"/>
        </w:rPr>
        <w:t xml:space="preserve">The </w:t>
      </w:r>
      <w:proofErr w:type="spellStart"/>
      <w:r w:rsidRPr="00D167AE">
        <w:rPr>
          <w:rStyle w:val="Emphasis"/>
          <w:rFonts w:cs="Arial"/>
          <w:i w:val="0"/>
          <w:sz w:val="20"/>
          <w:szCs w:val="20"/>
          <w:lang w:val="en"/>
        </w:rPr>
        <w:t>professionalising</w:t>
      </w:r>
      <w:proofErr w:type="spellEnd"/>
      <w:r w:rsidRPr="00D167AE">
        <w:rPr>
          <w:rStyle w:val="Emphasis"/>
          <w:rFonts w:cs="Arial"/>
          <w:i w:val="0"/>
          <w:sz w:val="20"/>
          <w:szCs w:val="20"/>
          <w:lang w:val="en"/>
        </w:rPr>
        <w:t xml:space="preserve"> of breast feeding—</w:t>
      </w:r>
      <w:r w:rsidR="003D1A5D">
        <w:rPr>
          <w:rStyle w:val="Emphasis"/>
          <w:rFonts w:cs="Arial"/>
          <w:i w:val="0"/>
          <w:sz w:val="20"/>
          <w:szCs w:val="20"/>
          <w:lang w:val="en"/>
        </w:rPr>
        <w:t>w</w:t>
      </w:r>
      <w:r w:rsidRPr="00D167AE">
        <w:rPr>
          <w:rStyle w:val="Emphasis"/>
          <w:rFonts w:cs="Arial"/>
          <w:i w:val="0"/>
          <w:sz w:val="20"/>
          <w:szCs w:val="20"/>
          <w:lang w:val="en"/>
        </w:rPr>
        <w:t>here are we a decade on?</w:t>
      </w:r>
      <w:proofErr w:type="gramStart"/>
      <w:r w:rsidR="003D1A5D">
        <w:rPr>
          <w:rStyle w:val="Emphasis"/>
          <w:rFonts w:cs="Arial"/>
          <w:i w:val="0"/>
          <w:sz w:val="20"/>
          <w:szCs w:val="20"/>
          <w:lang w:val="en"/>
        </w:rPr>
        <w:t>’</w:t>
      </w:r>
      <w:r w:rsidRPr="00D167AE">
        <w:rPr>
          <w:rStyle w:val="Emphasis"/>
          <w:rFonts w:cs="Arial"/>
          <w:i w:val="0"/>
          <w:sz w:val="20"/>
          <w:szCs w:val="20"/>
          <w:lang w:val="en"/>
        </w:rPr>
        <w:t>,</w:t>
      </w:r>
      <w:proofErr w:type="gramEnd"/>
      <w:r w:rsidRPr="00D167AE">
        <w:rPr>
          <w:rStyle w:val="Emphasis"/>
          <w:rFonts w:cs="Arial"/>
          <w:i w:val="0"/>
          <w:sz w:val="20"/>
          <w:szCs w:val="20"/>
          <w:lang w:val="en"/>
        </w:rPr>
        <w:t xml:space="preserve"> </w:t>
      </w:r>
      <w:r w:rsidRPr="00D167AE">
        <w:rPr>
          <w:rStyle w:val="Emphasis"/>
          <w:rFonts w:cs="Arial"/>
          <w:sz w:val="20"/>
          <w:szCs w:val="20"/>
          <w:lang w:val="en"/>
        </w:rPr>
        <w:t>Midwifery</w:t>
      </w:r>
      <w:r w:rsidR="003D1A5D">
        <w:rPr>
          <w:rStyle w:val="Emphasis"/>
          <w:rFonts w:cs="Arial"/>
          <w:i w:val="0"/>
          <w:sz w:val="20"/>
          <w:szCs w:val="20"/>
          <w:lang w:val="en"/>
        </w:rPr>
        <w:t>,</w:t>
      </w:r>
      <w:r w:rsidRPr="00D167AE">
        <w:rPr>
          <w:rStyle w:val="Emphasis"/>
          <w:rFonts w:cs="Arial"/>
          <w:i w:val="0"/>
          <w:sz w:val="20"/>
          <w:szCs w:val="20"/>
          <w:lang w:val="en"/>
        </w:rPr>
        <w:t xml:space="preserve"> </w:t>
      </w:r>
      <w:r w:rsidR="003D1A5D">
        <w:rPr>
          <w:rStyle w:val="Emphasis"/>
          <w:rFonts w:cs="Arial"/>
          <w:i w:val="0"/>
          <w:sz w:val="20"/>
          <w:szCs w:val="20"/>
          <w:lang w:val="en"/>
        </w:rPr>
        <w:t>v</w:t>
      </w:r>
      <w:r w:rsidRPr="00D167AE">
        <w:rPr>
          <w:rStyle w:val="Emphasis"/>
          <w:rFonts w:cs="Arial"/>
          <w:i w:val="0"/>
          <w:sz w:val="20"/>
          <w:szCs w:val="20"/>
          <w:lang w:val="en"/>
        </w:rPr>
        <w:t>ol</w:t>
      </w:r>
      <w:r w:rsidR="003D1A5D">
        <w:rPr>
          <w:rStyle w:val="Emphasis"/>
          <w:rFonts w:cs="Arial"/>
          <w:i w:val="0"/>
          <w:sz w:val="20"/>
          <w:szCs w:val="20"/>
          <w:lang w:val="en"/>
        </w:rPr>
        <w:t>.</w:t>
      </w:r>
      <w:r w:rsidRPr="00D167AE">
        <w:rPr>
          <w:rStyle w:val="Emphasis"/>
          <w:rFonts w:cs="Arial"/>
          <w:i w:val="0"/>
          <w:sz w:val="20"/>
          <w:szCs w:val="20"/>
          <w:lang w:val="en"/>
        </w:rPr>
        <w:t xml:space="preserve"> 28, </w:t>
      </w:r>
      <w:r w:rsidR="003D1A5D">
        <w:rPr>
          <w:rStyle w:val="Emphasis"/>
          <w:rFonts w:cs="Arial"/>
          <w:i w:val="0"/>
          <w:sz w:val="20"/>
          <w:szCs w:val="20"/>
          <w:lang w:val="en"/>
        </w:rPr>
        <w:t>no.</w:t>
      </w:r>
      <w:r w:rsidRPr="00D167AE">
        <w:rPr>
          <w:rStyle w:val="Emphasis"/>
          <w:rFonts w:cs="Arial"/>
          <w:i w:val="0"/>
          <w:sz w:val="20"/>
          <w:szCs w:val="20"/>
          <w:lang w:val="en"/>
        </w:rPr>
        <w:t xml:space="preserve">3, </w:t>
      </w:r>
      <w:r w:rsidR="003D1A5D">
        <w:rPr>
          <w:rStyle w:val="Emphasis"/>
          <w:rFonts w:cs="Arial"/>
          <w:i w:val="0"/>
          <w:sz w:val="20"/>
          <w:szCs w:val="20"/>
          <w:lang w:val="en"/>
        </w:rPr>
        <w:t>pp.</w:t>
      </w:r>
      <w:r w:rsidR="00806F74">
        <w:rPr>
          <w:rStyle w:val="Emphasis"/>
          <w:rFonts w:cs="Arial"/>
          <w:i w:val="0"/>
          <w:sz w:val="20"/>
          <w:szCs w:val="20"/>
          <w:lang w:val="en"/>
        </w:rPr>
        <w:t> </w:t>
      </w:r>
      <w:r w:rsidRPr="00D167AE">
        <w:rPr>
          <w:rStyle w:val="Emphasis"/>
          <w:rFonts w:cs="Arial"/>
          <w:i w:val="0"/>
          <w:sz w:val="20"/>
          <w:szCs w:val="20"/>
          <w:lang w:val="en"/>
        </w:rPr>
        <w:t>281</w:t>
      </w:r>
      <w:r w:rsidR="003D1A5D">
        <w:rPr>
          <w:rStyle w:val="Emphasis"/>
          <w:rFonts w:cs="Arial"/>
          <w:i w:val="0"/>
          <w:sz w:val="20"/>
          <w:szCs w:val="20"/>
          <w:lang w:val="en"/>
        </w:rPr>
        <w:t>–</w:t>
      </w:r>
      <w:r w:rsidRPr="00D167AE">
        <w:rPr>
          <w:rStyle w:val="Emphasis"/>
          <w:rFonts w:cs="Arial"/>
          <w:i w:val="0"/>
          <w:sz w:val="20"/>
          <w:szCs w:val="20"/>
          <w:lang w:val="en"/>
        </w:rPr>
        <w:t>290</w:t>
      </w:r>
      <w:r w:rsidR="003D1A5D">
        <w:rPr>
          <w:rStyle w:val="Emphasis"/>
          <w:rFonts w:cs="Arial"/>
          <w:i w:val="0"/>
          <w:sz w:val="20"/>
          <w:szCs w:val="20"/>
          <w:lang w:val="en"/>
        </w:rPr>
        <w:t>.</w:t>
      </w:r>
    </w:p>
    <w:p w:rsidR="00FA670A" w:rsidRPr="00D167AE" w:rsidRDefault="00FA670A" w:rsidP="00B222D7">
      <w:pPr>
        <w:spacing w:after="240"/>
        <w:ind w:left="-360"/>
        <w:rPr>
          <w:rStyle w:val="Emphasis"/>
          <w:rFonts w:cs="Arial"/>
          <w:i w:val="0"/>
          <w:sz w:val="20"/>
          <w:szCs w:val="20"/>
          <w:lang w:val="en"/>
        </w:rPr>
      </w:pPr>
      <w:bookmarkStart w:id="28" w:name="_Toc141769736"/>
      <w:r w:rsidRPr="00D167AE">
        <w:rPr>
          <w:rStyle w:val="Emphasis"/>
          <w:rFonts w:cs="Arial"/>
          <w:i w:val="0"/>
          <w:sz w:val="20"/>
          <w:szCs w:val="20"/>
          <w:lang w:val="en"/>
        </w:rPr>
        <w:t xml:space="preserve">Baxter, JA &amp; Smart, D 2012, </w:t>
      </w:r>
      <w:r w:rsidR="003D1A5D">
        <w:rPr>
          <w:rStyle w:val="Emphasis"/>
          <w:rFonts w:cs="Arial"/>
          <w:i w:val="0"/>
          <w:sz w:val="20"/>
          <w:szCs w:val="20"/>
          <w:lang w:val="en"/>
        </w:rPr>
        <w:t>‘</w:t>
      </w:r>
      <w:r w:rsidRPr="00D167AE">
        <w:rPr>
          <w:rStyle w:val="Emphasis"/>
          <w:rFonts w:cs="Arial"/>
          <w:i w:val="0"/>
          <w:sz w:val="20"/>
          <w:szCs w:val="20"/>
          <w:lang w:val="en"/>
        </w:rPr>
        <w:t xml:space="preserve">La </w:t>
      </w:r>
      <w:proofErr w:type="spellStart"/>
      <w:r w:rsidRPr="00D167AE">
        <w:rPr>
          <w:rStyle w:val="Emphasis"/>
          <w:rFonts w:cs="Arial"/>
          <w:i w:val="0"/>
          <w:sz w:val="20"/>
          <w:szCs w:val="20"/>
          <w:lang w:val="en"/>
        </w:rPr>
        <w:t>paternalité</w:t>
      </w:r>
      <w:proofErr w:type="spellEnd"/>
      <w:r w:rsidRPr="00D167AE">
        <w:rPr>
          <w:rStyle w:val="Emphasis"/>
          <w:rFonts w:cs="Arial"/>
          <w:i w:val="0"/>
          <w:sz w:val="20"/>
          <w:szCs w:val="20"/>
          <w:lang w:val="en"/>
        </w:rPr>
        <w:t xml:space="preserve"> au </w:t>
      </w:r>
      <w:proofErr w:type="spellStart"/>
      <w:r w:rsidRPr="00D167AE">
        <w:rPr>
          <w:rStyle w:val="Emphasis"/>
          <w:rFonts w:cs="Arial"/>
          <w:i w:val="0"/>
          <w:sz w:val="20"/>
          <w:szCs w:val="20"/>
          <w:lang w:val="en"/>
        </w:rPr>
        <w:t>sein</w:t>
      </w:r>
      <w:proofErr w:type="spellEnd"/>
      <w:r w:rsidRPr="00D167AE">
        <w:rPr>
          <w:rStyle w:val="Emphasis"/>
          <w:rFonts w:cs="Arial"/>
          <w:i w:val="0"/>
          <w:sz w:val="20"/>
          <w:szCs w:val="20"/>
          <w:lang w:val="en"/>
        </w:rPr>
        <w:t xml:space="preserve"> des couples </w:t>
      </w:r>
      <w:proofErr w:type="spellStart"/>
      <w:r w:rsidRPr="00D167AE">
        <w:rPr>
          <w:rStyle w:val="Emphasis"/>
          <w:rFonts w:cs="Arial"/>
          <w:i w:val="0"/>
          <w:sz w:val="20"/>
          <w:szCs w:val="20"/>
          <w:lang w:val="en"/>
        </w:rPr>
        <w:t>australiens</w:t>
      </w:r>
      <w:proofErr w:type="spellEnd"/>
      <w:r w:rsidRPr="00D167AE">
        <w:rPr>
          <w:rStyle w:val="Emphasis"/>
          <w:rFonts w:cs="Arial"/>
          <w:i w:val="0"/>
          <w:sz w:val="20"/>
          <w:szCs w:val="20"/>
          <w:lang w:val="en"/>
        </w:rPr>
        <w:t xml:space="preserve"> avec des </w:t>
      </w:r>
      <w:proofErr w:type="spellStart"/>
      <w:r w:rsidRPr="00D167AE">
        <w:rPr>
          <w:rStyle w:val="Emphasis"/>
          <w:rFonts w:cs="Arial"/>
          <w:i w:val="0"/>
          <w:sz w:val="20"/>
          <w:szCs w:val="20"/>
          <w:lang w:val="en"/>
        </w:rPr>
        <w:t>jeunes</w:t>
      </w:r>
      <w:proofErr w:type="spellEnd"/>
      <w:r w:rsidRPr="00D167AE">
        <w:rPr>
          <w:rStyle w:val="Emphasis"/>
          <w:rFonts w:cs="Arial"/>
          <w:i w:val="0"/>
          <w:sz w:val="20"/>
          <w:szCs w:val="20"/>
          <w:lang w:val="en"/>
        </w:rPr>
        <w:t xml:space="preserve"> </w:t>
      </w:r>
      <w:proofErr w:type="spellStart"/>
      <w:r w:rsidRPr="00D167AE">
        <w:rPr>
          <w:rStyle w:val="Emphasis"/>
          <w:rFonts w:cs="Arial"/>
          <w:i w:val="0"/>
          <w:sz w:val="20"/>
          <w:szCs w:val="20"/>
          <w:lang w:val="en"/>
        </w:rPr>
        <w:t>enfants</w:t>
      </w:r>
      <w:proofErr w:type="spellEnd"/>
      <w:r w:rsidR="003D1A5D">
        <w:rPr>
          <w:rStyle w:val="Emphasis"/>
          <w:rFonts w:cs="Arial"/>
          <w:i w:val="0"/>
          <w:sz w:val="20"/>
          <w:szCs w:val="20"/>
          <w:lang w:val="en"/>
        </w:rPr>
        <w:t>’</w:t>
      </w:r>
      <w:r w:rsidRPr="00D167AE">
        <w:rPr>
          <w:rStyle w:val="Emphasis"/>
          <w:rFonts w:cs="Arial"/>
          <w:i w:val="0"/>
          <w:sz w:val="20"/>
          <w:szCs w:val="20"/>
          <w:lang w:val="en"/>
        </w:rPr>
        <w:t xml:space="preserve"> [translation:</w:t>
      </w:r>
      <w:r w:rsidR="003D1A5D">
        <w:rPr>
          <w:rStyle w:val="Emphasis"/>
          <w:rFonts w:cs="Arial"/>
          <w:i w:val="0"/>
          <w:sz w:val="20"/>
          <w:szCs w:val="20"/>
          <w:lang w:val="en"/>
        </w:rPr>
        <w:t xml:space="preserve"> </w:t>
      </w:r>
      <w:r w:rsidRPr="00D167AE">
        <w:rPr>
          <w:rStyle w:val="Emphasis"/>
          <w:rFonts w:cs="Arial"/>
          <w:i w:val="0"/>
          <w:sz w:val="20"/>
          <w:szCs w:val="20"/>
          <w:lang w:val="en"/>
        </w:rPr>
        <w:t xml:space="preserve">An overview of fathering in Australia among </w:t>
      </w:r>
      <w:proofErr w:type="gramStart"/>
      <w:r w:rsidRPr="00D167AE">
        <w:rPr>
          <w:rStyle w:val="Emphasis"/>
          <w:rFonts w:cs="Arial"/>
          <w:i w:val="0"/>
          <w:sz w:val="20"/>
          <w:szCs w:val="20"/>
          <w:lang w:val="en"/>
        </w:rPr>
        <w:t>couple</w:t>
      </w:r>
      <w:proofErr w:type="gramEnd"/>
      <w:r w:rsidRPr="00D167AE">
        <w:rPr>
          <w:rStyle w:val="Emphasis"/>
          <w:rFonts w:cs="Arial"/>
          <w:i w:val="0"/>
          <w:sz w:val="20"/>
          <w:szCs w:val="20"/>
          <w:lang w:val="en"/>
        </w:rPr>
        <w:t xml:space="preserve"> families with young children]</w:t>
      </w:r>
      <w:r w:rsidR="003D1A5D">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Information </w:t>
      </w:r>
      <w:proofErr w:type="spellStart"/>
      <w:r w:rsidRPr="00D167AE">
        <w:rPr>
          <w:rStyle w:val="Emphasis"/>
          <w:rFonts w:cs="Arial"/>
          <w:sz w:val="20"/>
          <w:szCs w:val="20"/>
          <w:lang w:val="en"/>
        </w:rPr>
        <w:t>Sociales</w:t>
      </w:r>
      <w:bookmarkEnd w:id="28"/>
      <w:proofErr w:type="spellEnd"/>
      <w:r w:rsidRPr="00D167AE">
        <w:rPr>
          <w:rStyle w:val="Emphasis"/>
          <w:rFonts w:cs="Arial"/>
          <w:i w:val="0"/>
          <w:sz w:val="20"/>
          <w:szCs w:val="20"/>
          <w:lang w:val="en"/>
        </w:rPr>
        <w:t>, vol</w:t>
      </w:r>
      <w:r w:rsidR="003D1A5D">
        <w:rPr>
          <w:rStyle w:val="Emphasis"/>
          <w:rFonts w:cs="Arial"/>
          <w:i w:val="0"/>
          <w:sz w:val="20"/>
          <w:szCs w:val="20"/>
          <w:lang w:val="en"/>
        </w:rPr>
        <w:t>.</w:t>
      </w:r>
      <w:r w:rsidRPr="00D167AE">
        <w:rPr>
          <w:rStyle w:val="Emphasis"/>
          <w:rFonts w:cs="Arial"/>
          <w:i w:val="0"/>
          <w:sz w:val="20"/>
          <w:szCs w:val="20"/>
          <w:lang w:val="en"/>
        </w:rPr>
        <w:t xml:space="preserve"> 171</w:t>
      </w:r>
      <w:r w:rsidR="003D1A5D">
        <w:rPr>
          <w:rStyle w:val="Emphasis"/>
          <w:rFonts w:cs="Arial"/>
          <w:i w:val="0"/>
          <w:sz w:val="20"/>
          <w:szCs w:val="20"/>
          <w:lang w:val="en"/>
        </w:rPr>
        <w:t>,</w:t>
      </w:r>
      <w:r w:rsidRPr="00D167AE">
        <w:rPr>
          <w:rStyle w:val="Emphasis"/>
          <w:rFonts w:cs="Arial"/>
          <w:i w:val="0"/>
          <w:sz w:val="20"/>
          <w:szCs w:val="20"/>
          <w:lang w:val="en"/>
        </w:rPr>
        <w:t xml:space="preserve"> </w:t>
      </w:r>
      <w:r w:rsidR="003D1A5D">
        <w:rPr>
          <w:rStyle w:val="Emphasis"/>
          <w:rFonts w:cs="Arial"/>
          <w:i w:val="0"/>
          <w:sz w:val="20"/>
          <w:szCs w:val="20"/>
          <w:lang w:val="en"/>
        </w:rPr>
        <w:t>p</w:t>
      </w:r>
      <w:r w:rsidRPr="00D167AE">
        <w:rPr>
          <w:rStyle w:val="Emphasis"/>
          <w:rFonts w:cs="Arial"/>
          <w:i w:val="0"/>
          <w:sz w:val="20"/>
          <w:szCs w:val="20"/>
          <w:lang w:val="en"/>
        </w:rPr>
        <w:t>p. 118</w:t>
      </w:r>
      <w:r w:rsidR="003D1A5D">
        <w:rPr>
          <w:rStyle w:val="Emphasis"/>
          <w:rFonts w:cs="Arial"/>
          <w:i w:val="0"/>
          <w:sz w:val="20"/>
          <w:szCs w:val="20"/>
          <w:lang w:val="en"/>
        </w:rPr>
        <w:t>–</w:t>
      </w:r>
      <w:r w:rsidRPr="00D167AE">
        <w:rPr>
          <w:rStyle w:val="Emphasis"/>
          <w:rFonts w:cs="Arial"/>
          <w:i w:val="0"/>
          <w:sz w:val="20"/>
          <w:szCs w:val="20"/>
          <w:lang w:val="en"/>
        </w:rPr>
        <w:t>126</w:t>
      </w:r>
      <w:r w:rsidR="003D1A5D">
        <w:rPr>
          <w:rStyle w:val="Emphasis"/>
          <w:rFonts w:cs="Arial"/>
          <w:i w:val="0"/>
          <w:sz w:val="20"/>
          <w:szCs w:val="20"/>
          <w:lang w:val="en"/>
        </w:rPr>
        <w:t>.</w:t>
      </w:r>
    </w:p>
    <w:p w:rsidR="00FA670A" w:rsidRPr="00D167AE" w:rsidRDefault="00FA670A" w:rsidP="00B222D7">
      <w:pPr>
        <w:spacing w:after="240"/>
        <w:ind w:left="-360"/>
        <w:rPr>
          <w:rStyle w:val="Emphasis"/>
          <w:rFonts w:cs="Arial"/>
          <w:i w:val="0"/>
          <w:sz w:val="20"/>
          <w:szCs w:val="20"/>
          <w:lang w:val="en"/>
        </w:rPr>
      </w:pPr>
    </w:p>
    <w:p w:rsidR="00FA670A" w:rsidRPr="00D167AE" w:rsidRDefault="00FA670A" w:rsidP="00B222D7">
      <w:pPr>
        <w:spacing w:after="240"/>
        <w:ind w:left="-360"/>
        <w:rPr>
          <w:rStyle w:val="Emphasis"/>
          <w:rFonts w:cs="Arial"/>
          <w:i w:val="0"/>
          <w:sz w:val="20"/>
          <w:szCs w:val="20"/>
          <w:lang w:val="en"/>
        </w:rPr>
      </w:pPr>
      <w:bookmarkStart w:id="29" w:name="_ENREF_3"/>
      <w:r w:rsidRPr="00D167AE">
        <w:rPr>
          <w:rStyle w:val="Emphasis"/>
          <w:rFonts w:cs="Arial"/>
          <w:i w:val="0"/>
          <w:sz w:val="20"/>
          <w:szCs w:val="20"/>
          <w:lang w:val="en"/>
        </w:rPr>
        <w:t xml:space="preserve">Baxter, JA, Weston, R. &amp; </w:t>
      </w:r>
      <w:proofErr w:type="spellStart"/>
      <w:r w:rsidRPr="00D167AE">
        <w:rPr>
          <w:rStyle w:val="Emphasis"/>
          <w:rFonts w:cs="Arial"/>
          <w:i w:val="0"/>
          <w:sz w:val="20"/>
          <w:szCs w:val="20"/>
          <w:lang w:val="en"/>
        </w:rPr>
        <w:t>Qu</w:t>
      </w:r>
      <w:proofErr w:type="spellEnd"/>
      <w:r w:rsidRPr="00D167AE">
        <w:rPr>
          <w:rStyle w:val="Emphasis"/>
          <w:rFonts w:cs="Arial"/>
          <w:i w:val="0"/>
          <w:sz w:val="20"/>
          <w:szCs w:val="20"/>
          <w:lang w:val="en"/>
        </w:rPr>
        <w:t xml:space="preserve">, L 2011, </w:t>
      </w:r>
      <w:r w:rsidR="00AE5060">
        <w:rPr>
          <w:rStyle w:val="Emphasis"/>
          <w:rFonts w:cs="Arial"/>
          <w:i w:val="0"/>
          <w:sz w:val="20"/>
          <w:szCs w:val="20"/>
          <w:lang w:val="en"/>
        </w:rPr>
        <w:t>‘</w:t>
      </w:r>
      <w:r w:rsidRPr="00D167AE">
        <w:rPr>
          <w:rStyle w:val="Emphasis"/>
          <w:rFonts w:cs="Arial"/>
          <w:i w:val="0"/>
          <w:sz w:val="20"/>
          <w:szCs w:val="20"/>
          <w:lang w:val="en"/>
        </w:rPr>
        <w:t>Family structure, co-parental relationship quality, post-separation paternal involvement and children</w:t>
      </w:r>
      <w:r w:rsidR="00AE5060">
        <w:rPr>
          <w:rStyle w:val="Emphasis"/>
          <w:rFonts w:cs="Arial"/>
          <w:i w:val="0"/>
          <w:sz w:val="20"/>
          <w:szCs w:val="20"/>
          <w:lang w:val="en"/>
        </w:rPr>
        <w:t>’</w:t>
      </w:r>
      <w:r w:rsidRPr="00D167AE">
        <w:rPr>
          <w:rStyle w:val="Emphasis"/>
          <w:rFonts w:cs="Arial"/>
          <w:i w:val="0"/>
          <w:sz w:val="20"/>
          <w:szCs w:val="20"/>
          <w:lang w:val="en"/>
        </w:rPr>
        <w:t>s emotional wellbeing</w:t>
      </w:r>
      <w:r w:rsidR="00AE5060">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Journal of Family Studies</w:t>
      </w:r>
      <w:r w:rsidRPr="00D167AE">
        <w:rPr>
          <w:rStyle w:val="Emphasis"/>
          <w:rFonts w:cs="Arial"/>
          <w:i w:val="0"/>
          <w:sz w:val="20"/>
          <w:szCs w:val="20"/>
          <w:lang w:val="en"/>
        </w:rPr>
        <w:t xml:space="preserve">, </w:t>
      </w:r>
      <w:r w:rsidR="00AE5060">
        <w:rPr>
          <w:rStyle w:val="Emphasis"/>
          <w:rFonts w:cs="Arial"/>
          <w:i w:val="0"/>
          <w:sz w:val="20"/>
          <w:szCs w:val="20"/>
          <w:lang w:val="en"/>
        </w:rPr>
        <w:t xml:space="preserve">vol. </w:t>
      </w:r>
      <w:r w:rsidRPr="00D167AE">
        <w:rPr>
          <w:rStyle w:val="Emphasis"/>
          <w:rFonts w:cs="Arial"/>
          <w:i w:val="0"/>
          <w:sz w:val="20"/>
          <w:szCs w:val="20"/>
          <w:lang w:val="en"/>
        </w:rPr>
        <w:t>17</w:t>
      </w:r>
      <w:r w:rsidR="00AE5060">
        <w:rPr>
          <w:rStyle w:val="Emphasis"/>
          <w:rFonts w:cs="Arial"/>
          <w:i w:val="0"/>
          <w:sz w:val="20"/>
          <w:szCs w:val="20"/>
          <w:lang w:val="en"/>
        </w:rPr>
        <w:t xml:space="preserve">, no. </w:t>
      </w:r>
      <w:r w:rsidRPr="00D167AE">
        <w:rPr>
          <w:rStyle w:val="Emphasis"/>
          <w:rFonts w:cs="Arial"/>
          <w:i w:val="0"/>
          <w:sz w:val="20"/>
          <w:szCs w:val="20"/>
          <w:lang w:val="en"/>
        </w:rPr>
        <w:t xml:space="preserve">2, </w:t>
      </w:r>
      <w:r w:rsidR="00AE5060">
        <w:rPr>
          <w:rStyle w:val="Emphasis"/>
          <w:rFonts w:cs="Arial"/>
          <w:i w:val="0"/>
          <w:sz w:val="20"/>
          <w:szCs w:val="20"/>
          <w:lang w:val="en"/>
        </w:rPr>
        <w:t xml:space="preserve">pp. </w:t>
      </w:r>
      <w:r w:rsidRPr="00D167AE">
        <w:rPr>
          <w:rStyle w:val="Emphasis"/>
          <w:rFonts w:cs="Arial"/>
          <w:i w:val="0"/>
          <w:sz w:val="20"/>
          <w:szCs w:val="20"/>
          <w:lang w:val="en"/>
        </w:rPr>
        <w:t>86</w:t>
      </w:r>
      <w:r w:rsidR="00AE5060">
        <w:rPr>
          <w:rStyle w:val="Emphasis"/>
          <w:rFonts w:cs="Arial"/>
          <w:i w:val="0"/>
          <w:sz w:val="20"/>
          <w:szCs w:val="20"/>
          <w:lang w:val="en"/>
        </w:rPr>
        <w:t>–</w:t>
      </w:r>
      <w:r w:rsidRPr="00D167AE">
        <w:rPr>
          <w:rStyle w:val="Emphasis"/>
          <w:rFonts w:cs="Arial"/>
          <w:i w:val="0"/>
          <w:sz w:val="20"/>
          <w:szCs w:val="20"/>
          <w:lang w:val="en"/>
        </w:rPr>
        <w:t>109.</w:t>
      </w:r>
      <w:bookmarkEnd w:id="29"/>
    </w:p>
    <w:p w:rsidR="00FA670A" w:rsidRPr="00D167AE" w:rsidRDefault="00FA670A" w:rsidP="00B222D7">
      <w:pPr>
        <w:spacing w:after="240"/>
        <w:ind w:left="-360"/>
        <w:rPr>
          <w:rStyle w:val="Emphasis"/>
          <w:rFonts w:cs="Arial"/>
          <w:i w:val="0"/>
          <w:sz w:val="20"/>
          <w:szCs w:val="20"/>
          <w:lang w:val="en"/>
        </w:rPr>
      </w:pPr>
      <w:r w:rsidRPr="00D167AE">
        <w:rPr>
          <w:rStyle w:val="Emphasis"/>
          <w:rFonts w:cs="Arial"/>
          <w:i w:val="0"/>
          <w:sz w:val="20"/>
          <w:szCs w:val="20"/>
          <w:lang w:val="en"/>
        </w:rPr>
        <w:t xml:space="preserve">Bayer, JK, </w:t>
      </w:r>
      <w:proofErr w:type="spellStart"/>
      <w:r w:rsidRPr="00D167AE">
        <w:rPr>
          <w:rStyle w:val="Emphasis"/>
          <w:rFonts w:cs="Arial"/>
          <w:i w:val="0"/>
          <w:sz w:val="20"/>
          <w:szCs w:val="20"/>
          <w:lang w:val="en"/>
        </w:rPr>
        <w:t>Ukoumunne</w:t>
      </w:r>
      <w:proofErr w:type="spellEnd"/>
      <w:r w:rsidRPr="00D167AE">
        <w:rPr>
          <w:rStyle w:val="Emphasis"/>
          <w:rFonts w:cs="Arial"/>
          <w:i w:val="0"/>
          <w:sz w:val="20"/>
          <w:szCs w:val="20"/>
          <w:lang w:val="en"/>
        </w:rPr>
        <w:t xml:space="preserve">, OC, Lucas, N, Wake, M, </w:t>
      </w:r>
      <w:proofErr w:type="spellStart"/>
      <w:r w:rsidRPr="00D167AE">
        <w:rPr>
          <w:rStyle w:val="Emphasis"/>
          <w:rFonts w:cs="Arial"/>
          <w:i w:val="0"/>
          <w:sz w:val="20"/>
          <w:szCs w:val="20"/>
          <w:lang w:val="en"/>
        </w:rPr>
        <w:t>Scalzo</w:t>
      </w:r>
      <w:proofErr w:type="spellEnd"/>
      <w:r w:rsidRPr="00D167AE">
        <w:rPr>
          <w:rStyle w:val="Emphasis"/>
          <w:rFonts w:cs="Arial"/>
          <w:i w:val="0"/>
          <w:sz w:val="20"/>
          <w:szCs w:val="20"/>
          <w:lang w:val="en"/>
        </w:rPr>
        <w:t xml:space="preserve"> K &amp; Nicholson, JM 2011, </w:t>
      </w:r>
      <w:r w:rsidR="00AE5060">
        <w:rPr>
          <w:rStyle w:val="Emphasis"/>
          <w:rFonts w:cs="Arial"/>
          <w:i w:val="0"/>
          <w:sz w:val="20"/>
          <w:szCs w:val="20"/>
          <w:lang w:val="en"/>
        </w:rPr>
        <w:t>‘</w:t>
      </w:r>
      <w:r w:rsidRPr="00D167AE">
        <w:rPr>
          <w:rStyle w:val="Emphasis"/>
          <w:rFonts w:cs="Arial"/>
          <w:i w:val="0"/>
          <w:sz w:val="20"/>
          <w:szCs w:val="20"/>
          <w:lang w:val="en"/>
        </w:rPr>
        <w:t>Risk factors for childhood mental health symptoms: National Longitudinal Study of Australian Children</w:t>
      </w:r>
      <w:r w:rsidR="00AE5060">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Pediatrics</w:t>
      </w:r>
      <w:r w:rsidRPr="00AE5060">
        <w:rPr>
          <w:rStyle w:val="Emphasis"/>
          <w:rFonts w:cs="Arial"/>
          <w:i w:val="0"/>
          <w:sz w:val="20"/>
          <w:szCs w:val="20"/>
          <w:lang w:val="en"/>
        </w:rPr>
        <w:t xml:space="preserve">, vol. 128, </w:t>
      </w:r>
      <w:r w:rsidR="00AE5060">
        <w:rPr>
          <w:rStyle w:val="Emphasis"/>
          <w:rFonts w:cs="Arial"/>
          <w:i w:val="0"/>
          <w:sz w:val="20"/>
          <w:szCs w:val="20"/>
          <w:lang w:val="en"/>
        </w:rPr>
        <w:t>no.</w:t>
      </w:r>
      <w:r w:rsidRPr="00AE5060">
        <w:rPr>
          <w:rStyle w:val="Emphasis"/>
          <w:rFonts w:cs="Arial"/>
          <w:i w:val="0"/>
          <w:sz w:val="20"/>
          <w:szCs w:val="20"/>
          <w:lang w:val="en"/>
        </w:rPr>
        <w:t xml:space="preserve"> 4.</w:t>
      </w:r>
      <w:r w:rsidRPr="00D167AE">
        <w:rPr>
          <w:rStyle w:val="Emphasis"/>
          <w:rFonts w:cs="Arial"/>
          <w:sz w:val="20"/>
          <w:szCs w:val="20"/>
          <w:lang w:val="en"/>
        </w:rPr>
        <w:t xml:space="preserve"> </w:t>
      </w:r>
    </w:p>
    <w:p w:rsidR="00FA670A" w:rsidRPr="00D167AE" w:rsidRDefault="00FA670A" w:rsidP="00B222D7">
      <w:pPr>
        <w:spacing w:after="240"/>
        <w:ind w:left="-360"/>
        <w:rPr>
          <w:rStyle w:val="Emphasis"/>
          <w:rFonts w:cs="Arial"/>
          <w:i w:val="0"/>
          <w:sz w:val="20"/>
          <w:szCs w:val="20"/>
          <w:lang w:val="en"/>
        </w:rPr>
      </w:pPr>
      <w:r w:rsidRPr="00D167AE">
        <w:rPr>
          <w:rStyle w:val="Emphasis"/>
          <w:rFonts w:cs="Arial"/>
          <w:i w:val="0"/>
          <w:sz w:val="20"/>
          <w:szCs w:val="20"/>
          <w:lang w:val="en"/>
        </w:rPr>
        <w:t xml:space="preserve">Bradbury, B, </w:t>
      </w:r>
      <w:proofErr w:type="spellStart"/>
      <w:r w:rsidRPr="00D167AE">
        <w:rPr>
          <w:rStyle w:val="Emphasis"/>
          <w:rFonts w:cs="Arial"/>
          <w:i w:val="0"/>
          <w:sz w:val="20"/>
          <w:szCs w:val="20"/>
          <w:lang w:val="en"/>
        </w:rPr>
        <w:t>Corak</w:t>
      </w:r>
      <w:proofErr w:type="spellEnd"/>
      <w:r w:rsidRPr="00D167AE">
        <w:rPr>
          <w:rStyle w:val="Emphasis"/>
          <w:rFonts w:cs="Arial"/>
          <w:i w:val="0"/>
          <w:sz w:val="20"/>
          <w:szCs w:val="20"/>
          <w:lang w:val="en"/>
        </w:rPr>
        <w:t xml:space="preserve">, M, </w:t>
      </w:r>
      <w:proofErr w:type="spellStart"/>
      <w:r w:rsidRPr="00D167AE">
        <w:rPr>
          <w:rStyle w:val="Emphasis"/>
          <w:rFonts w:cs="Arial"/>
          <w:i w:val="0"/>
          <w:sz w:val="20"/>
          <w:szCs w:val="20"/>
          <w:lang w:val="en"/>
        </w:rPr>
        <w:t>Waldfogel</w:t>
      </w:r>
      <w:proofErr w:type="spellEnd"/>
      <w:r w:rsidRPr="00D167AE">
        <w:rPr>
          <w:rStyle w:val="Emphasis"/>
          <w:rFonts w:cs="Arial"/>
          <w:i w:val="0"/>
          <w:sz w:val="20"/>
          <w:szCs w:val="20"/>
          <w:lang w:val="en"/>
        </w:rPr>
        <w:t xml:space="preserve"> J &amp; </w:t>
      </w:r>
      <w:proofErr w:type="spellStart"/>
      <w:r w:rsidRPr="00D167AE">
        <w:rPr>
          <w:rStyle w:val="Emphasis"/>
          <w:rFonts w:cs="Arial"/>
          <w:i w:val="0"/>
          <w:sz w:val="20"/>
          <w:szCs w:val="20"/>
          <w:lang w:val="en"/>
        </w:rPr>
        <w:t>Washbrook</w:t>
      </w:r>
      <w:proofErr w:type="spellEnd"/>
      <w:r w:rsidRPr="00D167AE">
        <w:rPr>
          <w:rStyle w:val="Emphasis"/>
          <w:rFonts w:cs="Arial"/>
          <w:i w:val="0"/>
          <w:sz w:val="20"/>
          <w:szCs w:val="20"/>
          <w:lang w:val="en"/>
        </w:rPr>
        <w:t xml:space="preserve"> E 2012, ‘Inequality in early childhood outcomes’</w:t>
      </w:r>
      <w:r w:rsidR="000D74FC">
        <w:rPr>
          <w:rStyle w:val="Emphasis"/>
          <w:rFonts w:cs="Arial"/>
          <w:i w:val="0"/>
          <w:sz w:val="20"/>
          <w:szCs w:val="20"/>
          <w:lang w:val="en"/>
        </w:rPr>
        <w:t>,</w:t>
      </w:r>
      <w:r w:rsidRPr="00D167AE">
        <w:rPr>
          <w:rStyle w:val="Emphasis"/>
          <w:rFonts w:cs="Arial"/>
          <w:i w:val="0"/>
          <w:sz w:val="20"/>
          <w:szCs w:val="20"/>
          <w:lang w:val="en"/>
        </w:rPr>
        <w:t xml:space="preserve"> in J </w:t>
      </w:r>
      <w:proofErr w:type="spellStart"/>
      <w:r w:rsidRPr="00D167AE">
        <w:rPr>
          <w:rStyle w:val="Emphasis"/>
          <w:rFonts w:cs="Arial"/>
          <w:i w:val="0"/>
          <w:sz w:val="20"/>
          <w:szCs w:val="20"/>
          <w:lang w:val="en"/>
        </w:rPr>
        <w:t>Ermisch</w:t>
      </w:r>
      <w:proofErr w:type="spellEnd"/>
      <w:r w:rsidRPr="00D167AE">
        <w:rPr>
          <w:rStyle w:val="Emphasis"/>
          <w:rFonts w:cs="Arial"/>
          <w:i w:val="0"/>
          <w:sz w:val="20"/>
          <w:szCs w:val="20"/>
          <w:lang w:val="en"/>
        </w:rPr>
        <w:t xml:space="preserve">, M </w:t>
      </w:r>
      <w:proofErr w:type="spellStart"/>
      <w:r w:rsidRPr="00D167AE">
        <w:rPr>
          <w:rStyle w:val="Emphasis"/>
          <w:rFonts w:cs="Arial"/>
          <w:i w:val="0"/>
          <w:sz w:val="20"/>
          <w:szCs w:val="20"/>
          <w:lang w:val="en"/>
        </w:rPr>
        <w:t>Jäntti</w:t>
      </w:r>
      <w:proofErr w:type="spellEnd"/>
      <w:r w:rsidRPr="00D167AE">
        <w:rPr>
          <w:rStyle w:val="Emphasis"/>
          <w:rFonts w:cs="Arial"/>
          <w:i w:val="0"/>
          <w:sz w:val="20"/>
          <w:szCs w:val="20"/>
          <w:lang w:val="en"/>
        </w:rPr>
        <w:t xml:space="preserve"> </w:t>
      </w:r>
      <w:r w:rsidR="00C72B92">
        <w:rPr>
          <w:rStyle w:val="Emphasis"/>
          <w:rFonts w:cs="Arial"/>
          <w:i w:val="0"/>
          <w:sz w:val="20"/>
          <w:szCs w:val="20"/>
          <w:lang w:val="en"/>
        </w:rPr>
        <w:t>&amp;</w:t>
      </w:r>
      <w:r w:rsidRPr="00D167AE">
        <w:rPr>
          <w:rStyle w:val="Emphasis"/>
          <w:rFonts w:cs="Arial"/>
          <w:i w:val="0"/>
          <w:sz w:val="20"/>
          <w:szCs w:val="20"/>
          <w:lang w:val="en"/>
        </w:rPr>
        <w:t xml:space="preserve"> TM </w:t>
      </w:r>
      <w:proofErr w:type="spellStart"/>
      <w:r w:rsidRPr="00D167AE">
        <w:rPr>
          <w:rStyle w:val="Emphasis"/>
          <w:rFonts w:cs="Arial"/>
          <w:i w:val="0"/>
          <w:sz w:val="20"/>
          <w:szCs w:val="20"/>
          <w:lang w:val="en"/>
        </w:rPr>
        <w:t>Smeeding</w:t>
      </w:r>
      <w:proofErr w:type="spellEnd"/>
      <w:r w:rsidRPr="00D167AE">
        <w:rPr>
          <w:rStyle w:val="Emphasis"/>
          <w:rFonts w:cs="Arial"/>
          <w:i w:val="0"/>
          <w:sz w:val="20"/>
          <w:szCs w:val="20"/>
          <w:lang w:val="en"/>
        </w:rPr>
        <w:t xml:space="preserve"> (</w:t>
      </w:r>
      <w:proofErr w:type="spellStart"/>
      <w:r w:rsidRPr="00D167AE">
        <w:rPr>
          <w:rStyle w:val="Emphasis"/>
          <w:rFonts w:cs="Arial"/>
          <w:i w:val="0"/>
          <w:sz w:val="20"/>
          <w:szCs w:val="20"/>
          <w:lang w:val="en"/>
        </w:rPr>
        <w:t>eds</w:t>
      </w:r>
      <w:proofErr w:type="spellEnd"/>
      <w:r w:rsidRPr="00D167AE">
        <w:rPr>
          <w:rStyle w:val="Emphasis"/>
          <w:rFonts w:cs="Arial"/>
          <w:i w:val="0"/>
          <w:sz w:val="20"/>
          <w:szCs w:val="20"/>
          <w:lang w:val="en"/>
        </w:rPr>
        <w:t xml:space="preserve">), </w:t>
      </w:r>
      <w:r w:rsidRPr="00C72B92">
        <w:rPr>
          <w:rStyle w:val="Emphasis"/>
          <w:rFonts w:cs="Arial"/>
          <w:iCs w:val="0"/>
          <w:sz w:val="20"/>
          <w:szCs w:val="20"/>
          <w:lang w:val="en"/>
        </w:rPr>
        <w:t xml:space="preserve">From </w:t>
      </w:r>
      <w:r w:rsidR="00C72B92" w:rsidRPr="00C72B92">
        <w:rPr>
          <w:rStyle w:val="Emphasis"/>
          <w:rFonts w:cs="Arial"/>
          <w:iCs w:val="0"/>
          <w:sz w:val="20"/>
          <w:szCs w:val="20"/>
          <w:lang w:val="en"/>
        </w:rPr>
        <w:t>parents to children: the intergenerational transmission of advantage</w:t>
      </w:r>
      <w:r w:rsidR="00C72B92">
        <w:rPr>
          <w:rStyle w:val="Emphasis"/>
          <w:rFonts w:cs="Arial"/>
          <w:i w:val="0"/>
          <w:sz w:val="20"/>
          <w:szCs w:val="20"/>
          <w:lang w:val="en"/>
        </w:rPr>
        <w:t>,</w:t>
      </w:r>
      <w:r w:rsidRPr="00D167AE">
        <w:rPr>
          <w:rStyle w:val="Emphasis"/>
          <w:rFonts w:cs="Arial"/>
          <w:i w:val="0"/>
          <w:sz w:val="20"/>
          <w:szCs w:val="20"/>
          <w:lang w:val="en"/>
        </w:rPr>
        <w:t xml:space="preserve"> Russell Sage Foundation</w:t>
      </w:r>
      <w:r w:rsidR="00C72B92">
        <w:rPr>
          <w:rStyle w:val="Emphasis"/>
          <w:rFonts w:cs="Arial"/>
          <w:i w:val="0"/>
          <w:sz w:val="20"/>
          <w:szCs w:val="20"/>
          <w:lang w:val="en"/>
        </w:rPr>
        <w:t xml:space="preserve">, </w:t>
      </w:r>
      <w:r w:rsidR="00C72B92" w:rsidRPr="00D167AE">
        <w:rPr>
          <w:rStyle w:val="Emphasis"/>
          <w:rFonts w:cs="Arial"/>
          <w:i w:val="0"/>
          <w:sz w:val="20"/>
          <w:szCs w:val="20"/>
          <w:lang w:val="en"/>
        </w:rPr>
        <w:t>New York</w:t>
      </w:r>
      <w:r w:rsidRPr="00D167AE">
        <w:rPr>
          <w:rStyle w:val="Emphasis"/>
          <w:rFonts w:cs="Arial"/>
          <w:i w:val="0"/>
          <w:sz w:val="20"/>
          <w:szCs w:val="20"/>
          <w:lang w:val="en"/>
        </w:rPr>
        <w:t>.</w:t>
      </w:r>
    </w:p>
    <w:p w:rsidR="00FA670A" w:rsidRPr="00D167AE" w:rsidRDefault="00FA670A" w:rsidP="00B222D7">
      <w:pPr>
        <w:spacing w:after="240"/>
        <w:ind w:left="-360"/>
        <w:rPr>
          <w:rStyle w:val="Emphasis"/>
          <w:rFonts w:cs="Arial"/>
          <w:sz w:val="20"/>
          <w:szCs w:val="20"/>
          <w:lang w:val="en"/>
        </w:rPr>
      </w:pPr>
      <w:proofErr w:type="gramStart"/>
      <w:r w:rsidRPr="00D167AE">
        <w:rPr>
          <w:rStyle w:val="Emphasis"/>
          <w:rFonts w:cs="Arial"/>
          <w:i w:val="0"/>
          <w:sz w:val="20"/>
          <w:szCs w:val="20"/>
          <w:lang w:val="en"/>
        </w:rPr>
        <w:t xml:space="preserve">Byrne, LK, Cook, KE, </w:t>
      </w:r>
      <w:proofErr w:type="spellStart"/>
      <w:r w:rsidRPr="00D167AE">
        <w:rPr>
          <w:rStyle w:val="Emphasis"/>
          <w:rFonts w:cs="Arial"/>
          <w:i w:val="0"/>
          <w:sz w:val="20"/>
          <w:szCs w:val="20"/>
          <w:lang w:val="en"/>
        </w:rPr>
        <w:t>Skouteris</w:t>
      </w:r>
      <w:proofErr w:type="spellEnd"/>
      <w:r w:rsidRPr="00D167AE">
        <w:rPr>
          <w:rStyle w:val="Emphasis"/>
          <w:rFonts w:cs="Arial"/>
          <w:i w:val="0"/>
          <w:sz w:val="20"/>
          <w:szCs w:val="20"/>
          <w:lang w:val="en"/>
        </w:rPr>
        <w:t xml:space="preserve">, H &amp; Do, M 2011, </w:t>
      </w:r>
      <w:r w:rsidR="00C72B92">
        <w:rPr>
          <w:rStyle w:val="Emphasis"/>
          <w:rFonts w:cs="Arial"/>
          <w:i w:val="0"/>
          <w:sz w:val="20"/>
          <w:szCs w:val="20"/>
          <w:lang w:val="en"/>
        </w:rPr>
        <w:t>‘</w:t>
      </w:r>
      <w:r w:rsidRPr="00D167AE">
        <w:rPr>
          <w:rStyle w:val="Emphasis"/>
          <w:rFonts w:cs="Arial"/>
          <w:i w:val="0"/>
          <w:sz w:val="20"/>
          <w:szCs w:val="20"/>
          <w:lang w:val="en"/>
        </w:rPr>
        <w:t>Parental status and childhood obesity in Australia</w:t>
      </w:r>
      <w:r w:rsidR="00C72B92">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International Journal of Pediatric Obesity, </w:t>
      </w:r>
      <w:r w:rsidR="00C72B92">
        <w:rPr>
          <w:rStyle w:val="Emphasis"/>
          <w:rFonts w:cs="Arial"/>
          <w:i w:val="0"/>
          <w:sz w:val="20"/>
          <w:szCs w:val="20"/>
          <w:lang w:val="en"/>
        </w:rPr>
        <w:t xml:space="preserve">vol. </w:t>
      </w:r>
      <w:r w:rsidRPr="00D167AE">
        <w:rPr>
          <w:rStyle w:val="Emphasis"/>
          <w:rFonts w:cs="Arial"/>
          <w:i w:val="0"/>
          <w:sz w:val="20"/>
          <w:szCs w:val="20"/>
          <w:lang w:val="en"/>
        </w:rPr>
        <w:t>6</w:t>
      </w:r>
      <w:r w:rsidR="00C72B92">
        <w:rPr>
          <w:rStyle w:val="Emphasis"/>
          <w:rFonts w:cs="Arial"/>
          <w:i w:val="0"/>
          <w:sz w:val="20"/>
          <w:szCs w:val="20"/>
          <w:lang w:val="en"/>
        </w:rPr>
        <w:t xml:space="preserve">, </w:t>
      </w:r>
      <w:proofErr w:type="spellStart"/>
      <w:r w:rsidR="00C72B92">
        <w:rPr>
          <w:rStyle w:val="Emphasis"/>
          <w:rFonts w:cs="Arial"/>
          <w:i w:val="0"/>
          <w:sz w:val="20"/>
          <w:szCs w:val="20"/>
          <w:lang w:val="en"/>
        </w:rPr>
        <w:t>nos</w:t>
      </w:r>
      <w:proofErr w:type="spellEnd"/>
      <w:r w:rsidRPr="00D167AE">
        <w:rPr>
          <w:rStyle w:val="Emphasis"/>
          <w:rFonts w:cs="Arial"/>
          <w:i w:val="0"/>
          <w:sz w:val="20"/>
          <w:szCs w:val="20"/>
          <w:lang w:val="en"/>
        </w:rPr>
        <w:t xml:space="preserve"> 5</w:t>
      </w:r>
      <w:r w:rsidR="00C72B92">
        <w:rPr>
          <w:rStyle w:val="Emphasis"/>
          <w:rFonts w:cs="Arial"/>
          <w:i w:val="0"/>
          <w:sz w:val="20"/>
          <w:szCs w:val="20"/>
          <w:lang w:val="en"/>
        </w:rPr>
        <w:t>–</w:t>
      </w:r>
      <w:r w:rsidRPr="00D167AE">
        <w:rPr>
          <w:rStyle w:val="Emphasis"/>
          <w:rFonts w:cs="Arial"/>
          <w:i w:val="0"/>
          <w:sz w:val="20"/>
          <w:szCs w:val="20"/>
          <w:lang w:val="en"/>
        </w:rPr>
        <w:t>6</w:t>
      </w:r>
      <w:r w:rsidR="00C72B92">
        <w:rPr>
          <w:rStyle w:val="Emphasis"/>
          <w:rFonts w:cs="Arial"/>
          <w:i w:val="0"/>
          <w:sz w:val="20"/>
          <w:szCs w:val="20"/>
          <w:lang w:val="en"/>
        </w:rPr>
        <w:t>,</w:t>
      </w:r>
      <w:r w:rsidRPr="00D167AE">
        <w:rPr>
          <w:rStyle w:val="Emphasis"/>
          <w:rFonts w:cs="Arial"/>
          <w:i w:val="0"/>
          <w:sz w:val="20"/>
          <w:szCs w:val="20"/>
          <w:lang w:val="en"/>
        </w:rPr>
        <w:t xml:space="preserve"> pp. 415</w:t>
      </w:r>
      <w:r w:rsidR="00C72B92">
        <w:rPr>
          <w:rStyle w:val="Emphasis"/>
          <w:rFonts w:cs="Arial"/>
          <w:i w:val="0"/>
          <w:sz w:val="20"/>
          <w:szCs w:val="20"/>
          <w:lang w:val="en"/>
        </w:rPr>
        <w:t>–</w:t>
      </w:r>
      <w:r w:rsidR="00806F74">
        <w:rPr>
          <w:rStyle w:val="Emphasis"/>
          <w:rFonts w:cs="Arial"/>
          <w:i w:val="0"/>
          <w:sz w:val="20"/>
          <w:szCs w:val="20"/>
          <w:lang w:val="en"/>
        </w:rPr>
        <w:t>1</w:t>
      </w:r>
      <w:r w:rsidRPr="00D167AE">
        <w:rPr>
          <w:rStyle w:val="Emphasis"/>
          <w:rFonts w:cs="Arial"/>
          <w:i w:val="0"/>
          <w:sz w:val="20"/>
          <w:szCs w:val="20"/>
          <w:lang w:val="en"/>
        </w:rPr>
        <w:t>8</w:t>
      </w:r>
      <w:r w:rsidR="00C72B92">
        <w:rPr>
          <w:rStyle w:val="Emphasis"/>
          <w:rFonts w:cs="Arial"/>
          <w:i w:val="0"/>
          <w:sz w:val="20"/>
          <w:szCs w:val="20"/>
          <w:lang w:val="en"/>
        </w:rPr>
        <w:t>.</w:t>
      </w:r>
      <w:proofErr w:type="gramEnd"/>
    </w:p>
    <w:p w:rsidR="00FA670A" w:rsidRPr="00D167AE" w:rsidRDefault="00FA670A" w:rsidP="00B222D7">
      <w:pPr>
        <w:spacing w:after="240"/>
        <w:ind w:left="-360"/>
        <w:rPr>
          <w:rStyle w:val="Emphasis"/>
          <w:rFonts w:cs="Arial"/>
          <w:i w:val="0"/>
          <w:sz w:val="20"/>
          <w:szCs w:val="20"/>
          <w:lang w:val="en"/>
        </w:rPr>
      </w:pPr>
      <w:proofErr w:type="spellStart"/>
      <w:r w:rsidRPr="00D167AE">
        <w:rPr>
          <w:rStyle w:val="Emphasis"/>
          <w:rFonts w:cs="Arial"/>
          <w:i w:val="0"/>
          <w:sz w:val="20"/>
          <w:szCs w:val="20"/>
          <w:lang w:val="en"/>
        </w:rPr>
        <w:t>Dix,KL</w:t>
      </w:r>
      <w:proofErr w:type="spellEnd"/>
      <w:r w:rsidRPr="00D167AE">
        <w:rPr>
          <w:rStyle w:val="Emphasis"/>
          <w:rFonts w:cs="Arial"/>
          <w:i w:val="0"/>
          <w:sz w:val="20"/>
          <w:szCs w:val="20"/>
          <w:lang w:val="en"/>
        </w:rPr>
        <w:t xml:space="preserve">, </w:t>
      </w:r>
      <w:proofErr w:type="spellStart"/>
      <w:r w:rsidRPr="00D167AE">
        <w:rPr>
          <w:rStyle w:val="Emphasis"/>
          <w:rFonts w:cs="Arial"/>
          <w:i w:val="0"/>
          <w:sz w:val="20"/>
          <w:szCs w:val="20"/>
          <w:lang w:val="en"/>
        </w:rPr>
        <w:t>Slee</w:t>
      </w:r>
      <w:proofErr w:type="spellEnd"/>
      <w:r w:rsidRPr="00D167AE">
        <w:rPr>
          <w:rStyle w:val="Emphasis"/>
          <w:rFonts w:cs="Arial"/>
          <w:i w:val="0"/>
          <w:sz w:val="20"/>
          <w:szCs w:val="20"/>
          <w:lang w:val="en"/>
        </w:rPr>
        <w:t xml:space="preserve">, </w:t>
      </w:r>
      <w:r w:rsidR="00C72B92">
        <w:rPr>
          <w:rStyle w:val="Emphasis"/>
          <w:rFonts w:cs="Arial"/>
          <w:i w:val="0"/>
          <w:sz w:val="20"/>
          <w:szCs w:val="20"/>
          <w:lang w:val="en"/>
        </w:rPr>
        <w:t>PT, L</w:t>
      </w:r>
      <w:r w:rsidRPr="00D167AE">
        <w:rPr>
          <w:rStyle w:val="Emphasis"/>
          <w:rFonts w:cs="Arial"/>
          <w:i w:val="0"/>
          <w:sz w:val="20"/>
          <w:szCs w:val="20"/>
          <w:lang w:val="en"/>
        </w:rPr>
        <w:t xml:space="preserve">awson, MJ &amp; Keeves, JP 2012, </w:t>
      </w:r>
      <w:r w:rsidR="00C72B92">
        <w:rPr>
          <w:rStyle w:val="Emphasis"/>
          <w:rFonts w:cs="Arial"/>
          <w:i w:val="0"/>
          <w:sz w:val="20"/>
          <w:szCs w:val="20"/>
          <w:lang w:val="en"/>
        </w:rPr>
        <w:t>‘</w:t>
      </w:r>
      <w:r w:rsidRPr="00D167AE">
        <w:rPr>
          <w:rStyle w:val="Emphasis"/>
          <w:rFonts w:cs="Arial"/>
          <w:i w:val="0"/>
          <w:sz w:val="20"/>
          <w:szCs w:val="20"/>
          <w:lang w:val="en"/>
        </w:rPr>
        <w:t>Implementation quality of whole-school mental health promotion and students’ academic performance</w:t>
      </w:r>
      <w:r w:rsidR="00C72B92">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Child and Adolescent Mental Health, </w:t>
      </w:r>
      <w:r w:rsidR="001F294F">
        <w:rPr>
          <w:rStyle w:val="Emphasis"/>
          <w:rFonts w:cs="Arial"/>
          <w:i w:val="0"/>
          <w:sz w:val="20"/>
          <w:szCs w:val="20"/>
          <w:lang w:val="en"/>
        </w:rPr>
        <w:t>v</w:t>
      </w:r>
      <w:r w:rsidR="001F294F" w:rsidRPr="00D167AE">
        <w:rPr>
          <w:rStyle w:val="Emphasis"/>
          <w:rFonts w:cs="Arial"/>
          <w:i w:val="0"/>
          <w:sz w:val="20"/>
          <w:szCs w:val="20"/>
          <w:lang w:val="en"/>
        </w:rPr>
        <w:t>ol</w:t>
      </w:r>
      <w:r w:rsidR="001F294F">
        <w:rPr>
          <w:rStyle w:val="Emphasis"/>
          <w:rFonts w:cs="Arial"/>
          <w:i w:val="0"/>
          <w:sz w:val="20"/>
          <w:szCs w:val="20"/>
          <w:lang w:val="en"/>
        </w:rPr>
        <w:t>. </w:t>
      </w:r>
      <w:r w:rsidRPr="00D167AE">
        <w:rPr>
          <w:rStyle w:val="Emphasis"/>
          <w:rFonts w:cs="Arial"/>
          <w:i w:val="0"/>
          <w:sz w:val="20"/>
          <w:szCs w:val="20"/>
          <w:lang w:val="en"/>
        </w:rPr>
        <w:t xml:space="preserve">17, </w:t>
      </w:r>
      <w:r w:rsidR="001F294F">
        <w:rPr>
          <w:rStyle w:val="Emphasis"/>
          <w:rFonts w:cs="Arial"/>
          <w:i w:val="0"/>
          <w:sz w:val="20"/>
          <w:szCs w:val="20"/>
          <w:lang w:val="en"/>
        </w:rPr>
        <w:t>no.</w:t>
      </w:r>
      <w:r w:rsidR="001F294F" w:rsidRPr="00D167AE">
        <w:rPr>
          <w:rStyle w:val="Emphasis"/>
          <w:rFonts w:cs="Arial"/>
          <w:i w:val="0"/>
          <w:sz w:val="20"/>
          <w:szCs w:val="20"/>
          <w:lang w:val="en"/>
        </w:rPr>
        <w:t xml:space="preserve"> </w:t>
      </w:r>
      <w:r w:rsidRPr="00D167AE">
        <w:rPr>
          <w:rStyle w:val="Emphasis"/>
          <w:rFonts w:cs="Arial"/>
          <w:i w:val="0"/>
          <w:sz w:val="20"/>
          <w:szCs w:val="20"/>
          <w:lang w:val="en"/>
        </w:rPr>
        <w:t>1, pp. 45</w:t>
      </w:r>
      <w:r w:rsidR="001F294F">
        <w:rPr>
          <w:rStyle w:val="Emphasis"/>
          <w:rFonts w:cs="Arial"/>
          <w:i w:val="0"/>
          <w:sz w:val="20"/>
          <w:szCs w:val="20"/>
          <w:lang w:val="en"/>
        </w:rPr>
        <w:t>–</w:t>
      </w:r>
      <w:r w:rsidRPr="00D167AE">
        <w:rPr>
          <w:rStyle w:val="Emphasis"/>
          <w:rFonts w:cs="Arial"/>
          <w:i w:val="0"/>
          <w:sz w:val="20"/>
          <w:szCs w:val="20"/>
          <w:lang w:val="en"/>
        </w:rPr>
        <w:t>51</w:t>
      </w:r>
      <w:r w:rsidR="001F294F">
        <w:rPr>
          <w:rStyle w:val="Emphasis"/>
          <w:rFonts w:cs="Arial"/>
          <w:i w:val="0"/>
          <w:sz w:val="20"/>
          <w:szCs w:val="20"/>
          <w:lang w:val="en"/>
        </w:rPr>
        <w:t>.</w:t>
      </w:r>
    </w:p>
    <w:p w:rsidR="00FA670A" w:rsidRPr="00D167AE" w:rsidRDefault="00FA670A" w:rsidP="00B222D7">
      <w:pPr>
        <w:spacing w:after="240"/>
        <w:ind w:left="-360"/>
        <w:rPr>
          <w:rStyle w:val="Emphasis"/>
          <w:rFonts w:cs="Arial"/>
          <w:i w:val="0"/>
          <w:sz w:val="20"/>
          <w:szCs w:val="20"/>
          <w:lang w:val="en"/>
        </w:rPr>
      </w:pPr>
      <w:r w:rsidRPr="00D167AE">
        <w:rPr>
          <w:rStyle w:val="Emphasis"/>
          <w:rFonts w:cs="Arial"/>
          <w:i w:val="0"/>
          <w:sz w:val="20"/>
          <w:szCs w:val="20"/>
          <w:lang w:val="en"/>
        </w:rPr>
        <w:t xml:space="preserve">Edwards, B, Gray, M, Wise, S, Hayes, A, Katz, I, Muir, K &amp; </w:t>
      </w:r>
      <w:proofErr w:type="spellStart"/>
      <w:r w:rsidRPr="00D167AE">
        <w:rPr>
          <w:rStyle w:val="Emphasis"/>
          <w:rFonts w:cs="Arial"/>
          <w:i w:val="0"/>
          <w:sz w:val="20"/>
          <w:szCs w:val="20"/>
          <w:lang w:val="en"/>
        </w:rPr>
        <w:t>Patulny</w:t>
      </w:r>
      <w:proofErr w:type="spellEnd"/>
      <w:r w:rsidRPr="00D167AE">
        <w:rPr>
          <w:rStyle w:val="Emphasis"/>
          <w:rFonts w:cs="Arial"/>
          <w:i w:val="0"/>
          <w:sz w:val="20"/>
          <w:szCs w:val="20"/>
          <w:lang w:val="en"/>
        </w:rPr>
        <w:t xml:space="preserve">, R 2011, </w:t>
      </w:r>
      <w:r w:rsidR="001F294F">
        <w:rPr>
          <w:rStyle w:val="Emphasis"/>
          <w:rFonts w:cs="Arial"/>
          <w:i w:val="0"/>
          <w:sz w:val="20"/>
          <w:szCs w:val="20"/>
          <w:lang w:val="en"/>
        </w:rPr>
        <w:t>‘</w:t>
      </w:r>
      <w:r w:rsidRPr="00D167AE">
        <w:rPr>
          <w:rStyle w:val="Emphasis"/>
          <w:rFonts w:cs="Arial"/>
          <w:i w:val="0"/>
          <w:sz w:val="20"/>
          <w:szCs w:val="20"/>
          <w:lang w:val="en"/>
        </w:rPr>
        <w:t>Early impacts of Communities for Children on children and families from a quasi-experimental cohort study</w:t>
      </w:r>
      <w:r w:rsidR="001F294F">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Journal </w:t>
      </w:r>
      <w:r w:rsidR="001F294F">
        <w:rPr>
          <w:rStyle w:val="Emphasis"/>
          <w:rFonts w:cs="Arial"/>
          <w:sz w:val="20"/>
          <w:szCs w:val="20"/>
          <w:lang w:val="en"/>
        </w:rPr>
        <w:t xml:space="preserve">of </w:t>
      </w:r>
      <w:r w:rsidRPr="00D167AE">
        <w:rPr>
          <w:rStyle w:val="Emphasis"/>
          <w:rFonts w:cs="Arial"/>
          <w:sz w:val="20"/>
          <w:szCs w:val="20"/>
          <w:lang w:val="en"/>
        </w:rPr>
        <w:t xml:space="preserve">Epidemiology </w:t>
      </w:r>
      <w:r w:rsidR="001F294F">
        <w:rPr>
          <w:rStyle w:val="Emphasis"/>
          <w:rFonts w:cs="Arial"/>
          <w:sz w:val="20"/>
          <w:szCs w:val="20"/>
          <w:lang w:val="en"/>
        </w:rPr>
        <w:t xml:space="preserve">and </w:t>
      </w:r>
      <w:r w:rsidRPr="00D167AE">
        <w:rPr>
          <w:rStyle w:val="Emphasis"/>
          <w:rFonts w:cs="Arial"/>
          <w:sz w:val="20"/>
          <w:szCs w:val="20"/>
          <w:lang w:val="en"/>
        </w:rPr>
        <w:t>Health</w:t>
      </w:r>
      <w:r w:rsidRPr="00D167AE">
        <w:rPr>
          <w:rStyle w:val="Emphasis"/>
          <w:rFonts w:cs="Arial"/>
          <w:i w:val="0"/>
          <w:sz w:val="20"/>
          <w:szCs w:val="20"/>
          <w:lang w:val="en"/>
        </w:rPr>
        <w:t>, vol. 65</w:t>
      </w:r>
      <w:r w:rsidR="001F294F">
        <w:rPr>
          <w:rStyle w:val="Emphasis"/>
          <w:rFonts w:cs="Arial"/>
          <w:i w:val="0"/>
          <w:sz w:val="20"/>
          <w:szCs w:val="20"/>
          <w:lang w:val="en"/>
        </w:rPr>
        <w:t xml:space="preserve">, no. </w:t>
      </w:r>
      <w:r w:rsidRPr="00D167AE">
        <w:rPr>
          <w:rStyle w:val="Emphasis"/>
          <w:rFonts w:cs="Arial"/>
          <w:i w:val="0"/>
          <w:sz w:val="20"/>
          <w:szCs w:val="20"/>
          <w:lang w:val="en"/>
        </w:rPr>
        <w:t>10</w:t>
      </w:r>
      <w:r w:rsidR="001F294F">
        <w:rPr>
          <w:rStyle w:val="Emphasis"/>
          <w:rFonts w:cs="Arial"/>
          <w:i w:val="0"/>
          <w:sz w:val="20"/>
          <w:szCs w:val="20"/>
          <w:lang w:val="en"/>
        </w:rPr>
        <w:t>,</w:t>
      </w:r>
      <w:r w:rsidRPr="00D167AE">
        <w:rPr>
          <w:rStyle w:val="Emphasis"/>
          <w:rFonts w:cs="Arial"/>
          <w:i w:val="0"/>
          <w:sz w:val="20"/>
          <w:szCs w:val="20"/>
          <w:lang w:val="en"/>
        </w:rPr>
        <w:t xml:space="preserve"> pp. 909</w:t>
      </w:r>
      <w:r w:rsidR="001F294F">
        <w:rPr>
          <w:rStyle w:val="Emphasis"/>
          <w:rFonts w:cs="Arial"/>
          <w:i w:val="0"/>
          <w:sz w:val="20"/>
          <w:szCs w:val="20"/>
          <w:lang w:val="en"/>
        </w:rPr>
        <w:t>–</w:t>
      </w:r>
      <w:r w:rsidRPr="00D167AE">
        <w:rPr>
          <w:rStyle w:val="Emphasis"/>
          <w:rFonts w:cs="Arial"/>
          <w:i w:val="0"/>
          <w:sz w:val="20"/>
          <w:szCs w:val="20"/>
          <w:lang w:val="en"/>
        </w:rPr>
        <w:t>14</w:t>
      </w:r>
      <w:r w:rsidR="001F294F">
        <w:rPr>
          <w:rStyle w:val="Emphasis"/>
          <w:rFonts w:cs="Arial"/>
          <w:i w:val="0"/>
          <w:sz w:val="20"/>
          <w:szCs w:val="20"/>
          <w:lang w:val="en"/>
        </w:rPr>
        <w:t>.</w:t>
      </w: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Edwards, B</w:t>
      </w:r>
      <w:r w:rsidR="001F294F">
        <w:rPr>
          <w:rStyle w:val="Emphasis"/>
          <w:rFonts w:cs="Arial"/>
          <w:i w:val="0"/>
          <w:sz w:val="20"/>
          <w:szCs w:val="20"/>
          <w:lang w:val="en"/>
        </w:rPr>
        <w:t>,</w:t>
      </w:r>
      <w:r w:rsidRPr="00D167AE">
        <w:rPr>
          <w:rStyle w:val="Emphasis"/>
          <w:rFonts w:cs="Arial"/>
          <w:i w:val="0"/>
          <w:sz w:val="20"/>
          <w:szCs w:val="20"/>
          <w:lang w:val="en"/>
        </w:rPr>
        <w:t xml:space="preserve"> Taylor, M &amp; </w:t>
      </w:r>
      <w:proofErr w:type="spellStart"/>
      <w:r w:rsidRPr="00D167AE">
        <w:rPr>
          <w:rStyle w:val="Emphasis"/>
          <w:rFonts w:cs="Arial"/>
          <w:i w:val="0"/>
          <w:sz w:val="20"/>
          <w:szCs w:val="20"/>
          <w:lang w:val="en"/>
        </w:rPr>
        <w:t>Fiorini</w:t>
      </w:r>
      <w:proofErr w:type="spellEnd"/>
      <w:r w:rsidRPr="00D167AE">
        <w:rPr>
          <w:rStyle w:val="Emphasis"/>
          <w:rFonts w:cs="Arial"/>
          <w:i w:val="0"/>
          <w:sz w:val="20"/>
          <w:szCs w:val="20"/>
          <w:lang w:val="en"/>
        </w:rPr>
        <w:t xml:space="preserve">, M 2011, </w:t>
      </w:r>
      <w:r w:rsidR="001F294F">
        <w:rPr>
          <w:rStyle w:val="Emphasis"/>
          <w:rFonts w:cs="Arial"/>
          <w:i w:val="0"/>
          <w:sz w:val="20"/>
          <w:szCs w:val="20"/>
          <w:lang w:val="en"/>
        </w:rPr>
        <w:t>‘</w:t>
      </w:r>
      <w:r w:rsidRPr="00D167AE">
        <w:rPr>
          <w:rStyle w:val="Emphasis"/>
          <w:rFonts w:cs="Arial"/>
          <w:i w:val="0"/>
          <w:sz w:val="20"/>
          <w:szCs w:val="20"/>
          <w:lang w:val="en"/>
        </w:rPr>
        <w:t>Who gets the gift of time?</w:t>
      </w:r>
      <w:r w:rsidR="001F294F">
        <w:rPr>
          <w:rStyle w:val="Emphasis"/>
          <w:rFonts w:cs="Arial"/>
          <w:i w:val="0"/>
          <w:sz w:val="20"/>
          <w:szCs w:val="20"/>
          <w:lang w:val="en"/>
        </w:rPr>
        <w:t>’,</w:t>
      </w:r>
      <w:r w:rsidRPr="00D167AE">
        <w:rPr>
          <w:rStyle w:val="Emphasis"/>
          <w:rFonts w:cs="Arial"/>
          <w:sz w:val="20"/>
          <w:szCs w:val="20"/>
          <w:lang w:val="en"/>
        </w:rPr>
        <w:t xml:space="preserve"> Australian Review of Public Affairs</w:t>
      </w:r>
      <w:r w:rsidR="001F294F">
        <w:rPr>
          <w:rStyle w:val="Emphasis"/>
          <w:rFonts w:cs="Arial"/>
          <w:sz w:val="20"/>
          <w:szCs w:val="20"/>
          <w:lang w:val="en"/>
        </w:rPr>
        <w:t>,</w:t>
      </w:r>
      <w:r w:rsidRPr="00D167AE">
        <w:rPr>
          <w:rStyle w:val="Emphasis"/>
          <w:rFonts w:cs="Arial"/>
          <w:sz w:val="20"/>
          <w:szCs w:val="20"/>
          <w:lang w:val="en"/>
        </w:rPr>
        <w:t xml:space="preserve"> </w:t>
      </w:r>
      <w:r w:rsidRPr="00D167AE">
        <w:rPr>
          <w:rStyle w:val="Emphasis"/>
          <w:rFonts w:cs="Arial"/>
          <w:i w:val="0"/>
          <w:sz w:val="20"/>
          <w:szCs w:val="20"/>
          <w:lang w:val="en"/>
        </w:rPr>
        <w:t>vol. 10</w:t>
      </w:r>
      <w:r w:rsidR="001F294F">
        <w:rPr>
          <w:rStyle w:val="Emphasis"/>
          <w:rFonts w:cs="Arial"/>
          <w:i w:val="0"/>
          <w:sz w:val="20"/>
          <w:szCs w:val="20"/>
          <w:lang w:val="en"/>
        </w:rPr>
        <w:t>,</w:t>
      </w:r>
      <w:r w:rsidRPr="00D167AE">
        <w:rPr>
          <w:rStyle w:val="Emphasis"/>
          <w:rFonts w:cs="Arial"/>
          <w:i w:val="0"/>
          <w:sz w:val="20"/>
          <w:szCs w:val="20"/>
          <w:lang w:val="en"/>
        </w:rPr>
        <w:t xml:space="preserve"> </w:t>
      </w:r>
      <w:r w:rsidR="001F294F">
        <w:rPr>
          <w:rStyle w:val="Emphasis"/>
          <w:rFonts w:cs="Arial"/>
          <w:i w:val="0"/>
          <w:sz w:val="20"/>
          <w:szCs w:val="20"/>
          <w:lang w:val="en"/>
        </w:rPr>
        <w:t>n</w:t>
      </w:r>
      <w:r w:rsidRPr="00D167AE">
        <w:rPr>
          <w:rStyle w:val="Emphasis"/>
          <w:rFonts w:cs="Arial"/>
          <w:i w:val="0"/>
          <w:sz w:val="20"/>
          <w:szCs w:val="20"/>
          <w:lang w:val="en"/>
        </w:rPr>
        <w:t>o. 1</w:t>
      </w:r>
      <w:r w:rsidR="001F294F">
        <w:rPr>
          <w:rStyle w:val="Emphasis"/>
          <w:rFonts w:cs="Arial"/>
          <w:i w:val="0"/>
          <w:sz w:val="20"/>
          <w:szCs w:val="20"/>
          <w:lang w:val="en"/>
        </w:rPr>
        <w:t>,</w:t>
      </w:r>
      <w:r w:rsidRPr="00D167AE">
        <w:rPr>
          <w:rStyle w:val="Emphasis"/>
          <w:rFonts w:cs="Arial"/>
          <w:i w:val="0"/>
          <w:sz w:val="20"/>
          <w:szCs w:val="20"/>
          <w:lang w:val="en"/>
        </w:rPr>
        <w:t xml:space="preserve"> pp</w:t>
      </w:r>
      <w:r w:rsidR="001F294F">
        <w:rPr>
          <w:rStyle w:val="Emphasis"/>
          <w:rFonts w:cs="Arial"/>
          <w:i w:val="0"/>
          <w:sz w:val="20"/>
          <w:szCs w:val="20"/>
          <w:lang w:val="en"/>
        </w:rPr>
        <w:t>.</w:t>
      </w:r>
      <w:r w:rsidRPr="00D167AE">
        <w:rPr>
          <w:rStyle w:val="Emphasis"/>
          <w:rFonts w:cs="Arial"/>
          <w:i w:val="0"/>
          <w:sz w:val="20"/>
          <w:szCs w:val="20"/>
          <w:lang w:val="en"/>
        </w:rPr>
        <w:t xml:space="preserve"> 41–60</w:t>
      </w:r>
      <w:r w:rsidR="001F294F">
        <w:rPr>
          <w:rStyle w:val="Emphasis"/>
          <w:rFonts w:cs="Arial"/>
          <w:i w:val="0"/>
          <w:sz w:val="20"/>
          <w:szCs w:val="20"/>
          <w:lang w:val="en"/>
        </w:rPr>
        <w:t>.</w:t>
      </w:r>
      <w:r w:rsidRPr="00D167AE">
        <w:rPr>
          <w:rStyle w:val="Emphasis"/>
          <w:rFonts w:cs="Arial"/>
          <w:i w:val="0"/>
          <w:sz w:val="20"/>
          <w:szCs w:val="20"/>
          <w:lang w:val="en"/>
        </w:rPr>
        <w:t xml:space="preserve"> </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gramStart"/>
      <w:r w:rsidRPr="00D167AE">
        <w:rPr>
          <w:rStyle w:val="Emphasis"/>
          <w:rFonts w:cs="Arial"/>
          <w:i w:val="0"/>
          <w:sz w:val="20"/>
          <w:szCs w:val="20"/>
          <w:lang w:val="en"/>
        </w:rPr>
        <w:t xml:space="preserve">Emerson, E, </w:t>
      </w:r>
      <w:proofErr w:type="spellStart"/>
      <w:r w:rsidRPr="00D167AE">
        <w:rPr>
          <w:rStyle w:val="Emphasis"/>
          <w:rFonts w:cs="Arial"/>
          <w:i w:val="0"/>
          <w:sz w:val="20"/>
          <w:szCs w:val="20"/>
          <w:lang w:val="en"/>
        </w:rPr>
        <w:t>Einfeld</w:t>
      </w:r>
      <w:proofErr w:type="spellEnd"/>
      <w:r w:rsidRPr="00D167AE">
        <w:rPr>
          <w:rStyle w:val="Emphasis"/>
          <w:rFonts w:cs="Arial"/>
          <w:i w:val="0"/>
          <w:sz w:val="20"/>
          <w:szCs w:val="20"/>
          <w:lang w:val="en"/>
        </w:rPr>
        <w:t xml:space="preserve">, S &amp; </w:t>
      </w:r>
      <w:proofErr w:type="spellStart"/>
      <w:r w:rsidRPr="00D167AE">
        <w:rPr>
          <w:rStyle w:val="Emphasis"/>
          <w:rFonts w:cs="Arial"/>
          <w:i w:val="0"/>
          <w:sz w:val="20"/>
          <w:szCs w:val="20"/>
          <w:lang w:val="en"/>
        </w:rPr>
        <w:t>Stancliffe</w:t>
      </w:r>
      <w:proofErr w:type="spellEnd"/>
      <w:r w:rsidRPr="00D167AE">
        <w:rPr>
          <w:rStyle w:val="Emphasis"/>
          <w:rFonts w:cs="Arial"/>
          <w:i w:val="0"/>
          <w:sz w:val="20"/>
          <w:szCs w:val="20"/>
          <w:lang w:val="en"/>
        </w:rPr>
        <w:t xml:space="preserve">, R 2011, </w:t>
      </w:r>
      <w:r w:rsidR="001F294F">
        <w:rPr>
          <w:rStyle w:val="Emphasis"/>
          <w:rFonts w:cs="Arial"/>
          <w:i w:val="0"/>
          <w:sz w:val="20"/>
          <w:szCs w:val="20"/>
          <w:lang w:val="en"/>
        </w:rPr>
        <w:t>‘</w:t>
      </w:r>
      <w:r w:rsidRPr="00D167AE">
        <w:rPr>
          <w:rStyle w:val="Emphasis"/>
          <w:rFonts w:cs="Arial"/>
          <w:i w:val="0"/>
          <w:sz w:val="20"/>
          <w:szCs w:val="20"/>
          <w:lang w:val="en"/>
        </w:rPr>
        <w:t xml:space="preserve">Predictors of the </w:t>
      </w:r>
      <w:proofErr w:type="spellStart"/>
      <w:r w:rsidRPr="00D167AE">
        <w:rPr>
          <w:rStyle w:val="Emphasis"/>
          <w:rFonts w:cs="Arial"/>
          <w:i w:val="0"/>
          <w:sz w:val="20"/>
          <w:szCs w:val="20"/>
          <w:lang w:val="en"/>
        </w:rPr>
        <w:t>persistance</w:t>
      </w:r>
      <w:proofErr w:type="spellEnd"/>
      <w:r w:rsidRPr="00D167AE">
        <w:rPr>
          <w:rStyle w:val="Emphasis"/>
          <w:rFonts w:cs="Arial"/>
          <w:i w:val="0"/>
          <w:sz w:val="20"/>
          <w:szCs w:val="20"/>
          <w:lang w:val="en"/>
        </w:rPr>
        <w:t xml:space="preserve"> of conduct difficulties in children with cognitive delay</w:t>
      </w:r>
      <w:r w:rsidR="001F294F">
        <w:rPr>
          <w:rStyle w:val="Emphasis"/>
          <w:rFonts w:cs="Arial"/>
          <w:i w:val="0"/>
          <w:sz w:val="20"/>
          <w:szCs w:val="20"/>
          <w:lang w:val="en"/>
        </w:rPr>
        <w:t>’,</w:t>
      </w:r>
      <w:r w:rsidRPr="00D167AE">
        <w:rPr>
          <w:rStyle w:val="Emphasis"/>
          <w:rFonts w:cs="Arial"/>
          <w:i w:val="0"/>
          <w:sz w:val="20"/>
          <w:szCs w:val="20"/>
          <w:lang w:val="en"/>
        </w:rPr>
        <w:t xml:space="preserve"> </w:t>
      </w:r>
      <w:r w:rsidR="001F294F">
        <w:rPr>
          <w:rStyle w:val="Emphasis"/>
          <w:rFonts w:cs="Arial"/>
          <w:sz w:val="20"/>
          <w:szCs w:val="20"/>
          <w:lang w:val="en"/>
        </w:rPr>
        <w:t xml:space="preserve">The </w:t>
      </w:r>
      <w:r w:rsidRPr="00D167AE">
        <w:rPr>
          <w:rStyle w:val="Emphasis"/>
          <w:rFonts w:cs="Arial"/>
          <w:sz w:val="20"/>
          <w:szCs w:val="20"/>
          <w:lang w:val="en"/>
        </w:rPr>
        <w:t xml:space="preserve">Journal of Child Psychology </w:t>
      </w:r>
      <w:r w:rsidR="001F294F">
        <w:rPr>
          <w:rStyle w:val="Emphasis"/>
          <w:rFonts w:cs="Arial"/>
          <w:sz w:val="20"/>
          <w:szCs w:val="20"/>
          <w:lang w:val="en"/>
        </w:rPr>
        <w:t>and</w:t>
      </w:r>
      <w:r w:rsidRPr="00D167AE">
        <w:rPr>
          <w:rStyle w:val="Emphasis"/>
          <w:rFonts w:cs="Arial"/>
          <w:sz w:val="20"/>
          <w:szCs w:val="20"/>
          <w:lang w:val="en"/>
        </w:rPr>
        <w:t xml:space="preserve"> Psychiatry and Allied Disciplines, </w:t>
      </w:r>
      <w:r w:rsidR="001F294F">
        <w:rPr>
          <w:rStyle w:val="Emphasis"/>
          <w:rFonts w:cs="Arial"/>
          <w:i w:val="0"/>
          <w:sz w:val="20"/>
          <w:szCs w:val="20"/>
          <w:lang w:val="en"/>
        </w:rPr>
        <w:t xml:space="preserve">vol. </w:t>
      </w:r>
      <w:r w:rsidRPr="00D167AE">
        <w:rPr>
          <w:rStyle w:val="Emphasis"/>
          <w:rFonts w:cs="Arial"/>
          <w:i w:val="0"/>
          <w:sz w:val="20"/>
          <w:szCs w:val="20"/>
          <w:lang w:val="en"/>
        </w:rPr>
        <w:t xml:space="preserve">52, </w:t>
      </w:r>
      <w:r w:rsidR="001F294F">
        <w:rPr>
          <w:rStyle w:val="Emphasis"/>
          <w:rFonts w:cs="Arial"/>
          <w:i w:val="0"/>
          <w:sz w:val="20"/>
          <w:szCs w:val="20"/>
          <w:lang w:val="en"/>
        </w:rPr>
        <w:t xml:space="preserve">pp. </w:t>
      </w:r>
      <w:r w:rsidRPr="00D167AE">
        <w:rPr>
          <w:rStyle w:val="Emphasis"/>
          <w:rFonts w:cs="Arial"/>
          <w:i w:val="0"/>
          <w:sz w:val="20"/>
          <w:szCs w:val="20"/>
          <w:lang w:val="en"/>
        </w:rPr>
        <w:t>1184</w:t>
      </w:r>
      <w:r w:rsidR="001F294F">
        <w:rPr>
          <w:rStyle w:val="Emphasis"/>
          <w:rFonts w:cs="Arial"/>
          <w:i w:val="0"/>
          <w:sz w:val="20"/>
          <w:szCs w:val="20"/>
          <w:lang w:val="en"/>
        </w:rPr>
        <w:t>–</w:t>
      </w:r>
      <w:r w:rsidRPr="00D167AE">
        <w:rPr>
          <w:rStyle w:val="Emphasis"/>
          <w:rFonts w:cs="Arial"/>
          <w:i w:val="0"/>
          <w:sz w:val="20"/>
          <w:szCs w:val="20"/>
          <w:lang w:val="en"/>
        </w:rPr>
        <w:t>94</w:t>
      </w:r>
      <w:r w:rsidR="001F294F">
        <w:rPr>
          <w:rStyle w:val="Emphasis"/>
          <w:rFonts w:cs="Arial"/>
          <w:i w:val="0"/>
          <w:sz w:val="20"/>
          <w:szCs w:val="20"/>
          <w:lang w:val="en"/>
        </w:rPr>
        <w:t>.</w:t>
      </w:r>
      <w:proofErr w:type="gramEnd"/>
    </w:p>
    <w:p w:rsidR="00FA670A" w:rsidRDefault="00FA670A" w:rsidP="00B222D7">
      <w:pPr>
        <w:pBdr>
          <w:bottom w:val="single" w:sz="6" w:space="5" w:color="CCCCCC"/>
        </w:pBdr>
        <w:spacing w:after="240"/>
        <w:ind w:left="-360"/>
        <w:rPr>
          <w:rStyle w:val="Emphasis"/>
          <w:rFonts w:cs="Arial"/>
          <w:i w:val="0"/>
          <w:sz w:val="20"/>
          <w:szCs w:val="20"/>
        </w:rPr>
      </w:pPr>
      <w:proofErr w:type="spellStart"/>
      <w:r w:rsidRPr="00D167AE">
        <w:rPr>
          <w:rStyle w:val="Emphasis"/>
          <w:rFonts w:cs="Arial"/>
          <w:i w:val="0"/>
          <w:sz w:val="20"/>
          <w:szCs w:val="20"/>
          <w:lang w:val="en"/>
        </w:rPr>
        <w:t>Farrant</w:t>
      </w:r>
      <w:proofErr w:type="spellEnd"/>
      <w:r w:rsidRPr="00D167AE">
        <w:rPr>
          <w:rStyle w:val="Emphasis"/>
          <w:rFonts w:cs="Arial"/>
          <w:i w:val="0"/>
          <w:sz w:val="20"/>
          <w:szCs w:val="20"/>
          <w:lang w:val="en"/>
        </w:rPr>
        <w:t xml:space="preserve">, BM &amp; </w:t>
      </w:r>
      <w:proofErr w:type="spellStart"/>
      <w:r w:rsidRPr="00D167AE">
        <w:rPr>
          <w:rStyle w:val="Emphasis"/>
          <w:rFonts w:cs="Arial"/>
          <w:i w:val="0"/>
          <w:sz w:val="20"/>
          <w:szCs w:val="20"/>
          <w:lang w:val="en"/>
        </w:rPr>
        <w:t>Zubrick</w:t>
      </w:r>
      <w:proofErr w:type="spellEnd"/>
      <w:r w:rsidRPr="00D167AE">
        <w:rPr>
          <w:rStyle w:val="Emphasis"/>
          <w:rFonts w:cs="Arial"/>
          <w:i w:val="0"/>
          <w:sz w:val="20"/>
          <w:szCs w:val="20"/>
          <w:lang w:val="en"/>
        </w:rPr>
        <w:t xml:space="preserve">, S 2011, </w:t>
      </w:r>
      <w:r w:rsidR="001F294F">
        <w:rPr>
          <w:rStyle w:val="Emphasis"/>
          <w:rFonts w:cs="Arial"/>
          <w:i w:val="0"/>
          <w:sz w:val="20"/>
          <w:szCs w:val="20"/>
          <w:lang w:val="en"/>
        </w:rPr>
        <w:t>‘</w:t>
      </w:r>
      <w:r w:rsidRPr="00D167AE">
        <w:rPr>
          <w:rStyle w:val="Emphasis"/>
          <w:rFonts w:cs="Arial"/>
          <w:i w:val="0"/>
          <w:sz w:val="20"/>
          <w:szCs w:val="20"/>
          <w:lang w:val="en"/>
        </w:rPr>
        <w:t xml:space="preserve">Early vocabulary development: </w:t>
      </w:r>
      <w:r w:rsidR="001F294F">
        <w:rPr>
          <w:rStyle w:val="Emphasis"/>
          <w:rFonts w:cs="Arial"/>
          <w:i w:val="0"/>
          <w:sz w:val="20"/>
          <w:szCs w:val="20"/>
          <w:lang w:val="en"/>
        </w:rPr>
        <w:t>t</w:t>
      </w:r>
      <w:r w:rsidRPr="00D167AE">
        <w:rPr>
          <w:rStyle w:val="Emphasis"/>
          <w:rFonts w:cs="Arial"/>
          <w:i w:val="0"/>
          <w:sz w:val="20"/>
          <w:szCs w:val="20"/>
          <w:lang w:val="en"/>
        </w:rPr>
        <w:t>he importance of joint attention and parent</w:t>
      </w:r>
      <w:r w:rsidR="001F294F">
        <w:rPr>
          <w:rStyle w:val="Emphasis"/>
          <w:rFonts w:cs="Arial"/>
          <w:i w:val="0"/>
          <w:sz w:val="20"/>
          <w:szCs w:val="20"/>
          <w:lang w:val="en"/>
        </w:rPr>
        <w:t>–</w:t>
      </w:r>
      <w:r w:rsidRPr="00D167AE">
        <w:rPr>
          <w:rStyle w:val="Emphasis"/>
          <w:rFonts w:cs="Arial"/>
          <w:i w:val="0"/>
          <w:sz w:val="20"/>
          <w:szCs w:val="20"/>
          <w:lang w:val="en"/>
        </w:rPr>
        <w:t>child book reading</w:t>
      </w:r>
      <w:r w:rsidR="001F294F">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First Language, </w:t>
      </w:r>
      <w:r w:rsidRPr="00D167AE">
        <w:rPr>
          <w:rStyle w:val="Emphasis"/>
          <w:rFonts w:cs="Arial"/>
          <w:i w:val="0"/>
          <w:sz w:val="20"/>
          <w:szCs w:val="20"/>
          <w:lang w:val="en"/>
        </w:rPr>
        <w:t>vol. 32</w:t>
      </w:r>
      <w:r w:rsidR="001F294F">
        <w:rPr>
          <w:rStyle w:val="Emphasis"/>
          <w:rFonts w:cs="Arial"/>
          <w:i w:val="0"/>
          <w:sz w:val="20"/>
          <w:szCs w:val="20"/>
          <w:lang w:val="en"/>
        </w:rPr>
        <w:t>,</w:t>
      </w:r>
      <w:r w:rsidRPr="00D167AE">
        <w:rPr>
          <w:rStyle w:val="Emphasis"/>
          <w:rFonts w:cs="Arial"/>
          <w:i w:val="0"/>
          <w:sz w:val="20"/>
          <w:szCs w:val="20"/>
          <w:lang w:val="en"/>
        </w:rPr>
        <w:t xml:space="preserve"> no.</w:t>
      </w:r>
      <w:r w:rsidR="001F294F">
        <w:rPr>
          <w:rStyle w:val="Emphasis"/>
          <w:rFonts w:cs="Arial"/>
          <w:i w:val="0"/>
          <w:sz w:val="20"/>
          <w:szCs w:val="20"/>
          <w:lang w:val="en"/>
        </w:rPr>
        <w:t xml:space="preserve"> </w:t>
      </w:r>
      <w:r w:rsidRPr="00D167AE">
        <w:rPr>
          <w:rStyle w:val="Emphasis"/>
          <w:rFonts w:cs="Arial"/>
          <w:i w:val="0"/>
          <w:sz w:val="20"/>
          <w:szCs w:val="20"/>
          <w:lang w:val="en"/>
        </w:rPr>
        <w:t>3, pp. 343</w:t>
      </w:r>
      <w:r w:rsidR="001F294F">
        <w:rPr>
          <w:rStyle w:val="Emphasis"/>
          <w:rFonts w:cs="Arial"/>
          <w:i w:val="0"/>
          <w:sz w:val="20"/>
          <w:szCs w:val="20"/>
          <w:lang w:val="en"/>
        </w:rPr>
        <w:t>–</w:t>
      </w:r>
      <w:r w:rsidRPr="00D167AE">
        <w:rPr>
          <w:rStyle w:val="Emphasis"/>
          <w:rFonts w:cs="Arial"/>
          <w:i w:val="0"/>
          <w:sz w:val="20"/>
          <w:szCs w:val="20"/>
          <w:lang w:val="en"/>
        </w:rPr>
        <w:t>64</w:t>
      </w:r>
      <w:r w:rsidR="001F294F">
        <w:rPr>
          <w:rStyle w:val="Emphasis"/>
          <w:rFonts w:cs="Arial"/>
          <w:i w:val="0"/>
          <w:sz w:val="20"/>
          <w:szCs w:val="20"/>
        </w:rPr>
        <w:t>.</w:t>
      </w:r>
    </w:p>
    <w:p w:rsidR="00E539FC" w:rsidRPr="00183CA9" w:rsidRDefault="00E539FC" w:rsidP="00E539FC">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 xml:space="preserve">Fletcher, R, Freeman, E, Garfield, C &amp; </w:t>
      </w:r>
      <w:proofErr w:type="spellStart"/>
      <w:r w:rsidRPr="002D3AE4">
        <w:rPr>
          <w:rStyle w:val="Emphasis"/>
          <w:rFonts w:cs="Arial"/>
          <w:i w:val="0"/>
          <w:sz w:val="20"/>
          <w:szCs w:val="20"/>
          <w:lang w:val="en"/>
        </w:rPr>
        <w:t>Vimpani</w:t>
      </w:r>
      <w:proofErr w:type="spellEnd"/>
      <w:r w:rsidRPr="002D3AE4">
        <w:rPr>
          <w:rStyle w:val="Emphasis"/>
          <w:rFonts w:cs="Arial"/>
          <w:i w:val="0"/>
          <w:sz w:val="20"/>
          <w:szCs w:val="20"/>
          <w:lang w:val="en"/>
        </w:rPr>
        <w:t>, G</w:t>
      </w:r>
      <w:r>
        <w:rPr>
          <w:rStyle w:val="Emphasis"/>
          <w:rFonts w:cs="Arial"/>
          <w:i w:val="0"/>
          <w:sz w:val="20"/>
          <w:szCs w:val="20"/>
          <w:lang w:val="en"/>
        </w:rPr>
        <w:t xml:space="preserve"> 2011</w:t>
      </w:r>
      <w:r w:rsidRPr="002D3AE4">
        <w:rPr>
          <w:rStyle w:val="Emphasis"/>
          <w:rFonts w:cs="Arial"/>
          <w:i w:val="0"/>
          <w:sz w:val="20"/>
          <w:szCs w:val="20"/>
          <w:lang w:val="en"/>
        </w:rPr>
        <w:t xml:space="preserve">, </w:t>
      </w:r>
      <w:r>
        <w:rPr>
          <w:rStyle w:val="Emphasis"/>
          <w:rFonts w:cs="Arial"/>
          <w:i w:val="0"/>
          <w:sz w:val="20"/>
          <w:szCs w:val="20"/>
          <w:lang w:val="en"/>
        </w:rPr>
        <w:t>‘</w:t>
      </w:r>
      <w:r w:rsidRPr="002D3AE4">
        <w:rPr>
          <w:rStyle w:val="Emphasis"/>
          <w:rFonts w:cs="Arial"/>
          <w:i w:val="0"/>
          <w:sz w:val="20"/>
          <w:szCs w:val="20"/>
          <w:lang w:val="en"/>
        </w:rPr>
        <w:t>The early effects of early paternal depression on children’s development</w:t>
      </w:r>
      <w:r>
        <w:rPr>
          <w:rStyle w:val="Emphasis"/>
          <w:rFonts w:cs="Arial"/>
          <w:i w:val="0"/>
          <w:sz w:val="20"/>
          <w:szCs w:val="20"/>
          <w:lang w:val="en"/>
        </w:rPr>
        <w:t>’</w:t>
      </w:r>
      <w:r w:rsidRPr="002D3AE4">
        <w:rPr>
          <w:rStyle w:val="Emphasis"/>
          <w:rFonts w:cs="Arial"/>
          <w:i w:val="0"/>
          <w:sz w:val="20"/>
          <w:szCs w:val="20"/>
          <w:lang w:val="en"/>
        </w:rPr>
        <w:t xml:space="preserve">, </w:t>
      </w:r>
      <w:r>
        <w:rPr>
          <w:rStyle w:val="Emphasis"/>
          <w:rFonts w:cs="Arial"/>
          <w:sz w:val="20"/>
          <w:szCs w:val="20"/>
          <w:lang w:val="en"/>
        </w:rPr>
        <w:t>The Medical Journal of Australia</w:t>
      </w:r>
      <w:r>
        <w:rPr>
          <w:rStyle w:val="Emphasis"/>
          <w:rFonts w:cs="Arial"/>
          <w:i w:val="0"/>
          <w:sz w:val="20"/>
          <w:szCs w:val="20"/>
          <w:lang w:val="en"/>
        </w:rPr>
        <w:t>, vol. 195, no. 11, pp. 685–89.</w:t>
      </w:r>
    </w:p>
    <w:p w:rsidR="00E539FC" w:rsidRPr="00D167AE" w:rsidRDefault="00E539FC" w:rsidP="00B222D7">
      <w:pPr>
        <w:pBdr>
          <w:bottom w:val="single" w:sz="6" w:space="5" w:color="CCCCCC"/>
        </w:pBdr>
        <w:spacing w:after="240"/>
        <w:ind w:left="-360"/>
        <w:rPr>
          <w:rStyle w:val="Emphasis"/>
          <w:rFonts w:cs="Arial"/>
          <w:i w:val="0"/>
          <w:sz w:val="20"/>
          <w:szCs w:val="20"/>
          <w:lang w:val="en"/>
        </w:rPr>
      </w:pP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lastRenderedPageBreak/>
        <w:t xml:space="preserve">Freeman, E, Fletcher, R, Collins, CE, Morgan, PJ, Burrows, T &amp; </w:t>
      </w:r>
      <w:proofErr w:type="spellStart"/>
      <w:r w:rsidRPr="00D167AE">
        <w:rPr>
          <w:rStyle w:val="Emphasis"/>
          <w:rFonts w:cs="Arial"/>
          <w:i w:val="0"/>
          <w:sz w:val="20"/>
          <w:szCs w:val="20"/>
          <w:lang w:val="en"/>
        </w:rPr>
        <w:t>Callister</w:t>
      </w:r>
      <w:proofErr w:type="spellEnd"/>
      <w:r w:rsidRPr="00D167AE">
        <w:rPr>
          <w:rStyle w:val="Emphasis"/>
          <w:rFonts w:cs="Arial"/>
          <w:i w:val="0"/>
          <w:sz w:val="20"/>
          <w:szCs w:val="20"/>
          <w:lang w:val="en"/>
        </w:rPr>
        <w:t xml:space="preserve">, R 2012, </w:t>
      </w:r>
      <w:r w:rsidR="00A605B6">
        <w:rPr>
          <w:rStyle w:val="Emphasis"/>
          <w:rFonts w:cs="Arial"/>
          <w:i w:val="0"/>
          <w:sz w:val="20"/>
          <w:szCs w:val="20"/>
          <w:lang w:val="en"/>
        </w:rPr>
        <w:t>‘</w:t>
      </w:r>
      <w:r w:rsidRPr="00D167AE">
        <w:rPr>
          <w:rStyle w:val="Emphasis"/>
          <w:rFonts w:cs="Arial"/>
          <w:i w:val="0"/>
          <w:sz w:val="20"/>
          <w:szCs w:val="20"/>
          <w:lang w:val="en"/>
        </w:rPr>
        <w:t xml:space="preserve">Preventing </w:t>
      </w:r>
      <w:r w:rsidRPr="00806F74">
        <w:rPr>
          <w:rStyle w:val="Emphasis"/>
          <w:rFonts w:cs="Arial"/>
          <w:i w:val="0"/>
          <w:sz w:val="20"/>
          <w:szCs w:val="20"/>
          <w:lang w:val="en"/>
        </w:rPr>
        <w:t>and treating childhood obesity: time to target fathers</w:t>
      </w:r>
      <w:r w:rsidR="00A605B6" w:rsidRPr="00806F74">
        <w:rPr>
          <w:rStyle w:val="Emphasis"/>
          <w:rFonts w:cs="Arial"/>
          <w:i w:val="0"/>
          <w:sz w:val="20"/>
          <w:szCs w:val="20"/>
          <w:lang w:val="en"/>
        </w:rPr>
        <w:t>’</w:t>
      </w:r>
      <w:r w:rsidRPr="00806F74">
        <w:rPr>
          <w:rStyle w:val="Emphasis"/>
          <w:rFonts w:cs="Arial"/>
          <w:i w:val="0"/>
          <w:sz w:val="20"/>
          <w:szCs w:val="20"/>
          <w:lang w:val="en"/>
        </w:rPr>
        <w:t xml:space="preserve">, </w:t>
      </w:r>
      <w:r w:rsidRPr="00806F74">
        <w:rPr>
          <w:rStyle w:val="Emphasis"/>
          <w:rFonts w:cs="Arial"/>
          <w:sz w:val="20"/>
          <w:szCs w:val="20"/>
          <w:lang w:val="en"/>
        </w:rPr>
        <w:t xml:space="preserve">International Journal of Obesity, </w:t>
      </w:r>
      <w:r w:rsidRPr="00806F74">
        <w:rPr>
          <w:rStyle w:val="Emphasis"/>
          <w:rFonts w:cs="Arial"/>
          <w:i w:val="0"/>
          <w:sz w:val="20"/>
          <w:szCs w:val="20"/>
          <w:lang w:val="en"/>
        </w:rPr>
        <w:t>vol. 36</w:t>
      </w:r>
      <w:r w:rsidR="00A605B6" w:rsidRPr="00806F74">
        <w:rPr>
          <w:rStyle w:val="Emphasis"/>
          <w:rFonts w:cs="Arial"/>
          <w:i w:val="0"/>
          <w:sz w:val="20"/>
          <w:szCs w:val="20"/>
          <w:lang w:val="en"/>
        </w:rPr>
        <w:t>,</w:t>
      </w:r>
      <w:r w:rsidRPr="00806F74">
        <w:rPr>
          <w:rStyle w:val="Emphasis"/>
          <w:rFonts w:cs="Arial"/>
          <w:i w:val="0"/>
          <w:sz w:val="20"/>
          <w:szCs w:val="20"/>
          <w:lang w:val="en"/>
        </w:rPr>
        <w:t xml:space="preserve"> no</w:t>
      </w:r>
      <w:r w:rsidR="00A605B6" w:rsidRPr="00806F74">
        <w:rPr>
          <w:rStyle w:val="Emphasis"/>
          <w:rFonts w:cs="Arial"/>
          <w:i w:val="0"/>
          <w:sz w:val="20"/>
          <w:szCs w:val="20"/>
          <w:lang w:val="en"/>
        </w:rPr>
        <w:t>.</w:t>
      </w:r>
      <w:r w:rsidRPr="00D167AE">
        <w:rPr>
          <w:rStyle w:val="Emphasis"/>
          <w:rFonts w:cs="Arial"/>
          <w:i w:val="0"/>
          <w:sz w:val="20"/>
          <w:szCs w:val="20"/>
          <w:lang w:val="en"/>
        </w:rPr>
        <w:t>1, pp. 12</w:t>
      </w:r>
      <w:r w:rsidR="00A605B6">
        <w:rPr>
          <w:rStyle w:val="Emphasis"/>
          <w:rFonts w:cs="Arial"/>
          <w:i w:val="0"/>
          <w:sz w:val="20"/>
          <w:szCs w:val="20"/>
          <w:lang w:val="en"/>
        </w:rPr>
        <w:t>–1</w:t>
      </w:r>
      <w:r w:rsidRPr="00D167AE">
        <w:rPr>
          <w:rStyle w:val="Emphasis"/>
          <w:rFonts w:cs="Arial"/>
          <w:i w:val="0"/>
          <w:sz w:val="20"/>
          <w:szCs w:val="20"/>
          <w:lang w:val="en"/>
        </w:rPr>
        <w:t>5</w:t>
      </w:r>
      <w:r w:rsidR="00806F74">
        <w:rPr>
          <w:rStyle w:val="Emphasis"/>
          <w:rFonts w:cs="Arial"/>
          <w:i w:val="0"/>
          <w:sz w:val="20"/>
          <w:szCs w:val="20"/>
          <w:lang w:val="en"/>
        </w:rPr>
        <w:t>.</w:t>
      </w:r>
    </w:p>
    <w:p w:rsidR="00602D05" w:rsidRPr="00D167AE" w:rsidRDefault="00FA670A" w:rsidP="00B222D7">
      <w:pPr>
        <w:pBdr>
          <w:bottom w:val="single" w:sz="6" w:space="5" w:color="CCCCCC"/>
        </w:pBdr>
        <w:spacing w:after="240"/>
        <w:ind w:left="-360"/>
        <w:rPr>
          <w:rStyle w:val="Emphasis"/>
          <w:rFonts w:cs="Arial"/>
          <w:i w:val="0"/>
          <w:sz w:val="20"/>
          <w:szCs w:val="20"/>
          <w:lang w:val="en"/>
        </w:rPr>
      </w:pPr>
      <w:proofErr w:type="spellStart"/>
      <w:r w:rsidRPr="00D167AE">
        <w:rPr>
          <w:rStyle w:val="Emphasis"/>
          <w:rFonts w:cs="Arial"/>
          <w:i w:val="0"/>
          <w:sz w:val="20"/>
          <w:szCs w:val="20"/>
          <w:lang w:val="en"/>
        </w:rPr>
        <w:t>Giallo</w:t>
      </w:r>
      <w:proofErr w:type="spellEnd"/>
      <w:r w:rsidRPr="00D167AE">
        <w:rPr>
          <w:rStyle w:val="Emphasis"/>
          <w:rFonts w:cs="Arial"/>
          <w:i w:val="0"/>
          <w:sz w:val="20"/>
          <w:szCs w:val="20"/>
          <w:lang w:val="en"/>
        </w:rPr>
        <w:t xml:space="preserve">, R, </w:t>
      </w:r>
      <w:proofErr w:type="spellStart"/>
      <w:r w:rsidRPr="00D167AE">
        <w:rPr>
          <w:rStyle w:val="Emphasis"/>
          <w:rFonts w:cs="Arial"/>
          <w:i w:val="0"/>
          <w:sz w:val="20"/>
          <w:szCs w:val="20"/>
          <w:lang w:val="en"/>
        </w:rPr>
        <w:t>D’Esposito</w:t>
      </w:r>
      <w:proofErr w:type="spellEnd"/>
      <w:r w:rsidRPr="00D167AE">
        <w:rPr>
          <w:rStyle w:val="Emphasis"/>
          <w:rFonts w:cs="Arial"/>
          <w:i w:val="0"/>
          <w:sz w:val="20"/>
          <w:szCs w:val="20"/>
          <w:lang w:val="en"/>
        </w:rPr>
        <w:t xml:space="preserve">, F, Christensen, D, </w:t>
      </w:r>
      <w:proofErr w:type="spellStart"/>
      <w:r w:rsidRPr="00D167AE">
        <w:rPr>
          <w:rStyle w:val="Emphasis"/>
          <w:rFonts w:cs="Arial"/>
          <w:i w:val="0"/>
          <w:sz w:val="20"/>
          <w:szCs w:val="20"/>
          <w:lang w:val="en"/>
        </w:rPr>
        <w:t>Mensah</w:t>
      </w:r>
      <w:proofErr w:type="spellEnd"/>
      <w:r w:rsidRPr="00D167AE">
        <w:rPr>
          <w:rStyle w:val="Emphasis"/>
          <w:rFonts w:cs="Arial"/>
          <w:i w:val="0"/>
          <w:sz w:val="20"/>
          <w:szCs w:val="20"/>
          <w:lang w:val="en"/>
        </w:rPr>
        <w:t xml:space="preserve">, F, </w:t>
      </w:r>
      <w:proofErr w:type="spellStart"/>
      <w:r w:rsidRPr="00D167AE">
        <w:rPr>
          <w:rStyle w:val="Emphasis"/>
          <w:rFonts w:cs="Arial"/>
          <w:i w:val="0"/>
          <w:sz w:val="20"/>
          <w:szCs w:val="20"/>
          <w:lang w:val="en"/>
        </w:rPr>
        <w:t>Cooklin</w:t>
      </w:r>
      <w:proofErr w:type="spellEnd"/>
      <w:r w:rsidRPr="00D167AE">
        <w:rPr>
          <w:rStyle w:val="Emphasis"/>
          <w:rFonts w:cs="Arial"/>
          <w:i w:val="0"/>
          <w:sz w:val="20"/>
          <w:szCs w:val="20"/>
          <w:lang w:val="en"/>
        </w:rPr>
        <w:t xml:space="preserve">, A, Wade, C, Lucas, N, </w:t>
      </w:r>
      <w:proofErr w:type="spellStart"/>
      <w:r w:rsidRPr="00D167AE">
        <w:rPr>
          <w:rStyle w:val="Emphasis"/>
          <w:rFonts w:cs="Arial"/>
          <w:i w:val="0"/>
          <w:sz w:val="20"/>
          <w:szCs w:val="20"/>
          <w:lang w:val="en"/>
        </w:rPr>
        <w:t>Canterford</w:t>
      </w:r>
      <w:proofErr w:type="spellEnd"/>
      <w:r w:rsidRPr="00D167AE">
        <w:rPr>
          <w:rStyle w:val="Emphasis"/>
          <w:rFonts w:cs="Arial"/>
          <w:i w:val="0"/>
          <w:sz w:val="20"/>
          <w:szCs w:val="20"/>
          <w:lang w:val="en"/>
        </w:rPr>
        <w:t xml:space="preserve">, L &amp; Nicholson, JM 2012, </w:t>
      </w:r>
      <w:r w:rsidR="00A605B6">
        <w:rPr>
          <w:rStyle w:val="Emphasis"/>
          <w:rFonts w:cs="Arial"/>
          <w:i w:val="0"/>
          <w:sz w:val="20"/>
          <w:szCs w:val="20"/>
          <w:lang w:val="en"/>
        </w:rPr>
        <w:t>‘</w:t>
      </w:r>
      <w:r w:rsidRPr="00D167AE">
        <w:rPr>
          <w:rStyle w:val="Emphasis"/>
          <w:rFonts w:cs="Arial"/>
          <w:i w:val="0"/>
          <w:sz w:val="20"/>
          <w:szCs w:val="20"/>
          <w:lang w:val="en"/>
        </w:rPr>
        <w:t>Father mental health during the early parenting period: results of an Australian population based longitudinal study</w:t>
      </w:r>
      <w:r w:rsidR="00A605B6">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Social Psychiatry and Psychiatric Epidemiology</w:t>
      </w:r>
      <w:r w:rsidRPr="00D167AE">
        <w:rPr>
          <w:rStyle w:val="Emphasis"/>
          <w:rFonts w:cs="Arial"/>
          <w:i w:val="0"/>
          <w:sz w:val="20"/>
          <w:szCs w:val="20"/>
          <w:lang w:val="en"/>
        </w:rPr>
        <w:t>.</w:t>
      </w: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 xml:space="preserve">Gray, M &amp; Baxter, JA 2012, </w:t>
      </w:r>
      <w:r w:rsidR="00A605B6">
        <w:rPr>
          <w:rStyle w:val="Emphasis"/>
          <w:rFonts w:cs="Arial"/>
          <w:i w:val="0"/>
          <w:sz w:val="20"/>
          <w:szCs w:val="20"/>
          <w:lang w:val="en"/>
        </w:rPr>
        <w:t>‘</w:t>
      </w:r>
      <w:r w:rsidRPr="00D167AE">
        <w:rPr>
          <w:rStyle w:val="Emphasis"/>
          <w:rFonts w:cs="Arial"/>
          <w:i w:val="0"/>
          <w:sz w:val="20"/>
          <w:szCs w:val="20"/>
          <w:lang w:val="en"/>
        </w:rPr>
        <w:t>Family joblessness and child wellbeing in Australia</w:t>
      </w:r>
      <w:r w:rsidR="00A605B6">
        <w:rPr>
          <w:rStyle w:val="Emphasis"/>
          <w:rFonts w:cs="Arial"/>
          <w:i w:val="0"/>
          <w:sz w:val="20"/>
          <w:szCs w:val="20"/>
          <w:lang w:val="en"/>
        </w:rPr>
        <w:t>’,</w:t>
      </w:r>
      <w:r w:rsidRPr="00D167AE">
        <w:rPr>
          <w:rStyle w:val="Emphasis"/>
          <w:rFonts w:cs="Arial"/>
          <w:i w:val="0"/>
          <w:sz w:val="20"/>
          <w:szCs w:val="20"/>
          <w:lang w:val="en"/>
        </w:rPr>
        <w:t xml:space="preserve"> </w:t>
      </w:r>
      <w:r w:rsidR="00A605B6">
        <w:rPr>
          <w:rStyle w:val="Emphasis"/>
          <w:rFonts w:cs="Arial"/>
          <w:i w:val="0"/>
          <w:sz w:val="20"/>
          <w:szCs w:val="20"/>
          <w:lang w:val="en"/>
        </w:rPr>
        <w:t>i</w:t>
      </w:r>
      <w:r w:rsidRPr="00D167AE">
        <w:rPr>
          <w:rStyle w:val="Emphasis"/>
          <w:rFonts w:cs="Arial"/>
          <w:i w:val="0"/>
          <w:sz w:val="20"/>
          <w:szCs w:val="20"/>
          <w:lang w:val="en"/>
        </w:rPr>
        <w:t xml:space="preserve">n A </w:t>
      </w:r>
      <w:proofErr w:type="spellStart"/>
      <w:r w:rsidRPr="00D167AE">
        <w:rPr>
          <w:rStyle w:val="Emphasis"/>
          <w:rFonts w:cs="Arial"/>
          <w:i w:val="0"/>
          <w:sz w:val="20"/>
          <w:szCs w:val="20"/>
          <w:lang w:val="en"/>
        </w:rPr>
        <w:t>Kalil</w:t>
      </w:r>
      <w:proofErr w:type="spellEnd"/>
      <w:r w:rsidRPr="00D167AE">
        <w:rPr>
          <w:rStyle w:val="Emphasis"/>
          <w:rFonts w:cs="Arial"/>
          <w:i w:val="0"/>
          <w:sz w:val="20"/>
          <w:szCs w:val="20"/>
          <w:lang w:val="en"/>
        </w:rPr>
        <w:t>, R</w:t>
      </w:r>
      <w:r w:rsidR="00A605B6">
        <w:rPr>
          <w:rStyle w:val="Emphasis"/>
          <w:rFonts w:cs="Arial"/>
          <w:i w:val="0"/>
          <w:sz w:val="20"/>
          <w:szCs w:val="20"/>
          <w:lang w:val="en"/>
        </w:rPr>
        <w:t> </w:t>
      </w:r>
      <w:r w:rsidRPr="00D167AE">
        <w:rPr>
          <w:rStyle w:val="Emphasis"/>
          <w:rFonts w:cs="Arial"/>
          <w:i w:val="0"/>
          <w:sz w:val="20"/>
          <w:szCs w:val="20"/>
          <w:lang w:val="en"/>
        </w:rPr>
        <w:t xml:space="preserve">Haskins &amp; J </w:t>
      </w:r>
      <w:proofErr w:type="spellStart"/>
      <w:r w:rsidRPr="00D167AE">
        <w:rPr>
          <w:rStyle w:val="Emphasis"/>
          <w:rFonts w:cs="Arial"/>
          <w:i w:val="0"/>
          <w:sz w:val="20"/>
          <w:szCs w:val="20"/>
          <w:lang w:val="en"/>
        </w:rPr>
        <w:t>Chesters</w:t>
      </w:r>
      <w:proofErr w:type="spellEnd"/>
      <w:r w:rsidRPr="00D167AE">
        <w:rPr>
          <w:rStyle w:val="Emphasis"/>
          <w:rFonts w:cs="Arial"/>
          <w:i w:val="0"/>
          <w:sz w:val="20"/>
          <w:szCs w:val="20"/>
          <w:lang w:val="en"/>
        </w:rPr>
        <w:t xml:space="preserve"> </w:t>
      </w:r>
      <w:r w:rsidR="00A605B6">
        <w:rPr>
          <w:rStyle w:val="Emphasis"/>
          <w:rFonts w:cs="Arial"/>
          <w:i w:val="0"/>
          <w:sz w:val="20"/>
          <w:szCs w:val="20"/>
          <w:lang w:val="en"/>
        </w:rPr>
        <w:t>(</w:t>
      </w:r>
      <w:proofErr w:type="spellStart"/>
      <w:proofErr w:type="gramStart"/>
      <w:r w:rsidR="00A605B6">
        <w:rPr>
          <w:rStyle w:val="Emphasis"/>
          <w:rFonts w:cs="Arial"/>
          <w:i w:val="0"/>
          <w:sz w:val="20"/>
          <w:szCs w:val="20"/>
          <w:lang w:val="en"/>
        </w:rPr>
        <w:t>e</w:t>
      </w:r>
      <w:r w:rsidRPr="00D167AE">
        <w:rPr>
          <w:rStyle w:val="Emphasis"/>
          <w:rFonts w:cs="Arial"/>
          <w:i w:val="0"/>
          <w:sz w:val="20"/>
          <w:szCs w:val="20"/>
          <w:lang w:val="en"/>
        </w:rPr>
        <w:t>ds</w:t>
      </w:r>
      <w:proofErr w:type="spellEnd"/>
      <w:proofErr w:type="gramEnd"/>
      <w:r w:rsidR="00A605B6">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Investing </w:t>
      </w:r>
      <w:r w:rsidR="006A52F9" w:rsidRPr="00D167AE">
        <w:rPr>
          <w:rStyle w:val="Emphasis"/>
          <w:rFonts w:cs="Arial"/>
          <w:sz w:val="20"/>
          <w:szCs w:val="20"/>
          <w:lang w:val="en"/>
        </w:rPr>
        <w:t>in children: work, education, and social policy in two rich c</w:t>
      </w:r>
      <w:r w:rsidRPr="00D167AE">
        <w:rPr>
          <w:rStyle w:val="Emphasis"/>
          <w:rFonts w:cs="Arial"/>
          <w:sz w:val="20"/>
          <w:szCs w:val="20"/>
          <w:lang w:val="en"/>
        </w:rPr>
        <w:t>ountries</w:t>
      </w:r>
      <w:r w:rsidR="006A52F9">
        <w:rPr>
          <w:rStyle w:val="Emphasis"/>
          <w:rFonts w:cs="Arial"/>
          <w:sz w:val="20"/>
          <w:szCs w:val="20"/>
          <w:lang w:val="en"/>
        </w:rPr>
        <w:t>,</w:t>
      </w:r>
      <w:r w:rsidRPr="00D167AE">
        <w:rPr>
          <w:rStyle w:val="Emphasis"/>
          <w:rFonts w:cs="Arial"/>
          <w:i w:val="0"/>
          <w:sz w:val="20"/>
          <w:szCs w:val="20"/>
          <w:lang w:val="en"/>
        </w:rPr>
        <w:t xml:space="preserve"> Brookings Institute.</w:t>
      </w: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 xml:space="preserve">Gray, M &amp; Baxter, J 2011, </w:t>
      </w:r>
      <w:r w:rsidR="006A52F9">
        <w:rPr>
          <w:rStyle w:val="Emphasis"/>
          <w:rFonts w:cs="Arial"/>
          <w:i w:val="0"/>
          <w:sz w:val="20"/>
          <w:szCs w:val="20"/>
          <w:lang w:val="en"/>
        </w:rPr>
        <w:t>‘</w:t>
      </w:r>
      <w:hyperlink r:id="rId18" w:history="1">
        <w:r w:rsidRPr="00D167AE">
          <w:rPr>
            <w:rStyle w:val="Emphasis"/>
            <w:rFonts w:cs="Arial"/>
            <w:i w:val="0"/>
            <w:sz w:val="20"/>
            <w:szCs w:val="20"/>
            <w:lang w:val="en"/>
          </w:rPr>
          <w:t xml:space="preserve">Parents and the </w:t>
        </w:r>
        <w:proofErr w:type="spellStart"/>
        <w:r w:rsidRPr="00D167AE">
          <w:rPr>
            <w:rStyle w:val="Emphasis"/>
            <w:rFonts w:cs="Arial"/>
            <w:i w:val="0"/>
            <w:sz w:val="20"/>
            <w:szCs w:val="20"/>
            <w:lang w:val="en"/>
          </w:rPr>
          <w:t>labo</w:t>
        </w:r>
        <w:r w:rsidR="006A52F9">
          <w:rPr>
            <w:rStyle w:val="Emphasis"/>
            <w:rFonts w:cs="Arial"/>
            <w:i w:val="0"/>
            <w:sz w:val="20"/>
            <w:szCs w:val="20"/>
            <w:lang w:val="en"/>
          </w:rPr>
          <w:t>u</w:t>
        </w:r>
        <w:r w:rsidRPr="00D167AE">
          <w:rPr>
            <w:rStyle w:val="Emphasis"/>
            <w:rFonts w:cs="Arial"/>
            <w:i w:val="0"/>
            <w:sz w:val="20"/>
            <w:szCs w:val="20"/>
            <w:lang w:val="en"/>
          </w:rPr>
          <w:t>r</w:t>
        </w:r>
        <w:proofErr w:type="spellEnd"/>
        <w:r w:rsidRPr="00D167AE">
          <w:rPr>
            <w:rStyle w:val="Emphasis"/>
            <w:rFonts w:cs="Arial"/>
            <w:i w:val="0"/>
            <w:sz w:val="20"/>
            <w:szCs w:val="20"/>
            <w:lang w:val="en"/>
          </w:rPr>
          <w:t xml:space="preserve"> market</w:t>
        </w:r>
      </w:hyperlink>
      <w:r w:rsidR="006A52F9">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LSAC Annual Statistical Report</w:t>
      </w:r>
      <w:r w:rsidR="006A52F9">
        <w:rPr>
          <w:rStyle w:val="Emphasis"/>
          <w:rFonts w:cs="Arial"/>
          <w:i w:val="0"/>
          <w:sz w:val="20"/>
          <w:szCs w:val="20"/>
          <w:lang w:val="en"/>
        </w:rPr>
        <w:t>,</w:t>
      </w:r>
      <w:r w:rsidRPr="00D167AE">
        <w:rPr>
          <w:rStyle w:val="Emphasis"/>
          <w:rFonts w:cs="Arial"/>
          <w:i w:val="0"/>
          <w:sz w:val="20"/>
          <w:szCs w:val="20"/>
          <w:lang w:val="en"/>
        </w:rPr>
        <w:t xml:space="preserve"> Melbourne:</w:t>
      </w:r>
      <w:r w:rsidR="00656D36">
        <w:rPr>
          <w:rStyle w:val="Emphasis"/>
          <w:rFonts w:cs="Arial"/>
          <w:i w:val="0"/>
          <w:sz w:val="20"/>
          <w:szCs w:val="20"/>
          <w:lang w:val="en"/>
        </w:rPr>
        <w:t xml:space="preserve"> </w:t>
      </w:r>
      <w:r w:rsidRPr="00D167AE">
        <w:rPr>
          <w:rStyle w:val="Emphasis"/>
          <w:rFonts w:cs="Arial"/>
          <w:i w:val="0"/>
          <w:sz w:val="20"/>
          <w:szCs w:val="20"/>
          <w:lang w:val="en"/>
        </w:rPr>
        <w:t xml:space="preserve">AIFS. </w:t>
      </w:r>
    </w:p>
    <w:p w:rsidR="00FA670A" w:rsidRPr="00D167AE" w:rsidRDefault="00FA670A" w:rsidP="00B222D7">
      <w:pPr>
        <w:pBdr>
          <w:bottom w:val="single" w:sz="6" w:space="5" w:color="CCCCCC"/>
        </w:pBdr>
        <w:spacing w:after="240"/>
        <w:ind w:left="-360"/>
        <w:rPr>
          <w:rStyle w:val="Emphasis"/>
          <w:rFonts w:cs="Arial"/>
          <w:sz w:val="20"/>
          <w:szCs w:val="20"/>
          <w:lang w:val="en"/>
        </w:rPr>
      </w:pPr>
      <w:r w:rsidRPr="00D167AE">
        <w:rPr>
          <w:rStyle w:val="Emphasis"/>
          <w:rFonts w:cs="Arial"/>
          <w:i w:val="0"/>
          <w:sz w:val="20"/>
          <w:szCs w:val="20"/>
          <w:lang w:val="en"/>
        </w:rPr>
        <w:t xml:space="preserve">Hancock, K, Lawrence, D, </w:t>
      </w:r>
      <w:proofErr w:type="spellStart"/>
      <w:r w:rsidRPr="00D167AE">
        <w:rPr>
          <w:rStyle w:val="Emphasis"/>
          <w:rFonts w:cs="Arial"/>
          <w:i w:val="0"/>
          <w:sz w:val="20"/>
          <w:szCs w:val="20"/>
          <w:lang w:val="en"/>
        </w:rPr>
        <w:t>Mitrou</w:t>
      </w:r>
      <w:proofErr w:type="spellEnd"/>
      <w:r w:rsidRPr="00D167AE">
        <w:rPr>
          <w:rStyle w:val="Emphasis"/>
          <w:rFonts w:cs="Arial"/>
          <w:i w:val="0"/>
          <w:sz w:val="20"/>
          <w:szCs w:val="20"/>
          <w:lang w:val="en"/>
        </w:rPr>
        <w:t xml:space="preserve">, F, </w:t>
      </w:r>
      <w:proofErr w:type="spellStart"/>
      <w:r w:rsidRPr="00D167AE">
        <w:rPr>
          <w:rStyle w:val="Emphasis"/>
          <w:rFonts w:cs="Arial"/>
          <w:i w:val="0"/>
          <w:sz w:val="20"/>
          <w:szCs w:val="20"/>
          <w:lang w:val="en"/>
        </w:rPr>
        <w:t>Zarb</w:t>
      </w:r>
      <w:proofErr w:type="spellEnd"/>
      <w:r w:rsidRPr="00D167AE">
        <w:rPr>
          <w:rStyle w:val="Emphasis"/>
          <w:rFonts w:cs="Arial"/>
          <w:i w:val="0"/>
          <w:sz w:val="20"/>
          <w:szCs w:val="20"/>
          <w:lang w:val="en"/>
        </w:rPr>
        <w:t xml:space="preserve">, D, </w:t>
      </w:r>
      <w:proofErr w:type="spellStart"/>
      <w:r w:rsidRPr="00D167AE">
        <w:rPr>
          <w:rStyle w:val="Emphasis"/>
          <w:rFonts w:cs="Arial"/>
          <w:i w:val="0"/>
          <w:sz w:val="20"/>
          <w:szCs w:val="20"/>
          <w:lang w:val="en"/>
        </w:rPr>
        <w:t>Berthelsen</w:t>
      </w:r>
      <w:proofErr w:type="spellEnd"/>
      <w:r w:rsidRPr="00D167AE">
        <w:rPr>
          <w:rStyle w:val="Emphasis"/>
          <w:rFonts w:cs="Arial"/>
          <w:i w:val="0"/>
          <w:sz w:val="20"/>
          <w:szCs w:val="20"/>
          <w:lang w:val="en"/>
        </w:rPr>
        <w:t xml:space="preserve">, D, Nicholson, JM &amp; </w:t>
      </w:r>
      <w:proofErr w:type="spellStart"/>
      <w:r w:rsidRPr="00D167AE">
        <w:rPr>
          <w:rStyle w:val="Emphasis"/>
          <w:rFonts w:cs="Arial"/>
          <w:i w:val="0"/>
          <w:sz w:val="20"/>
          <w:szCs w:val="20"/>
          <w:lang w:val="en"/>
        </w:rPr>
        <w:t>Zubrick</w:t>
      </w:r>
      <w:proofErr w:type="spellEnd"/>
      <w:r w:rsidRPr="00D167AE">
        <w:rPr>
          <w:rStyle w:val="Emphasis"/>
          <w:rFonts w:cs="Arial"/>
          <w:i w:val="0"/>
          <w:sz w:val="20"/>
          <w:szCs w:val="20"/>
          <w:lang w:val="en"/>
        </w:rPr>
        <w:t xml:space="preserve">, SR 2012, </w:t>
      </w:r>
      <w:r w:rsidR="00D05670">
        <w:rPr>
          <w:rStyle w:val="Emphasis"/>
          <w:rFonts w:cs="Arial"/>
          <w:i w:val="0"/>
          <w:sz w:val="20"/>
          <w:szCs w:val="20"/>
          <w:lang w:val="en"/>
        </w:rPr>
        <w:t>‘</w:t>
      </w:r>
      <w:r w:rsidRPr="00D167AE">
        <w:rPr>
          <w:rStyle w:val="Emphasis"/>
          <w:rFonts w:cs="Arial"/>
          <w:i w:val="0"/>
          <w:sz w:val="20"/>
          <w:szCs w:val="20"/>
          <w:lang w:val="en"/>
        </w:rPr>
        <w:t>The association between playgroup participation, learning competence, and social</w:t>
      </w:r>
      <w:r w:rsidR="00D05670">
        <w:rPr>
          <w:rStyle w:val="Emphasis"/>
          <w:rFonts w:cs="Arial"/>
          <w:i w:val="0"/>
          <w:sz w:val="20"/>
          <w:szCs w:val="20"/>
          <w:lang w:val="en"/>
        </w:rPr>
        <w:t>–</w:t>
      </w:r>
      <w:r w:rsidRPr="00D167AE">
        <w:rPr>
          <w:rStyle w:val="Emphasis"/>
          <w:rFonts w:cs="Arial"/>
          <w:i w:val="0"/>
          <w:sz w:val="20"/>
          <w:szCs w:val="20"/>
          <w:lang w:val="en"/>
        </w:rPr>
        <w:t>emotional wellbeing for children aged 4</w:t>
      </w:r>
      <w:r w:rsidR="0005515A">
        <w:rPr>
          <w:rStyle w:val="Emphasis"/>
          <w:rFonts w:cs="Arial"/>
          <w:i w:val="0"/>
          <w:sz w:val="20"/>
          <w:szCs w:val="20"/>
          <w:lang w:val="en"/>
        </w:rPr>
        <w:t>–</w:t>
      </w:r>
      <w:r w:rsidRPr="00D167AE">
        <w:rPr>
          <w:rStyle w:val="Emphasis"/>
          <w:rFonts w:cs="Arial"/>
          <w:i w:val="0"/>
          <w:sz w:val="20"/>
          <w:szCs w:val="20"/>
          <w:lang w:val="en"/>
        </w:rPr>
        <w:t xml:space="preserve">5 years in Australia, </w:t>
      </w:r>
      <w:r w:rsidRPr="00D167AE">
        <w:rPr>
          <w:rStyle w:val="Emphasis"/>
          <w:rFonts w:cs="Arial"/>
          <w:sz w:val="20"/>
          <w:szCs w:val="20"/>
          <w:lang w:val="en"/>
        </w:rPr>
        <w:t>Australasian Journal of Early Childhood</w:t>
      </w:r>
      <w:r w:rsidRPr="0005515A">
        <w:rPr>
          <w:rStyle w:val="Emphasis"/>
          <w:rFonts w:cs="Arial"/>
          <w:i w:val="0"/>
          <w:sz w:val="20"/>
          <w:szCs w:val="20"/>
          <w:lang w:val="en"/>
        </w:rPr>
        <w:t xml:space="preserve">, </w:t>
      </w:r>
      <w:r w:rsidR="0005515A">
        <w:rPr>
          <w:rStyle w:val="Emphasis"/>
          <w:rFonts w:cs="Arial"/>
          <w:i w:val="0"/>
          <w:sz w:val="20"/>
          <w:szCs w:val="20"/>
          <w:lang w:val="en"/>
        </w:rPr>
        <w:t>vol. </w:t>
      </w:r>
      <w:r w:rsidRPr="0005515A">
        <w:rPr>
          <w:rStyle w:val="Emphasis"/>
          <w:rFonts w:cs="Arial"/>
          <w:i w:val="0"/>
          <w:sz w:val="20"/>
          <w:szCs w:val="20"/>
          <w:lang w:val="en"/>
        </w:rPr>
        <w:t>37</w:t>
      </w:r>
      <w:r w:rsidR="0005515A">
        <w:rPr>
          <w:rStyle w:val="Emphasis"/>
          <w:rFonts w:cs="Arial"/>
          <w:i w:val="0"/>
          <w:sz w:val="20"/>
          <w:szCs w:val="20"/>
          <w:lang w:val="en"/>
        </w:rPr>
        <w:t>. No.</w:t>
      </w:r>
      <w:r w:rsidRPr="0005515A">
        <w:rPr>
          <w:rStyle w:val="Emphasis"/>
          <w:rFonts w:cs="Arial"/>
          <w:i w:val="0"/>
          <w:sz w:val="20"/>
          <w:szCs w:val="20"/>
          <w:lang w:val="en"/>
        </w:rPr>
        <w:t xml:space="preserve"> 2,</w:t>
      </w:r>
      <w:r w:rsidRPr="00D167AE">
        <w:rPr>
          <w:rStyle w:val="Emphasis"/>
          <w:rFonts w:cs="Arial"/>
          <w:sz w:val="20"/>
          <w:szCs w:val="20"/>
          <w:lang w:val="en"/>
        </w:rPr>
        <w:t xml:space="preserve"> </w:t>
      </w:r>
      <w:r w:rsidR="0005515A">
        <w:rPr>
          <w:rStyle w:val="Emphasis"/>
          <w:rFonts w:cs="Arial"/>
          <w:i w:val="0"/>
          <w:sz w:val="20"/>
          <w:szCs w:val="20"/>
          <w:lang w:val="en"/>
        </w:rPr>
        <w:t xml:space="preserve">pp. </w:t>
      </w:r>
      <w:r w:rsidRPr="00D167AE">
        <w:rPr>
          <w:rStyle w:val="Emphasis"/>
          <w:rFonts w:cs="Arial"/>
          <w:i w:val="0"/>
          <w:sz w:val="20"/>
          <w:szCs w:val="20"/>
          <w:lang w:val="en"/>
        </w:rPr>
        <w:t>72</w:t>
      </w:r>
      <w:r w:rsidR="0005515A">
        <w:rPr>
          <w:rStyle w:val="Emphasis"/>
          <w:rFonts w:cs="Arial"/>
          <w:i w:val="0"/>
          <w:sz w:val="20"/>
          <w:szCs w:val="20"/>
          <w:lang w:val="en"/>
        </w:rPr>
        <w:t>–</w:t>
      </w:r>
      <w:r w:rsidRPr="00D167AE">
        <w:rPr>
          <w:rStyle w:val="Emphasis"/>
          <w:rFonts w:cs="Arial"/>
          <w:i w:val="0"/>
          <w:sz w:val="20"/>
          <w:szCs w:val="20"/>
          <w:lang w:val="en"/>
        </w:rPr>
        <w:t>81.</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spellStart"/>
      <w:proofErr w:type="gramStart"/>
      <w:r w:rsidRPr="00D167AE">
        <w:rPr>
          <w:rStyle w:val="Emphasis"/>
          <w:rFonts w:cs="Arial"/>
          <w:i w:val="0"/>
          <w:sz w:val="20"/>
          <w:szCs w:val="20"/>
          <w:lang w:val="en"/>
        </w:rPr>
        <w:t>Hesketh</w:t>
      </w:r>
      <w:proofErr w:type="spellEnd"/>
      <w:r w:rsidRPr="00D167AE">
        <w:rPr>
          <w:rStyle w:val="Emphasis"/>
          <w:rFonts w:cs="Arial"/>
          <w:i w:val="0"/>
          <w:sz w:val="20"/>
          <w:szCs w:val="20"/>
          <w:lang w:val="en"/>
        </w:rPr>
        <w:t xml:space="preserve">, K, Campbell, K &amp; Taylor, R 2011, </w:t>
      </w:r>
      <w:r w:rsidR="0005515A">
        <w:rPr>
          <w:rStyle w:val="Emphasis"/>
          <w:rFonts w:cs="Arial"/>
          <w:i w:val="0"/>
          <w:sz w:val="20"/>
          <w:szCs w:val="20"/>
          <w:lang w:val="en"/>
        </w:rPr>
        <w:t>‘</w:t>
      </w:r>
      <w:r w:rsidRPr="00D167AE">
        <w:rPr>
          <w:rStyle w:val="Emphasis"/>
          <w:rFonts w:cs="Arial"/>
          <w:i w:val="0"/>
          <w:sz w:val="20"/>
          <w:szCs w:val="20"/>
          <w:lang w:val="en"/>
        </w:rPr>
        <w:t xml:space="preserve">Epidemiology </w:t>
      </w:r>
      <w:r w:rsidR="0005515A" w:rsidRPr="00D167AE">
        <w:rPr>
          <w:rStyle w:val="Emphasis"/>
          <w:rFonts w:cs="Arial"/>
          <w:i w:val="0"/>
          <w:sz w:val="20"/>
          <w:szCs w:val="20"/>
          <w:lang w:val="en"/>
        </w:rPr>
        <w:t xml:space="preserve">of obesity in children and adolescents </w:t>
      </w:r>
      <w:r w:rsidRPr="00D167AE">
        <w:rPr>
          <w:rStyle w:val="Emphasis"/>
          <w:rFonts w:cs="Arial"/>
          <w:i w:val="0"/>
          <w:sz w:val="20"/>
          <w:szCs w:val="20"/>
          <w:lang w:val="en"/>
        </w:rPr>
        <w:t>in Australia, New Zealand and the Pacific Region</w:t>
      </w:r>
      <w:r w:rsidR="0005515A">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Epidemiology of Obesity in Children and Adolescents, </w:t>
      </w:r>
      <w:r w:rsidR="0005515A">
        <w:rPr>
          <w:rStyle w:val="Emphasis"/>
          <w:rFonts w:cs="Arial"/>
          <w:i w:val="0"/>
          <w:sz w:val="20"/>
          <w:szCs w:val="20"/>
          <w:lang w:val="en"/>
        </w:rPr>
        <w:t>v</w:t>
      </w:r>
      <w:r w:rsidRPr="00D167AE">
        <w:rPr>
          <w:rStyle w:val="Emphasis"/>
          <w:rFonts w:cs="Arial"/>
          <w:i w:val="0"/>
          <w:sz w:val="20"/>
          <w:szCs w:val="20"/>
          <w:lang w:val="en"/>
        </w:rPr>
        <w:t>ol</w:t>
      </w:r>
      <w:r w:rsidR="0005515A">
        <w:rPr>
          <w:rStyle w:val="Emphasis"/>
          <w:rFonts w:cs="Arial"/>
          <w:i w:val="0"/>
          <w:sz w:val="20"/>
          <w:szCs w:val="20"/>
          <w:lang w:val="en"/>
        </w:rPr>
        <w:t>.</w:t>
      </w:r>
      <w:r w:rsidRPr="00D167AE">
        <w:rPr>
          <w:rStyle w:val="Emphasis"/>
          <w:rFonts w:cs="Arial"/>
          <w:i w:val="0"/>
          <w:sz w:val="20"/>
          <w:szCs w:val="20"/>
          <w:lang w:val="en"/>
        </w:rPr>
        <w:t xml:space="preserve"> 2, </w:t>
      </w:r>
      <w:r w:rsidR="0005515A">
        <w:rPr>
          <w:rStyle w:val="Emphasis"/>
          <w:rFonts w:cs="Arial"/>
          <w:i w:val="0"/>
          <w:sz w:val="20"/>
          <w:szCs w:val="20"/>
          <w:lang w:val="en"/>
        </w:rPr>
        <w:t>no.</w:t>
      </w:r>
      <w:r w:rsidRPr="00D167AE">
        <w:rPr>
          <w:rStyle w:val="Emphasis"/>
          <w:rFonts w:cs="Arial"/>
          <w:i w:val="0"/>
          <w:sz w:val="20"/>
          <w:szCs w:val="20"/>
          <w:lang w:val="en"/>
        </w:rPr>
        <w:t>1</w:t>
      </w:r>
      <w:r w:rsidR="0005515A">
        <w:rPr>
          <w:rStyle w:val="Emphasis"/>
          <w:rFonts w:cs="Arial"/>
          <w:i w:val="0"/>
          <w:sz w:val="20"/>
          <w:szCs w:val="20"/>
          <w:lang w:val="en"/>
        </w:rPr>
        <w:t>.</w:t>
      </w:r>
      <w:proofErr w:type="gramEnd"/>
    </w:p>
    <w:p w:rsidR="0060490E" w:rsidRPr="00D167AE" w:rsidRDefault="0060490E" w:rsidP="00B222D7">
      <w:pPr>
        <w:pBdr>
          <w:bottom w:val="single" w:sz="6" w:space="5" w:color="CCCCCC"/>
        </w:pBdr>
        <w:spacing w:after="240"/>
        <w:ind w:left="-360"/>
        <w:rPr>
          <w:rStyle w:val="Emphasis"/>
          <w:rFonts w:cs="Arial"/>
          <w:i w:val="0"/>
          <w:sz w:val="20"/>
          <w:szCs w:val="20"/>
          <w:lang w:val="en"/>
        </w:rPr>
      </w:pPr>
      <w:proofErr w:type="spellStart"/>
      <w:r w:rsidRPr="00D167AE">
        <w:rPr>
          <w:rStyle w:val="Emphasis"/>
          <w:rFonts w:cs="Arial"/>
          <w:i w:val="0"/>
          <w:sz w:val="20"/>
          <w:szCs w:val="20"/>
          <w:lang w:val="en"/>
        </w:rPr>
        <w:t>Hiscock</w:t>
      </w:r>
      <w:proofErr w:type="spellEnd"/>
      <w:r w:rsidRPr="00D167AE">
        <w:rPr>
          <w:rStyle w:val="Emphasis"/>
          <w:rFonts w:cs="Arial"/>
          <w:i w:val="0"/>
          <w:sz w:val="20"/>
          <w:szCs w:val="20"/>
          <w:lang w:val="en"/>
        </w:rPr>
        <w:t xml:space="preserve">, H, </w:t>
      </w:r>
      <w:proofErr w:type="spellStart"/>
      <w:r w:rsidRPr="00D167AE">
        <w:rPr>
          <w:rStyle w:val="Emphasis"/>
          <w:rFonts w:cs="Arial"/>
          <w:i w:val="0"/>
          <w:sz w:val="20"/>
          <w:szCs w:val="20"/>
          <w:lang w:val="en"/>
        </w:rPr>
        <w:t>Scalzo</w:t>
      </w:r>
      <w:proofErr w:type="spellEnd"/>
      <w:r w:rsidRPr="00D167AE">
        <w:rPr>
          <w:rStyle w:val="Emphasis"/>
          <w:rFonts w:cs="Arial"/>
          <w:i w:val="0"/>
          <w:sz w:val="20"/>
          <w:szCs w:val="20"/>
          <w:lang w:val="en"/>
        </w:rPr>
        <w:t xml:space="preserve">, K, </w:t>
      </w:r>
      <w:proofErr w:type="spellStart"/>
      <w:r w:rsidRPr="00D167AE">
        <w:rPr>
          <w:rStyle w:val="Emphasis"/>
          <w:rFonts w:cs="Arial"/>
          <w:i w:val="0"/>
          <w:sz w:val="20"/>
          <w:szCs w:val="20"/>
          <w:lang w:val="en"/>
        </w:rPr>
        <w:t>Canterford</w:t>
      </w:r>
      <w:proofErr w:type="spellEnd"/>
      <w:r w:rsidRPr="00D167AE">
        <w:rPr>
          <w:rStyle w:val="Emphasis"/>
          <w:rFonts w:cs="Arial"/>
          <w:i w:val="0"/>
          <w:sz w:val="20"/>
          <w:szCs w:val="20"/>
          <w:lang w:val="en"/>
        </w:rPr>
        <w:t>, L, Wake, M 2011,</w:t>
      </w:r>
      <w:r w:rsidRPr="00D167AE">
        <w:rPr>
          <w:rStyle w:val="Emphasis"/>
          <w:rFonts w:cs="Arial"/>
          <w:sz w:val="20"/>
          <w:szCs w:val="20"/>
          <w:lang w:val="en"/>
        </w:rPr>
        <w:t xml:space="preserve"> </w:t>
      </w:r>
      <w:r w:rsidR="0005515A">
        <w:rPr>
          <w:rStyle w:val="Emphasis"/>
          <w:rFonts w:cs="Arial"/>
          <w:sz w:val="20"/>
          <w:szCs w:val="20"/>
          <w:lang w:val="en"/>
        </w:rPr>
        <w:t>‘</w:t>
      </w:r>
      <w:r w:rsidRPr="00D167AE">
        <w:rPr>
          <w:rStyle w:val="Emphasis"/>
          <w:rFonts w:cs="Arial"/>
          <w:i w:val="0"/>
          <w:sz w:val="20"/>
          <w:szCs w:val="20"/>
          <w:lang w:val="en"/>
        </w:rPr>
        <w:t>Sleep duration and body mass index in 0</w:t>
      </w:r>
      <w:r w:rsidR="0005515A">
        <w:rPr>
          <w:rStyle w:val="Emphasis"/>
          <w:rFonts w:cs="Arial"/>
          <w:i w:val="0"/>
          <w:sz w:val="20"/>
          <w:szCs w:val="20"/>
          <w:lang w:val="en"/>
        </w:rPr>
        <w:t xml:space="preserve"> to </w:t>
      </w:r>
      <w:r w:rsidRPr="00D167AE">
        <w:rPr>
          <w:rStyle w:val="Emphasis"/>
          <w:rFonts w:cs="Arial"/>
          <w:i w:val="0"/>
          <w:sz w:val="20"/>
          <w:szCs w:val="20"/>
          <w:lang w:val="en"/>
        </w:rPr>
        <w:t>7-year olds</w:t>
      </w:r>
      <w:r w:rsidR="0005515A">
        <w:rPr>
          <w:rStyle w:val="Emphasis"/>
          <w:rFonts w:cs="Arial"/>
          <w:i w:val="0"/>
          <w:sz w:val="20"/>
          <w:szCs w:val="20"/>
          <w:lang w:val="en"/>
        </w:rPr>
        <w:t>’</w:t>
      </w:r>
      <w:r w:rsidRPr="00D167AE">
        <w:rPr>
          <w:rStyle w:val="Emphasis"/>
          <w:rFonts w:cs="Arial"/>
          <w:i w:val="0"/>
          <w:sz w:val="20"/>
          <w:szCs w:val="20"/>
          <w:lang w:val="en"/>
        </w:rPr>
        <w:t xml:space="preserve">, </w:t>
      </w:r>
      <w:r w:rsidRPr="0005515A">
        <w:rPr>
          <w:rStyle w:val="Emphasis"/>
          <w:rFonts w:cs="Arial"/>
          <w:sz w:val="20"/>
          <w:szCs w:val="20"/>
          <w:lang w:val="en"/>
        </w:rPr>
        <w:t>Archive</w:t>
      </w:r>
      <w:r w:rsidR="0005515A" w:rsidRPr="0005515A">
        <w:rPr>
          <w:rStyle w:val="Emphasis"/>
          <w:rFonts w:cs="Arial"/>
          <w:sz w:val="20"/>
          <w:szCs w:val="20"/>
          <w:lang w:val="en"/>
        </w:rPr>
        <w:t>s</w:t>
      </w:r>
      <w:r w:rsidRPr="0005515A">
        <w:rPr>
          <w:rStyle w:val="Emphasis"/>
          <w:rFonts w:cs="Arial"/>
          <w:sz w:val="20"/>
          <w:szCs w:val="20"/>
          <w:lang w:val="en"/>
        </w:rPr>
        <w:t xml:space="preserve"> of Disease in Childhood</w:t>
      </w:r>
      <w:r w:rsidRPr="00D167AE">
        <w:rPr>
          <w:rStyle w:val="Emphasis"/>
          <w:rFonts w:cs="Arial"/>
          <w:i w:val="0"/>
          <w:sz w:val="20"/>
          <w:szCs w:val="20"/>
          <w:lang w:val="en"/>
        </w:rPr>
        <w:t xml:space="preserve">, </w:t>
      </w:r>
      <w:r w:rsidR="0005515A">
        <w:rPr>
          <w:rStyle w:val="Emphasis"/>
          <w:rFonts w:cs="Arial"/>
          <w:i w:val="0"/>
          <w:sz w:val="20"/>
          <w:szCs w:val="20"/>
          <w:lang w:val="en"/>
        </w:rPr>
        <w:t>v</w:t>
      </w:r>
      <w:r w:rsidRPr="00D167AE">
        <w:rPr>
          <w:rStyle w:val="Emphasis"/>
          <w:rFonts w:cs="Arial"/>
          <w:i w:val="0"/>
          <w:sz w:val="20"/>
          <w:szCs w:val="20"/>
          <w:lang w:val="en"/>
        </w:rPr>
        <w:t>ol</w:t>
      </w:r>
      <w:r w:rsidR="0005515A">
        <w:rPr>
          <w:rStyle w:val="Emphasis"/>
          <w:rFonts w:cs="Arial"/>
          <w:i w:val="0"/>
          <w:sz w:val="20"/>
          <w:szCs w:val="20"/>
          <w:lang w:val="en"/>
        </w:rPr>
        <w:t>.</w:t>
      </w:r>
      <w:r w:rsidRPr="00D167AE">
        <w:rPr>
          <w:rStyle w:val="Emphasis"/>
          <w:rFonts w:cs="Arial"/>
          <w:i w:val="0"/>
          <w:sz w:val="20"/>
          <w:szCs w:val="20"/>
          <w:lang w:val="en"/>
        </w:rPr>
        <w:t xml:space="preserve"> 96, </w:t>
      </w:r>
      <w:r w:rsidR="0005515A">
        <w:rPr>
          <w:rStyle w:val="Emphasis"/>
          <w:rFonts w:cs="Arial"/>
          <w:i w:val="0"/>
          <w:sz w:val="20"/>
          <w:szCs w:val="20"/>
          <w:lang w:val="en"/>
        </w:rPr>
        <w:t>no.</w:t>
      </w:r>
      <w:r w:rsidRPr="00D167AE">
        <w:rPr>
          <w:rStyle w:val="Emphasis"/>
          <w:rFonts w:cs="Arial"/>
          <w:i w:val="0"/>
          <w:sz w:val="20"/>
          <w:szCs w:val="20"/>
          <w:lang w:val="en"/>
        </w:rPr>
        <w:t xml:space="preserve"> 8, pp</w:t>
      </w:r>
      <w:r w:rsidR="0005515A">
        <w:rPr>
          <w:rStyle w:val="Emphasis"/>
          <w:rFonts w:cs="Arial"/>
          <w:i w:val="0"/>
          <w:sz w:val="20"/>
          <w:szCs w:val="20"/>
          <w:lang w:val="en"/>
        </w:rPr>
        <w:t>.</w:t>
      </w:r>
      <w:r w:rsidRPr="00D167AE">
        <w:rPr>
          <w:rStyle w:val="Emphasis"/>
          <w:rFonts w:cs="Arial"/>
          <w:i w:val="0"/>
          <w:sz w:val="20"/>
          <w:szCs w:val="20"/>
          <w:lang w:val="en"/>
        </w:rPr>
        <w:t xml:space="preserve"> 735</w:t>
      </w:r>
      <w:r w:rsidR="0005515A">
        <w:rPr>
          <w:rStyle w:val="Emphasis"/>
          <w:rFonts w:cs="Arial"/>
          <w:i w:val="0"/>
          <w:sz w:val="20"/>
          <w:szCs w:val="20"/>
          <w:lang w:val="en"/>
        </w:rPr>
        <w:t>–</w:t>
      </w:r>
      <w:r w:rsidRPr="00D167AE">
        <w:rPr>
          <w:rStyle w:val="Emphasis"/>
          <w:rFonts w:cs="Arial"/>
          <w:i w:val="0"/>
          <w:sz w:val="20"/>
          <w:szCs w:val="20"/>
          <w:lang w:val="en"/>
        </w:rPr>
        <w:t>739</w:t>
      </w:r>
      <w:r w:rsidR="0005515A">
        <w:rPr>
          <w:rStyle w:val="Emphasis"/>
          <w:rFonts w:cs="Arial"/>
          <w:i w:val="0"/>
          <w:sz w:val="20"/>
          <w:szCs w:val="20"/>
          <w:lang w:val="en"/>
        </w:rPr>
        <w:t>.</w:t>
      </w:r>
      <w:r w:rsidRPr="00D167AE">
        <w:rPr>
          <w:rStyle w:val="Emphasis"/>
          <w:rFonts w:cs="Arial"/>
          <w:i w:val="0"/>
          <w:sz w:val="20"/>
          <w:szCs w:val="20"/>
          <w:lang w:val="en"/>
        </w:rPr>
        <w:t xml:space="preserve"> </w:t>
      </w:r>
    </w:p>
    <w:p w:rsidR="00602D05" w:rsidRDefault="00FA670A" w:rsidP="00B222D7">
      <w:pPr>
        <w:pBdr>
          <w:bottom w:val="single" w:sz="6" w:space="5" w:color="CCCCCC"/>
        </w:pBdr>
        <w:spacing w:after="240"/>
        <w:ind w:left="-360"/>
        <w:rPr>
          <w:rStyle w:val="Emphasis"/>
          <w:rFonts w:cs="Arial"/>
          <w:i w:val="0"/>
          <w:sz w:val="20"/>
          <w:szCs w:val="20"/>
        </w:rPr>
      </w:pPr>
      <w:r w:rsidRPr="00D167AE">
        <w:rPr>
          <w:rStyle w:val="Emphasis"/>
          <w:rFonts w:cs="Arial"/>
          <w:i w:val="0"/>
          <w:sz w:val="20"/>
          <w:szCs w:val="20"/>
          <w:lang w:val="en"/>
        </w:rPr>
        <w:t xml:space="preserve">Hogan, A, Shipley, M, </w:t>
      </w:r>
      <w:proofErr w:type="spellStart"/>
      <w:r w:rsidRPr="00D167AE">
        <w:rPr>
          <w:rStyle w:val="Emphasis"/>
          <w:rFonts w:cs="Arial"/>
          <w:i w:val="0"/>
          <w:sz w:val="20"/>
          <w:szCs w:val="20"/>
          <w:lang w:val="en"/>
        </w:rPr>
        <w:t>Strazdins</w:t>
      </w:r>
      <w:proofErr w:type="spellEnd"/>
      <w:r w:rsidRPr="00D167AE">
        <w:rPr>
          <w:rStyle w:val="Emphasis"/>
          <w:rFonts w:cs="Arial"/>
          <w:i w:val="0"/>
          <w:sz w:val="20"/>
          <w:szCs w:val="20"/>
          <w:lang w:val="en"/>
        </w:rPr>
        <w:t xml:space="preserve">, L, Purcell, A &amp; Baker, E 2011, </w:t>
      </w:r>
      <w:r w:rsidR="0005515A">
        <w:rPr>
          <w:rStyle w:val="Emphasis"/>
          <w:rFonts w:cs="Arial"/>
          <w:i w:val="0"/>
          <w:sz w:val="20"/>
          <w:szCs w:val="20"/>
          <w:lang w:val="en"/>
        </w:rPr>
        <w:t>‘</w:t>
      </w:r>
      <w:r w:rsidRPr="00D167AE">
        <w:rPr>
          <w:rStyle w:val="Emphasis"/>
          <w:rFonts w:cs="Arial"/>
          <w:i w:val="0"/>
          <w:sz w:val="20"/>
          <w:szCs w:val="20"/>
          <w:lang w:val="en"/>
        </w:rPr>
        <w:t xml:space="preserve">Communication and </w:t>
      </w:r>
      <w:proofErr w:type="spellStart"/>
      <w:r w:rsidRPr="00D167AE">
        <w:rPr>
          <w:rStyle w:val="Emphasis"/>
          <w:rFonts w:cs="Arial"/>
          <w:i w:val="0"/>
          <w:sz w:val="20"/>
          <w:szCs w:val="20"/>
          <w:lang w:val="en"/>
        </w:rPr>
        <w:t>behavioural</w:t>
      </w:r>
      <w:proofErr w:type="spellEnd"/>
      <w:r w:rsidRPr="00D167AE">
        <w:rPr>
          <w:rStyle w:val="Emphasis"/>
          <w:rFonts w:cs="Arial"/>
          <w:i w:val="0"/>
          <w:sz w:val="20"/>
          <w:szCs w:val="20"/>
          <w:lang w:val="en"/>
        </w:rPr>
        <w:t xml:space="preserve"> disorders among children with hearing loss increases risk of mental health disorders</w:t>
      </w:r>
      <w:r w:rsidR="00224B5E">
        <w:rPr>
          <w:rStyle w:val="Emphasis"/>
          <w:rFonts w:cs="Arial"/>
          <w:i w:val="0"/>
          <w:sz w:val="20"/>
          <w:szCs w:val="20"/>
          <w:lang w:val="en"/>
        </w:rPr>
        <w:t>’,</w:t>
      </w:r>
      <w:r w:rsidRPr="00D167AE">
        <w:rPr>
          <w:rStyle w:val="Emphasis"/>
          <w:rFonts w:cs="Arial"/>
          <w:i w:val="0"/>
          <w:sz w:val="20"/>
          <w:szCs w:val="20"/>
          <w:lang w:val="en"/>
        </w:rPr>
        <w:t xml:space="preserve"> </w:t>
      </w:r>
      <w:r w:rsidRPr="00224B5E">
        <w:rPr>
          <w:rStyle w:val="Emphasis"/>
          <w:rFonts w:cs="Arial"/>
          <w:sz w:val="20"/>
          <w:szCs w:val="20"/>
          <w:lang w:val="en"/>
        </w:rPr>
        <w:t>Australian and New Zealand Journal of Public Health</w:t>
      </w:r>
      <w:r w:rsidR="00224B5E">
        <w:rPr>
          <w:rStyle w:val="Emphasis"/>
          <w:rFonts w:cs="Arial"/>
          <w:i w:val="0"/>
          <w:sz w:val="20"/>
          <w:szCs w:val="20"/>
          <w:lang w:val="en"/>
        </w:rPr>
        <w:t xml:space="preserve">, </w:t>
      </w:r>
      <w:hyperlink r:id="rId19" w:history="1">
        <w:r w:rsidR="00224B5E">
          <w:rPr>
            <w:rStyle w:val="Emphasis"/>
            <w:rFonts w:cs="Arial"/>
            <w:i w:val="0"/>
            <w:sz w:val="20"/>
            <w:szCs w:val="20"/>
            <w:lang w:val="en"/>
          </w:rPr>
          <w:t>v</w:t>
        </w:r>
        <w:r w:rsidRPr="00D167AE">
          <w:rPr>
            <w:rStyle w:val="Emphasis"/>
            <w:rFonts w:cs="Arial"/>
            <w:i w:val="0"/>
            <w:sz w:val="20"/>
            <w:szCs w:val="20"/>
            <w:lang w:val="en"/>
          </w:rPr>
          <w:t>ol</w:t>
        </w:r>
        <w:r w:rsidR="00224B5E">
          <w:rPr>
            <w:rStyle w:val="Emphasis"/>
            <w:rFonts w:cs="Arial"/>
            <w:i w:val="0"/>
            <w:sz w:val="20"/>
            <w:szCs w:val="20"/>
            <w:lang w:val="en"/>
          </w:rPr>
          <w:t xml:space="preserve">. </w:t>
        </w:r>
        <w:r w:rsidRPr="00D167AE">
          <w:rPr>
            <w:rStyle w:val="Emphasis"/>
            <w:rFonts w:cs="Arial"/>
            <w:i w:val="0"/>
            <w:sz w:val="20"/>
            <w:szCs w:val="20"/>
            <w:lang w:val="en"/>
          </w:rPr>
          <w:t xml:space="preserve">35, </w:t>
        </w:r>
        <w:r w:rsidR="00224B5E">
          <w:rPr>
            <w:rStyle w:val="Emphasis"/>
            <w:rFonts w:cs="Arial"/>
            <w:i w:val="0"/>
            <w:sz w:val="20"/>
            <w:szCs w:val="20"/>
            <w:lang w:val="en"/>
          </w:rPr>
          <w:t xml:space="preserve">no. </w:t>
        </w:r>
        <w:r w:rsidRPr="00D167AE">
          <w:rPr>
            <w:rStyle w:val="Emphasis"/>
            <w:rFonts w:cs="Arial"/>
            <w:i w:val="0"/>
            <w:sz w:val="20"/>
            <w:szCs w:val="20"/>
            <w:lang w:val="en"/>
          </w:rPr>
          <w:t xml:space="preserve">4, </w:t>
        </w:r>
      </w:hyperlink>
      <w:r w:rsidRPr="00D167AE">
        <w:rPr>
          <w:rStyle w:val="Emphasis"/>
          <w:rFonts w:cs="Arial"/>
          <w:i w:val="0"/>
          <w:sz w:val="20"/>
          <w:szCs w:val="20"/>
          <w:lang w:val="en"/>
        </w:rPr>
        <w:t>p</w:t>
      </w:r>
      <w:r w:rsidR="00224B5E">
        <w:rPr>
          <w:rStyle w:val="Emphasis"/>
          <w:rFonts w:cs="Arial"/>
          <w:i w:val="0"/>
          <w:sz w:val="20"/>
          <w:szCs w:val="20"/>
          <w:lang w:val="en"/>
        </w:rPr>
        <w:t>p.</w:t>
      </w:r>
      <w:r w:rsidRPr="00D167AE">
        <w:rPr>
          <w:rStyle w:val="Emphasis"/>
          <w:rFonts w:cs="Arial"/>
          <w:i w:val="0"/>
          <w:sz w:val="20"/>
          <w:szCs w:val="20"/>
          <w:lang w:val="en"/>
        </w:rPr>
        <w:t xml:space="preserve"> 377–383</w:t>
      </w:r>
      <w:r w:rsidR="00656D36">
        <w:rPr>
          <w:rStyle w:val="Emphasis"/>
          <w:rFonts w:cs="Arial"/>
          <w:i w:val="0"/>
          <w:sz w:val="20"/>
          <w:szCs w:val="20"/>
          <w:lang w:val="en"/>
        </w:rPr>
        <w:t>.</w:t>
      </w:r>
    </w:p>
    <w:p w:rsidR="00602D05" w:rsidRPr="00D167AE" w:rsidRDefault="009B28C0" w:rsidP="00B222D7">
      <w:pPr>
        <w:pBdr>
          <w:bottom w:val="single" w:sz="6" w:space="5" w:color="CCCCCC"/>
        </w:pBdr>
        <w:spacing w:after="240"/>
        <w:ind w:left="-360"/>
        <w:rPr>
          <w:rStyle w:val="Emphasis"/>
          <w:rFonts w:cs="Arial"/>
          <w:i w:val="0"/>
          <w:sz w:val="20"/>
          <w:szCs w:val="20"/>
        </w:rPr>
      </w:pPr>
      <w:r w:rsidRPr="009B28C0">
        <w:rPr>
          <w:rStyle w:val="Emphasis"/>
          <w:i w:val="0"/>
          <w:sz w:val="20"/>
          <w:szCs w:val="20"/>
          <w:lang w:val="en"/>
        </w:rPr>
        <w:t xml:space="preserve">Huerta, M, </w:t>
      </w:r>
      <w:proofErr w:type="spellStart"/>
      <w:r w:rsidRPr="009B28C0">
        <w:rPr>
          <w:rStyle w:val="Emphasis"/>
          <w:i w:val="0"/>
          <w:sz w:val="20"/>
          <w:szCs w:val="20"/>
          <w:lang w:val="en"/>
        </w:rPr>
        <w:t>Adema</w:t>
      </w:r>
      <w:proofErr w:type="spellEnd"/>
      <w:r w:rsidRPr="009B28C0">
        <w:rPr>
          <w:rStyle w:val="Emphasis"/>
          <w:i w:val="0"/>
          <w:sz w:val="20"/>
          <w:szCs w:val="20"/>
          <w:lang w:val="en"/>
        </w:rPr>
        <w:t>, W</w:t>
      </w:r>
      <w:r w:rsidRPr="00D167AE">
        <w:rPr>
          <w:rStyle w:val="Emphasis"/>
          <w:i w:val="0"/>
          <w:sz w:val="20"/>
          <w:szCs w:val="20"/>
          <w:lang w:val="en"/>
        </w:rPr>
        <w:t xml:space="preserve">, Baxter, J, </w:t>
      </w:r>
      <w:proofErr w:type="spellStart"/>
      <w:r w:rsidRPr="00D167AE">
        <w:rPr>
          <w:rStyle w:val="Emphasis"/>
          <w:i w:val="0"/>
          <w:sz w:val="20"/>
          <w:szCs w:val="20"/>
          <w:lang w:val="en"/>
        </w:rPr>
        <w:t>Corak</w:t>
      </w:r>
      <w:proofErr w:type="spellEnd"/>
      <w:r w:rsidRPr="00D167AE">
        <w:rPr>
          <w:rStyle w:val="Emphasis"/>
          <w:i w:val="0"/>
          <w:sz w:val="20"/>
          <w:szCs w:val="20"/>
          <w:lang w:val="en"/>
        </w:rPr>
        <w:t xml:space="preserve">, M, </w:t>
      </w:r>
      <w:proofErr w:type="spellStart"/>
      <w:r w:rsidRPr="00D167AE">
        <w:rPr>
          <w:rStyle w:val="Emphasis"/>
          <w:i w:val="0"/>
          <w:sz w:val="20"/>
          <w:szCs w:val="20"/>
          <w:lang w:val="en"/>
        </w:rPr>
        <w:t>Deding</w:t>
      </w:r>
      <w:proofErr w:type="spellEnd"/>
      <w:r w:rsidRPr="00D167AE">
        <w:rPr>
          <w:rStyle w:val="Emphasis"/>
          <w:i w:val="0"/>
          <w:sz w:val="20"/>
          <w:szCs w:val="20"/>
          <w:lang w:val="en"/>
        </w:rPr>
        <w:t xml:space="preserve">, M, Gray, MC, Han, W, &amp; </w:t>
      </w:r>
      <w:proofErr w:type="spellStart"/>
      <w:r w:rsidRPr="00D167AE">
        <w:rPr>
          <w:rStyle w:val="Emphasis"/>
          <w:i w:val="0"/>
          <w:sz w:val="20"/>
          <w:szCs w:val="20"/>
          <w:lang w:val="en"/>
        </w:rPr>
        <w:t>Waldfogel</w:t>
      </w:r>
      <w:proofErr w:type="spellEnd"/>
      <w:r w:rsidRPr="00D167AE">
        <w:rPr>
          <w:rStyle w:val="Emphasis"/>
          <w:i w:val="0"/>
          <w:sz w:val="20"/>
          <w:szCs w:val="20"/>
          <w:lang w:val="en"/>
        </w:rPr>
        <w:t>, J 2011</w:t>
      </w:r>
      <w:r>
        <w:rPr>
          <w:rStyle w:val="Emphasis"/>
          <w:i w:val="0"/>
          <w:sz w:val="20"/>
          <w:szCs w:val="20"/>
          <w:lang w:val="en"/>
        </w:rPr>
        <w:t>,</w:t>
      </w:r>
      <w:r w:rsidRPr="00D167AE">
        <w:rPr>
          <w:rStyle w:val="Emphasis"/>
          <w:i w:val="0"/>
          <w:sz w:val="20"/>
          <w:szCs w:val="20"/>
          <w:lang w:val="en"/>
        </w:rPr>
        <w:t xml:space="preserve"> </w:t>
      </w:r>
      <w:r>
        <w:rPr>
          <w:rStyle w:val="Emphasis"/>
          <w:i w:val="0"/>
          <w:sz w:val="20"/>
          <w:szCs w:val="20"/>
          <w:lang w:val="en"/>
        </w:rPr>
        <w:t>‘</w:t>
      </w:r>
      <w:r w:rsidRPr="00D167AE">
        <w:rPr>
          <w:rStyle w:val="Emphasis"/>
          <w:i w:val="0"/>
          <w:sz w:val="20"/>
          <w:szCs w:val="20"/>
          <w:lang w:val="en"/>
        </w:rPr>
        <w:t xml:space="preserve">Early </w:t>
      </w:r>
      <w:r w:rsidRPr="009B28C0">
        <w:rPr>
          <w:rStyle w:val="Emphasis"/>
          <w:i w:val="0"/>
          <w:sz w:val="20"/>
          <w:szCs w:val="20"/>
          <w:lang w:val="en"/>
        </w:rPr>
        <w:t>maternal employment and child development in f</w:t>
      </w:r>
      <w:r w:rsidRPr="00D167AE">
        <w:rPr>
          <w:rStyle w:val="Emphasis"/>
          <w:i w:val="0"/>
          <w:sz w:val="20"/>
          <w:szCs w:val="20"/>
          <w:lang w:val="en"/>
        </w:rPr>
        <w:t xml:space="preserve">ive OECD </w:t>
      </w:r>
      <w:r>
        <w:rPr>
          <w:rStyle w:val="Emphasis"/>
          <w:i w:val="0"/>
          <w:sz w:val="20"/>
          <w:szCs w:val="20"/>
          <w:lang w:val="en"/>
        </w:rPr>
        <w:t>c</w:t>
      </w:r>
      <w:r w:rsidRPr="00D35FA9">
        <w:rPr>
          <w:rStyle w:val="Emphasis"/>
          <w:i w:val="0"/>
          <w:sz w:val="20"/>
          <w:szCs w:val="20"/>
          <w:lang w:val="en"/>
        </w:rPr>
        <w:t>ountries</w:t>
      </w:r>
      <w:r>
        <w:rPr>
          <w:rStyle w:val="Emphasis"/>
          <w:i w:val="0"/>
          <w:sz w:val="20"/>
          <w:szCs w:val="20"/>
          <w:lang w:val="en"/>
        </w:rPr>
        <w:t>’</w:t>
      </w:r>
      <w:r w:rsidR="00975F54">
        <w:rPr>
          <w:rStyle w:val="Emphasis"/>
          <w:i w:val="0"/>
          <w:sz w:val="20"/>
          <w:szCs w:val="20"/>
          <w:lang w:val="en"/>
        </w:rPr>
        <w:t>,</w:t>
      </w:r>
      <w:r w:rsidRPr="00D167AE">
        <w:rPr>
          <w:rStyle w:val="Emphasis"/>
          <w:i w:val="0"/>
          <w:sz w:val="20"/>
          <w:szCs w:val="20"/>
          <w:lang w:val="en"/>
        </w:rPr>
        <w:t xml:space="preserve"> </w:t>
      </w:r>
      <w:r w:rsidRPr="00D167AE">
        <w:rPr>
          <w:rStyle w:val="Emphasis"/>
          <w:sz w:val="20"/>
          <w:szCs w:val="20"/>
          <w:lang w:val="en"/>
        </w:rPr>
        <w:t>OECD Social, Employment and Migration Working Papers No. 118</w:t>
      </w:r>
      <w:r>
        <w:rPr>
          <w:rStyle w:val="Emphasis"/>
          <w:sz w:val="20"/>
          <w:szCs w:val="20"/>
          <w:lang w:val="en"/>
        </w:rPr>
        <w:t>,</w:t>
      </w:r>
      <w:r>
        <w:rPr>
          <w:rStyle w:val="Emphasis"/>
          <w:i w:val="0"/>
          <w:sz w:val="20"/>
          <w:szCs w:val="20"/>
          <w:lang w:val="en"/>
        </w:rPr>
        <w:t xml:space="preserve"> </w:t>
      </w:r>
      <w:hyperlink r:id="rId20" w:history="1">
        <w:r w:rsidR="00FA670A" w:rsidRPr="00D167AE">
          <w:rPr>
            <w:rStyle w:val="Hyperlink"/>
            <w:rFonts w:cs="Arial"/>
            <w:sz w:val="20"/>
            <w:szCs w:val="20"/>
          </w:rPr>
          <w:t>http://dx.doi.org/10.1787/5kg5dlmtxhvh-en</w:t>
        </w:r>
      </w:hyperlink>
      <w:r>
        <w:rPr>
          <w:rStyle w:val="Emphasis"/>
          <w:rFonts w:cs="Arial"/>
          <w:i w:val="0"/>
          <w:sz w:val="20"/>
          <w:szCs w:val="20"/>
        </w:rPr>
        <w:t>.</w:t>
      </w:r>
    </w:p>
    <w:p w:rsidR="00FA670A" w:rsidRPr="00D167AE" w:rsidRDefault="00FA670A" w:rsidP="00B222D7">
      <w:pPr>
        <w:pBdr>
          <w:bottom w:val="single" w:sz="6" w:space="5" w:color="CCCCCC"/>
        </w:pBdr>
        <w:spacing w:after="240"/>
        <w:ind w:left="-360"/>
        <w:rPr>
          <w:rStyle w:val="Emphasis"/>
          <w:rFonts w:cs="Arial"/>
          <w:i w:val="0"/>
          <w:sz w:val="20"/>
          <w:szCs w:val="20"/>
        </w:rPr>
      </w:pPr>
      <w:r w:rsidRPr="00D167AE">
        <w:rPr>
          <w:rStyle w:val="Emphasis"/>
          <w:rFonts w:cs="Arial"/>
          <w:i w:val="0"/>
          <w:sz w:val="20"/>
          <w:szCs w:val="20"/>
        </w:rPr>
        <w:t xml:space="preserve">Lewis, AJ &amp; Olsson, CA 2011, </w:t>
      </w:r>
      <w:r w:rsidR="00975F54">
        <w:rPr>
          <w:rStyle w:val="Emphasis"/>
          <w:rFonts w:cs="Arial"/>
          <w:i w:val="0"/>
          <w:sz w:val="20"/>
          <w:szCs w:val="20"/>
        </w:rPr>
        <w:t>‘</w:t>
      </w:r>
      <w:r w:rsidRPr="00D167AE">
        <w:rPr>
          <w:rStyle w:val="Emphasis"/>
          <w:rFonts w:cs="Arial"/>
          <w:i w:val="0"/>
          <w:sz w:val="20"/>
          <w:szCs w:val="20"/>
        </w:rPr>
        <w:t xml:space="preserve">Early </w:t>
      </w:r>
      <w:r w:rsidR="00975F54" w:rsidRPr="00D167AE">
        <w:rPr>
          <w:rStyle w:val="Emphasis"/>
          <w:rFonts w:cs="Arial"/>
          <w:i w:val="0"/>
          <w:sz w:val="20"/>
          <w:szCs w:val="20"/>
        </w:rPr>
        <w:t xml:space="preserve">life stress and child temperament style as predictors of childhood anxiety and depressive symptoms: findings </w:t>
      </w:r>
      <w:r w:rsidRPr="00D167AE">
        <w:rPr>
          <w:rStyle w:val="Emphasis"/>
          <w:rFonts w:cs="Arial"/>
          <w:i w:val="0"/>
          <w:sz w:val="20"/>
          <w:szCs w:val="20"/>
        </w:rPr>
        <w:t>from the Longitudinal Study of Australian Children</w:t>
      </w:r>
      <w:r w:rsidR="00656D36">
        <w:rPr>
          <w:rStyle w:val="Emphasis"/>
          <w:rFonts w:cs="Arial"/>
          <w:i w:val="0"/>
          <w:sz w:val="20"/>
          <w:szCs w:val="20"/>
        </w:rPr>
        <w:t>’</w:t>
      </w:r>
      <w:r w:rsidRPr="00D167AE">
        <w:rPr>
          <w:rStyle w:val="Emphasis"/>
          <w:rFonts w:cs="Arial"/>
          <w:i w:val="0"/>
          <w:sz w:val="20"/>
          <w:szCs w:val="20"/>
        </w:rPr>
        <w:t xml:space="preserve">, </w:t>
      </w:r>
      <w:r w:rsidRPr="00D167AE">
        <w:rPr>
          <w:rStyle w:val="Emphasis"/>
          <w:rFonts w:cs="Arial"/>
          <w:sz w:val="20"/>
          <w:szCs w:val="20"/>
        </w:rPr>
        <w:t xml:space="preserve">Depression </w:t>
      </w:r>
      <w:r w:rsidR="00975F54">
        <w:rPr>
          <w:rStyle w:val="Emphasis"/>
          <w:rFonts w:cs="Arial"/>
          <w:sz w:val="20"/>
          <w:szCs w:val="20"/>
        </w:rPr>
        <w:t>R</w:t>
      </w:r>
      <w:r w:rsidRPr="00D167AE">
        <w:rPr>
          <w:rStyle w:val="Emphasis"/>
          <w:rFonts w:cs="Arial"/>
          <w:sz w:val="20"/>
          <w:szCs w:val="20"/>
        </w:rPr>
        <w:t>esearch and Treatment</w:t>
      </w:r>
      <w:r w:rsidR="00975F54">
        <w:rPr>
          <w:rStyle w:val="Emphasis"/>
          <w:rFonts w:cs="Arial"/>
          <w:i w:val="0"/>
          <w:sz w:val="20"/>
          <w:szCs w:val="20"/>
        </w:rPr>
        <w:t>,</w:t>
      </w:r>
      <w:r w:rsidRPr="00D167AE">
        <w:rPr>
          <w:rStyle w:val="Emphasis"/>
          <w:rFonts w:cs="Arial"/>
          <w:i w:val="0"/>
          <w:sz w:val="20"/>
          <w:szCs w:val="20"/>
        </w:rPr>
        <w:t xml:space="preserve"> </w:t>
      </w:r>
      <w:r w:rsidR="00975F54">
        <w:rPr>
          <w:rStyle w:val="Emphasis"/>
          <w:rFonts w:cs="Arial"/>
          <w:i w:val="0"/>
          <w:sz w:val="20"/>
          <w:szCs w:val="20"/>
        </w:rPr>
        <w:t>v</w:t>
      </w:r>
      <w:r w:rsidRPr="00D167AE">
        <w:rPr>
          <w:rStyle w:val="Emphasis"/>
          <w:rFonts w:cs="Arial"/>
          <w:i w:val="0"/>
          <w:sz w:val="20"/>
          <w:szCs w:val="20"/>
        </w:rPr>
        <w:t>ol. 201, Article ID 296026</w:t>
      </w:r>
      <w:r w:rsidR="00975F54">
        <w:rPr>
          <w:rStyle w:val="Emphasis"/>
          <w:rFonts w:cs="Arial"/>
          <w:i w:val="0"/>
          <w:sz w:val="20"/>
          <w:szCs w:val="20"/>
        </w:rPr>
        <w:t>.</w:t>
      </w:r>
    </w:p>
    <w:p w:rsidR="00FA670A" w:rsidRPr="00D167AE" w:rsidRDefault="00FA670A" w:rsidP="00B222D7">
      <w:pPr>
        <w:pBdr>
          <w:bottom w:val="single" w:sz="6" w:space="5" w:color="CCCCCC"/>
        </w:pBdr>
        <w:spacing w:after="240"/>
        <w:ind w:left="-360"/>
        <w:rPr>
          <w:rStyle w:val="Emphasis"/>
          <w:rFonts w:cs="Arial"/>
          <w:i w:val="0"/>
          <w:sz w:val="20"/>
          <w:szCs w:val="20"/>
        </w:rPr>
      </w:pPr>
      <w:proofErr w:type="gramStart"/>
      <w:r w:rsidRPr="00D167AE">
        <w:rPr>
          <w:rStyle w:val="Emphasis"/>
          <w:rFonts w:cs="Arial"/>
          <w:i w:val="0"/>
          <w:sz w:val="20"/>
          <w:szCs w:val="20"/>
        </w:rPr>
        <w:lastRenderedPageBreak/>
        <w:t>Lucas, N, Neumann, A, Kilpatrick, NL &amp; Nicholson, JM</w:t>
      </w:r>
      <w:r w:rsidR="00975F54">
        <w:rPr>
          <w:rStyle w:val="Emphasis"/>
          <w:rFonts w:cs="Arial"/>
          <w:i w:val="0"/>
          <w:sz w:val="20"/>
          <w:szCs w:val="20"/>
        </w:rPr>
        <w:t>,</w:t>
      </w:r>
      <w:r w:rsidRPr="00D167AE">
        <w:rPr>
          <w:rStyle w:val="Emphasis"/>
          <w:rFonts w:cs="Arial"/>
          <w:i w:val="0"/>
          <w:sz w:val="20"/>
          <w:szCs w:val="20"/>
        </w:rPr>
        <w:t xml:space="preserve"> </w:t>
      </w:r>
      <w:r w:rsidR="00975F54" w:rsidRPr="00D167AE">
        <w:rPr>
          <w:rStyle w:val="Emphasis"/>
          <w:rFonts w:cs="Arial"/>
          <w:i w:val="0"/>
          <w:sz w:val="20"/>
          <w:szCs w:val="20"/>
        </w:rPr>
        <w:t>2011</w:t>
      </w:r>
      <w:r w:rsidR="00975F54">
        <w:rPr>
          <w:rStyle w:val="Emphasis"/>
          <w:rFonts w:cs="Arial"/>
          <w:i w:val="0"/>
          <w:sz w:val="20"/>
          <w:szCs w:val="20"/>
        </w:rPr>
        <w:t>, ‘</w:t>
      </w:r>
      <w:r w:rsidRPr="00D167AE">
        <w:rPr>
          <w:rStyle w:val="Emphasis"/>
          <w:rFonts w:cs="Arial"/>
          <w:i w:val="0"/>
          <w:sz w:val="20"/>
          <w:szCs w:val="20"/>
        </w:rPr>
        <w:t>State-level differences in the oral health of Australian preschool and early primary school-age children</w:t>
      </w:r>
      <w:r w:rsidR="00975F54">
        <w:rPr>
          <w:rStyle w:val="Emphasis"/>
          <w:rFonts w:cs="Arial"/>
          <w:i w:val="0"/>
          <w:sz w:val="20"/>
          <w:szCs w:val="20"/>
        </w:rPr>
        <w:t>’,</w:t>
      </w:r>
      <w:r w:rsidRPr="00D167AE">
        <w:rPr>
          <w:rStyle w:val="Emphasis"/>
          <w:rFonts w:cs="Arial"/>
          <w:i w:val="0"/>
          <w:sz w:val="20"/>
          <w:szCs w:val="20"/>
        </w:rPr>
        <w:t xml:space="preserve"> </w:t>
      </w:r>
      <w:r w:rsidRPr="00D167AE">
        <w:rPr>
          <w:rStyle w:val="Emphasis"/>
          <w:rFonts w:cs="Arial"/>
          <w:sz w:val="20"/>
          <w:szCs w:val="20"/>
        </w:rPr>
        <w:t>Australian Dental Journal</w:t>
      </w:r>
      <w:r w:rsidR="00975F54">
        <w:rPr>
          <w:rStyle w:val="Emphasis"/>
          <w:rFonts w:cs="Arial"/>
          <w:i w:val="0"/>
          <w:sz w:val="20"/>
          <w:szCs w:val="20"/>
        </w:rPr>
        <w:t>, vol.</w:t>
      </w:r>
      <w:r w:rsidRPr="00D167AE">
        <w:rPr>
          <w:rStyle w:val="Emphasis"/>
          <w:rFonts w:cs="Arial"/>
          <w:i w:val="0"/>
          <w:sz w:val="20"/>
          <w:szCs w:val="20"/>
        </w:rPr>
        <w:t xml:space="preserve"> 56</w:t>
      </w:r>
      <w:r w:rsidR="00975F54">
        <w:rPr>
          <w:rStyle w:val="Emphasis"/>
          <w:rFonts w:cs="Arial"/>
          <w:i w:val="0"/>
          <w:sz w:val="20"/>
          <w:szCs w:val="20"/>
        </w:rPr>
        <w:t>, pp.</w:t>
      </w:r>
      <w:r w:rsidRPr="00D167AE">
        <w:rPr>
          <w:rStyle w:val="Emphasis"/>
          <w:rFonts w:cs="Arial"/>
          <w:i w:val="0"/>
          <w:sz w:val="20"/>
          <w:szCs w:val="20"/>
        </w:rPr>
        <w:t xml:space="preserve"> 56–62.</w:t>
      </w:r>
      <w:proofErr w:type="gramEnd"/>
      <w:r w:rsidRPr="00D167AE">
        <w:rPr>
          <w:rStyle w:val="Emphasis"/>
          <w:rFonts w:cs="Arial"/>
          <w:i w:val="0"/>
          <w:sz w:val="20"/>
          <w:szCs w:val="20"/>
        </w:rPr>
        <w:t xml:space="preserve"> </w:t>
      </w:r>
    </w:p>
    <w:p w:rsidR="00602D05" w:rsidRPr="00D167AE" w:rsidRDefault="00FA670A" w:rsidP="00B222D7">
      <w:pPr>
        <w:pBdr>
          <w:bottom w:val="single" w:sz="6" w:space="5" w:color="CCCCCC"/>
        </w:pBdr>
        <w:spacing w:after="240"/>
        <w:ind w:left="-360"/>
        <w:rPr>
          <w:rStyle w:val="Emphasis"/>
          <w:rFonts w:cs="Arial"/>
          <w:i w:val="0"/>
          <w:sz w:val="20"/>
          <w:szCs w:val="20"/>
        </w:rPr>
      </w:pPr>
      <w:proofErr w:type="gramStart"/>
      <w:r w:rsidRPr="00D167AE">
        <w:rPr>
          <w:rStyle w:val="Emphasis"/>
          <w:rFonts w:cs="Arial"/>
          <w:i w:val="0"/>
          <w:sz w:val="20"/>
          <w:szCs w:val="20"/>
        </w:rPr>
        <w:t>Kilpatrick, NL, Neumann, A, Lucas, N, Chapman, J &amp; Nicholson, JM</w:t>
      </w:r>
      <w:r w:rsidR="00975F54">
        <w:rPr>
          <w:rStyle w:val="Emphasis"/>
          <w:rFonts w:cs="Arial"/>
          <w:i w:val="0"/>
          <w:sz w:val="20"/>
          <w:szCs w:val="20"/>
        </w:rPr>
        <w:t xml:space="preserve"> </w:t>
      </w:r>
      <w:r w:rsidRPr="00D167AE">
        <w:rPr>
          <w:rStyle w:val="Emphasis"/>
          <w:rFonts w:cs="Arial"/>
          <w:i w:val="0"/>
          <w:sz w:val="20"/>
          <w:szCs w:val="20"/>
        </w:rPr>
        <w:t>2012</w:t>
      </w:r>
      <w:r w:rsidR="00975F54">
        <w:rPr>
          <w:rStyle w:val="Emphasis"/>
          <w:rFonts w:cs="Arial"/>
          <w:i w:val="0"/>
          <w:sz w:val="20"/>
          <w:szCs w:val="20"/>
        </w:rPr>
        <w:t>,</w:t>
      </w:r>
      <w:r w:rsidRPr="00D167AE">
        <w:rPr>
          <w:rStyle w:val="Emphasis"/>
          <w:rFonts w:cs="Arial"/>
          <w:i w:val="0"/>
          <w:sz w:val="20"/>
          <w:szCs w:val="20"/>
        </w:rPr>
        <w:t xml:space="preserve"> </w:t>
      </w:r>
      <w:r w:rsidR="00975F54">
        <w:rPr>
          <w:rStyle w:val="Emphasis"/>
          <w:rFonts w:cs="Arial"/>
          <w:i w:val="0"/>
          <w:sz w:val="20"/>
          <w:szCs w:val="20"/>
        </w:rPr>
        <w:t>‘</w:t>
      </w:r>
      <w:r w:rsidRPr="00D167AE">
        <w:rPr>
          <w:rStyle w:val="Emphasis"/>
          <w:rFonts w:cs="Arial"/>
          <w:i w:val="0"/>
          <w:sz w:val="20"/>
          <w:szCs w:val="20"/>
        </w:rPr>
        <w:t>Oral health inequalities in a national sample of Australian children aged 2</w:t>
      </w:r>
      <w:r w:rsidR="00975F54">
        <w:rPr>
          <w:rStyle w:val="Emphasis"/>
          <w:rFonts w:cs="Arial"/>
          <w:i w:val="0"/>
          <w:sz w:val="20"/>
          <w:szCs w:val="20"/>
        </w:rPr>
        <w:t>–</w:t>
      </w:r>
      <w:r w:rsidRPr="00D167AE">
        <w:rPr>
          <w:rStyle w:val="Emphasis"/>
          <w:rFonts w:cs="Arial"/>
          <w:i w:val="0"/>
          <w:sz w:val="20"/>
          <w:szCs w:val="20"/>
        </w:rPr>
        <w:t>3 and 6</w:t>
      </w:r>
      <w:r w:rsidR="00975F54">
        <w:rPr>
          <w:rStyle w:val="Emphasis"/>
          <w:rFonts w:cs="Arial"/>
          <w:i w:val="0"/>
          <w:sz w:val="20"/>
          <w:szCs w:val="20"/>
        </w:rPr>
        <w:t>–</w:t>
      </w:r>
      <w:r w:rsidRPr="00D167AE">
        <w:rPr>
          <w:rStyle w:val="Emphasis"/>
          <w:rFonts w:cs="Arial"/>
          <w:i w:val="0"/>
          <w:sz w:val="20"/>
          <w:szCs w:val="20"/>
        </w:rPr>
        <w:t>7 years</w:t>
      </w:r>
      <w:r w:rsidR="00975F54">
        <w:rPr>
          <w:rStyle w:val="Emphasis"/>
          <w:rFonts w:cs="Arial"/>
          <w:i w:val="0"/>
          <w:sz w:val="20"/>
          <w:szCs w:val="20"/>
        </w:rPr>
        <w:t>’</w:t>
      </w:r>
      <w:r w:rsidRPr="00D167AE">
        <w:rPr>
          <w:rStyle w:val="Emphasis"/>
          <w:rFonts w:cs="Arial"/>
          <w:i w:val="0"/>
          <w:sz w:val="20"/>
          <w:szCs w:val="20"/>
        </w:rPr>
        <w:t>.</w:t>
      </w:r>
      <w:proofErr w:type="gramEnd"/>
      <w:r w:rsidRPr="00D167AE">
        <w:rPr>
          <w:rStyle w:val="Emphasis"/>
          <w:rFonts w:cs="Arial"/>
          <w:i w:val="0"/>
          <w:sz w:val="20"/>
          <w:szCs w:val="20"/>
        </w:rPr>
        <w:t xml:space="preserve"> </w:t>
      </w:r>
      <w:r w:rsidRPr="00D167AE">
        <w:rPr>
          <w:rStyle w:val="Emphasis"/>
          <w:rFonts w:cs="Arial"/>
          <w:sz w:val="20"/>
          <w:szCs w:val="20"/>
        </w:rPr>
        <w:t>Australian Dental</w:t>
      </w:r>
      <w:r w:rsidRPr="00D167AE">
        <w:rPr>
          <w:rStyle w:val="Emphasis"/>
          <w:rFonts w:cs="Arial"/>
          <w:i w:val="0"/>
          <w:sz w:val="20"/>
          <w:szCs w:val="20"/>
        </w:rPr>
        <w:t xml:space="preserve"> </w:t>
      </w:r>
      <w:r w:rsidRPr="00D167AE">
        <w:rPr>
          <w:rStyle w:val="Emphasis"/>
          <w:rFonts w:cs="Arial"/>
          <w:sz w:val="20"/>
          <w:szCs w:val="20"/>
        </w:rPr>
        <w:t>Journal,</w:t>
      </w:r>
      <w:r w:rsidRPr="00D167AE">
        <w:rPr>
          <w:rStyle w:val="Emphasis"/>
          <w:rFonts w:cs="Arial"/>
          <w:i w:val="0"/>
          <w:sz w:val="20"/>
          <w:szCs w:val="20"/>
        </w:rPr>
        <w:t xml:space="preserve"> </w:t>
      </w:r>
      <w:r w:rsidR="00975F54">
        <w:rPr>
          <w:rStyle w:val="Emphasis"/>
          <w:rFonts w:cs="Arial"/>
          <w:i w:val="0"/>
          <w:sz w:val="20"/>
          <w:szCs w:val="20"/>
        </w:rPr>
        <w:t xml:space="preserve">vol. </w:t>
      </w:r>
      <w:r w:rsidRPr="00D167AE">
        <w:rPr>
          <w:rStyle w:val="Emphasis"/>
          <w:rFonts w:cs="Arial"/>
          <w:i w:val="0"/>
          <w:sz w:val="20"/>
          <w:szCs w:val="20"/>
        </w:rPr>
        <w:t>57</w:t>
      </w:r>
      <w:r w:rsidR="00975F54">
        <w:rPr>
          <w:rStyle w:val="Emphasis"/>
          <w:rFonts w:cs="Arial"/>
          <w:i w:val="0"/>
          <w:sz w:val="20"/>
          <w:szCs w:val="20"/>
        </w:rPr>
        <w:t xml:space="preserve">, no. </w:t>
      </w:r>
      <w:r w:rsidRPr="00D167AE">
        <w:rPr>
          <w:rStyle w:val="Emphasis"/>
          <w:rFonts w:cs="Arial"/>
          <w:i w:val="0"/>
          <w:sz w:val="20"/>
          <w:szCs w:val="20"/>
        </w:rPr>
        <w:t xml:space="preserve">1, </w:t>
      </w:r>
      <w:r w:rsidR="00975F54">
        <w:rPr>
          <w:rStyle w:val="Emphasis"/>
          <w:rFonts w:cs="Arial"/>
          <w:i w:val="0"/>
          <w:sz w:val="20"/>
          <w:szCs w:val="20"/>
        </w:rPr>
        <w:t xml:space="preserve">pp. </w:t>
      </w:r>
      <w:r w:rsidRPr="00D167AE">
        <w:rPr>
          <w:rStyle w:val="Emphasis"/>
          <w:rFonts w:cs="Arial"/>
          <w:i w:val="0"/>
          <w:sz w:val="20"/>
          <w:szCs w:val="20"/>
        </w:rPr>
        <w:t>38–44.</w:t>
      </w:r>
    </w:p>
    <w:p w:rsidR="00FA670A" w:rsidRPr="00975F54" w:rsidRDefault="00FA670A" w:rsidP="00B222D7">
      <w:pPr>
        <w:pBdr>
          <w:bottom w:val="single" w:sz="6" w:space="5" w:color="CCCCCC"/>
        </w:pBdr>
        <w:spacing w:after="240"/>
        <w:ind w:left="-360"/>
        <w:rPr>
          <w:rStyle w:val="Emphasis"/>
          <w:rFonts w:cs="Arial"/>
          <w:i w:val="0"/>
          <w:sz w:val="20"/>
          <w:szCs w:val="20"/>
        </w:rPr>
      </w:pPr>
      <w:r w:rsidRPr="00D167AE">
        <w:rPr>
          <w:rStyle w:val="Emphasis"/>
          <w:rFonts w:cs="Arial"/>
          <w:i w:val="0"/>
          <w:sz w:val="20"/>
          <w:szCs w:val="20"/>
          <w:lang w:val="en"/>
        </w:rPr>
        <w:t>Kilpatrick, NL, Neumann, A, Lucas, N, Chapman, J &amp; Nicholson, JM</w:t>
      </w:r>
      <w:r w:rsidR="00975F54">
        <w:rPr>
          <w:rStyle w:val="Emphasis"/>
          <w:rFonts w:cs="Arial"/>
          <w:i w:val="0"/>
          <w:sz w:val="20"/>
          <w:szCs w:val="20"/>
          <w:lang w:val="en"/>
        </w:rPr>
        <w:t xml:space="preserve"> 2011,</w:t>
      </w:r>
      <w:r w:rsidRPr="00D167AE">
        <w:rPr>
          <w:rStyle w:val="Emphasis"/>
          <w:rFonts w:cs="Arial"/>
          <w:i w:val="0"/>
          <w:sz w:val="20"/>
          <w:szCs w:val="20"/>
          <w:lang w:val="en"/>
        </w:rPr>
        <w:t xml:space="preserve"> </w:t>
      </w:r>
      <w:r w:rsidR="00975F54">
        <w:rPr>
          <w:rStyle w:val="Emphasis"/>
          <w:rFonts w:cs="Arial"/>
          <w:i w:val="0"/>
          <w:sz w:val="20"/>
          <w:szCs w:val="20"/>
          <w:lang w:val="en"/>
        </w:rPr>
        <w:t>‘</w:t>
      </w:r>
      <w:r w:rsidRPr="00D167AE">
        <w:rPr>
          <w:rStyle w:val="Emphasis"/>
          <w:rFonts w:cs="Arial"/>
          <w:i w:val="0"/>
          <w:sz w:val="20"/>
          <w:szCs w:val="20"/>
          <w:lang w:val="en"/>
        </w:rPr>
        <w:t xml:space="preserve">Oral health inequalities: </w:t>
      </w:r>
      <w:r w:rsidR="00975F54">
        <w:rPr>
          <w:rStyle w:val="Emphasis"/>
          <w:rFonts w:cs="Arial"/>
          <w:i w:val="0"/>
          <w:sz w:val="20"/>
          <w:szCs w:val="20"/>
          <w:lang w:val="en"/>
        </w:rPr>
        <w:t>d</w:t>
      </w:r>
      <w:r w:rsidRPr="00D167AE">
        <w:rPr>
          <w:rStyle w:val="Emphasis"/>
          <w:rFonts w:cs="Arial"/>
          <w:i w:val="0"/>
          <w:sz w:val="20"/>
          <w:szCs w:val="20"/>
          <w:lang w:val="en"/>
        </w:rPr>
        <w:t>o patterns differ prior to and after school entry for young Australian children</w:t>
      </w:r>
      <w:r w:rsidRPr="00D167AE">
        <w:rPr>
          <w:rStyle w:val="Emphasis"/>
          <w:rFonts w:cs="Arial"/>
          <w:i w:val="0"/>
          <w:sz w:val="20"/>
          <w:szCs w:val="20"/>
        </w:rPr>
        <w:t>?</w:t>
      </w:r>
      <w:r w:rsidR="00975F54">
        <w:rPr>
          <w:rStyle w:val="Emphasis"/>
          <w:rFonts w:cs="Arial"/>
          <w:i w:val="0"/>
          <w:sz w:val="20"/>
          <w:szCs w:val="20"/>
        </w:rPr>
        <w:t>’</w:t>
      </w:r>
      <w:r w:rsidRPr="00E33204">
        <w:rPr>
          <w:rStyle w:val="Emphasis"/>
          <w:rFonts w:cs="Arial"/>
        </w:rPr>
        <w:t xml:space="preserve"> </w:t>
      </w:r>
      <w:r w:rsidRPr="00D35FA9">
        <w:rPr>
          <w:rStyle w:val="Emphasis"/>
          <w:rFonts w:cs="Arial"/>
          <w:sz w:val="20"/>
          <w:szCs w:val="20"/>
        </w:rPr>
        <w:t>Australian Dental Journal</w:t>
      </w:r>
      <w:r w:rsidR="00975F54">
        <w:rPr>
          <w:rStyle w:val="Emphasis"/>
          <w:rFonts w:cs="Arial"/>
          <w:i w:val="0"/>
          <w:sz w:val="20"/>
          <w:szCs w:val="20"/>
        </w:rPr>
        <w:t>, vol. 56, no. 1</w:t>
      </w:r>
      <w:r w:rsidR="00BB724C">
        <w:rPr>
          <w:rStyle w:val="Emphasis"/>
          <w:rFonts w:cs="Arial"/>
          <w:i w:val="0"/>
          <w:sz w:val="20"/>
          <w:szCs w:val="20"/>
        </w:rPr>
        <w:t>, pp. 56–62.</w:t>
      </w:r>
    </w:p>
    <w:p w:rsidR="00FA670A" w:rsidRPr="00D167AE" w:rsidRDefault="00FA670A" w:rsidP="00B222D7">
      <w:pPr>
        <w:pBdr>
          <w:bottom w:val="single" w:sz="6" w:space="5" w:color="CCCCCC"/>
        </w:pBdr>
        <w:spacing w:after="240"/>
        <w:ind w:left="-360"/>
        <w:rPr>
          <w:rStyle w:val="Emphasis"/>
          <w:rFonts w:cs="Arial"/>
          <w:i w:val="0"/>
          <w:sz w:val="20"/>
          <w:szCs w:val="20"/>
        </w:rPr>
      </w:pPr>
      <w:r w:rsidRPr="00D167AE">
        <w:rPr>
          <w:rStyle w:val="Emphasis"/>
          <w:rFonts w:cs="Arial"/>
          <w:i w:val="0"/>
          <w:sz w:val="20"/>
          <w:szCs w:val="20"/>
        </w:rPr>
        <w:t xml:space="preserve">Magee, CA, </w:t>
      </w:r>
      <w:proofErr w:type="spellStart"/>
      <w:r w:rsidRPr="00D167AE">
        <w:rPr>
          <w:rStyle w:val="Emphasis"/>
          <w:rFonts w:cs="Arial"/>
          <w:i w:val="0"/>
          <w:sz w:val="20"/>
          <w:szCs w:val="20"/>
        </w:rPr>
        <w:t>Caputi</w:t>
      </w:r>
      <w:proofErr w:type="spellEnd"/>
      <w:r w:rsidRPr="00D167AE">
        <w:rPr>
          <w:rStyle w:val="Emphasis"/>
          <w:rFonts w:cs="Arial"/>
          <w:i w:val="0"/>
          <w:sz w:val="20"/>
          <w:szCs w:val="20"/>
        </w:rPr>
        <w:t xml:space="preserve">, P &amp; Iverson, DC 2012, </w:t>
      </w:r>
      <w:r w:rsidR="00BB724C">
        <w:rPr>
          <w:rStyle w:val="Emphasis"/>
          <w:rFonts w:cs="Arial"/>
          <w:i w:val="0"/>
          <w:sz w:val="20"/>
          <w:szCs w:val="20"/>
        </w:rPr>
        <w:t>‘</w:t>
      </w:r>
      <w:r w:rsidRPr="00D167AE">
        <w:rPr>
          <w:rStyle w:val="Emphasis"/>
          <w:rFonts w:cs="Arial"/>
          <w:i w:val="0"/>
          <w:sz w:val="20"/>
          <w:szCs w:val="20"/>
        </w:rPr>
        <w:t xml:space="preserve">Are parents’ working patterns associated with their child’s sleep? </w:t>
      </w:r>
      <w:proofErr w:type="gramStart"/>
      <w:r w:rsidRPr="00D167AE">
        <w:rPr>
          <w:rStyle w:val="Emphasis"/>
          <w:rFonts w:cs="Arial"/>
          <w:i w:val="0"/>
          <w:sz w:val="20"/>
          <w:szCs w:val="20"/>
        </w:rPr>
        <w:t>An analysis of dual-parent families in Australia</w:t>
      </w:r>
      <w:r w:rsidR="00BB724C">
        <w:rPr>
          <w:rStyle w:val="Emphasis"/>
          <w:rFonts w:cs="Arial"/>
          <w:i w:val="0"/>
          <w:sz w:val="20"/>
          <w:szCs w:val="20"/>
        </w:rPr>
        <w:t>’</w:t>
      </w:r>
      <w:r w:rsidRPr="00D167AE">
        <w:rPr>
          <w:rStyle w:val="Emphasis"/>
          <w:rFonts w:cs="Arial"/>
          <w:i w:val="0"/>
          <w:sz w:val="20"/>
          <w:szCs w:val="20"/>
        </w:rPr>
        <w:t xml:space="preserve">, </w:t>
      </w:r>
      <w:r w:rsidRPr="00D167AE">
        <w:rPr>
          <w:rStyle w:val="Emphasis"/>
          <w:rFonts w:cs="Arial"/>
          <w:sz w:val="20"/>
          <w:szCs w:val="20"/>
        </w:rPr>
        <w:t>Sleep and Biological R</w:t>
      </w:r>
      <w:r w:rsidR="00BB724C">
        <w:rPr>
          <w:rStyle w:val="Emphasis"/>
          <w:rFonts w:cs="Arial"/>
          <w:sz w:val="20"/>
          <w:szCs w:val="20"/>
        </w:rPr>
        <w:t>h</w:t>
      </w:r>
      <w:r w:rsidRPr="00D167AE">
        <w:rPr>
          <w:rStyle w:val="Emphasis"/>
          <w:rFonts w:cs="Arial"/>
          <w:sz w:val="20"/>
          <w:szCs w:val="20"/>
        </w:rPr>
        <w:t>ythms</w:t>
      </w:r>
      <w:r w:rsidRPr="00BB724C">
        <w:rPr>
          <w:rStyle w:val="Emphasis"/>
          <w:rFonts w:cs="Arial"/>
          <w:i w:val="0"/>
          <w:sz w:val="20"/>
          <w:szCs w:val="20"/>
        </w:rPr>
        <w:t xml:space="preserve">, </w:t>
      </w:r>
      <w:r w:rsidR="00BB724C">
        <w:rPr>
          <w:rStyle w:val="Emphasis"/>
          <w:rFonts w:cs="Arial"/>
          <w:i w:val="0"/>
          <w:sz w:val="20"/>
          <w:szCs w:val="20"/>
        </w:rPr>
        <w:t>v</w:t>
      </w:r>
      <w:r w:rsidRPr="00BB724C">
        <w:rPr>
          <w:rStyle w:val="Emphasis"/>
          <w:rFonts w:cs="Arial"/>
          <w:i w:val="0"/>
          <w:sz w:val="20"/>
          <w:szCs w:val="20"/>
        </w:rPr>
        <w:t>ol</w:t>
      </w:r>
      <w:r w:rsidR="00BB724C">
        <w:rPr>
          <w:rStyle w:val="Emphasis"/>
          <w:rFonts w:cs="Arial"/>
          <w:i w:val="0"/>
          <w:sz w:val="20"/>
          <w:szCs w:val="20"/>
        </w:rPr>
        <w:t>. </w:t>
      </w:r>
      <w:r w:rsidRPr="00BB724C">
        <w:rPr>
          <w:rStyle w:val="Emphasis"/>
          <w:rFonts w:cs="Arial"/>
          <w:i w:val="0"/>
          <w:sz w:val="20"/>
          <w:szCs w:val="20"/>
        </w:rPr>
        <w:t>10</w:t>
      </w:r>
      <w:r w:rsidR="00BB724C">
        <w:rPr>
          <w:rStyle w:val="Emphasis"/>
          <w:rFonts w:cs="Arial"/>
          <w:i w:val="0"/>
          <w:sz w:val="20"/>
          <w:szCs w:val="20"/>
        </w:rPr>
        <w:t>, no.</w:t>
      </w:r>
      <w:r w:rsidRPr="00D167AE">
        <w:rPr>
          <w:rStyle w:val="Emphasis"/>
          <w:rFonts w:cs="Arial"/>
          <w:sz w:val="20"/>
          <w:szCs w:val="20"/>
        </w:rPr>
        <w:t xml:space="preserve"> </w:t>
      </w:r>
      <w:r w:rsidRPr="00BB724C">
        <w:rPr>
          <w:rStyle w:val="Emphasis"/>
          <w:rFonts w:cs="Arial"/>
          <w:i w:val="0"/>
          <w:sz w:val="20"/>
          <w:szCs w:val="20"/>
        </w:rPr>
        <w:t>2</w:t>
      </w:r>
      <w:r w:rsidR="00BB724C">
        <w:rPr>
          <w:rStyle w:val="Emphasis"/>
          <w:rFonts w:cs="Arial"/>
          <w:i w:val="0"/>
          <w:sz w:val="20"/>
          <w:szCs w:val="20"/>
        </w:rPr>
        <w:t>,</w:t>
      </w:r>
      <w:r w:rsidRPr="00BB724C">
        <w:rPr>
          <w:rStyle w:val="Emphasis"/>
          <w:rFonts w:cs="Arial"/>
          <w:i w:val="0"/>
          <w:sz w:val="20"/>
          <w:szCs w:val="20"/>
        </w:rPr>
        <w:t xml:space="preserve"> pp</w:t>
      </w:r>
      <w:r w:rsidR="00BB724C">
        <w:rPr>
          <w:rStyle w:val="Emphasis"/>
          <w:rFonts w:cs="Arial"/>
          <w:i w:val="0"/>
          <w:sz w:val="20"/>
          <w:szCs w:val="20"/>
        </w:rPr>
        <w:t>.</w:t>
      </w:r>
      <w:r w:rsidRPr="00BB724C">
        <w:rPr>
          <w:rStyle w:val="Emphasis"/>
          <w:rFonts w:cs="Arial"/>
          <w:i w:val="0"/>
          <w:sz w:val="20"/>
          <w:szCs w:val="20"/>
        </w:rPr>
        <w:t>100</w:t>
      </w:r>
      <w:r w:rsidR="00BB724C">
        <w:rPr>
          <w:rStyle w:val="Emphasis"/>
          <w:rFonts w:cs="Arial"/>
          <w:i w:val="0"/>
          <w:sz w:val="20"/>
          <w:szCs w:val="20"/>
        </w:rPr>
        <w:t>–</w:t>
      </w:r>
      <w:r w:rsidRPr="00D167AE">
        <w:rPr>
          <w:rStyle w:val="Emphasis"/>
          <w:rFonts w:cs="Arial"/>
          <w:i w:val="0"/>
          <w:sz w:val="20"/>
          <w:szCs w:val="20"/>
        </w:rPr>
        <w:t>108</w:t>
      </w:r>
      <w:r w:rsidR="00BB724C">
        <w:rPr>
          <w:rStyle w:val="Emphasis"/>
          <w:rFonts w:cs="Arial"/>
          <w:i w:val="0"/>
          <w:sz w:val="20"/>
          <w:szCs w:val="20"/>
        </w:rPr>
        <w:t>.</w:t>
      </w:r>
      <w:proofErr w:type="gramEnd"/>
    </w:p>
    <w:p w:rsidR="00FA670A" w:rsidRPr="00D167AE" w:rsidRDefault="00FA670A" w:rsidP="00B222D7">
      <w:pPr>
        <w:pBdr>
          <w:bottom w:val="single" w:sz="6" w:space="5" w:color="CCCCCC"/>
        </w:pBdr>
        <w:spacing w:after="240"/>
        <w:ind w:left="-360"/>
        <w:rPr>
          <w:rFonts w:cs="Arial"/>
          <w:i/>
          <w:sz w:val="20"/>
          <w:szCs w:val="20"/>
        </w:rPr>
      </w:pPr>
      <w:r w:rsidRPr="00D167AE">
        <w:rPr>
          <w:rStyle w:val="Emphasis"/>
          <w:rFonts w:cs="Arial"/>
          <w:i w:val="0"/>
          <w:sz w:val="20"/>
          <w:szCs w:val="20"/>
        </w:rPr>
        <w:t>McCormack, J, Harrison, LJ, McLeod, S &amp; McAllister, L 2011</w:t>
      </w:r>
      <w:r w:rsidR="00BB724C">
        <w:rPr>
          <w:rStyle w:val="Emphasis"/>
          <w:rFonts w:cs="Arial"/>
          <w:i w:val="0"/>
          <w:sz w:val="20"/>
          <w:szCs w:val="20"/>
        </w:rPr>
        <w:t>,</w:t>
      </w:r>
      <w:r w:rsidRPr="00D167AE">
        <w:rPr>
          <w:rStyle w:val="Emphasis"/>
          <w:rFonts w:cs="Arial"/>
          <w:i w:val="0"/>
          <w:sz w:val="20"/>
          <w:szCs w:val="20"/>
        </w:rPr>
        <w:t xml:space="preserve"> </w:t>
      </w:r>
      <w:r w:rsidR="00BB724C">
        <w:rPr>
          <w:rStyle w:val="Emphasis"/>
          <w:rFonts w:cs="Arial"/>
          <w:i w:val="0"/>
          <w:sz w:val="20"/>
          <w:szCs w:val="20"/>
        </w:rPr>
        <w:t>‘</w:t>
      </w:r>
      <w:r w:rsidRPr="00D167AE">
        <w:rPr>
          <w:rStyle w:val="Emphasis"/>
          <w:rFonts w:cs="Arial"/>
          <w:i w:val="0"/>
          <w:sz w:val="20"/>
          <w:szCs w:val="20"/>
        </w:rPr>
        <w:t>A nationally representative study of the association between communication impairment at 4</w:t>
      </w:r>
      <w:r w:rsidR="00BB724C">
        <w:rPr>
          <w:rStyle w:val="Emphasis"/>
          <w:rFonts w:cs="Arial"/>
          <w:i w:val="0"/>
          <w:sz w:val="20"/>
          <w:szCs w:val="20"/>
        </w:rPr>
        <w:t>–</w:t>
      </w:r>
      <w:r w:rsidRPr="00D167AE">
        <w:rPr>
          <w:rStyle w:val="Emphasis"/>
          <w:rFonts w:cs="Arial"/>
          <w:i w:val="0"/>
          <w:sz w:val="20"/>
          <w:szCs w:val="20"/>
        </w:rPr>
        <w:t>5 years and children</w:t>
      </w:r>
      <w:r w:rsidR="00BB724C">
        <w:rPr>
          <w:rStyle w:val="Emphasis"/>
          <w:rFonts w:cs="Arial"/>
          <w:i w:val="0"/>
          <w:sz w:val="20"/>
          <w:szCs w:val="20"/>
        </w:rPr>
        <w:t>’</w:t>
      </w:r>
      <w:r w:rsidRPr="00D167AE">
        <w:rPr>
          <w:rStyle w:val="Emphasis"/>
          <w:rFonts w:cs="Arial"/>
          <w:i w:val="0"/>
          <w:sz w:val="20"/>
          <w:szCs w:val="20"/>
        </w:rPr>
        <w:t>s life activities at 7</w:t>
      </w:r>
      <w:r w:rsidR="00BB724C">
        <w:rPr>
          <w:rStyle w:val="Emphasis"/>
          <w:rFonts w:cs="Arial"/>
          <w:i w:val="0"/>
          <w:sz w:val="20"/>
          <w:szCs w:val="20"/>
        </w:rPr>
        <w:t>–</w:t>
      </w:r>
      <w:r w:rsidRPr="00D167AE">
        <w:rPr>
          <w:rStyle w:val="Emphasis"/>
          <w:rFonts w:cs="Arial"/>
          <w:i w:val="0"/>
          <w:sz w:val="20"/>
          <w:szCs w:val="20"/>
        </w:rPr>
        <w:t>9 years</w:t>
      </w:r>
      <w:r w:rsidR="00656D36">
        <w:rPr>
          <w:rStyle w:val="Emphasis"/>
          <w:rFonts w:cs="Arial"/>
          <w:i w:val="0"/>
          <w:sz w:val="20"/>
          <w:szCs w:val="20"/>
        </w:rPr>
        <w:t>’</w:t>
      </w:r>
      <w:r w:rsidR="00806F74">
        <w:rPr>
          <w:rStyle w:val="Emphasis"/>
          <w:rFonts w:cs="Arial"/>
          <w:i w:val="0"/>
          <w:sz w:val="20"/>
          <w:szCs w:val="20"/>
        </w:rPr>
        <w:t>,</w:t>
      </w:r>
      <w:r w:rsidRPr="00D167AE">
        <w:rPr>
          <w:rStyle w:val="Emphasis"/>
          <w:rFonts w:cs="Arial"/>
          <w:i w:val="0"/>
          <w:sz w:val="20"/>
          <w:szCs w:val="20"/>
        </w:rPr>
        <w:t xml:space="preserve"> </w:t>
      </w:r>
      <w:r w:rsidRPr="00D167AE">
        <w:rPr>
          <w:rStyle w:val="Emphasis"/>
          <w:rFonts w:cs="Arial"/>
          <w:sz w:val="20"/>
          <w:szCs w:val="20"/>
        </w:rPr>
        <w:t>Journal of Speech, Language, and Hearing Research</w:t>
      </w:r>
      <w:r w:rsidRPr="00D167AE">
        <w:rPr>
          <w:rStyle w:val="Emphasis"/>
          <w:rFonts w:cs="Arial"/>
          <w:i w:val="0"/>
          <w:sz w:val="20"/>
          <w:szCs w:val="20"/>
        </w:rPr>
        <w:t xml:space="preserve">, </w:t>
      </w:r>
      <w:r w:rsidR="00BB724C">
        <w:rPr>
          <w:rStyle w:val="Emphasis"/>
          <w:rFonts w:cs="Arial"/>
          <w:i w:val="0"/>
          <w:sz w:val="20"/>
          <w:szCs w:val="20"/>
        </w:rPr>
        <w:t xml:space="preserve">vol. </w:t>
      </w:r>
      <w:r w:rsidRPr="00D167AE">
        <w:rPr>
          <w:rStyle w:val="Emphasis"/>
          <w:rFonts w:cs="Arial"/>
          <w:i w:val="0"/>
          <w:sz w:val="20"/>
          <w:szCs w:val="20"/>
        </w:rPr>
        <w:t>54</w:t>
      </w:r>
      <w:r w:rsidR="00BB724C">
        <w:rPr>
          <w:rStyle w:val="Emphasis"/>
          <w:rFonts w:cs="Arial"/>
          <w:i w:val="0"/>
          <w:sz w:val="20"/>
          <w:szCs w:val="20"/>
        </w:rPr>
        <w:t xml:space="preserve">, no. </w:t>
      </w:r>
      <w:r w:rsidRPr="00D167AE">
        <w:rPr>
          <w:rStyle w:val="Emphasis"/>
          <w:rFonts w:cs="Arial"/>
          <w:i w:val="0"/>
          <w:sz w:val="20"/>
          <w:szCs w:val="20"/>
        </w:rPr>
        <w:t xml:space="preserve">5, </w:t>
      </w:r>
      <w:r w:rsidR="00BB724C">
        <w:rPr>
          <w:rStyle w:val="Emphasis"/>
          <w:rFonts w:cs="Arial"/>
          <w:i w:val="0"/>
          <w:sz w:val="20"/>
          <w:szCs w:val="20"/>
        </w:rPr>
        <w:t xml:space="preserve">pp. </w:t>
      </w:r>
      <w:r w:rsidRPr="00D167AE">
        <w:rPr>
          <w:rStyle w:val="Emphasis"/>
          <w:rFonts w:cs="Arial"/>
          <w:i w:val="0"/>
          <w:sz w:val="20"/>
          <w:szCs w:val="20"/>
        </w:rPr>
        <w:t>1328</w:t>
      </w:r>
      <w:r w:rsidR="00BB724C">
        <w:rPr>
          <w:rStyle w:val="Emphasis"/>
          <w:rFonts w:cs="Arial"/>
          <w:i w:val="0"/>
          <w:sz w:val="20"/>
          <w:szCs w:val="20"/>
        </w:rPr>
        <w:t>–</w:t>
      </w:r>
      <w:r w:rsidRPr="00D167AE">
        <w:rPr>
          <w:rStyle w:val="Emphasis"/>
          <w:rFonts w:cs="Arial"/>
          <w:i w:val="0"/>
          <w:sz w:val="20"/>
          <w:szCs w:val="20"/>
        </w:rPr>
        <w:t xml:space="preserve">48.  </w:t>
      </w:r>
    </w:p>
    <w:p w:rsidR="00FA670A" w:rsidRPr="00D167AE" w:rsidRDefault="00FA670A" w:rsidP="00B222D7">
      <w:pPr>
        <w:pBdr>
          <w:bottom w:val="single" w:sz="6" w:space="5" w:color="CCCCCC"/>
        </w:pBdr>
        <w:spacing w:after="240"/>
        <w:ind w:left="-360"/>
        <w:rPr>
          <w:rStyle w:val="Emphasis"/>
          <w:rFonts w:cs="Arial"/>
          <w:i w:val="0"/>
          <w:sz w:val="20"/>
          <w:szCs w:val="20"/>
        </w:rPr>
      </w:pPr>
      <w:r w:rsidRPr="00D167AE">
        <w:rPr>
          <w:rStyle w:val="Emphasis"/>
          <w:rFonts w:cs="Arial"/>
          <w:i w:val="0"/>
          <w:sz w:val="20"/>
          <w:szCs w:val="20"/>
        </w:rPr>
        <w:t xml:space="preserve">McLeod, S 2011, </w:t>
      </w:r>
      <w:r w:rsidR="00BB724C">
        <w:rPr>
          <w:rStyle w:val="Emphasis"/>
          <w:rFonts w:cs="Arial"/>
          <w:i w:val="0"/>
          <w:sz w:val="20"/>
          <w:szCs w:val="20"/>
        </w:rPr>
        <w:t>‘</w:t>
      </w:r>
      <w:r w:rsidRPr="00D167AE">
        <w:rPr>
          <w:rStyle w:val="Emphasis"/>
          <w:rFonts w:cs="Arial"/>
          <w:i w:val="0"/>
          <w:sz w:val="20"/>
          <w:szCs w:val="20"/>
        </w:rPr>
        <w:t>Cultural and linguistic diversity in Australian 4</w:t>
      </w:r>
      <w:r w:rsidR="00BB724C">
        <w:rPr>
          <w:rStyle w:val="Emphasis"/>
          <w:rFonts w:cs="Arial"/>
          <w:i w:val="0"/>
          <w:sz w:val="20"/>
          <w:szCs w:val="20"/>
        </w:rPr>
        <w:t xml:space="preserve"> </w:t>
      </w:r>
      <w:r w:rsidRPr="00D167AE">
        <w:rPr>
          <w:rStyle w:val="Emphasis"/>
          <w:rFonts w:cs="Arial"/>
          <w:i w:val="0"/>
          <w:sz w:val="20"/>
          <w:szCs w:val="20"/>
        </w:rPr>
        <w:t>to</w:t>
      </w:r>
      <w:r w:rsidR="00BB724C">
        <w:rPr>
          <w:rStyle w:val="Emphasis"/>
          <w:rFonts w:cs="Arial"/>
          <w:i w:val="0"/>
          <w:sz w:val="20"/>
          <w:szCs w:val="20"/>
        </w:rPr>
        <w:t xml:space="preserve"> </w:t>
      </w:r>
      <w:r w:rsidRPr="00D167AE">
        <w:rPr>
          <w:rStyle w:val="Emphasis"/>
          <w:rFonts w:cs="Arial"/>
          <w:i w:val="0"/>
          <w:sz w:val="20"/>
          <w:szCs w:val="20"/>
        </w:rPr>
        <w:t>5-year-old children and their parents</w:t>
      </w:r>
      <w:r w:rsidR="00BB724C">
        <w:rPr>
          <w:rStyle w:val="Emphasis"/>
          <w:rFonts w:cs="Arial"/>
          <w:i w:val="0"/>
          <w:sz w:val="20"/>
          <w:szCs w:val="20"/>
        </w:rPr>
        <w:t>’</w:t>
      </w:r>
      <w:r w:rsidRPr="00D167AE">
        <w:rPr>
          <w:rStyle w:val="Emphasis"/>
          <w:rFonts w:cs="Arial"/>
          <w:i w:val="0"/>
          <w:sz w:val="20"/>
          <w:szCs w:val="20"/>
        </w:rPr>
        <w:t xml:space="preserve">, </w:t>
      </w:r>
      <w:r w:rsidRPr="00D167AE">
        <w:rPr>
          <w:rStyle w:val="Emphasis"/>
          <w:rFonts w:cs="Arial"/>
          <w:sz w:val="20"/>
          <w:szCs w:val="20"/>
        </w:rPr>
        <w:t>A</w:t>
      </w:r>
      <w:r w:rsidR="00BB724C" w:rsidRPr="00D167AE">
        <w:rPr>
          <w:rStyle w:val="Emphasis"/>
          <w:rFonts w:cs="Arial"/>
          <w:sz w:val="20"/>
          <w:szCs w:val="20"/>
        </w:rPr>
        <w:t>cq</w:t>
      </w:r>
      <w:r w:rsidRPr="00D167AE">
        <w:rPr>
          <w:rStyle w:val="Emphasis"/>
          <w:rFonts w:cs="Arial"/>
          <w:sz w:val="20"/>
          <w:szCs w:val="20"/>
        </w:rPr>
        <w:t>uiring Knowledge in Speech, Language, and Hearing</w:t>
      </w:r>
      <w:r w:rsidRPr="00BB724C">
        <w:rPr>
          <w:rStyle w:val="Emphasis"/>
          <w:rFonts w:cs="Arial"/>
          <w:i w:val="0"/>
          <w:sz w:val="20"/>
          <w:szCs w:val="20"/>
        </w:rPr>
        <w:t>,</w:t>
      </w:r>
      <w:r w:rsidRPr="00D167AE">
        <w:rPr>
          <w:rStyle w:val="Emphasis"/>
          <w:rFonts w:cs="Arial"/>
          <w:sz w:val="20"/>
          <w:szCs w:val="20"/>
        </w:rPr>
        <w:t xml:space="preserve"> </w:t>
      </w:r>
      <w:r w:rsidR="00BB724C">
        <w:rPr>
          <w:rStyle w:val="Emphasis"/>
          <w:rFonts w:cs="Arial"/>
          <w:i w:val="0"/>
          <w:sz w:val="20"/>
          <w:szCs w:val="20"/>
        </w:rPr>
        <w:t>v</w:t>
      </w:r>
      <w:r w:rsidRPr="00D167AE">
        <w:rPr>
          <w:rStyle w:val="Emphasis"/>
          <w:rFonts w:cs="Arial"/>
          <w:i w:val="0"/>
          <w:sz w:val="20"/>
          <w:szCs w:val="20"/>
        </w:rPr>
        <w:t>ol</w:t>
      </w:r>
      <w:r w:rsidR="00BB724C">
        <w:rPr>
          <w:rStyle w:val="Emphasis"/>
          <w:rFonts w:cs="Arial"/>
          <w:i w:val="0"/>
          <w:sz w:val="20"/>
          <w:szCs w:val="20"/>
        </w:rPr>
        <w:t>.</w:t>
      </w:r>
      <w:r w:rsidRPr="00D167AE">
        <w:rPr>
          <w:rStyle w:val="Emphasis"/>
          <w:rFonts w:cs="Arial"/>
          <w:i w:val="0"/>
          <w:sz w:val="20"/>
          <w:szCs w:val="20"/>
        </w:rPr>
        <w:t xml:space="preserve"> 13</w:t>
      </w:r>
      <w:r w:rsidR="00BB724C">
        <w:rPr>
          <w:rStyle w:val="Emphasis"/>
          <w:rFonts w:cs="Arial"/>
          <w:i w:val="0"/>
          <w:sz w:val="20"/>
          <w:szCs w:val="20"/>
        </w:rPr>
        <w:t>,</w:t>
      </w:r>
      <w:r w:rsidRPr="00D167AE">
        <w:rPr>
          <w:rStyle w:val="Emphasis"/>
          <w:rFonts w:cs="Arial"/>
          <w:i w:val="0"/>
          <w:sz w:val="20"/>
          <w:szCs w:val="20"/>
        </w:rPr>
        <w:t xml:space="preserve"> </w:t>
      </w:r>
      <w:r w:rsidR="00BB724C">
        <w:rPr>
          <w:rStyle w:val="Emphasis"/>
          <w:rFonts w:cs="Arial"/>
          <w:i w:val="0"/>
          <w:sz w:val="20"/>
          <w:szCs w:val="20"/>
        </w:rPr>
        <w:t xml:space="preserve">no. </w:t>
      </w:r>
      <w:r w:rsidRPr="00D167AE">
        <w:rPr>
          <w:rStyle w:val="Emphasis"/>
          <w:rFonts w:cs="Arial"/>
          <w:i w:val="0"/>
          <w:sz w:val="20"/>
          <w:szCs w:val="20"/>
        </w:rPr>
        <w:t xml:space="preserve">3, </w:t>
      </w:r>
      <w:r w:rsidR="00BB724C">
        <w:rPr>
          <w:rStyle w:val="Emphasis"/>
          <w:rFonts w:cs="Arial"/>
          <w:i w:val="0"/>
          <w:sz w:val="20"/>
          <w:szCs w:val="20"/>
        </w:rPr>
        <w:t xml:space="preserve">pp. </w:t>
      </w:r>
      <w:r w:rsidRPr="00D167AE">
        <w:rPr>
          <w:rStyle w:val="Emphasis"/>
          <w:rFonts w:cs="Arial"/>
          <w:i w:val="0"/>
          <w:sz w:val="20"/>
          <w:szCs w:val="20"/>
        </w:rPr>
        <w:t>112</w:t>
      </w:r>
      <w:r w:rsidR="00BB724C">
        <w:rPr>
          <w:rStyle w:val="Emphasis"/>
          <w:rFonts w:cs="Arial"/>
          <w:i w:val="0"/>
          <w:sz w:val="20"/>
          <w:szCs w:val="20"/>
        </w:rPr>
        <w:t>–</w:t>
      </w:r>
      <w:r w:rsidRPr="00D167AE">
        <w:rPr>
          <w:rStyle w:val="Emphasis"/>
          <w:rFonts w:cs="Arial"/>
          <w:i w:val="0"/>
          <w:sz w:val="20"/>
          <w:szCs w:val="20"/>
        </w:rPr>
        <w:t>119</w:t>
      </w:r>
      <w:r w:rsidR="00BB724C">
        <w:rPr>
          <w:rStyle w:val="Emphasis"/>
          <w:rFonts w:cs="Arial"/>
          <w:i w:val="0"/>
          <w:sz w:val="20"/>
          <w:szCs w:val="20"/>
        </w:rPr>
        <w:t>.</w:t>
      </w:r>
    </w:p>
    <w:p w:rsidR="00FA670A" w:rsidRPr="00D167AE" w:rsidRDefault="00FA670A" w:rsidP="00B222D7">
      <w:pPr>
        <w:pBdr>
          <w:bottom w:val="single" w:sz="6" w:space="5" w:color="CCCCCC"/>
        </w:pBdr>
        <w:spacing w:after="240"/>
        <w:ind w:left="-360"/>
        <w:rPr>
          <w:rStyle w:val="Emphasis"/>
          <w:rFonts w:cs="Arial"/>
          <w:i w:val="0"/>
          <w:sz w:val="20"/>
          <w:szCs w:val="20"/>
        </w:rPr>
      </w:pPr>
      <w:r w:rsidRPr="00D167AE">
        <w:rPr>
          <w:rStyle w:val="Emphasis"/>
          <w:rFonts w:cs="Arial"/>
          <w:i w:val="0"/>
          <w:sz w:val="20"/>
          <w:szCs w:val="20"/>
        </w:rPr>
        <w:t xml:space="preserve">Mission, S, </w:t>
      </w:r>
      <w:proofErr w:type="spellStart"/>
      <w:r w:rsidRPr="00D167AE">
        <w:rPr>
          <w:rStyle w:val="Emphasis"/>
          <w:rFonts w:cs="Arial"/>
          <w:i w:val="0"/>
          <w:sz w:val="20"/>
          <w:szCs w:val="20"/>
        </w:rPr>
        <w:t>Sanson</w:t>
      </w:r>
      <w:proofErr w:type="spellEnd"/>
      <w:r w:rsidRPr="00D167AE">
        <w:rPr>
          <w:rStyle w:val="Emphasis"/>
          <w:rFonts w:cs="Arial"/>
          <w:i w:val="0"/>
          <w:sz w:val="20"/>
          <w:szCs w:val="20"/>
        </w:rPr>
        <w:t xml:space="preserve">, A, </w:t>
      </w:r>
      <w:proofErr w:type="spellStart"/>
      <w:r w:rsidRPr="00D167AE">
        <w:rPr>
          <w:rStyle w:val="Emphasis"/>
          <w:rFonts w:cs="Arial"/>
          <w:i w:val="0"/>
          <w:sz w:val="20"/>
          <w:szCs w:val="20"/>
        </w:rPr>
        <w:t>Berthelsen</w:t>
      </w:r>
      <w:proofErr w:type="spellEnd"/>
      <w:r w:rsidRPr="00D167AE">
        <w:rPr>
          <w:rStyle w:val="Emphasis"/>
          <w:rFonts w:cs="Arial"/>
          <w:i w:val="0"/>
          <w:sz w:val="20"/>
          <w:szCs w:val="20"/>
        </w:rPr>
        <w:t xml:space="preserve">, D, Rogers, H, Rothman, S, </w:t>
      </w:r>
      <w:proofErr w:type="spellStart"/>
      <w:r w:rsidRPr="00D167AE">
        <w:rPr>
          <w:rStyle w:val="Emphasis"/>
          <w:rFonts w:cs="Arial"/>
          <w:i w:val="0"/>
          <w:sz w:val="20"/>
          <w:szCs w:val="20"/>
        </w:rPr>
        <w:t>Sipthorp</w:t>
      </w:r>
      <w:proofErr w:type="spellEnd"/>
      <w:r w:rsidRPr="00D167AE">
        <w:rPr>
          <w:rStyle w:val="Emphasis"/>
          <w:rFonts w:cs="Arial"/>
          <w:i w:val="0"/>
          <w:sz w:val="20"/>
          <w:szCs w:val="20"/>
        </w:rPr>
        <w:t>, M &amp; Wake, M 2011</w:t>
      </w:r>
      <w:r w:rsidR="00BB724C">
        <w:rPr>
          <w:rStyle w:val="Emphasis"/>
          <w:rFonts w:cs="Arial"/>
          <w:i w:val="0"/>
          <w:sz w:val="20"/>
          <w:szCs w:val="20"/>
        </w:rPr>
        <w:t>,</w:t>
      </w:r>
      <w:r w:rsidRPr="00D167AE">
        <w:rPr>
          <w:rStyle w:val="Emphasis"/>
          <w:rFonts w:cs="Arial"/>
          <w:i w:val="0"/>
          <w:sz w:val="20"/>
          <w:szCs w:val="20"/>
        </w:rPr>
        <w:t xml:space="preserve"> </w:t>
      </w:r>
      <w:r w:rsidRPr="00BB724C">
        <w:rPr>
          <w:rStyle w:val="Emphasis"/>
          <w:rFonts w:cs="Arial"/>
          <w:sz w:val="20"/>
          <w:szCs w:val="20"/>
        </w:rPr>
        <w:t xml:space="preserve">Tracking children’s development over time: </w:t>
      </w:r>
      <w:r w:rsidR="00BB724C" w:rsidRPr="00BB724C">
        <w:rPr>
          <w:rStyle w:val="Emphasis"/>
          <w:rFonts w:cs="Arial"/>
          <w:sz w:val="20"/>
          <w:szCs w:val="20"/>
        </w:rPr>
        <w:t>t</w:t>
      </w:r>
      <w:r w:rsidRPr="00BB724C">
        <w:rPr>
          <w:rStyle w:val="Emphasis"/>
          <w:rFonts w:cs="Arial"/>
          <w:sz w:val="20"/>
          <w:szCs w:val="20"/>
        </w:rPr>
        <w:t>he Longitudinal Study of Australian Children Outcome Indices, Waves 2 and 3</w:t>
      </w:r>
      <w:r w:rsidRPr="00D167AE">
        <w:rPr>
          <w:rStyle w:val="Emphasis"/>
          <w:rFonts w:cs="Arial"/>
          <w:i w:val="0"/>
          <w:sz w:val="20"/>
          <w:szCs w:val="20"/>
        </w:rPr>
        <w:t xml:space="preserve">, Australian Institute of </w:t>
      </w:r>
      <w:r w:rsidR="00BB724C">
        <w:rPr>
          <w:rStyle w:val="Emphasis"/>
          <w:rFonts w:cs="Arial"/>
          <w:i w:val="0"/>
          <w:sz w:val="20"/>
          <w:szCs w:val="20"/>
        </w:rPr>
        <w:t>F</w:t>
      </w:r>
      <w:r w:rsidRPr="00D167AE">
        <w:rPr>
          <w:rStyle w:val="Emphasis"/>
          <w:rFonts w:cs="Arial"/>
          <w:i w:val="0"/>
          <w:sz w:val="20"/>
          <w:szCs w:val="20"/>
        </w:rPr>
        <w:t xml:space="preserve">amily </w:t>
      </w:r>
      <w:r w:rsidR="00BB724C">
        <w:rPr>
          <w:rStyle w:val="Emphasis"/>
          <w:rFonts w:cs="Arial"/>
          <w:i w:val="0"/>
          <w:sz w:val="20"/>
          <w:szCs w:val="20"/>
        </w:rPr>
        <w:t>S</w:t>
      </w:r>
      <w:r w:rsidRPr="00D167AE">
        <w:rPr>
          <w:rStyle w:val="Emphasis"/>
          <w:rFonts w:cs="Arial"/>
          <w:i w:val="0"/>
          <w:sz w:val="20"/>
          <w:szCs w:val="20"/>
        </w:rPr>
        <w:t>tudies, Melbourne.</w:t>
      </w:r>
    </w:p>
    <w:p w:rsidR="00FA670A" w:rsidRPr="00D167AE" w:rsidRDefault="00FA670A" w:rsidP="00B222D7">
      <w:pPr>
        <w:pBdr>
          <w:bottom w:val="single" w:sz="6" w:space="5" w:color="CCCCCC"/>
        </w:pBdr>
        <w:spacing w:after="240"/>
        <w:ind w:left="-360"/>
        <w:rPr>
          <w:rStyle w:val="Emphasis"/>
          <w:rFonts w:cs="Arial"/>
          <w:i w:val="0"/>
          <w:sz w:val="20"/>
          <w:szCs w:val="20"/>
        </w:rPr>
      </w:pPr>
      <w:r w:rsidRPr="00D167AE">
        <w:rPr>
          <w:rStyle w:val="Emphasis"/>
          <w:rFonts w:cs="Arial"/>
          <w:i w:val="0"/>
          <w:sz w:val="20"/>
          <w:szCs w:val="20"/>
        </w:rPr>
        <w:t>Nicholson</w:t>
      </w:r>
      <w:r w:rsidR="001F686D">
        <w:rPr>
          <w:rStyle w:val="Emphasis"/>
          <w:rFonts w:cs="Arial"/>
          <w:i w:val="0"/>
          <w:sz w:val="20"/>
          <w:szCs w:val="20"/>
        </w:rPr>
        <w:t>,</w:t>
      </w:r>
      <w:r w:rsidRPr="00D167AE">
        <w:rPr>
          <w:rStyle w:val="Emphasis"/>
          <w:rFonts w:cs="Arial"/>
          <w:i w:val="0"/>
          <w:sz w:val="20"/>
          <w:szCs w:val="20"/>
        </w:rPr>
        <w:t xml:space="preserve"> JM, </w:t>
      </w:r>
      <w:proofErr w:type="spellStart"/>
      <w:r w:rsidRPr="00D167AE">
        <w:rPr>
          <w:rStyle w:val="Emphasis"/>
          <w:rFonts w:cs="Arial"/>
          <w:i w:val="0"/>
          <w:sz w:val="20"/>
          <w:szCs w:val="20"/>
        </w:rPr>
        <w:t>D’Esposito</w:t>
      </w:r>
      <w:proofErr w:type="spellEnd"/>
      <w:r w:rsidR="001F686D">
        <w:rPr>
          <w:rStyle w:val="Emphasis"/>
          <w:rFonts w:cs="Arial"/>
          <w:i w:val="0"/>
          <w:sz w:val="20"/>
          <w:szCs w:val="20"/>
        </w:rPr>
        <w:t>,</w:t>
      </w:r>
      <w:r w:rsidRPr="00D167AE">
        <w:rPr>
          <w:rStyle w:val="Emphasis"/>
          <w:rFonts w:cs="Arial"/>
          <w:i w:val="0"/>
          <w:sz w:val="20"/>
          <w:szCs w:val="20"/>
        </w:rPr>
        <w:t xml:space="preserve"> F, Lucas</w:t>
      </w:r>
      <w:r w:rsidR="001F686D">
        <w:rPr>
          <w:rStyle w:val="Emphasis"/>
          <w:rFonts w:cs="Arial"/>
          <w:i w:val="0"/>
          <w:sz w:val="20"/>
          <w:szCs w:val="20"/>
        </w:rPr>
        <w:t>,</w:t>
      </w:r>
      <w:r w:rsidRPr="00D167AE">
        <w:rPr>
          <w:rStyle w:val="Emphasis"/>
          <w:rFonts w:cs="Arial"/>
          <w:i w:val="0"/>
          <w:sz w:val="20"/>
          <w:szCs w:val="20"/>
        </w:rPr>
        <w:t xml:space="preserve"> N, </w:t>
      </w:r>
      <w:proofErr w:type="spellStart"/>
      <w:r w:rsidRPr="00D167AE">
        <w:rPr>
          <w:rStyle w:val="Emphasis"/>
          <w:rFonts w:cs="Arial"/>
          <w:i w:val="0"/>
          <w:sz w:val="20"/>
          <w:szCs w:val="20"/>
        </w:rPr>
        <w:t>Westrupp</w:t>
      </w:r>
      <w:proofErr w:type="spellEnd"/>
      <w:r w:rsidR="001F686D">
        <w:rPr>
          <w:rStyle w:val="Emphasis"/>
          <w:rFonts w:cs="Arial"/>
          <w:i w:val="0"/>
          <w:sz w:val="20"/>
          <w:szCs w:val="20"/>
        </w:rPr>
        <w:t>,</w:t>
      </w:r>
      <w:r w:rsidRPr="00D167AE">
        <w:rPr>
          <w:rStyle w:val="Emphasis"/>
          <w:rFonts w:cs="Arial"/>
          <w:i w:val="0"/>
          <w:sz w:val="20"/>
          <w:szCs w:val="20"/>
        </w:rPr>
        <w:t xml:space="preserve"> EM </w:t>
      </w:r>
      <w:r w:rsidR="001F686D" w:rsidRPr="00D167AE">
        <w:rPr>
          <w:rStyle w:val="Emphasis"/>
          <w:rFonts w:cs="Arial"/>
          <w:i w:val="0"/>
          <w:sz w:val="20"/>
          <w:szCs w:val="20"/>
        </w:rPr>
        <w:t>2011</w:t>
      </w:r>
      <w:r w:rsidR="001F686D">
        <w:rPr>
          <w:rStyle w:val="Emphasis"/>
          <w:rFonts w:cs="Arial"/>
          <w:i w:val="0"/>
          <w:sz w:val="20"/>
          <w:szCs w:val="20"/>
        </w:rPr>
        <w:t xml:space="preserve">, </w:t>
      </w:r>
      <w:r w:rsidRPr="00D167AE">
        <w:rPr>
          <w:rStyle w:val="Emphasis"/>
          <w:rFonts w:cs="Arial"/>
          <w:i w:val="0"/>
          <w:sz w:val="20"/>
          <w:szCs w:val="20"/>
        </w:rPr>
        <w:t>Chapter 12</w:t>
      </w:r>
      <w:r w:rsidR="001F686D">
        <w:rPr>
          <w:rStyle w:val="Emphasis"/>
          <w:rFonts w:cs="Arial"/>
          <w:i w:val="0"/>
          <w:sz w:val="20"/>
          <w:szCs w:val="20"/>
        </w:rPr>
        <w:t>:</w:t>
      </w:r>
      <w:r w:rsidRPr="00D167AE">
        <w:rPr>
          <w:rStyle w:val="Emphasis"/>
          <w:rFonts w:cs="Arial"/>
          <w:i w:val="0"/>
          <w:sz w:val="20"/>
          <w:szCs w:val="20"/>
        </w:rPr>
        <w:t xml:space="preserve"> </w:t>
      </w:r>
      <w:r w:rsidR="001F686D">
        <w:rPr>
          <w:rStyle w:val="Emphasis"/>
          <w:rFonts w:cs="Arial"/>
          <w:i w:val="0"/>
          <w:sz w:val="20"/>
          <w:szCs w:val="20"/>
        </w:rPr>
        <w:t>‘</w:t>
      </w:r>
      <w:r w:rsidRPr="00D167AE">
        <w:rPr>
          <w:rStyle w:val="Emphasis"/>
          <w:rFonts w:cs="Arial"/>
          <w:i w:val="0"/>
          <w:sz w:val="20"/>
          <w:szCs w:val="20"/>
        </w:rPr>
        <w:t xml:space="preserve">Raising </w:t>
      </w:r>
      <w:r w:rsidR="001F686D" w:rsidRPr="00D167AE">
        <w:rPr>
          <w:rStyle w:val="Emphasis"/>
          <w:rFonts w:cs="Arial"/>
          <w:i w:val="0"/>
          <w:sz w:val="20"/>
          <w:szCs w:val="20"/>
        </w:rPr>
        <w:t>children in single</w:t>
      </w:r>
      <w:r w:rsidR="001F686D">
        <w:rPr>
          <w:rStyle w:val="Emphasis"/>
          <w:rFonts w:cs="Arial"/>
          <w:i w:val="0"/>
          <w:sz w:val="20"/>
          <w:szCs w:val="20"/>
        </w:rPr>
        <w:t>-</w:t>
      </w:r>
      <w:r w:rsidR="001F686D" w:rsidRPr="00D167AE">
        <w:rPr>
          <w:rStyle w:val="Emphasis"/>
          <w:rFonts w:cs="Arial"/>
          <w:i w:val="0"/>
          <w:sz w:val="20"/>
          <w:szCs w:val="20"/>
        </w:rPr>
        <w:t>parent families</w:t>
      </w:r>
      <w:r w:rsidR="001F686D">
        <w:rPr>
          <w:rStyle w:val="Emphasis"/>
          <w:rFonts w:cs="Arial"/>
          <w:i w:val="0"/>
          <w:sz w:val="20"/>
          <w:szCs w:val="20"/>
        </w:rPr>
        <w:t>’,</w:t>
      </w:r>
      <w:r w:rsidRPr="00D167AE">
        <w:rPr>
          <w:rStyle w:val="Emphasis"/>
          <w:rFonts w:cs="Arial"/>
          <w:i w:val="0"/>
          <w:sz w:val="20"/>
          <w:szCs w:val="20"/>
        </w:rPr>
        <w:t xml:space="preserve"> </w:t>
      </w:r>
      <w:r w:rsidR="001F686D">
        <w:rPr>
          <w:rStyle w:val="Emphasis"/>
          <w:rFonts w:cs="Arial"/>
          <w:i w:val="0"/>
          <w:sz w:val="20"/>
          <w:szCs w:val="20"/>
        </w:rPr>
        <w:t>i</w:t>
      </w:r>
      <w:r w:rsidRPr="00D167AE">
        <w:rPr>
          <w:rStyle w:val="Emphasis"/>
          <w:rFonts w:cs="Arial"/>
          <w:i w:val="0"/>
          <w:sz w:val="20"/>
          <w:szCs w:val="20"/>
        </w:rPr>
        <w:t xml:space="preserve">n </w:t>
      </w:r>
      <w:r w:rsidR="001F686D">
        <w:rPr>
          <w:rStyle w:val="Emphasis"/>
          <w:rFonts w:cs="Arial"/>
          <w:i w:val="0"/>
          <w:sz w:val="20"/>
          <w:szCs w:val="20"/>
        </w:rPr>
        <w:t xml:space="preserve">J </w:t>
      </w:r>
      <w:r w:rsidRPr="00D167AE">
        <w:rPr>
          <w:rStyle w:val="Emphasis"/>
          <w:rFonts w:cs="Arial"/>
          <w:i w:val="0"/>
          <w:sz w:val="20"/>
          <w:szCs w:val="20"/>
        </w:rPr>
        <w:t xml:space="preserve">Walker </w:t>
      </w:r>
      <w:r w:rsidR="001F686D">
        <w:rPr>
          <w:rStyle w:val="Emphasis"/>
          <w:rFonts w:cs="Arial"/>
          <w:i w:val="0"/>
          <w:sz w:val="20"/>
          <w:szCs w:val="20"/>
        </w:rPr>
        <w:t>(</w:t>
      </w:r>
      <w:r w:rsidRPr="00D167AE">
        <w:rPr>
          <w:rStyle w:val="Emphasis"/>
          <w:rFonts w:cs="Arial"/>
          <w:i w:val="0"/>
          <w:sz w:val="20"/>
          <w:szCs w:val="20"/>
        </w:rPr>
        <w:t>ed.</w:t>
      </w:r>
      <w:r w:rsidR="001F686D">
        <w:rPr>
          <w:rStyle w:val="Emphasis"/>
          <w:rFonts w:cs="Arial"/>
          <w:i w:val="0"/>
          <w:sz w:val="20"/>
          <w:szCs w:val="20"/>
        </w:rPr>
        <w:t>),</w:t>
      </w:r>
      <w:r w:rsidRPr="00D167AE">
        <w:rPr>
          <w:rStyle w:val="Emphasis"/>
          <w:rFonts w:cs="Arial"/>
          <w:i w:val="0"/>
          <w:sz w:val="20"/>
          <w:szCs w:val="20"/>
        </w:rPr>
        <w:t xml:space="preserve"> </w:t>
      </w:r>
      <w:r w:rsidRPr="001F686D">
        <w:rPr>
          <w:rStyle w:val="Emphasis"/>
          <w:rFonts w:cs="Arial"/>
          <w:sz w:val="20"/>
          <w:szCs w:val="20"/>
        </w:rPr>
        <w:t xml:space="preserve">Supporting the </w:t>
      </w:r>
      <w:r w:rsidR="001F686D">
        <w:rPr>
          <w:rStyle w:val="Emphasis"/>
          <w:rFonts w:cs="Arial"/>
          <w:sz w:val="20"/>
          <w:szCs w:val="20"/>
        </w:rPr>
        <w:t>f</w:t>
      </w:r>
      <w:r w:rsidRPr="001F686D">
        <w:rPr>
          <w:rStyle w:val="Emphasis"/>
          <w:rFonts w:cs="Arial"/>
          <w:sz w:val="20"/>
          <w:szCs w:val="20"/>
        </w:rPr>
        <w:t xml:space="preserve">amily in the </w:t>
      </w:r>
      <w:proofErr w:type="gramStart"/>
      <w:r w:rsidRPr="001F686D">
        <w:rPr>
          <w:rStyle w:val="Emphasis"/>
          <w:rFonts w:cs="Arial"/>
          <w:sz w:val="20"/>
          <w:szCs w:val="20"/>
        </w:rPr>
        <w:t>3rd</w:t>
      </w:r>
      <w:proofErr w:type="gramEnd"/>
      <w:r w:rsidRPr="001F686D">
        <w:rPr>
          <w:rStyle w:val="Emphasis"/>
          <w:rFonts w:cs="Arial"/>
          <w:sz w:val="20"/>
          <w:szCs w:val="20"/>
        </w:rPr>
        <w:t xml:space="preserve"> </w:t>
      </w:r>
      <w:proofErr w:type="spellStart"/>
      <w:r w:rsidR="001F686D">
        <w:rPr>
          <w:rStyle w:val="Emphasis"/>
          <w:rFonts w:cs="Arial"/>
          <w:sz w:val="20"/>
          <w:szCs w:val="20"/>
        </w:rPr>
        <w:t>m</w:t>
      </w:r>
      <w:r w:rsidRPr="001F686D">
        <w:rPr>
          <w:rStyle w:val="Emphasis"/>
          <w:rFonts w:cs="Arial"/>
          <w:sz w:val="20"/>
          <w:szCs w:val="20"/>
        </w:rPr>
        <w:t>illenium</w:t>
      </w:r>
      <w:proofErr w:type="spellEnd"/>
      <w:r w:rsidR="001F686D" w:rsidRPr="001F686D">
        <w:rPr>
          <w:rStyle w:val="Emphasis"/>
          <w:rFonts w:cs="Arial"/>
          <w:sz w:val="20"/>
          <w:szCs w:val="20"/>
        </w:rPr>
        <w:t>: global trends in marriage and family life</w:t>
      </w:r>
      <w:r w:rsidR="001F686D">
        <w:rPr>
          <w:rStyle w:val="Emphasis"/>
          <w:rFonts w:cs="Arial"/>
          <w:sz w:val="20"/>
          <w:szCs w:val="20"/>
        </w:rPr>
        <w:t>,</w:t>
      </w:r>
      <w:r w:rsidRPr="00D167AE">
        <w:rPr>
          <w:rStyle w:val="Emphasis"/>
          <w:rFonts w:cs="Arial"/>
          <w:i w:val="0"/>
          <w:sz w:val="20"/>
          <w:szCs w:val="20"/>
        </w:rPr>
        <w:t xml:space="preserve"> </w:t>
      </w:r>
      <w:r w:rsidR="001F686D">
        <w:rPr>
          <w:rStyle w:val="Emphasis"/>
          <w:rFonts w:cs="Arial"/>
          <w:i w:val="0"/>
          <w:sz w:val="20"/>
          <w:szCs w:val="20"/>
        </w:rPr>
        <w:t>i</w:t>
      </w:r>
      <w:r w:rsidRPr="00D167AE">
        <w:rPr>
          <w:rStyle w:val="Emphasis"/>
          <w:rFonts w:cs="Arial"/>
          <w:i w:val="0"/>
          <w:sz w:val="20"/>
          <w:szCs w:val="20"/>
        </w:rPr>
        <w:t>n press.</w:t>
      </w:r>
    </w:p>
    <w:p w:rsidR="00FA670A" w:rsidRPr="00D167AE" w:rsidRDefault="00FA670A" w:rsidP="00B222D7">
      <w:pPr>
        <w:pBdr>
          <w:bottom w:val="single" w:sz="6" w:space="5" w:color="CCCCCC"/>
        </w:pBdr>
        <w:spacing w:after="240"/>
        <w:ind w:left="-360"/>
        <w:rPr>
          <w:rStyle w:val="Emphasis"/>
          <w:rFonts w:cs="Arial"/>
          <w:i w:val="0"/>
          <w:sz w:val="20"/>
          <w:szCs w:val="20"/>
        </w:rPr>
      </w:pPr>
      <w:proofErr w:type="gramStart"/>
      <w:r w:rsidRPr="00D167AE">
        <w:rPr>
          <w:rStyle w:val="Emphasis"/>
          <w:rFonts w:cs="Arial"/>
          <w:i w:val="0"/>
          <w:sz w:val="20"/>
          <w:szCs w:val="20"/>
        </w:rPr>
        <w:t xml:space="preserve">Nicholson, JM, Lucas, N, </w:t>
      </w:r>
      <w:proofErr w:type="spellStart"/>
      <w:r w:rsidRPr="00D167AE">
        <w:rPr>
          <w:rStyle w:val="Emphasis"/>
          <w:rFonts w:cs="Arial"/>
          <w:i w:val="0"/>
          <w:sz w:val="20"/>
          <w:szCs w:val="20"/>
        </w:rPr>
        <w:t>Berthelsen</w:t>
      </w:r>
      <w:proofErr w:type="spellEnd"/>
      <w:r w:rsidRPr="00D167AE">
        <w:rPr>
          <w:rStyle w:val="Emphasis"/>
          <w:rFonts w:cs="Arial"/>
          <w:i w:val="0"/>
          <w:sz w:val="20"/>
          <w:szCs w:val="20"/>
        </w:rPr>
        <w:t>, D &amp; Wake, M 2012.</w:t>
      </w:r>
      <w:proofErr w:type="gramEnd"/>
      <w:r w:rsidRPr="00D167AE">
        <w:rPr>
          <w:rStyle w:val="Emphasis"/>
          <w:rFonts w:cs="Arial"/>
          <w:i w:val="0"/>
          <w:sz w:val="20"/>
          <w:szCs w:val="20"/>
        </w:rPr>
        <w:t xml:space="preserve"> </w:t>
      </w:r>
      <w:r w:rsidR="00684B22">
        <w:rPr>
          <w:rStyle w:val="Emphasis"/>
          <w:rFonts w:cs="Arial"/>
          <w:i w:val="0"/>
          <w:sz w:val="20"/>
          <w:szCs w:val="20"/>
        </w:rPr>
        <w:t>‘</w:t>
      </w:r>
      <w:r w:rsidRPr="00D167AE">
        <w:rPr>
          <w:rStyle w:val="Emphasis"/>
          <w:rFonts w:cs="Arial"/>
          <w:i w:val="0"/>
          <w:sz w:val="20"/>
          <w:szCs w:val="20"/>
        </w:rPr>
        <w:t xml:space="preserve">Socioeconomic inequality profiles in physical and developmental health from </w:t>
      </w:r>
      <w:proofErr w:type="gramStart"/>
      <w:r w:rsidRPr="00D167AE">
        <w:rPr>
          <w:rStyle w:val="Emphasis"/>
          <w:rFonts w:cs="Arial"/>
          <w:i w:val="0"/>
          <w:sz w:val="20"/>
          <w:szCs w:val="20"/>
        </w:rPr>
        <w:t>0</w:t>
      </w:r>
      <w:proofErr w:type="gramEnd"/>
      <w:r w:rsidR="00684B22">
        <w:rPr>
          <w:rStyle w:val="Emphasis"/>
          <w:rFonts w:cs="Arial"/>
          <w:i w:val="0"/>
          <w:sz w:val="20"/>
          <w:szCs w:val="20"/>
        </w:rPr>
        <w:t xml:space="preserve"> to </w:t>
      </w:r>
      <w:r w:rsidRPr="00D167AE">
        <w:rPr>
          <w:rStyle w:val="Emphasis"/>
          <w:rFonts w:cs="Arial"/>
          <w:i w:val="0"/>
          <w:sz w:val="20"/>
          <w:szCs w:val="20"/>
        </w:rPr>
        <w:t>7 years: Australian national study</w:t>
      </w:r>
      <w:r w:rsidR="00684B22">
        <w:rPr>
          <w:rStyle w:val="Emphasis"/>
          <w:rFonts w:cs="Arial"/>
          <w:i w:val="0"/>
          <w:sz w:val="20"/>
          <w:szCs w:val="20"/>
        </w:rPr>
        <w:t>’,</w:t>
      </w:r>
      <w:r w:rsidRPr="00D167AE">
        <w:rPr>
          <w:rStyle w:val="Emphasis"/>
          <w:rFonts w:cs="Arial"/>
          <w:i w:val="0"/>
          <w:sz w:val="20"/>
          <w:szCs w:val="20"/>
        </w:rPr>
        <w:t xml:space="preserve"> </w:t>
      </w:r>
      <w:r w:rsidRPr="00D167AE">
        <w:rPr>
          <w:rStyle w:val="Emphasis"/>
          <w:rFonts w:cs="Arial"/>
          <w:sz w:val="20"/>
          <w:szCs w:val="20"/>
        </w:rPr>
        <w:t>Journal of</w:t>
      </w:r>
      <w:r w:rsidRPr="00D167AE">
        <w:rPr>
          <w:rStyle w:val="Emphasis"/>
          <w:rFonts w:cs="Arial"/>
          <w:i w:val="0"/>
          <w:sz w:val="20"/>
          <w:szCs w:val="20"/>
        </w:rPr>
        <w:t xml:space="preserve"> </w:t>
      </w:r>
      <w:r w:rsidRPr="00D167AE">
        <w:rPr>
          <w:rStyle w:val="Emphasis"/>
          <w:rFonts w:cs="Arial"/>
          <w:sz w:val="20"/>
          <w:szCs w:val="20"/>
        </w:rPr>
        <w:t>Epidemiology and Community Health</w:t>
      </w:r>
      <w:r w:rsidRPr="00D167AE">
        <w:rPr>
          <w:rStyle w:val="Emphasis"/>
          <w:rFonts w:cs="Arial"/>
          <w:i w:val="0"/>
          <w:sz w:val="20"/>
          <w:szCs w:val="20"/>
        </w:rPr>
        <w:t>,</w:t>
      </w:r>
      <w:r w:rsidR="00684B22">
        <w:rPr>
          <w:rStyle w:val="Emphasis"/>
          <w:rFonts w:cs="Arial"/>
          <w:i w:val="0"/>
          <w:sz w:val="20"/>
          <w:szCs w:val="20"/>
        </w:rPr>
        <w:t xml:space="preserve"> vol.</w:t>
      </w:r>
      <w:r w:rsidRPr="00D167AE">
        <w:rPr>
          <w:rStyle w:val="Emphasis"/>
          <w:rFonts w:cs="Arial"/>
          <w:i w:val="0"/>
          <w:sz w:val="20"/>
          <w:szCs w:val="20"/>
        </w:rPr>
        <w:t xml:space="preserve"> 66</w:t>
      </w:r>
      <w:r w:rsidR="00684B22">
        <w:rPr>
          <w:rStyle w:val="Emphasis"/>
          <w:rFonts w:cs="Arial"/>
          <w:i w:val="0"/>
          <w:sz w:val="20"/>
          <w:szCs w:val="20"/>
        </w:rPr>
        <w:t xml:space="preserve">, no. </w:t>
      </w:r>
      <w:r w:rsidRPr="00D167AE">
        <w:rPr>
          <w:rStyle w:val="Emphasis"/>
          <w:rFonts w:cs="Arial"/>
          <w:i w:val="0"/>
          <w:sz w:val="20"/>
          <w:szCs w:val="20"/>
        </w:rPr>
        <w:t xml:space="preserve">1, </w:t>
      </w:r>
      <w:r w:rsidR="00684B22">
        <w:rPr>
          <w:rStyle w:val="Emphasis"/>
          <w:rFonts w:cs="Arial"/>
          <w:i w:val="0"/>
          <w:sz w:val="20"/>
          <w:szCs w:val="20"/>
        </w:rPr>
        <w:t xml:space="preserve">pp. </w:t>
      </w:r>
      <w:r w:rsidRPr="00D167AE">
        <w:rPr>
          <w:rStyle w:val="Emphasis"/>
          <w:rFonts w:cs="Arial"/>
          <w:i w:val="0"/>
          <w:sz w:val="20"/>
          <w:szCs w:val="20"/>
        </w:rPr>
        <w:t>81</w:t>
      </w:r>
      <w:r w:rsidR="00684B22">
        <w:rPr>
          <w:rStyle w:val="Emphasis"/>
          <w:rFonts w:cs="Arial"/>
          <w:i w:val="0"/>
          <w:sz w:val="20"/>
          <w:szCs w:val="20"/>
        </w:rPr>
        <w:t>–</w:t>
      </w:r>
      <w:r w:rsidRPr="00D167AE">
        <w:rPr>
          <w:rStyle w:val="Emphasis"/>
          <w:rFonts w:cs="Arial"/>
          <w:i w:val="0"/>
          <w:sz w:val="20"/>
          <w:szCs w:val="20"/>
        </w:rPr>
        <w:t xml:space="preserve">87. </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spellStart"/>
      <w:r w:rsidRPr="00D167AE">
        <w:rPr>
          <w:rStyle w:val="Emphasis"/>
          <w:rFonts w:cs="Arial"/>
          <w:i w:val="0"/>
          <w:sz w:val="20"/>
          <w:szCs w:val="20"/>
          <w:lang w:val="en"/>
        </w:rPr>
        <w:t>Oldroyd</w:t>
      </w:r>
      <w:proofErr w:type="spellEnd"/>
      <w:r w:rsidRPr="00D167AE">
        <w:rPr>
          <w:rStyle w:val="Emphasis"/>
          <w:rFonts w:cs="Arial"/>
          <w:i w:val="0"/>
          <w:sz w:val="20"/>
          <w:szCs w:val="20"/>
          <w:lang w:val="en"/>
        </w:rPr>
        <w:t xml:space="preserve">, J, </w:t>
      </w:r>
      <w:proofErr w:type="spellStart"/>
      <w:r w:rsidRPr="00D167AE">
        <w:rPr>
          <w:rStyle w:val="Emphasis"/>
          <w:rFonts w:cs="Arial"/>
          <w:i w:val="0"/>
          <w:sz w:val="20"/>
          <w:szCs w:val="20"/>
          <w:lang w:val="en"/>
        </w:rPr>
        <w:t>Renzaho</w:t>
      </w:r>
      <w:proofErr w:type="spellEnd"/>
      <w:r w:rsidRPr="00D167AE">
        <w:rPr>
          <w:rStyle w:val="Emphasis"/>
          <w:rFonts w:cs="Arial"/>
          <w:i w:val="0"/>
          <w:sz w:val="20"/>
          <w:szCs w:val="20"/>
          <w:lang w:val="en"/>
        </w:rPr>
        <w:t xml:space="preserve">, A &amp; </w:t>
      </w:r>
      <w:proofErr w:type="spellStart"/>
      <w:r w:rsidRPr="00D167AE">
        <w:rPr>
          <w:rStyle w:val="Emphasis"/>
          <w:rFonts w:cs="Arial"/>
          <w:i w:val="0"/>
          <w:sz w:val="20"/>
          <w:szCs w:val="20"/>
          <w:lang w:val="en"/>
        </w:rPr>
        <w:t>Skouteris</w:t>
      </w:r>
      <w:proofErr w:type="spellEnd"/>
      <w:r w:rsidRPr="00D167AE">
        <w:rPr>
          <w:rStyle w:val="Emphasis"/>
          <w:rFonts w:cs="Arial"/>
          <w:i w:val="0"/>
          <w:sz w:val="20"/>
          <w:szCs w:val="20"/>
          <w:lang w:val="en"/>
        </w:rPr>
        <w:t xml:space="preserve">, H 2011, </w:t>
      </w:r>
      <w:r w:rsidR="00684B22">
        <w:rPr>
          <w:rStyle w:val="Emphasis"/>
          <w:rFonts w:cs="Arial"/>
          <w:i w:val="0"/>
          <w:sz w:val="20"/>
          <w:szCs w:val="20"/>
          <w:lang w:val="en"/>
        </w:rPr>
        <w:t>‘</w:t>
      </w:r>
      <w:r w:rsidRPr="00D167AE">
        <w:rPr>
          <w:rStyle w:val="Emphasis"/>
          <w:rFonts w:cs="Arial"/>
          <w:i w:val="0"/>
          <w:sz w:val="20"/>
          <w:szCs w:val="20"/>
          <w:lang w:val="en"/>
        </w:rPr>
        <w:t>Low and high birth weight as risk factors for obesity among 4 to 5-year-old Australian children: does gender matter?</w:t>
      </w:r>
      <w:r w:rsidR="00684B22">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European Journal of Pediatrics, </w:t>
      </w:r>
      <w:r w:rsidRPr="00D167AE">
        <w:rPr>
          <w:rStyle w:val="Emphasis"/>
          <w:rFonts w:cs="Arial"/>
          <w:i w:val="0"/>
          <w:sz w:val="20"/>
          <w:szCs w:val="20"/>
          <w:lang w:val="en"/>
        </w:rPr>
        <w:t xml:space="preserve">vol. 170, no. 7, </w:t>
      </w:r>
      <w:r w:rsidR="00684B22">
        <w:rPr>
          <w:rStyle w:val="Emphasis"/>
          <w:rFonts w:cs="Arial"/>
          <w:i w:val="0"/>
          <w:sz w:val="20"/>
          <w:szCs w:val="20"/>
          <w:lang w:val="en"/>
        </w:rPr>
        <w:t xml:space="preserve">pp. </w:t>
      </w:r>
      <w:r w:rsidRPr="00D167AE">
        <w:rPr>
          <w:rStyle w:val="Emphasis"/>
          <w:rFonts w:cs="Arial"/>
          <w:i w:val="0"/>
          <w:sz w:val="20"/>
          <w:szCs w:val="20"/>
          <w:lang w:val="en"/>
        </w:rPr>
        <w:t>899</w:t>
      </w:r>
      <w:r w:rsidR="00684B22">
        <w:rPr>
          <w:rStyle w:val="Emphasis"/>
          <w:rFonts w:cs="Arial"/>
          <w:i w:val="0"/>
          <w:sz w:val="20"/>
          <w:szCs w:val="20"/>
          <w:lang w:val="en"/>
        </w:rPr>
        <w:t>–</w:t>
      </w:r>
      <w:r w:rsidRPr="00D167AE">
        <w:rPr>
          <w:rStyle w:val="Emphasis"/>
          <w:rFonts w:cs="Arial"/>
          <w:i w:val="0"/>
          <w:sz w:val="20"/>
          <w:szCs w:val="20"/>
          <w:lang w:val="en"/>
        </w:rPr>
        <w:t>906</w:t>
      </w:r>
      <w:r w:rsidR="00684B22">
        <w:rPr>
          <w:rStyle w:val="Emphasis"/>
          <w:rFonts w:cs="Arial"/>
          <w:i w:val="0"/>
          <w:sz w:val="20"/>
          <w:szCs w:val="20"/>
          <w:lang w:val="en"/>
        </w:rPr>
        <w:t>.</w:t>
      </w:r>
    </w:p>
    <w:p w:rsidR="00FA670A" w:rsidRPr="00D167AE" w:rsidRDefault="00FA670A" w:rsidP="00B222D7">
      <w:pPr>
        <w:pBdr>
          <w:bottom w:val="single" w:sz="6" w:space="5" w:color="CCCCCC"/>
        </w:pBdr>
        <w:spacing w:after="240"/>
        <w:ind w:left="-360"/>
        <w:rPr>
          <w:rFonts w:cs="Arial"/>
          <w:sz w:val="20"/>
          <w:szCs w:val="20"/>
          <w:lang w:eastAsia="zh-CN"/>
        </w:rPr>
      </w:pPr>
      <w:proofErr w:type="spellStart"/>
      <w:r w:rsidRPr="00D167AE">
        <w:rPr>
          <w:rFonts w:eastAsia="MS Mincho" w:cs="Arial"/>
          <w:sz w:val="20"/>
          <w:szCs w:val="20"/>
        </w:rPr>
        <w:lastRenderedPageBreak/>
        <w:t>Ou</w:t>
      </w:r>
      <w:proofErr w:type="spellEnd"/>
      <w:r w:rsidR="00684B22">
        <w:rPr>
          <w:rFonts w:eastAsia="MS Mincho" w:cs="Arial"/>
          <w:sz w:val="20"/>
          <w:szCs w:val="20"/>
        </w:rPr>
        <w:t>,</w:t>
      </w:r>
      <w:r w:rsidRPr="00D167AE">
        <w:rPr>
          <w:rFonts w:eastAsia="MS Mincho" w:cs="Arial"/>
          <w:sz w:val="20"/>
          <w:szCs w:val="20"/>
        </w:rPr>
        <w:t xml:space="preserve"> L, Chen</w:t>
      </w:r>
      <w:r w:rsidR="00684B22">
        <w:rPr>
          <w:rFonts w:eastAsia="MS Mincho" w:cs="Arial"/>
          <w:sz w:val="20"/>
          <w:szCs w:val="20"/>
        </w:rPr>
        <w:t>,</w:t>
      </w:r>
      <w:r w:rsidRPr="00D167AE">
        <w:rPr>
          <w:rFonts w:eastAsia="MS Mincho" w:cs="Arial"/>
          <w:sz w:val="20"/>
          <w:szCs w:val="20"/>
        </w:rPr>
        <w:t xml:space="preserve"> J, Garret</w:t>
      </w:r>
      <w:r w:rsidR="00684B22">
        <w:rPr>
          <w:rFonts w:eastAsia="MS Mincho" w:cs="Arial"/>
          <w:sz w:val="20"/>
          <w:szCs w:val="20"/>
        </w:rPr>
        <w:t>,</w:t>
      </w:r>
      <w:r w:rsidRPr="00D167AE">
        <w:rPr>
          <w:rFonts w:eastAsia="MS Mincho" w:cs="Arial"/>
          <w:sz w:val="20"/>
          <w:szCs w:val="20"/>
        </w:rPr>
        <w:t xml:space="preserve"> P, Hillman</w:t>
      </w:r>
      <w:r w:rsidR="00684B22">
        <w:rPr>
          <w:rFonts w:eastAsia="MS Mincho" w:cs="Arial"/>
          <w:sz w:val="20"/>
          <w:szCs w:val="20"/>
        </w:rPr>
        <w:t>,</w:t>
      </w:r>
      <w:r w:rsidRPr="00D167AE">
        <w:rPr>
          <w:rFonts w:eastAsia="MS Mincho" w:cs="Arial"/>
          <w:sz w:val="20"/>
          <w:szCs w:val="20"/>
        </w:rPr>
        <w:t xml:space="preserve"> K</w:t>
      </w:r>
      <w:r w:rsidR="00684B22">
        <w:rPr>
          <w:rFonts w:eastAsia="MS Mincho" w:cs="Arial"/>
          <w:sz w:val="20"/>
          <w:szCs w:val="20"/>
        </w:rPr>
        <w:t xml:space="preserve"> 2011,</w:t>
      </w:r>
      <w:r w:rsidRPr="00D167AE">
        <w:rPr>
          <w:rFonts w:eastAsia="MS Mincho" w:cs="Arial"/>
          <w:sz w:val="20"/>
          <w:szCs w:val="20"/>
        </w:rPr>
        <w:t xml:space="preserve"> </w:t>
      </w:r>
      <w:r w:rsidR="00684B22">
        <w:rPr>
          <w:rFonts w:eastAsia="MS Mincho" w:cs="Arial"/>
          <w:sz w:val="20"/>
          <w:szCs w:val="20"/>
        </w:rPr>
        <w:t>‘</w:t>
      </w:r>
      <w:r w:rsidRPr="00D167AE">
        <w:rPr>
          <w:rFonts w:cs="Arial"/>
          <w:sz w:val="20"/>
          <w:szCs w:val="20"/>
        </w:rPr>
        <w:t>Ethnic and Indigenous disparities in access to health care by Australian infants: unmet needs and barrier</w:t>
      </w:r>
      <w:r w:rsidR="00684B22">
        <w:rPr>
          <w:rFonts w:cs="Arial"/>
          <w:sz w:val="20"/>
          <w:szCs w:val="20"/>
        </w:rPr>
        <w:t>s’</w:t>
      </w:r>
      <w:r w:rsidR="00E575F3">
        <w:rPr>
          <w:rFonts w:cs="Arial"/>
          <w:sz w:val="20"/>
          <w:szCs w:val="20"/>
        </w:rPr>
        <w:t>,</w:t>
      </w:r>
      <w:r w:rsidRPr="00D167AE">
        <w:rPr>
          <w:rFonts w:cs="Arial"/>
          <w:sz w:val="20"/>
          <w:szCs w:val="20"/>
        </w:rPr>
        <w:t xml:space="preserve"> </w:t>
      </w:r>
      <w:r w:rsidRPr="00D35FA9">
        <w:rPr>
          <w:rFonts w:cs="Arial"/>
          <w:i/>
          <w:sz w:val="20"/>
          <w:szCs w:val="20"/>
        </w:rPr>
        <w:t>Australia and New Zealand Journal of Public</w:t>
      </w:r>
      <w:r w:rsidRPr="00D35FA9">
        <w:rPr>
          <w:rFonts w:cs="Arial"/>
          <w:i/>
          <w:sz w:val="20"/>
          <w:szCs w:val="20"/>
          <w:lang w:eastAsia="zh-CN"/>
        </w:rPr>
        <w:t xml:space="preserve"> </w:t>
      </w:r>
      <w:r w:rsidRPr="00D35FA9">
        <w:rPr>
          <w:rFonts w:cs="Arial"/>
          <w:i/>
          <w:sz w:val="20"/>
          <w:szCs w:val="20"/>
        </w:rPr>
        <w:t>Health</w:t>
      </w:r>
      <w:r w:rsidRPr="00D167AE">
        <w:rPr>
          <w:rFonts w:cs="Arial"/>
          <w:sz w:val="20"/>
          <w:szCs w:val="20"/>
        </w:rPr>
        <w:t xml:space="preserve"> </w:t>
      </w:r>
      <w:r w:rsidR="00E575F3">
        <w:rPr>
          <w:rFonts w:cs="Arial"/>
          <w:sz w:val="20"/>
          <w:szCs w:val="20"/>
          <w:lang w:eastAsia="zh-CN"/>
        </w:rPr>
        <w:t>vol.</w:t>
      </w:r>
      <w:r w:rsidRPr="00D167AE">
        <w:rPr>
          <w:rFonts w:cs="Arial"/>
          <w:sz w:val="20"/>
          <w:szCs w:val="20"/>
          <w:lang w:eastAsia="zh-CN"/>
        </w:rPr>
        <w:t>35</w:t>
      </w:r>
      <w:r w:rsidR="00E575F3">
        <w:rPr>
          <w:rFonts w:cs="Arial"/>
          <w:sz w:val="20"/>
          <w:szCs w:val="20"/>
          <w:lang w:eastAsia="zh-CN"/>
        </w:rPr>
        <w:t xml:space="preserve">, no. </w:t>
      </w:r>
      <w:r w:rsidRPr="00D167AE">
        <w:rPr>
          <w:rFonts w:cs="Arial"/>
          <w:sz w:val="20"/>
          <w:szCs w:val="20"/>
          <w:lang w:eastAsia="zh-CN"/>
        </w:rPr>
        <w:t>1</w:t>
      </w:r>
      <w:r w:rsidR="00E575F3">
        <w:rPr>
          <w:rFonts w:cs="Arial"/>
          <w:sz w:val="20"/>
          <w:szCs w:val="20"/>
          <w:lang w:eastAsia="zh-CN"/>
        </w:rPr>
        <w:t xml:space="preserve">, pp. </w:t>
      </w:r>
      <w:r w:rsidRPr="00D167AE">
        <w:rPr>
          <w:rFonts w:cs="Arial"/>
          <w:sz w:val="20"/>
          <w:szCs w:val="20"/>
          <w:lang w:eastAsia="zh-CN"/>
        </w:rPr>
        <w:t>30</w:t>
      </w:r>
      <w:r w:rsidR="00E575F3">
        <w:rPr>
          <w:rFonts w:cs="Arial"/>
          <w:sz w:val="20"/>
          <w:szCs w:val="20"/>
          <w:lang w:eastAsia="zh-CN"/>
        </w:rPr>
        <w:t>–</w:t>
      </w:r>
      <w:r w:rsidRPr="00D167AE">
        <w:rPr>
          <w:rFonts w:cs="Arial"/>
          <w:sz w:val="20"/>
          <w:szCs w:val="20"/>
          <w:lang w:eastAsia="zh-CN"/>
        </w:rPr>
        <w:t>37.</w:t>
      </w:r>
    </w:p>
    <w:p w:rsidR="00FA670A" w:rsidRPr="00D167AE" w:rsidRDefault="00FA670A" w:rsidP="00B222D7">
      <w:pPr>
        <w:pBdr>
          <w:bottom w:val="single" w:sz="6" w:space="5" w:color="CCCCCC"/>
        </w:pBdr>
        <w:spacing w:after="240"/>
        <w:ind w:left="-360"/>
        <w:rPr>
          <w:rFonts w:eastAsia="SimSun" w:cs="Arial"/>
          <w:sz w:val="20"/>
          <w:szCs w:val="20"/>
          <w:lang w:eastAsia="zh-CN"/>
        </w:rPr>
      </w:pPr>
      <w:proofErr w:type="spellStart"/>
      <w:r w:rsidRPr="00D167AE">
        <w:rPr>
          <w:rFonts w:eastAsia="MS Mincho" w:cs="Arial"/>
          <w:sz w:val="20"/>
          <w:szCs w:val="20"/>
        </w:rPr>
        <w:t>Ou</w:t>
      </w:r>
      <w:proofErr w:type="spellEnd"/>
      <w:r w:rsidR="00E575F3">
        <w:rPr>
          <w:rFonts w:eastAsia="MS Mincho" w:cs="Arial"/>
          <w:sz w:val="20"/>
          <w:szCs w:val="20"/>
        </w:rPr>
        <w:t>,</w:t>
      </w:r>
      <w:r w:rsidRPr="00D167AE">
        <w:rPr>
          <w:rFonts w:eastAsia="MS Mincho" w:cs="Arial"/>
          <w:sz w:val="20"/>
          <w:szCs w:val="20"/>
        </w:rPr>
        <w:t xml:space="preserve"> L, Chen</w:t>
      </w:r>
      <w:r w:rsidR="00E575F3">
        <w:rPr>
          <w:rFonts w:eastAsia="MS Mincho" w:cs="Arial"/>
          <w:sz w:val="20"/>
          <w:szCs w:val="20"/>
        </w:rPr>
        <w:t>,</w:t>
      </w:r>
      <w:r w:rsidRPr="00D167AE">
        <w:rPr>
          <w:rFonts w:eastAsia="MS Mincho" w:cs="Arial"/>
          <w:sz w:val="20"/>
          <w:szCs w:val="20"/>
        </w:rPr>
        <w:t xml:space="preserve"> J, Garret</w:t>
      </w:r>
      <w:r w:rsidR="00E575F3">
        <w:rPr>
          <w:rFonts w:eastAsia="MS Mincho" w:cs="Arial"/>
          <w:sz w:val="20"/>
          <w:szCs w:val="20"/>
        </w:rPr>
        <w:t>,</w:t>
      </w:r>
      <w:r w:rsidRPr="00D167AE">
        <w:rPr>
          <w:rFonts w:eastAsia="MS Mincho" w:cs="Arial"/>
          <w:sz w:val="20"/>
          <w:szCs w:val="20"/>
        </w:rPr>
        <w:t xml:space="preserve"> P, Hillman</w:t>
      </w:r>
      <w:r w:rsidR="00E575F3">
        <w:rPr>
          <w:rFonts w:eastAsia="MS Mincho" w:cs="Arial"/>
          <w:sz w:val="20"/>
          <w:szCs w:val="20"/>
        </w:rPr>
        <w:t>,</w:t>
      </w:r>
      <w:r w:rsidRPr="00D167AE">
        <w:rPr>
          <w:rFonts w:eastAsia="MS Mincho" w:cs="Arial"/>
          <w:sz w:val="20"/>
          <w:szCs w:val="20"/>
        </w:rPr>
        <w:t xml:space="preserve"> K 2012, </w:t>
      </w:r>
      <w:r w:rsidR="00E575F3">
        <w:rPr>
          <w:rFonts w:eastAsia="MS Mincho" w:cs="Arial"/>
          <w:sz w:val="20"/>
          <w:szCs w:val="20"/>
        </w:rPr>
        <w:t>‘</w:t>
      </w:r>
      <w:r w:rsidRPr="00D167AE">
        <w:rPr>
          <w:rFonts w:eastAsia="MS Mincho" w:cs="Arial"/>
          <w:sz w:val="20"/>
          <w:szCs w:val="20"/>
        </w:rPr>
        <w:t xml:space="preserve">Have the health gaps between </w:t>
      </w:r>
      <w:r w:rsidR="00E575F3">
        <w:rPr>
          <w:rFonts w:eastAsia="MS Mincho" w:cs="Arial"/>
          <w:sz w:val="20"/>
          <w:szCs w:val="20"/>
        </w:rPr>
        <w:t>I</w:t>
      </w:r>
      <w:r w:rsidRPr="00D167AE">
        <w:rPr>
          <w:rFonts w:eastAsia="MS Mincho" w:cs="Arial"/>
          <w:sz w:val="20"/>
          <w:szCs w:val="20"/>
        </w:rPr>
        <w:t>ndigenous and non-</w:t>
      </w:r>
      <w:r w:rsidR="00E575F3">
        <w:rPr>
          <w:rFonts w:eastAsia="MS Mincho" w:cs="Arial"/>
          <w:sz w:val="20"/>
          <w:szCs w:val="20"/>
        </w:rPr>
        <w:t>I</w:t>
      </w:r>
      <w:r w:rsidRPr="00D167AE">
        <w:rPr>
          <w:rFonts w:eastAsia="MS Mincho" w:cs="Arial"/>
          <w:sz w:val="20"/>
          <w:szCs w:val="20"/>
        </w:rPr>
        <w:t xml:space="preserve">ndigenous Australian children changed over time? Results from an Australian </w:t>
      </w:r>
      <w:r w:rsidR="00656D36">
        <w:rPr>
          <w:rFonts w:eastAsia="MS Mincho" w:cs="Arial"/>
          <w:sz w:val="20"/>
          <w:szCs w:val="20"/>
        </w:rPr>
        <w:t>n</w:t>
      </w:r>
      <w:r w:rsidR="00656D36" w:rsidRPr="00D167AE">
        <w:rPr>
          <w:rFonts w:eastAsia="MS Mincho" w:cs="Arial"/>
          <w:sz w:val="20"/>
          <w:szCs w:val="20"/>
        </w:rPr>
        <w:t xml:space="preserve">ational </w:t>
      </w:r>
      <w:r w:rsidRPr="00D167AE">
        <w:rPr>
          <w:rFonts w:eastAsia="MS Mincho" w:cs="Arial"/>
          <w:sz w:val="20"/>
          <w:szCs w:val="20"/>
        </w:rPr>
        <w:t>representative longitudinal study</w:t>
      </w:r>
      <w:r w:rsidR="00E575F3">
        <w:rPr>
          <w:rFonts w:eastAsia="MS Mincho" w:cs="Arial"/>
          <w:sz w:val="20"/>
          <w:szCs w:val="20"/>
        </w:rPr>
        <w:t>’</w:t>
      </w:r>
      <w:r w:rsidRPr="00D167AE">
        <w:rPr>
          <w:rFonts w:eastAsia="MS Mincho" w:cs="Arial"/>
          <w:sz w:val="20"/>
          <w:szCs w:val="20"/>
        </w:rPr>
        <w:t xml:space="preserve">, </w:t>
      </w:r>
      <w:r w:rsidRPr="00D167AE">
        <w:rPr>
          <w:rFonts w:eastAsia="MS Mincho" w:cs="Arial"/>
          <w:i/>
          <w:sz w:val="20"/>
          <w:szCs w:val="20"/>
        </w:rPr>
        <w:t xml:space="preserve">Maternal and Child Health Journal, </w:t>
      </w:r>
      <w:r w:rsidR="00E575F3">
        <w:rPr>
          <w:rFonts w:eastAsia="MS Mincho" w:cs="Arial"/>
          <w:sz w:val="20"/>
          <w:szCs w:val="20"/>
        </w:rPr>
        <w:t>v</w:t>
      </w:r>
      <w:r w:rsidRPr="00D167AE">
        <w:rPr>
          <w:rFonts w:eastAsia="MS Mincho" w:cs="Arial"/>
          <w:sz w:val="20"/>
          <w:szCs w:val="20"/>
        </w:rPr>
        <w:t>ol.16</w:t>
      </w:r>
      <w:r w:rsidR="00E575F3">
        <w:rPr>
          <w:rFonts w:eastAsia="MS Mincho" w:cs="Arial"/>
          <w:sz w:val="20"/>
          <w:szCs w:val="20"/>
        </w:rPr>
        <w:t>, no.</w:t>
      </w:r>
      <w:r w:rsidRPr="00D167AE">
        <w:rPr>
          <w:rFonts w:eastAsia="MS Mincho" w:cs="Arial"/>
          <w:sz w:val="20"/>
          <w:szCs w:val="20"/>
        </w:rPr>
        <w:t xml:space="preserve"> 4, </w:t>
      </w:r>
      <w:r w:rsidR="00E575F3">
        <w:rPr>
          <w:rFonts w:eastAsia="MS Mincho" w:cs="Arial"/>
          <w:sz w:val="20"/>
          <w:szCs w:val="20"/>
        </w:rPr>
        <w:t xml:space="preserve">pp. </w:t>
      </w:r>
      <w:r w:rsidRPr="00D167AE">
        <w:rPr>
          <w:rFonts w:eastAsia="MS Mincho" w:cs="Arial"/>
          <w:sz w:val="20"/>
          <w:szCs w:val="20"/>
        </w:rPr>
        <w:t>814</w:t>
      </w:r>
      <w:r w:rsidR="00E575F3">
        <w:rPr>
          <w:rFonts w:eastAsia="MS Mincho" w:cs="Arial"/>
          <w:sz w:val="20"/>
          <w:szCs w:val="20"/>
        </w:rPr>
        <w:t>–</w:t>
      </w:r>
      <w:r w:rsidRPr="00D167AE">
        <w:rPr>
          <w:rFonts w:eastAsia="MS Mincho" w:cs="Arial"/>
          <w:sz w:val="20"/>
          <w:szCs w:val="20"/>
        </w:rPr>
        <w:t>823</w:t>
      </w:r>
      <w:r w:rsidR="00E575F3">
        <w:rPr>
          <w:rFonts w:eastAsia="MS Mincho" w:cs="Arial"/>
          <w:sz w:val="20"/>
          <w:szCs w:val="20"/>
        </w:rPr>
        <w:t>.</w:t>
      </w: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 xml:space="preserve">Priest, N, Baxter, J &amp; Hayes, L 2012, </w:t>
      </w:r>
      <w:r w:rsidR="00E575F3">
        <w:rPr>
          <w:rStyle w:val="Emphasis"/>
          <w:rFonts w:cs="Arial"/>
          <w:i w:val="0"/>
          <w:sz w:val="20"/>
          <w:szCs w:val="20"/>
          <w:lang w:val="en"/>
        </w:rPr>
        <w:t>‘</w:t>
      </w:r>
      <w:r w:rsidRPr="00D167AE">
        <w:rPr>
          <w:rStyle w:val="Emphasis"/>
          <w:rFonts w:cs="Arial"/>
          <w:i w:val="0"/>
          <w:sz w:val="20"/>
          <w:szCs w:val="20"/>
          <w:lang w:val="en"/>
        </w:rPr>
        <w:t>Social and emotional outcomes of Australian children from Indigenous and culturally and linguistically diverse backgrounds</w:t>
      </w:r>
      <w:r w:rsidR="00E575F3">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Australian and new Zealand Journal of Public Health, </w:t>
      </w:r>
      <w:r w:rsidRPr="00D167AE">
        <w:rPr>
          <w:rStyle w:val="Emphasis"/>
          <w:rFonts w:cs="Arial"/>
          <w:i w:val="0"/>
          <w:sz w:val="20"/>
          <w:szCs w:val="20"/>
          <w:lang w:val="en"/>
        </w:rPr>
        <w:t>vol.</w:t>
      </w:r>
      <w:r w:rsidR="00E575F3">
        <w:rPr>
          <w:rStyle w:val="Emphasis"/>
          <w:rFonts w:cs="Arial"/>
          <w:i w:val="0"/>
          <w:sz w:val="20"/>
          <w:szCs w:val="20"/>
          <w:lang w:val="en"/>
        </w:rPr>
        <w:t xml:space="preserve"> </w:t>
      </w:r>
      <w:r w:rsidRPr="00D167AE">
        <w:rPr>
          <w:rStyle w:val="Emphasis"/>
          <w:rFonts w:cs="Arial"/>
          <w:i w:val="0"/>
          <w:sz w:val="20"/>
          <w:szCs w:val="20"/>
          <w:lang w:val="en"/>
        </w:rPr>
        <w:t xml:space="preserve">36, </w:t>
      </w:r>
      <w:r w:rsidR="00E575F3">
        <w:rPr>
          <w:rStyle w:val="Emphasis"/>
          <w:rFonts w:cs="Arial"/>
          <w:i w:val="0"/>
          <w:sz w:val="20"/>
          <w:szCs w:val="20"/>
          <w:lang w:val="en"/>
        </w:rPr>
        <w:t>no</w:t>
      </w:r>
      <w:r w:rsidRPr="00D167AE">
        <w:rPr>
          <w:rStyle w:val="Emphasis"/>
          <w:rFonts w:cs="Arial"/>
          <w:i w:val="0"/>
          <w:sz w:val="20"/>
          <w:szCs w:val="20"/>
          <w:lang w:val="en"/>
        </w:rPr>
        <w:t>.</w:t>
      </w:r>
      <w:r w:rsidR="00E575F3">
        <w:rPr>
          <w:rStyle w:val="Emphasis"/>
          <w:rFonts w:cs="Arial"/>
          <w:i w:val="0"/>
          <w:sz w:val="20"/>
          <w:szCs w:val="20"/>
          <w:lang w:val="en"/>
        </w:rPr>
        <w:t xml:space="preserve"> </w:t>
      </w:r>
      <w:r w:rsidRPr="00D167AE">
        <w:rPr>
          <w:rStyle w:val="Emphasis"/>
          <w:rFonts w:cs="Arial"/>
          <w:i w:val="0"/>
          <w:sz w:val="20"/>
          <w:szCs w:val="20"/>
          <w:lang w:val="en"/>
        </w:rPr>
        <w:t>2</w:t>
      </w:r>
      <w:r w:rsidR="00E575F3">
        <w:rPr>
          <w:rStyle w:val="Emphasis"/>
          <w:rFonts w:cs="Arial"/>
          <w:i w:val="0"/>
          <w:sz w:val="20"/>
          <w:szCs w:val="20"/>
          <w:lang w:val="en"/>
        </w:rPr>
        <w:t>.</w:t>
      </w: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 xml:space="preserve">Sawyer, MG, </w:t>
      </w:r>
      <w:proofErr w:type="spellStart"/>
      <w:r w:rsidRPr="00D167AE">
        <w:rPr>
          <w:rStyle w:val="Emphasis"/>
          <w:rFonts w:cs="Arial"/>
          <w:i w:val="0"/>
          <w:sz w:val="20"/>
          <w:szCs w:val="20"/>
          <w:lang w:val="en"/>
        </w:rPr>
        <w:t>Harchak</w:t>
      </w:r>
      <w:proofErr w:type="spellEnd"/>
      <w:r w:rsidRPr="00D167AE">
        <w:rPr>
          <w:rStyle w:val="Emphasis"/>
          <w:rFonts w:cs="Arial"/>
          <w:i w:val="0"/>
          <w:sz w:val="20"/>
          <w:szCs w:val="20"/>
          <w:lang w:val="en"/>
        </w:rPr>
        <w:t xml:space="preserve">, T, Wake, M &amp; Lynch, J 2011, </w:t>
      </w:r>
      <w:r w:rsidR="00E575F3">
        <w:rPr>
          <w:rStyle w:val="Emphasis"/>
          <w:rFonts w:cs="Arial"/>
          <w:i w:val="0"/>
          <w:sz w:val="20"/>
          <w:szCs w:val="20"/>
          <w:lang w:val="en"/>
        </w:rPr>
        <w:t>‘</w:t>
      </w:r>
      <w:r w:rsidRPr="00D167AE">
        <w:rPr>
          <w:rStyle w:val="Emphasis"/>
          <w:rFonts w:cs="Arial"/>
          <w:i w:val="0"/>
          <w:sz w:val="20"/>
          <w:szCs w:val="20"/>
          <w:lang w:val="en"/>
        </w:rPr>
        <w:t>Four</w:t>
      </w:r>
      <w:r w:rsidR="00E575F3" w:rsidRPr="00D167AE">
        <w:rPr>
          <w:rStyle w:val="Emphasis"/>
          <w:rFonts w:cs="Arial"/>
          <w:i w:val="0"/>
          <w:sz w:val="20"/>
          <w:szCs w:val="20"/>
          <w:lang w:val="en"/>
        </w:rPr>
        <w:t>-year prospective study of BMI and mental health problems in young children</w:t>
      </w:r>
      <w:r w:rsidR="00E575F3">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Pediatrics, </w:t>
      </w:r>
      <w:r w:rsidRPr="00D167AE">
        <w:rPr>
          <w:rStyle w:val="Emphasis"/>
          <w:rFonts w:cs="Arial"/>
          <w:i w:val="0"/>
          <w:sz w:val="20"/>
          <w:szCs w:val="20"/>
          <w:lang w:val="en"/>
        </w:rPr>
        <w:t>vol. 128 No. 4.</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spellStart"/>
      <w:r w:rsidRPr="00D167AE">
        <w:rPr>
          <w:rStyle w:val="Emphasis"/>
          <w:rFonts w:cs="Arial"/>
          <w:i w:val="0"/>
          <w:sz w:val="20"/>
          <w:szCs w:val="20"/>
          <w:lang w:val="en"/>
        </w:rPr>
        <w:t>Skouteris</w:t>
      </w:r>
      <w:proofErr w:type="spellEnd"/>
      <w:r w:rsidRPr="00D167AE">
        <w:rPr>
          <w:rStyle w:val="Emphasis"/>
          <w:rFonts w:cs="Arial"/>
          <w:i w:val="0"/>
          <w:sz w:val="20"/>
          <w:szCs w:val="20"/>
          <w:lang w:val="en"/>
        </w:rPr>
        <w:t xml:space="preserve">, H, McCabe, M, </w:t>
      </w:r>
      <w:proofErr w:type="spellStart"/>
      <w:r w:rsidRPr="00D167AE">
        <w:rPr>
          <w:rStyle w:val="Emphasis"/>
          <w:rFonts w:cs="Arial"/>
          <w:i w:val="0"/>
          <w:sz w:val="20"/>
          <w:szCs w:val="20"/>
          <w:lang w:val="en"/>
        </w:rPr>
        <w:t>Ricciardelli</w:t>
      </w:r>
      <w:proofErr w:type="spellEnd"/>
      <w:r w:rsidRPr="00D167AE">
        <w:rPr>
          <w:rStyle w:val="Emphasis"/>
          <w:rFonts w:cs="Arial"/>
          <w:i w:val="0"/>
          <w:sz w:val="20"/>
          <w:szCs w:val="20"/>
          <w:lang w:val="en"/>
        </w:rPr>
        <w:t xml:space="preserve">, LA, </w:t>
      </w:r>
      <w:proofErr w:type="spellStart"/>
      <w:r w:rsidRPr="00D167AE">
        <w:rPr>
          <w:rStyle w:val="Emphasis"/>
          <w:rFonts w:cs="Arial"/>
          <w:i w:val="0"/>
          <w:sz w:val="20"/>
          <w:szCs w:val="20"/>
          <w:lang w:val="en"/>
        </w:rPr>
        <w:t>Milgrom</w:t>
      </w:r>
      <w:proofErr w:type="spellEnd"/>
      <w:r w:rsidRPr="00D167AE">
        <w:rPr>
          <w:rStyle w:val="Emphasis"/>
          <w:rFonts w:cs="Arial"/>
          <w:i w:val="0"/>
          <w:sz w:val="20"/>
          <w:szCs w:val="20"/>
          <w:lang w:val="en"/>
        </w:rPr>
        <w:t xml:space="preserve">, J, </w:t>
      </w:r>
      <w:proofErr w:type="spellStart"/>
      <w:r w:rsidRPr="00D167AE">
        <w:rPr>
          <w:rStyle w:val="Emphasis"/>
          <w:rFonts w:cs="Arial"/>
          <w:i w:val="0"/>
          <w:sz w:val="20"/>
          <w:szCs w:val="20"/>
          <w:lang w:val="en"/>
        </w:rPr>
        <w:t>Baur</w:t>
      </w:r>
      <w:proofErr w:type="spellEnd"/>
      <w:r w:rsidRPr="00D167AE">
        <w:rPr>
          <w:rStyle w:val="Emphasis"/>
          <w:rFonts w:cs="Arial"/>
          <w:i w:val="0"/>
          <w:sz w:val="20"/>
          <w:szCs w:val="20"/>
          <w:lang w:val="en"/>
        </w:rPr>
        <w:t xml:space="preserve">, LA, </w:t>
      </w:r>
      <w:proofErr w:type="spellStart"/>
      <w:r w:rsidRPr="00D167AE">
        <w:rPr>
          <w:rStyle w:val="Emphasis"/>
          <w:rFonts w:cs="Arial"/>
          <w:i w:val="0"/>
          <w:sz w:val="20"/>
          <w:szCs w:val="20"/>
          <w:lang w:val="en"/>
        </w:rPr>
        <w:t>Aksan</w:t>
      </w:r>
      <w:proofErr w:type="spellEnd"/>
      <w:r w:rsidRPr="00D167AE">
        <w:rPr>
          <w:rStyle w:val="Emphasis"/>
          <w:rFonts w:cs="Arial"/>
          <w:i w:val="0"/>
          <w:sz w:val="20"/>
          <w:szCs w:val="20"/>
          <w:lang w:val="en"/>
        </w:rPr>
        <w:t xml:space="preserve">, N &amp; </w:t>
      </w:r>
      <w:proofErr w:type="spellStart"/>
      <w:r w:rsidRPr="00D167AE">
        <w:rPr>
          <w:rStyle w:val="Emphasis"/>
          <w:rFonts w:cs="Arial"/>
          <w:i w:val="0"/>
          <w:sz w:val="20"/>
          <w:szCs w:val="20"/>
          <w:lang w:val="en"/>
        </w:rPr>
        <w:t>Dell’Aquila</w:t>
      </w:r>
      <w:proofErr w:type="spellEnd"/>
      <w:r w:rsidRPr="00D167AE">
        <w:rPr>
          <w:rStyle w:val="Emphasis"/>
          <w:rFonts w:cs="Arial"/>
          <w:i w:val="0"/>
          <w:sz w:val="20"/>
          <w:szCs w:val="20"/>
          <w:lang w:val="en"/>
        </w:rPr>
        <w:t xml:space="preserve">, D 2012, </w:t>
      </w:r>
      <w:r w:rsidR="00DB5446">
        <w:rPr>
          <w:rStyle w:val="Emphasis"/>
          <w:rFonts w:cs="Arial"/>
          <w:i w:val="0"/>
          <w:sz w:val="20"/>
          <w:szCs w:val="20"/>
          <w:lang w:val="en"/>
        </w:rPr>
        <w:t>‘</w:t>
      </w:r>
      <w:r w:rsidRPr="00D167AE">
        <w:rPr>
          <w:rStyle w:val="Emphasis"/>
          <w:rFonts w:cs="Arial"/>
          <w:i w:val="0"/>
          <w:sz w:val="20"/>
          <w:szCs w:val="20"/>
          <w:lang w:val="en"/>
        </w:rPr>
        <w:t>Parent</w:t>
      </w:r>
      <w:r w:rsidR="00DB5446">
        <w:rPr>
          <w:rStyle w:val="Emphasis"/>
          <w:rFonts w:cs="Arial"/>
          <w:i w:val="0"/>
          <w:sz w:val="20"/>
          <w:szCs w:val="20"/>
          <w:lang w:val="en"/>
        </w:rPr>
        <w:t>–</w:t>
      </w:r>
      <w:r w:rsidRPr="00D167AE">
        <w:rPr>
          <w:rStyle w:val="Emphasis"/>
          <w:rFonts w:cs="Arial"/>
          <w:i w:val="0"/>
          <w:sz w:val="20"/>
          <w:szCs w:val="20"/>
          <w:lang w:val="en"/>
        </w:rPr>
        <w:t>child interactions and obesity prevention: a systematic review of the literature</w:t>
      </w:r>
      <w:r w:rsidR="00DB5446">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Early Child Development and Care, </w:t>
      </w:r>
      <w:r w:rsidR="00DB5446">
        <w:rPr>
          <w:rStyle w:val="Emphasis"/>
          <w:rFonts w:cs="Arial"/>
          <w:i w:val="0"/>
          <w:sz w:val="20"/>
          <w:szCs w:val="20"/>
          <w:lang w:val="en"/>
        </w:rPr>
        <w:t>v</w:t>
      </w:r>
      <w:r w:rsidRPr="00D167AE">
        <w:rPr>
          <w:rStyle w:val="Emphasis"/>
          <w:rFonts w:cs="Arial"/>
          <w:i w:val="0"/>
          <w:sz w:val="20"/>
          <w:szCs w:val="20"/>
          <w:lang w:val="en"/>
        </w:rPr>
        <w:t xml:space="preserve">ol. 182, </w:t>
      </w:r>
      <w:r w:rsidR="00DB5446">
        <w:rPr>
          <w:rStyle w:val="Emphasis"/>
          <w:rFonts w:cs="Arial"/>
          <w:i w:val="0"/>
          <w:sz w:val="20"/>
          <w:szCs w:val="20"/>
          <w:lang w:val="en"/>
        </w:rPr>
        <w:t>no</w:t>
      </w:r>
      <w:r w:rsidRPr="00D167AE">
        <w:rPr>
          <w:rStyle w:val="Emphasis"/>
          <w:rFonts w:cs="Arial"/>
          <w:i w:val="0"/>
          <w:sz w:val="20"/>
          <w:szCs w:val="20"/>
          <w:lang w:val="en"/>
        </w:rPr>
        <w:t>. 2.</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spellStart"/>
      <w:r w:rsidRPr="00D167AE">
        <w:rPr>
          <w:rStyle w:val="Emphasis"/>
          <w:rFonts w:cs="Arial"/>
          <w:i w:val="0"/>
          <w:sz w:val="20"/>
          <w:szCs w:val="20"/>
          <w:lang w:val="en"/>
        </w:rPr>
        <w:t>Strazdins</w:t>
      </w:r>
      <w:proofErr w:type="spellEnd"/>
      <w:r w:rsidRPr="00D167AE">
        <w:rPr>
          <w:rStyle w:val="Emphasis"/>
          <w:rFonts w:cs="Arial"/>
          <w:i w:val="0"/>
          <w:sz w:val="20"/>
          <w:szCs w:val="20"/>
          <w:lang w:val="en"/>
        </w:rPr>
        <w:t>, L, Lucas, N, Shipley, M, Mathews, R, Berry, H, Rodgers, B &amp; Davies, A 2012</w:t>
      </w:r>
      <w:r w:rsidR="00DB5446">
        <w:rPr>
          <w:rStyle w:val="Emphasis"/>
          <w:rFonts w:cs="Arial"/>
          <w:i w:val="0"/>
          <w:sz w:val="20"/>
          <w:szCs w:val="20"/>
          <w:lang w:val="en"/>
        </w:rPr>
        <w:t>,</w:t>
      </w:r>
      <w:r w:rsidRPr="00D167AE">
        <w:rPr>
          <w:rStyle w:val="Emphasis"/>
          <w:rFonts w:cs="Arial"/>
          <w:i w:val="0"/>
          <w:sz w:val="20"/>
          <w:szCs w:val="20"/>
          <w:lang w:val="en"/>
        </w:rPr>
        <w:t xml:space="preserve"> </w:t>
      </w:r>
      <w:r w:rsidR="00DB5446">
        <w:rPr>
          <w:rStyle w:val="Emphasis"/>
          <w:rFonts w:cs="Arial"/>
          <w:i w:val="0"/>
          <w:sz w:val="20"/>
          <w:szCs w:val="20"/>
          <w:lang w:val="en"/>
        </w:rPr>
        <w:t>‘</w:t>
      </w:r>
      <w:r w:rsidRPr="00D167AE">
        <w:rPr>
          <w:rStyle w:val="Emphasis"/>
          <w:rFonts w:cs="Arial"/>
          <w:i w:val="0"/>
          <w:sz w:val="20"/>
          <w:szCs w:val="20"/>
          <w:lang w:val="en"/>
        </w:rPr>
        <w:t>Parent and child wellbeing and the influence of work and family arrangements</w:t>
      </w:r>
      <w:r w:rsidR="00DB5446">
        <w:rPr>
          <w:rStyle w:val="Emphasis"/>
          <w:rFonts w:cs="Arial"/>
          <w:i w:val="0"/>
          <w:sz w:val="20"/>
          <w:szCs w:val="20"/>
          <w:lang w:val="en"/>
        </w:rPr>
        <w:t>:</w:t>
      </w:r>
      <w:r w:rsidRPr="00D167AE">
        <w:rPr>
          <w:rStyle w:val="Emphasis"/>
          <w:rFonts w:cs="Arial"/>
          <w:i w:val="0"/>
          <w:sz w:val="20"/>
          <w:szCs w:val="20"/>
          <w:lang w:val="en"/>
        </w:rPr>
        <w:t xml:space="preserve"> a three</w:t>
      </w:r>
      <w:r w:rsidR="00DB5446">
        <w:rPr>
          <w:rStyle w:val="Emphasis"/>
          <w:rFonts w:cs="Arial"/>
          <w:i w:val="0"/>
          <w:sz w:val="20"/>
          <w:szCs w:val="20"/>
          <w:lang w:val="en"/>
        </w:rPr>
        <w:t>-</w:t>
      </w:r>
      <w:r w:rsidRPr="00D167AE">
        <w:rPr>
          <w:rStyle w:val="Emphasis"/>
          <w:rFonts w:cs="Arial"/>
          <w:i w:val="0"/>
          <w:sz w:val="20"/>
          <w:szCs w:val="20"/>
          <w:lang w:val="en"/>
        </w:rPr>
        <w:t>cohort study</w:t>
      </w:r>
      <w:r w:rsidR="00DB5446">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Social Policy Research Paper No. 44, </w:t>
      </w:r>
      <w:r w:rsidRPr="00D167AE">
        <w:rPr>
          <w:rStyle w:val="Emphasis"/>
          <w:rFonts w:cs="Arial"/>
          <w:i w:val="0"/>
          <w:sz w:val="20"/>
          <w:szCs w:val="20"/>
          <w:lang w:val="en"/>
        </w:rPr>
        <w:t>Department of Families Housing Community Services and Indigenous Affairs</w:t>
      </w:r>
      <w:r w:rsidR="00DB5446">
        <w:rPr>
          <w:rStyle w:val="Emphasis"/>
          <w:rFonts w:cs="Arial"/>
          <w:i w:val="0"/>
          <w:sz w:val="20"/>
          <w:szCs w:val="20"/>
          <w:lang w:val="en"/>
        </w:rPr>
        <w:t>.</w:t>
      </w:r>
      <w:r w:rsidRPr="00D167AE">
        <w:rPr>
          <w:rStyle w:val="Emphasis"/>
          <w:rFonts w:cs="Arial"/>
          <w:i w:val="0"/>
          <w:sz w:val="20"/>
          <w:szCs w:val="20"/>
          <w:lang w:val="en"/>
        </w:rPr>
        <w:t xml:space="preserve"> </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spellStart"/>
      <w:r w:rsidRPr="00D167AE">
        <w:rPr>
          <w:rStyle w:val="Emphasis"/>
          <w:rFonts w:cs="Arial"/>
          <w:i w:val="0"/>
          <w:sz w:val="20"/>
          <w:szCs w:val="20"/>
          <w:lang w:val="en"/>
        </w:rPr>
        <w:t>Strazdins</w:t>
      </w:r>
      <w:proofErr w:type="spellEnd"/>
      <w:r w:rsidRPr="00D167AE">
        <w:rPr>
          <w:rStyle w:val="Emphasis"/>
          <w:rFonts w:cs="Arial"/>
          <w:i w:val="0"/>
          <w:sz w:val="20"/>
          <w:szCs w:val="20"/>
          <w:lang w:val="en"/>
        </w:rPr>
        <w:t xml:space="preserve">, L, Shipley, M, Leach, L &amp; Butterworth, P 2012, </w:t>
      </w:r>
      <w:r w:rsidR="00DB5446">
        <w:rPr>
          <w:rStyle w:val="Emphasis"/>
          <w:rFonts w:cs="Arial"/>
          <w:i w:val="0"/>
          <w:sz w:val="20"/>
          <w:szCs w:val="20"/>
          <w:lang w:val="en"/>
        </w:rPr>
        <w:t>‘</w:t>
      </w:r>
      <w:r w:rsidRPr="00D167AE">
        <w:rPr>
          <w:rStyle w:val="Emphasis"/>
          <w:rFonts w:cs="Arial"/>
          <w:i w:val="0"/>
          <w:sz w:val="20"/>
          <w:szCs w:val="20"/>
          <w:lang w:val="en"/>
        </w:rPr>
        <w:t>The way families work: jobs, hours, income, and children’s well-being</w:t>
      </w:r>
      <w:r w:rsidR="00DB5446">
        <w:rPr>
          <w:rStyle w:val="Emphasis"/>
          <w:rFonts w:cs="Arial"/>
          <w:i w:val="0"/>
          <w:sz w:val="20"/>
          <w:szCs w:val="20"/>
          <w:lang w:val="en"/>
        </w:rPr>
        <w:t>’,</w:t>
      </w:r>
      <w:r w:rsidRPr="00D167AE">
        <w:rPr>
          <w:rStyle w:val="Emphasis"/>
          <w:rFonts w:cs="Arial"/>
          <w:i w:val="0"/>
          <w:sz w:val="20"/>
          <w:szCs w:val="20"/>
          <w:lang w:val="en"/>
        </w:rPr>
        <w:t xml:space="preserve"> </w:t>
      </w:r>
      <w:r w:rsidR="00DB5446">
        <w:rPr>
          <w:rStyle w:val="Emphasis"/>
          <w:rFonts w:cs="Arial"/>
          <w:i w:val="0"/>
          <w:sz w:val="20"/>
          <w:szCs w:val="20"/>
          <w:lang w:val="en"/>
        </w:rPr>
        <w:t>i</w:t>
      </w:r>
      <w:r w:rsidRPr="00D167AE">
        <w:rPr>
          <w:rStyle w:val="Emphasis"/>
          <w:rFonts w:cs="Arial"/>
          <w:i w:val="0"/>
          <w:sz w:val="20"/>
          <w:szCs w:val="20"/>
          <w:lang w:val="en"/>
        </w:rPr>
        <w:t xml:space="preserve">n </w:t>
      </w:r>
      <w:r w:rsidR="00DB5446" w:rsidRPr="00D167AE">
        <w:rPr>
          <w:rStyle w:val="Emphasis"/>
          <w:rFonts w:cs="Arial"/>
          <w:i w:val="0"/>
          <w:sz w:val="20"/>
          <w:szCs w:val="20"/>
          <w:lang w:val="en"/>
        </w:rPr>
        <w:t>A</w:t>
      </w:r>
      <w:r w:rsidR="00DB5446">
        <w:rPr>
          <w:rStyle w:val="Emphasis"/>
          <w:rFonts w:cs="Arial"/>
          <w:i w:val="0"/>
          <w:sz w:val="20"/>
          <w:szCs w:val="20"/>
          <w:lang w:val="en"/>
        </w:rPr>
        <w:t xml:space="preserve"> </w:t>
      </w:r>
      <w:proofErr w:type="spellStart"/>
      <w:r w:rsidR="00DB5446">
        <w:rPr>
          <w:rStyle w:val="Emphasis"/>
          <w:rFonts w:cs="Arial"/>
          <w:i w:val="0"/>
          <w:sz w:val="20"/>
          <w:szCs w:val="20"/>
          <w:lang w:val="en"/>
        </w:rPr>
        <w:t>Kalil</w:t>
      </w:r>
      <w:proofErr w:type="spellEnd"/>
      <w:r w:rsidR="00DB5446">
        <w:rPr>
          <w:rStyle w:val="Emphasis"/>
          <w:rFonts w:cs="Arial"/>
          <w:i w:val="0"/>
          <w:sz w:val="20"/>
          <w:szCs w:val="20"/>
          <w:lang w:val="en"/>
        </w:rPr>
        <w:t>, R Haskins</w:t>
      </w:r>
      <w:r w:rsidR="00074440">
        <w:rPr>
          <w:rStyle w:val="Emphasis"/>
          <w:rFonts w:cs="Arial"/>
          <w:i w:val="0"/>
          <w:sz w:val="20"/>
          <w:szCs w:val="20"/>
          <w:lang w:val="en"/>
        </w:rPr>
        <w:t xml:space="preserve"> &amp;</w:t>
      </w:r>
      <w:r w:rsidR="00DB5446">
        <w:rPr>
          <w:rStyle w:val="Emphasis"/>
          <w:rFonts w:cs="Arial"/>
          <w:i w:val="0"/>
          <w:sz w:val="20"/>
          <w:szCs w:val="20"/>
          <w:lang w:val="en"/>
        </w:rPr>
        <w:t xml:space="preserve"> J </w:t>
      </w:r>
      <w:proofErr w:type="spellStart"/>
      <w:r w:rsidR="00DB5446">
        <w:rPr>
          <w:rStyle w:val="Emphasis"/>
          <w:rFonts w:cs="Arial"/>
          <w:i w:val="0"/>
          <w:sz w:val="20"/>
          <w:szCs w:val="20"/>
          <w:lang w:val="en"/>
        </w:rPr>
        <w:t>Chesters</w:t>
      </w:r>
      <w:proofErr w:type="spellEnd"/>
      <w:r w:rsidR="00DB5446">
        <w:rPr>
          <w:rStyle w:val="Emphasis"/>
          <w:rFonts w:cs="Arial"/>
          <w:i w:val="0"/>
          <w:sz w:val="20"/>
          <w:szCs w:val="20"/>
          <w:lang w:val="en"/>
        </w:rPr>
        <w:t xml:space="preserve"> (</w:t>
      </w:r>
      <w:proofErr w:type="spellStart"/>
      <w:r w:rsidR="00DB5446">
        <w:rPr>
          <w:rStyle w:val="Emphasis"/>
          <w:rFonts w:cs="Arial"/>
          <w:i w:val="0"/>
          <w:sz w:val="20"/>
          <w:szCs w:val="20"/>
          <w:lang w:val="en"/>
        </w:rPr>
        <w:t>eds</w:t>
      </w:r>
      <w:proofErr w:type="spellEnd"/>
      <w:r w:rsidR="00DB5446">
        <w:rPr>
          <w:rStyle w:val="Emphasis"/>
          <w:rFonts w:cs="Arial"/>
          <w:i w:val="0"/>
          <w:sz w:val="20"/>
          <w:szCs w:val="20"/>
          <w:lang w:val="en"/>
        </w:rPr>
        <w:t>),</w:t>
      </w:r>
      <w:r w:rsidR="00DB5446" w:rsidRPr="00DB5446">
        <w:rPr>
          <w:rStyle w:val="Emphasis"/>
          <w:rFonts w:cs="Arial"/>
          <w:sz w:val="20"/>
          <w:szCs w:val="20"/>
          <w:lang w:val="en"/>
        </w:rPr>
        <w:t xml:space="preserve"> </w:t>
      </w:r>
      <w:r w:rsidRPr="00DB5446">
        <w:rPr>
          <w:rStyle w:val="Emphasis"/>
          <w:rFonts w:cs="Arial"/>
          <w:sz w:val="20"/>
          <w:szCs w:val="20"/>
          <w:lang w:val="en"/>
        </w:rPr>
        <w:t>Investing in children, work, education, and social policy in two rich countries</w:t>
      </w:r>
      <w:r w:rsidR="00DB5446">
        <w:rPr>
          <w:rStyle w:val="Emphasis"/>
          <w:rFonts w:cs="Arial"/>
          <w:i w:val="0"/>
          <w:sz w:val="20"/>
          <w:szCs w:val="20"/>
          <w:lang w:val="en"/>
        </w:rPr>
        <w:t>,</w:t>
      </w:r>
      <w:r w:rsidRPr="00D167AE">
        <w:rPr>
          <w:rStyle w:val="Emphasis"/>
          <w:rFonts w:cs="Arial"/>
          <w:i w:val="0"/>
          <w:sz w:val="20"/>
          <w:szCs w:val="20"/>
          <w:lang w:val="en"/>
        </w:rPr>
        <w:t xml:space="preserve"> Brookings Institution Press, Washington.</w:t>
      </w: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 xml:space="preserve">Taylor, A, Wilson, C, Slater, A &amp; Mohr P 2011, </w:t>
      </w:r>
      <w:r w:rsidR="00074440">
        <w:rPr>
          <w:rStyle w:val="Emphasis"/>
          <w:rFonts w:cs="Arial"/>
          <w:i w:val="0"/>
          <w:sz w:val="20"/>
          <w:szCs w:val="20"/>
          <w:lang w:val="en"/>
        </w:rPr>
        <w:t>‘</w:t>
      </w:r>
      <w:r w:rsidRPr="00D167AE">
        <w:rPr>
          <w:rStyle w:val="Emphasis"/>
          <w:rFonts w:cs="Arial"/>
          <w:i w:val="0"/>
          <w:sz w:val="20"/>
          <w:szCs w:val="20"/>
          <w:lang w:val="en"/>
        </w:rPr>
        <w:t xml:space="preserve">Parenting and child body mass index: </w:t>
      </w:r>
      <w:r w:rsidR="00074440">
        <w:rPr>
          <w:rStyle w:val="Emphasis"/>
          <w:rFonts w:cs="Arial"/>
          <w:i w:val="0"/>
          <w:sz w:val="20"/>
          <w:szCs w:val="20"/>
          <w:lang w:val="en"/>
        </w:rPr>
        <w:t>l</w:t>
      </w:r>
      <w:r w:rsidRPr="00D167AE">
        <w:rPr>
          <w:rStyle w:val="Emphasis"/>
          <w:rFonts w:cs="Arial"/>
          <w:i w:val="0"/>
          <w:sz w:val="20"/>
          <w:szCs w:val="20"/>
          <w:lang w:val="en"/>
        </w:rPr>
        <w:t>ongitudinal investigation of maternal and paternal influence</w:t>
      </w:r>
      <w:r w:rsidR="00074440">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Australian Journal of Psychology, </w:t>
      </w:r>
      <w:r w:rsidRPr="00D167AE">
        <w:rPr>
          <w:rStyle w:val="Emphasis"/>
          <w:rFonts w:cs="Arial"/>
          <w:i w:val="0"/>
          <w:sz w:val="20"/>
          <w:szCs w:val="20"/>
          <w:lang w:val="en"/>
        </w:rPr>
        <w:t>vol</w:t>
      </w:r>
      <w:r w:rsidR="00074440">
        <w:rPr>
          <w:rStyle w:val="Emphasis"/>
          <w:rFonts w:cs="Arial"/>
          <w:i w:val="0"/>
          <w:sz w:val="20"/>
          <w:szCs w:val="20"/>
          <w:lang w:val="en"/>
        </w:rPr>
        <w:t>.</w:t>
      </w:r>
      <w:r w:rsidRPr="00D167AE">
        <w:rPr>
          <w:rStyle w:val="Emphasis"/>
          <w:rFonts w:cs="Arial"/>
          <w:i w:val="0"/>
          <w:sz w:val="20"/>
          <w:szCs w:val="20"/>
          <w:lang w:val="en"/>
        </w:rPr>
        <w:t xml:space="preserve"> 63, </w:t>
      </w:r>
      <w:r w:rsidR="00074440">
        <w:rPr>
          <w:rStyle w:val="Emphasis"/>
          <w:rFonts w:cs="Arial"/>
          <w:i w:val="0"/>
          <w:sz w:val="20"/>
          <w:szCs w:val="20"/>
          <w:lang w:val="en"/>
        </w:rPr>
        <w:t>no.</w:t>
      </w:r>
      <w:r w:rsidR="00074440" w:rsidRPr="00D167AE">
        <w:rPr>
          <w:rStyle w:val="Emphasis"/>
          <w:rFonts w:cs="Arial"/>
          <w:i w:val="0"/>
          <w:sz w:val="20"/>
          <w:szCs w:val="20"/>
          <w:lang w:val="en"/>
        </w:rPr>
        <w:t xml:space="preserve"> </w:t>
      </w:r>
      <w:r w:rsidRPr="00D167AE">
        <w:rPr>
          <w:rStyle w:val="Emphasis"/>
          <w:rFonts w:cs="Arial"/>
          <w:i w:val="0"/>
          <w:sz w:val="20"/>
          <w:szCs w:val="20"/>
          <w:lang w:val="en"/>
        </w:rPr>
        <w:t>4</w:t>
      </w:r>
      <w:r w:rsidR="00074440">
        <w:rPr>
          <w:rStyle w:val="Emphasis"/>
          <w:rFonts w:cs="Arial"/>
          <w:i w:val="0"/>
          <w:sz w:val="20"/>
          <w:szCs w:val="20"/>
          <w:lang w:val="en"/>
        </w:rPr>
        <w:t>.</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gramStart"/>
      <w:r w:rsidRPr="00D167AE">
        <w:rPr>
          <w:rStyle w:val="Emphasis"/>
          <w:rFonts w:cs="Arial"/>
          <w:i w:val="0"/>
          <w:sz w:val="20"/>
          <w:szCs w:val="20"/>
          <w:lang w:val="en"/>
        </w:rPr>
        <w:t xml:space="preserve">Wake, M, </w:t>
      </w:r>
      <w:proofErr w:type="spellStart"/>
      <w:r w:rsidRPr="00D167AE">
        <w:rPr>
          <w:rStyle w:val="Emphasis"/>
          <w:rFonts w:cs="Arial"/>
          <w:i w:val="0"/>
          <w:sz w:val="20"/>
          <w:szCs w:val="20"/>
          <w:lang w:val="en"/>
        </w:rPr>
        <w:t>Canterford</w:t>
      </w:r>
      <w:proofErr w:type="spellEnd"/>
      <w:r w:rsidRPr="00D167AE">
        <w:rPr>
          <w:rStyle w:val="Emphasis"/>
          <w:rFonts w:cs="Arial"/>
          <w:i w:val="0"/>
          <w:sz w:val="20"/>
          <w:szCs w:val="20"/>
          <w:lang w:val="en"/>
        </w:rPr>
        <w:t xml:space="preserve">, L, Hardy, P, </w:t>
      </w:r>
      <w:proofErr w:type="spellStart"/>
      <w:r w:rsidRPr="00D167AE">
        <w:rPr>
          <w:rStyle w:val="Emphasis"/>
          <w:rFonts w:cs="Arial"/>
          <w:i w:val="0"/>
          <w:sz w:val="20"/>
          <w:szCs w:val="20"/>
          <w:lang w:val="en"/>
        </w:rPr>
        <w:t>Ukoumunne</w:t>
      </w:r>
      <w:proofErr w:type="spellEnd"/>
      <w:r w:rsidRPr="00D167AE">
        <w:rPr>
          <w:rStyle w:val="Emphasis"/>
          <w:rFonts w:cs="Arial"/>
          <w:i w:val="0"/>
          <w:sz w:val="20"/>
          <w:szCs w:val="20"/>
          <w:lang w:val="en"/>
        </w:rPr>
        <w:t xml:space="preserve">, OC 2011, </w:t>
      </w:r>
      <w:r w:rsidR="00074440">
        <w:rPr>
          <w:rStyle w:val="Emphasis"/>
          <w:rFonts w:cs="Arial"/>
          <w:i w:val="0"/>
          <w:sz w:val="20"/>
          <w:szCs w:val="20"/>
          <w:lang w:val="en"/>
        </w:rPr>
        <w:t>‘</w:t>
      </w:r>
      <w:r w:rsidRPr="00D167AE">
        <w:rPr>
          <w:rStyle w:val="Emphasis"/>
          <w:rFonts w:cs="Arial"/>
          <w:i w:val="0"/>
          <w:sz w:val="20"/>
          <w:szCs w:val="20"/>
          <w:lang w:val="en"/>
        </w:rPr>
        <w:t>At what BMI are parents of preschoolers concerned?</w:t>
      </w:r>
      <w:proofErr w:type="gramEnd"/>
      <w:r w:rsidRPr="00D167AE">
        <w:rPr>
          <w:rStyle w:val="Emphasis"/>
          <w:rFonts w:cs="Arial"/>
          <w:i w:val="0"/>
          <w:sz w:val="20"/>
          <w:szCs w:val="20"/>
          <w:lang w:val="en"/>
        </w:rPr>
        <w:t xml:space="preserve"> </w:t>
      </w:r>
      <w:proofErr w:type="gramStart"/>
      <w:r w:rsidRPr="00D167AE">
        <w:rPr>
          <w:rStyle w:val="Emphasis"/>
          <w:rFonts w:cs="Arial"/>
          <w:i w:val="0"/>
          <w:sz w:val="20"/>
          <w:szCs w:val="20"/>
          <w:lang w:val="en"/>
        </w:rPr>
        <w:t>National cross-sectional study</w:t>
      </w:r>
      <w:r w:rsidR="00074440">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International Journal of Pediatric Obesity, </w:t>
      </w:r>
      <w:r w:rsidRPr="00D167AE">
        <w:rPr>
          <w:rStyle w:val="Emphasis"/>
          <w:rFonts w:cs="Arial"/>
          <w:i w:val="0"/>
          <w:sz w:val="20"/>
          <w:szCs w:val="20"/>
          <w:lang w:val="en"/>
        </w:rPr>
        <w:t xml:space="preserve">vol. 6, </w:t>
      </w:r>
      <w:r w:rsidR="00074440">
        <w:rPr>
          <w:rStyle w:val="Emphasis"/>
          <w:rFonts w:cs="Arial"/>
          <w:i w:val="0"/>
          <w:sz w:val="20"/>
          <w:szCs w:val="20"/>
          <w:lang w:val="en"/>
        </w:rPr>
        <w:t>nos</w:t>
      </w:r>
      <w:r w:rsidRPr="00D167AE">
        <w:rPr>
          <w:rStyle w:val="Emphasis"/>
          <w:rFonts w:cs="Arial"/>
          <w:i w:val="0"/>
          <w:sz w:val="20"/>
          <w:szCs w:val="20"/>
          <w:lang w:val="en"/>
        </w:rPr>
        <w:t>. 5</w:t>
      </w:r>
      <w:r w:rsidR="00074440">
        <w:rPr>
          <w:rStyle w:val="Emphasis"/>
          <w:rFonts w:cs="Arial"/>
          <w:i w:val="0"/>
          <w:sz w:val="20"/>
          <w:szCs w:val="20"/>
          <w:lang w:val="en"/>
        </w:rPr>
        <w:t>–</w:t>
      </w:r>
      <w:r w:rsidRPr="00D167AE">
        <w:rPr>
          <w:rStyle w:val="Emphasis"/>
          <w:rFonts w:cs="Arial"/>
          <w:i w:val="0"/>
          <w:sz w:val="20"/>
          <w:szCs w:val="20"/>
          <w:lang w:val="en"/>
        </w:rPr>
        <w:t>6.</w:t>
      </w:r>
      <w:proofErr w:type="gramEnd"/>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Wake</w:t>
      </w:r>
      <w:r w:rsidR="00074440">
        <w:rPr>
          <w:rStyle w:val="Emphasis"/>
          <w:rFonts w:cs="Arial"/>
          <w:i w:val="0"/>
          <w:sz w:val="20"/>
          <w:szCs w:val="20"/>
          <w:lang w:val="en"/>
        </w:rPr>
        <w:t>,</w:t>
      </w:r>
      <w:r w:rsidRPr="00D167AE">
        <w:rPr>
          <w:rStyle w:val="Emphasis"/>
          <w:rFonts w:cs="Arial"/>
          <w:i w:val="0"/>
          <w:sz w:val="20"/>
          <w:szCs w:val="20"/>
          <w:lang w:val="en"/>
        </w:rPr>
        <w:t xml:space="preserve"> M, Clifford</w:t>
      </w:r>
      <w:r w:rsidR="00074440">
        <w:rPr>
          <w:rStyle w:val="Emphasis"/>
          <w:rFonts w:cs="Arial"/>
          <w:i w:val="0"/>
          <w:sz w:val="20"/>
          <w:szCs w:val="20"/>
          <w:lang w:val="en"/>
        </w:rPr>
        <w:t>,</w:t>
      </w:r>
      <w:r w:rsidRPr="00D167AE">
        <w:rPr>
          <w:rStyle w:val="Emphasis"/>
          <w:rFonts w:cs="Arial"/>
          <w:i w:val="0"/>
          <w:sz w:val="20"/>
          <w:szCs w:val="20"/>
          <w:lang w:val="en"/>
        </w:rPr>
        <w:t xml:space="preserve"> SA, Patton</w:t>
      </w:r>
      <w:r w:rsidR="00074440">
        <w:rPr>
          <w:rStyle w:val="Emphasis"/>
          <w:rFonts w:cs="Arial"/>
          <w:i w:val="0"/>
          <w:sz w:val="20"/>
          <w:szCs w:val="20"/>
          <w:lang w:val="en"/>
        </w:rPr>
        <w:t>,</w:t>
      </w:r>
      <w:r w:rsidRPr="00D167AE">
        <w:rPr>
          <w:rStyle w:val="Emphasis"/>
          <w:rFonts w:cs="Arial"/>
          <w:i w:val="0"/>
          <w:sz w:val="20"/>
          <w:szCs w:val="20"/>
          <w:lang w:val="en"/>
        </w:rPr>
        <w:t xml:space="preserve"> GC, Waters</w:t>
      </w:r>
      <w:r w:rsidR="00074440">
        <w:rPr>
          <w:rStyle w:val="Emphasis"/>
          <w:rFonts w:cs="Arial"/>
          <w:i w:val="0"/>
          <w:sz w:val="20"/>
          <w:szCs w:val="20"/>
          <w:lang w:val="en"/>
        </w:rPr>
        <w:t>,</w:t>
      </w:r>
      <w:r w:rsidRPr="00D167AE">
        <w:rPr>
          <w:rStyle w:val="Emphasis"/>
          <w:rFonts w:cs="Arial"/>
          <w:i w:val="0"/>
          <w:sz w:val="20"/>
          <w:szCs w:val="20"/>
          <w:lang w:val="en"/>
        </w:rPr>
        <w:t xml:space="preserve"> E, Williams</w:t>
      </w:r>
      <w:r w:rsidR="00074440">
        <w:rPr>
          <w:rStyle w:val="Emphasis"/>
          <w:rFonts w:cs="Arial"/>
          <w:i w:val="0"/>
          <w:sz w:val="20"/>
          <w:szCs w:val="20"/>
          <w:lang w:val="en"/>
        </w:rPr>
        <w:t>,</w:t>
      </w:r>
      <w:r w:rsidRPr="00D167AE">
        <w:rPr>
          <w:rStyle w:val="Emphasis"/>
          <w:rFonts w:cs="Arial"/>
          <w:i w:val="0"/>
          <w:sz w:val="20"/>
          <w:szCs w:val="20"/>
          <w:lang w:val="en"/>
        </w:rPr>
        <w:t xml:space="preserve"> J, </w:t>
      </w:r>
      <w:proofErr w:type="spellStart"/>
      <w:r w:rsidRPr="00D167AE">
        <w:rPr>
          <w:rStyle w:val="Emphasis"/>
          <w:rFonts w:cs="Arial"/>
          <w:i w:val="0"/>
          <w:sz w:val="20"/>
          <w:szCs w:val="20"/>
          <w:lang w:val="en"/>
        </w:rPr>
        <w:t>Canterford</w:t>
      </w:r>
      <w:proofErr w:type="spellEnd"/>
      <w:r w:rsidR="00074440">
        <w:rPr>
          <w:rStyle w:val="Emphasis"/>
          <w:rFonts w:cs="Arial"/>
          <w:i w:val="0"/>
          <w:sz w:val="20"/>
          <w:szCs w:val="20"/>
          <w:lang w:val="en"/>
        </w:rPr>
        <w:t>,</w:t>
      </w:r>
      <w:r w:rsidRPr="00D167AE">
        <w:rPr>
          <w:rStyle w:val="Emphasis"/>
          <w:rFonts w:cs="Arial"/>
          <w:i w:val="0"/>
          <w:sz w:val="20"/>
          <w:szCs w:val="20"/>
          <w:lang w:val="en"/>
        </w:rPr>
        <w:t xml:space="preserve"> L &amp; Carlin, JB 2012</w:t>
      </w:r>
      <w:r w:rsidR="00074440">
        <w:rPr>
          <w:rStyle w:val="Emphasis"/>
          <w:rFonts w:cs="Arial"/>
          <w:i w:val="0"/>
          <w:sz w:val="20"/>
          <w:szCs w:val="20"/>
          <w:lang w:val="en"/>
        </w:rPr>
        <w:t>,</w:t>
      </w:r>
      <w:r w:rsidRPr="00D167AE">
        <w:rPr>
          <w:rStyle w:val="Emphasis"/>
          <w:rFonts w:cs="Arial"/>
          <w:i w:val="0"/>
          <w:sz w:val="20"/>
          <w:szCs w:val="20"/>
          <w:lang w:val="en"/>
        </w:rPr>
        <w:t xml:space="preserve"> </w:t>
      </w:r>
      <w:r w:rsidR="00074440">
        <w:rPr>
          <w:rStyle w:val="Emphasis"/>
          <w:rFonts w:cs="Arial"/>
          <w:i w:val="0"/>
          <w:sz w:val="20"/>
          <w:szCs w:val="20"/>
          <w:lang w:val="en"/>
        </w:rPr>
        <w:t>‘</w:t>
      </w:r>
      <w:r w:rsidRPr="00D167AE">
        <w:rPr>
          <w:rStyle w:val="Emphasis"/>
          <w:rFonts w:cs="Arial"/>
          <w:i w:val="0"/>
          <w:sz w:val="20"/>
          <w:szCs w:val="20"/>
          <w:lang w:val="en"/>
        </w:rPr>
        <w:t xml:space="preserve">Morbidity patterns among the underweight, overweight and obese between 2 and 18 years: </w:t>
      </w:r>
      <w:r w:rsidR="00074440">
        <w:rPr>
          <w:rStyle w:val="Emphasis"/>
          <w:rFonts w:cs="Arial"/>
          <w:i w:val="0"/>
          <w:sz w:val="20"/>
          <w:szCs w:val="20"/>
          <w:lang w:val="en"/>
        </w:rPr>
        <w:t>p</w:t>
      </w:r>
      <w:r w:rsidRPr="00D167AE">
        <w:rPr>
          <w:rStyle w:val="Emphasis"/>
          <w:rFonts w:cs="Arial"/>
          <w:i w:val="0"/>
          <w:sz w:val="20"/>
          <w:szCs w:val="20"/>
          <w:lang w:val="en"/>
        </w:rPr>
        <w:t>opulation-based cross-sectional analyses</w:t>
      </w:r>
      <w:r w:rsidR="00074440">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iCs w:val="0"/>
          <w:sz w:val="20"/>
          <w:szCs w:val="20"/>
          <w:lang w:val="en"/>
        </w:rPr>
        <w:t>International Journal of Obesity</w:t>
      </w:r>
      <w:r w:rsidR="00074440">
        <w:rPr>
          <w:rStyle w:val="Emphasis"/>
          <w:rFonts w:cs="Arial"/>
          <w:i w:val="0"/>
          <w:iCs w:val="0"/>
          <w:sz w:val="20"/>
          <w:szCs w:val="20"/>
          <w:lang w:val="en"/>
        </w:rPr>
        <w:t xml:space="preserve">, </w:t>
      </w:r>
      <w:r w:rsidRPr="00D167AE">
        <w:rPr>
          <w:rStyle w:val="Emphasis"/>
          <w:rFonts w:cs="Arial"/>
          <w:i w:val="0"/>
          <w:sz w:val="20"/>
          <w:szCs w:val="20"/>
          <w:lang w:val="en"/>
        </w:rPr>
        <w:t>e</w:t>
      </w:r>
      <w:r w:rsidR="00074440">
        <w:rPr>
          <w:rStyle w:val="Emphasis"/>
          <w:rFonts w:cs="Arial"/>
          <w:i w:val="0"/>
          <w:sz w:val="20"/>
          <w:szCs w:val="20"/>
          <w:lang w:val="en"/>
        </w:rPr>
        <w:t>-</w:t>
      </w:r>
      <w:r w:rsidRPr="00D167AE">
        <w:rPr>
          <w:rStyle w:val="Emphasis"/>
          <w:rFonts w:cs="Arial"/>
          <w:i w:val="0"/>
          <w:sz w:val="20"/>
          <w:szCs w:val="20"/>
          <w:lang w:val="en"/>
        </w:rPr>
        <w:t>pub</w:t>
      </w:r>
      <w:r w:rsidR="00074440">
        <w:rPr>
          <w:rStyle w:val="Emphasis"/>
          <w:rFonts w:cs="Arial"/>
          <w:i w:val="0"/>
          <w:sz w:val="20"/>
          <w:szCs w:val="20"/>
          <w:lang w:val="en"/>
        </w:rPr>
        <w:t>,</w:t>
      </w:r>
      <w:r w:rsidRPr="00D167AE">
        <w:rPr>
          <w:rStyle w:val="Emphasis"/>
          <w:rFonts w:cs="Arial"/>
          <w:i w:val="0"/>
          <w:sz w:val="20"/>
          <w:szCs w:val="20"/>
          <w:lang w:val="en"/>
        </w:rPr>
        <w:t xml:space="preserve"> 12 June.</w:t>
      </w:r>
    </w:p>
    <w:p w:rsidR="00FA670A" w:rsidRPr="00D167AE" w:rsidRDefault="00FA670A" w:rsidP="00B222D7">
      <w:pPr>
        <w:pBdr>
          <w:bottom w:val="single" w:sz="6" w:space="5" w:color="CCCCCC"/>
        </w:pBdr>
        <w:spacing w:after="240"/>
        <w:ind w:left="-360"/>
        <w:rPr>
          <w:rStyle w:val="Emphasis"/>
          <w:rFonts w:cs="Arial"/>
          <w:i w:val="0"/>
          <w:sz w:val="20"/>
          <w:szCs w:val="20"/>
          <w:lang w:val="en"/>
        </w:rPr>
      </w:pPr>
      <w:proofErr w:type="spellStart"/>
      <w:proofErr w:type="gramStart"/>
      <w:r w:rsidRPr="00D167AE">
        <w:rPr>
          <w:rStyle w:val="Emphasis"/>
          <w:rFonts w:cs="Arial"/>
          <w:i w:val="0"/>
          <w:sz w:val="20"/>
          <w:szCs w:val="20"/>
          <w:lang w:val="en"/>
        </w:rPr>
        <w:t>Westrupp</w:t>
      </w:r>
      <w:proofErr w:type="spellEnd"/>
      <w:r w:rsidR="00074440">
        <w:rPr>
          <w:rStyle w:val="Emphasis"/>
          <w:rFonts w:cs="Arial"/>
          <w:i w:val="0"/>
          <w:sz w:val="20"/>
          <w:szCs w:val="20"/>
          <w:lang w:val="en"/>
        </w:rPr>
        <w:t>,</w:t>
      </w:r>
      <w:r w:rsidRPr="00D167AE">
        <w:rPr>
          <w:rStyle w:val="Emphasis"/>
          <w:rFonts w:cs="Arial"/>
          <w:i w:val="0"/>
          <w:sz w:val="20"/>
          <w:szCs w:val="20"/>
          <w:lang w:val="en"/>
        </w:rPr>
        <w:t xml:space="preserve"> EM, </w:t>
      </w:r>
      <w:proofErr w:type="spellStart"/>
      <w:r w:rsidRPr="00D167AE">
        <w:rPr>
          <w:rStyle w:val="Emphasis"/>
          <w:rFonts w:cs="Arial"/>
          <w:i w:val="0"/>
          <w:sz w:val="20"/>
          <w:szCs w:val="20"/>
          <w:lang w:val="en"/>
        </w:rPr>
        <w:t>Mensah</w:t>
      </w:r>
      <w:proofErr w:type="spellEnd"/>
      <w:r w:rsidR="00074440">
        <w:rPr>
          <w:rStyle w:val="Emphasis"/>
          <w:rFonts w:cs="Arial"/>
          <w:i w:val="0"/>
          <w:sz w:val="20"/>
          <w:szCs w:val="20"/>
          <w:lang w:val="en"/>
        </w:rPr>
        <w:t>,</w:t>
      </w:r>
      <w:r w:rsidRPr="00D167AE">
        <w:rPr>
          <w:rStyle w:val="Emphasis"/>
          <w:rFonts w:cs="Arial"/>
          <w:i w:val="0"/>
          <w:sz w:val="20"/>
          <w:szCs w:val="20"/>
          <w:lang w:val="en"/>
        </w:rPr>
        <w:t xml:space="preserve"> FK, </w:t>
      </w:r>
      <w:proofErr w:type="spellStart"/>
      <w:r w:rsidRPr="00D167AE">
        <w:rPr>
          <w:rStyle w:val="Emphasis"/>
          <w:rFonts w:cs="Arial"/>
          <w:i w:val="0"/>
          <w:sz w:val="20"/>
          <w:szCs w:val="20"/>
          <w:lang w:val="en"/>
        </w:rPr>
        <w:t>Giallo</w:t>
      </w:r>
      <w:proofErr w:type="spellEnd"/>
      <w:r w:rsidR="00074440">
        <w:rPr>
          <w:rStyle w:val="Emphasis"/>
          <w:rFonts w:cs="Arial"/>
          <w:i w:val="0"/>
          <w:sz w:val="20"/>
          <w:szCs w:val="20"/>
          <w:lang w:val="en"/>
        </w:rPr>
        <w:t>,</w:t>
      </w:r>
      <w:r w:rsidRPr="00D167AE">
        <w:rPr>
          <w:rStyle w:val="Emphasis"/>
          <w:rFonts w:cs="Arial"/>
          <w:i w:val="0"/>
          <w:sz w:val="20"/>
          <w:szCs w:val="20"/>
          <w:lang w:val="en"/>
        </w:rPr>
        <w:t xml:space="preserve"> R, </w:t>
      </w:r>
      <w:proofErr w:type="spellStart"/>
      <w:r w:rsidRPr="00D167AE">
        <w:rPr>
          <w:rStyle w:val="Emphasis"/>
          <w:rFonts w:cs="Arial"/>
          <w:i w:val="0"/>
          <w:sz w:val="20"/>
          <w:szCs w:val="20"/>
          <w:lang w:val="en"/>
        </w:rPr>
        <w:t>Cooklin</w:t>
      </w:r>
      <w:proofErr w:type="spellEnd"/>
      <w:r w:rsidR="00074440">
        <w:rPr>
          <w:rStyle w:val="Emphasis"/>
          <w:rFonts w:cs="Arial"/>
          <w:i w:val="0"/>
          <w:sz w:val="20"/>
          <w:szCs w:val="20"/>
          <w:lang w:val="en"/>
        </w:rPr>
        <w:t>,</w:t>
      </w:r>
      <w:r w:rsidRPr="00D167AE">
        <w:rPr>
          <w:rStyle w:val="Emphasis"/>
          <w:rFonts w:cs="Arial"/>
          <w:i w:val="0"/>
          <w:sz w:val="20"/>
          <w:szCs w:val="20"/>
          <w:lang w:val="en"/>
        </w:rPr>
        <w:t xml:space="preserve"> AR, Nicholson</w:t>
      </w:r>
      <w:r w:rsidR="00206945">
        <w:rPr>
          <w:rStyle w:val="Emphasis"/>
          <w:rFonts w:cs="Arial"/>
          <w:i w:val="0"/>
          <w:sz w:val="20"/>
          <w:szCs w:val="20"/>
          <w:lang w:val="en"/>
        </w:rPr>
        <w:t>,</w:t>
      </w:r>
      <w:r w:rsidRPr="00D167AE">
        <w:rPr>
          <w:rStyle w:val="Emphasis"/>
          <w:rFonts w:cs="Arial"/>
          <w:i w:val="0"/>
          <w:sz w:val="20"/>
          <w:szCs w:val="20"/>
          <w:lang w:val="en"/>
        </w:rPr>
        <w:t xml:space="preserve"> JM</w:t>
      </w:r>
      <w:r w:rsidR="00206945">
        <w:rPr>
          <w:rStyle w:val="Emphasis"/>
          <w:rFonts w:cs="Arial"/>
          <w:i w:val="0"/>
          <w:sz w:val="20"/>
          <w:szCs w:val="20"/>
          <w:lang w:val="en"/>
        </w:rPr>
        <w:t xml:space="preserve"> 2012,</w:t>
      </w:r>
      <w:r w:rsidRPr="00D167AE">
        <w:rPr>
          <w:rStyle w:val="Emphasis"/>
          <w:rFonts w:cs="Arial"/>
          <w:i w:val="0"/>
          <w:sz w:val="20"/>
          <w:szCs w:val="20"/>
          <w:lang w:val="en"/>
        </w:rPr>
        <w:t xml:space="preserve"> </w:t>
      </w:r>
      <w:r w:rsidR="00206945">
        <w:rPr>
          <w:rStyle w:val="Emphasis"/>
          <w:rFonts w:cs="Arial"/>
          <w:i w:val="0"/>
          <w:sz w:val="20"/>
          <w:szCs w:val="20"/>
          <w:lang w:val="en"/>
        </w:rPr>
        <w:t>‘</w:t>
      </w:r>
      <w:r w:rsidRPr="00D167AE">
        <w:rPr>
          <w:rStyle w:val="Emphasis"/>
          <w:rFonts w:cs="Arial"/>
          <w:i w:val="0"/>
          <w:sz w:val="20"/>
          <w:szCs w:val="20"/>
          <w:lang w:val="en"/>
        </w:rPr>
        <w:t xml:space="preserve">Mental health in </w:t>
      </w:r>
      <w:r w:rsidR="001C5F51">
        <w:rPr>
          <w:rStyle w:val="Emphasis"/>
          <w:rFonts w:cs="Arial"/>
          <w:i w:val="0"/>
          <w:sz w:val="20"/>
          <w:szCs w:val="20"/>
          <w:lang w:val="en"/>
        </w:rPr>
        <w:t>“</w:t>
      </w:r>
      <w:r w:rsidRPr="00D167AE">
        <w:rPr>
          <w:rStyle w:val="Emphasis"/>
          <w:rFonts w:cs="Arial"/>
          <w:i w:val="0"/>
          <w:sz w:val="20"/>
          <w:szCs w:val="20"/>
          <w:lang w:val="en"/>
        </w:rPr>
        <w:t>low-to-moderate risk</w:t>
      </w:r>
      <w:r w:rsidR="001C5F51">
        <w:rPr>
          <w:rStyle w:val="Emphasis"/>
          <w:rFonts w:cs="Arial"/>
          <w:i w:val="0"/>
          <w:sz w:val="20"/>
          <w:szCs w:val="20"/>
          <w:lang w:val="en"/>
        </w:rPr>
        <w:t>”</w:t>
      </w:r>
      <w:r w:rsidRPr="00D167AE">
        <w:rPr>
          <w:rStyle w:val="Emphasis"/>
          <w:rFonts w:cs="Arial"/>
          <w:i w:val="0"/>
          <w:sz w:val="20"/>
          <w:szCs w:val="20"/>
          <w:lang w:val="en"/>
        </w:rPr>
        <w:t xml:space="preserve"> pre</w:t>
      </w:r>
      <w:r w:rsidR="00206945">
        <w:rPr>
          <w:rStyle w:val="Emphasis"/>
          <w:rFonts w:cs="Arial"/>
          <w:i w:val="0"/>
          <w:sz w:val="20"/>
          <w:szCs w:val="20"/>
          <w:lang w:val="en"/>
        </w:rPr>
        <w:t>-</w:t>
      </w:r>
      <w:r w:rsidRPr="00D167AE">
        <w:rPr>
          <w:rStyle w:val="Emphasis"/>
          <w:rFonts w:cs="Arial"/>
          <w:i w:val="0"/>
          <w:sz w:val="20"/>
          <w:szCs w:val="20"/>
          <w:lang w:val="en"/>
        </w:rPr>
        <w:t>term, low birth weight and small for gestational age children at 4</w:t>
      </w:r>
      <w:r w:rsidR="001C5F51">
        <w:rPr>
          <w:rStyle w:val="Emphasis"/>
          <w:rFonts w:cs="Arial"/>
          <w:i w:val="0"/>
          <w:sz w:val="20"/>
          <w:szCs w:val="20"/>
          <w:lang w:val="en"/>
        </w:rPr>
        <w:t>–</w:t>
      </w:r>
      <w:r w:rsidRPr="00D167AE">
        <w:rPr>
          <w:rStyle w:val="Emphasis"/>
          <w:rFonts w:cs="Arial"/>
          <w:i w:val="0"/>
          <w:sz w:val="20"/>
          <w:szCs w:val="20"/>
          <w:lang w:val="en"/>
        </w:rPr>
        <w:t xml:space="preserve">5 years: </w:t>
      </w:r>
      <w:r w:rsidR="00206945">
        <w:rPr>
          <w:rStyle w:val="Emphasis"/>
          <w:rFonts w:cs="Arial"/>
          <w:i w:val="0"/>
          <w:sz w:val="20"/>
          <w:szCs w:val="20"/>
          <w:lang w:val="en"/>
        </w:rPr>
        <w:t>t</w:t>
      </w:r>
      <w:r w:rsidRPr="00D167AE">
        <w:rPr>
          <w:rStyle w:val="Emphasis"/>
          <w:rFonts w:cs="Arial"/>
          <w:i w:val="0"/>
          <w:sz w:val="20"/>
          <w:szCs w:val="20"/>
          <w:lang w:val="en"/>
        </w:rPr>
        <w:t xml:space="preserve">he </w:t>
      </w:r>
      <w:r w:rsidRPr="00D167AE">
        <w:rPr>
          <w:rStyle w:val="Emphasis"/>
          <w:rFonts w:cs="Arial"/>
          <w:i w:val="0"/>
          <w:sz w:val="20"/>
          <w:szCs w:val="20"/>
          <w:lang w:val="en"/>
        </w:rPr>
        <w:lastRenderedPageBreak/>
        <w:t>role of early maternal parenting</w:t>
      </w:r>
      <w:r w:rsidR="001C5F51">
        <w:rPr>
          <w:rStyle w:val="Emphasis"/>
          <w:rFonts w:cs="Arial"/>
          <w:i w:val="0"/>
          <w:sz w:val="20"/>
          <w:szCs w:val="20"/>
          <w:lang w:val="en"/>
        </w:rPr>
        <w:t>’</w:t>
      </w:r>
      <w:r w:rsidRPr="00D167AE">
        <w:rPr>
          <w:rStyle w:val="Emphasis"/>
          <w:rFonts w:cs="Arial"/>
          <w:i w:val="0"/>
          <w:sz w:val="20"/>
          <w:szCs w:val="20"/>
          <w:lang w:val="en"/>
        </w:rPr>
        <w:t>.</w:t>
      </w:r>
      <w:proofErr w:type="gramEnd"/>
      <w:r w:rsidRPr="00D167AE">
        <w:rPr>
          <w:rStyle w:val="Emphasis"/>
          <w:rFonts w:cs="Arial"/>
          <w:i w:val="0"/>
          <w:sz w:val="20"/>
          <w:szCs w:val="20"/>
          <w:lang w:val="en"/>
        </w:rPr>
        <w:t xml:space="preserve"> </w:t>
      </w:r>
      <w:r w:rsidRPr="00D167AE">
        <w:rPr>
          <w:rStyle w:val="Emphasis"/>
          <w:rFonts w:cs="Arial"/>
          <w:sz w:val="20"/>
          <w:szCs w:val="20"/>
          <w:lang w:val="en"/>
        </w:rPr>
        <w:t>Journal of the American Academy of Child and Adolescent</w:t>
      </w:r>
      <w:r w:rsidRPr="00D167AE">
        <w:rPr>
          <w:rStyle w:val="Emphasis"/>
          <w:rFonts w:cs="Arial"/>
          <w:i w:val="0"/>
          <w:sz w:val="20"/>
          <w:szCs w:val="20"/>
          <w:lang w:val="en"/>
        </w:rPr>
        <w:t xml:space="preserve"> </w:t>
      </w:r>
      <w:r w:rsidRPr="00D167AE">
        <w:rPr>
          <w:rStyle w:val="Emphasis"/>
          <w:rFonts w:cs="Arial"/>
          <w:sz w:val="20"/>
          <w:szCs w:val="20"/>
          <w:lang w:val="en"/>
        </w:rPr>
        <w:t>Psychiatry</w:t>
      </w:r>
      <w:r w:rsidR="00206945">
        <w:rPr>
          <w:rStyle w:val="Emphasis"/>
          <w:rFonts w:cs="Arial"/>
          <w:i w:val="0"/>
          <w:sz w:val="20"/>
          <w:szCs w:val="20"/>
          <w:lang w:val="en"/>
        </w:rPr>
        <w:t>,</w:t>
      </w:r>
      <w:r w:rsidRPr="00D167AE">
        <w:rPr>
          <w:rStyle w:val="Emphasis"/>
          <w:rFonts w:cs="Arial"/>
          <w:i w:val="0"/>
          <w:sz w:val="20"/>
          <w:szCs w:val="20"/>
          <w:lang w:val="en"/>
        </w:rPr>
        <w:t xml:space="preserve"> </w:t>
      </w:r>
      <w:r w:rsidR="00206945">
        <w:rPr>
          <w:rStyle w:val="Emphasis"/>
          <w:rFonts w:cs="Arial"/>
          <w:i w:val="0"/>
          <w:sz w:val="20"/>
          <w:szCs w:val="20"/>
          <w:lang w:val="en"/>
        </w:rPr>
        <w:t xml:space="preserve">vol. </w:t>
      </w:r>
      <w:r w:rsidRPr="00D167AE">
        <w:rPr>
          <w:rStyle w:val="Emphasis"/>
          <w:rFonts w:cs="Arial"/>
          <w:i w:val="0"/>
          <w:sz w:val="20"/>
          <w:szCs w:val="20"/>
          <w:lang w:val="en"/>
        </w:rPr>
        <w:t>51</w:t>
      </w:r>
      <w:r w:rsidR="00206945">
        <w:rPr>
          <w:rStyle w:val="Emphasis"/>
          <w:rFonts w:cs="Arial"/>
          <w:i w:val="0"/>
          <w:sz w:val="20"/>
          <w:szCs w:val="20"/>
          <w:lang w:val="en"/>
        </w:rPr>
        <w:t xml:space="preserve">, no. </w:t>
      </w:r>
      <w:r w:rsidRPr="00D167AE">
        <w:rPr>
          <w:rStyle w:val="Emphasis"/>
          <w:rFonts w:cs="Arial"/>
          <w:i w:val="0"/>
          <w:sz w:val="20"/>
          <w:szCs w:val="20"/>
          <w:lang w:val="en"/>
        </w:rPr>
        <w:t>3</w:t>
      </w:r>
      <w:r w:rsidR="00206945">
        <w:rPr>
          <w:rStyle w:val="Emphasis"/>
          <w:rFonts w:cs="Arial"/>
          <w:i w:val="0"/>
          <w:sz w:val="20"/>
          <w:szCs w:val="20"/>
          <w:lang w:val="en"/>
        </w:rPr>
        <w:t xml:space="preserve">, pp. </w:t>
      </w:r>
      <w:r w:rsidRPr="00D167AE">
        <w:rPr>
          <w:rStyle w:val="Emphasis"/>
          <w:rFonts w:cs="Arial"/>
          <w:i w:val="0"/>
          <w:sz w:val="20"/>
          <w:szCs w:val="20"/>
          <w:lang w:val="en"/>
        </w:rPr>
        <w:t>313</w:t>
      </w:r>
      <w:r w:rsidR="00206945">
        <w:rPr>
          <w:rStyle w:val="Emphasis"/>
          <w:rFonts w:cs="Arial"/>
          <w:i w:val="0"/>
          <w:sz w:val="20"/>
          <w:szCs w:val="20"/>
          <w:lang w:val="en"/>
        </w:rPr>
        <w:t>–</w:t>
      </w:r>
      <w:r w:rsidRPr="00D167AE">
        <w:rPr>
          <w:rStyle w:val="Emphasis"/>
          <w:rFonts w:cs="Arial"/>
          <w:i w:val="0"/>
          <w:sz w:val="20"/>
          <w:szCs w:val="20"/>
          <w:lang w:val="en"/>
        </w:rPr>
        <w:t>323.</w:t>
      </w:r>
    </w:p>
    <w:p w:rsidR="00FA670A" w:rsidRPr="00D167AE" w:rsidRDefault="00FA670A" w:rsidP="00B222D7">
      <w:pPr>
        <w:pBdr>
          <w:bottom w:val="single" w:sz="6" w:space="5" w:color="CCCCCC"/>
        </w:pBdr>
        <w:spacing w:after="240"/>
        <w:ind w:left="-360"/>
        <w:rPr>
          <w:rStyle w:val="Emphasis"/>
          <w:rFonts w:cs="Arial"/>
          <w:i w:val="0"/>
          <w:sz w:val="20"/>
          <w:szCs w:val="20"/>
          <w:lang w:val="en"/>
        </w:rPr>
      </w:pPr>
      <w:r w:rsidRPr="00D167AE">
        <w:rPr>
          <w:rStyle w:val="Emphasis"/>
          <w:rFonts w:cs="Arial"/>
          <w:i w:val="0"/>
          <w:sz w:val="20"/>
          <w:szCs w:val="20"/>
          <w:lang w:val="en"/>
        </w:rPr>
        <w:t>Williamson, L, Davis, E, Priest, N &amp; Harrison, L 2011</w:t>
      </w:r>
      <w:r w:rsidR="00206945">
        <w:rPr>
          <w:rStyle w:val="Emphasis"/>
          <w:rFonts w:cs="Arial"/>
          <w:i w:val="0"/>
          <w:sz w:val="20"/>
          <w:szCs w:val="20"/>
          <w:lang w:val="en"/>
        </w:rPr>
        <w:t>,</w:t>
      </w:r>
      <w:r w:rsidRPr="00D167AE">
        <w:rPr>
          <w:rStyle w:val="Emphasis"/>
          <w:rFonts w:cs="Arial"/>
          <w:i w:val="0"/>
          <w:sz w:val="20"/>
          <w:szCs w:val="20"/>
          <w:lang w:val="en"/>
        </w:rPr>
        <w:t xml:space="preserve"> </w:t>
      </w:r>
      <w:r w:rsidR="00206945">
        <w:rPr>
          <w:rStyle w:val="Emphasis"/>
          <w:rFonts w:cs="Arial"/>
          <w:i w:val="0"/>
          <w:sz w:val="20"/>
          <w:szCs w:val="20"/>
          <w:lang w:val="en"/>
        </w:rPr>
        <w:t>‘</w:t>
      </w:r>
      <w:r w:rsidRPr="00D167AE">
        <w:rPr>
          <w:rStyle w:val="Emphasis"/>
          <w:rFonts w:cs="Arial"/>
          <w:i w:val="0"/>
          <w:sz w:val="20"/>
          <w:szCs w:val="20"/>
          <w:lang w:val="en"/>
        </w:rPr>
        <w:t xml:space="preserve">Australian family day care educators: </w:t>
      </w:r>
      <w:r w:rsidR="00206945">
        <w:rPr>
          <w:rStyle w:val="Emphasis"/>
          <w:rFonts w:cs="Arial"/>
          <w:i w:val="0"/>
          <w:sz w:val="20"/>
          <w:szCs w:val="20"/>
          <w:lang w:val="en"/>
        </w:rPr>
        <w:t>a</w:t>
      </w:r>
      <w:r w:rsidRPr="00D167AE">
        <w:rPr>
          <w:rStyle w:val="Emphasis"/>
          <w:rFonts w:cs="Arial"/>
          <w:i w:val="0"/>
          <w:sz w:val="20"/>
          <w:szCs w:val="20"/>
          <w:lang w:val="en"/>
        </w:rPr>
        <w:t xml:space="preserve"> snapshot of their qualifications, training, and perceived support</w:t>
      </w:r>
      <w:r w:rsidR="00206945">
        <w:rPr>
          <w:rStyle w:val="Emphasis"/>
          <w:rFonts w:cs="Arial"/>
          <w:i w:val="0"/>
          <w:sz w:val="20"/>
          <w:szCs w:val="20"/>
          <w:lang w:val="en"/>
        </w:rPr>
        <w:t>’</w:t>
      </w:r>
      <w:r w:rsidR="00C355E1">
        <w:rPr>
          <w:rStyle w:val="Emphasis"/>
          <w:rFonts w:cs="Arial"/>
          <w:i w:val="0"/>
          <w:sz w:val="20"/>
          <w:szCs w:val="20"/>
          <w:lang w:val="en"/>
        </w:rPr>
        <w:t>,</w:t>
      </w:r>
      <w:r w:rsidRPr="00D167AE">
        <w:rPr>
          <w:rStyle w:val="Emphasis"/>
          <w:rFonts w:cs="Arial"/>
          <w:i w:val="0"/>
          <w:sz w:val="20"/>
          <w:szCs w:val="20"/>
          <w:lang w:val="en"/>
        </w:rPr>
        <w:t xml:space="preserve"> </w:t>
      </w:r>
      <w:r w:rsidRPr="00D167AE">
        <w:rPr>
          <w:rStyle w:val="Emphasis"/>
          <w:rFonts w:cs="Arial"/>
          <w:sz w:val="20"/>
          <w:szCs w:val="20"/>
          <w:lang w:val="en"/>
        </w:rPr>
        <w:t xml:space="preserve">Australasian Journal of Early Childhood, </w:t>
      </w:r>
      <w:r w:rsidR="00206945">
        <w:rPr>
          <w:rStyle w:val="Emphasis"/>
          <w:rFonts w:cs="Arial"/>
          <w:i w:val="0"/>
          <w:sz w:val="20"/>
          <w:szCs w:val="20"/>
          <w:lang w:val="en"/>
        </w:rPr>
        <w:t xml:space="preserve">vol. </w:t>
      </w:r>
      <w:r w:rsidRPr="00D167AE">
        <w:rPr>
          <w:rStyle w:val="Emphasis"/>
          <w:rFonts w:cs="Arial"/>
          <w:i w:val="0"/>
          <w:sz w:val="20"/>
          <w:szCs w:val="20"/>
          <w:lang w:val="en"/>
        </w:rPr>
        <w:t>36</w:t>
      </w:r>
      <w:r w:rsidR="00206945">
        <w:rPr>
          <w:rStyle w:val="Emphasis"/>
          <w:rFonts w:cs="Arial"/>
          <w:i w:val="0"/>
          <w:sz w:val="20"/>
          <w:szCs w:val="20"/>
          <w:lang w:val="en"/>
        </w:rPr>
        <w:t xml:space="preserve">, no. </w:t>
      </w:r>
      <w:r w:rsidRPr="00D167AE">
        <w:rPr>
          <w:rStyle w:val="Emphasis"/>
          <w:rFonts w:cs="Arial"/>
          <w:i w:val="0"/>
          <w:sz w:val="20"/>
          <w:szCs w:val="20"/>
          <w:lang w:val="en"/>
        </w:rPr>
        <w:t xml:space="preserve">4, </w:t>
      </w:r>
      <w:r w:rsidR="00206945">
        <w:rPr>
          <w:rStyle w:val="Emphasis"/>
          <w:rFonts w:cs="Arial"/>
          <w:i w:val="0"/>
          <w:sz w:val="20"/>
          <w:szCs w:val="20"/>
          <w:lang w:val="en"/>
        </w:rPr>
        <w:t xml:space="preserve">pp. </w:t>
      </w:r>
      <w:r w:rsidRPr="00D167AE">
        <w:rPr>
          <w:rStyle w:val="Emphasis"/>
          <w:rFonts w:cs="Arial"/>
          <w:i w:val="0"/>
          <w:sz w:val="20"/>
          <w:szCs w:val="20"/>
          <w:lang w:val="en"/>
        </w:rPr>
        <w:t>63</w:t>
      </w:r>
      <w:r w:rsidR="00206945">
        <w:rPr>
          <w:rStyle w:val="Emphasis"/>
          <w:rFonts w:cs="Arial"/>
          <w:i w:val="0"/>
          <w:sz w:val="20"/>
          <w:szCs w:val="20"/>
          <w:lang w:val="en"/>
        </w:rPr>
        <w:t>–</w:t>
      </w:r>
      <w:r w:rsidRPr="00D167AE">
        <w:rPr>
          <w:rStyle w:val="Emphasis"/>
          <w:rFonts w:cs="Arial"/>
          <w:i w:val="0"/>
          <w:sz w:val="20"/>
          <w:szCs w:val="20"/>
          <w:lang w:val="en"/>
        </w:rPr>
        <w:t>68.</w:t>
      </w:r>
    </w:p>
    <w:p w:rsidR="00FA670A" w:rsidRPr="00E33204" w:rsidRDefault="00FA670A" w:rsidP="00B222D7">
      <w:pPr>
        <w:pBdr>
          <w:bottom w:val="single" w:sz="6" w:space="5" w:color="CCCCCC"/>
        </w:pBdr>
        <w:spacing w:after="240"/>
        <w:ind w:left="-360"/>
        <w:rPr>
          <w:rStyle w:val="Emphasis"/>
          <w:rFonts w:cs="Arial"/>
          <w:i w:val="0"/>
          <w:iCs w:val="0"/>
          <w:sz w:val="20"/>
          <w:szCs w:val="20"/>
          <w:lang w:val="en"/>
        </w:rPr>
      </w:pPr>
      <w:r w:rsidRPr="00D167AE">
        <w:rPr>
          <w:rStyle w:val="Emphasis"/>
          <w:rFonts w:cs="Arial"/>
          <w:i w:val="0"/>
          <w:sz w:val="20"/>
          <w:szCs w:val="20"/>
          <w:lang w:val="en"/>
        </w:rPr>
        <w:t xml:space="preserve">Whitehouse, G, </w:t>
      </w:r>
      <w:proofErr w:type="spellStart"/>
      <w:r w:rsidRPr="00D167AE">
        <w:rPr>
          <w:rStyle w:val="Emphasis"/>
          <w:rFonts w:cs="Arial"/>
          <w:i w:val="0"/>
          <w:sz w:val="20"/>
          <w:szCs w:val="20"/>
          <w:lang w:val="en"/>
        </w:rPr>
        <w:t>Romaniuk</w:t>
      </w:r>
      <w:proofErr w:type="spellEnd"/>
      <w:r w:rsidRPr="00D167AE">
        <w:rPr>
          <w:rStyle w:val="Emphasis"/>
          <w:rFonts w:cs="Arial"/>
          <w:i w:val="0"/>
          <w:sz w:val="20"/>
          <w:szCs w:val="20"/>
          <w:lang w:val="en"/>
        </w:rPr>
        <w:t xml:space="preserve">, H, Lucas, N &amp; Nicholson, JM </w:t>
      </w:r>
      <w:r w:rsidR="00C355E1">
        <w:rPr>
          <w:rStyle w:val="Emphasis"/>
          <w:rFonts w:cs="Arial"/>
          <w:i w:val="0"/>
          <w:sz w:val="20"/>
          <w:szCs w:val="20"/>
          <w:lang w:val="en"/>
        </w:rPr>
        <w:t>2012,</w:t>
      </w:r>
      <w:r w:rsidRPr="00D167AE">
        <w:rPr>
          <w:rStyle w:val="Emphasis"/>
          <w:rFonts w:cs="Arial"/>
          <w:i w:val="0"/>
          <w:sz w:val="20"/>
          <w:szCs w:val="20"/>
          <w:lang w:val="en"/>
        </w:rPr>
        <w:t xml:space="preserve"> </w:t>
      </w:r>
      <w:r w:rsidR="00C355E1">
        <w:rPr>
          <w:rStyle w:val="Emphasis"/>
          <w:rFonts w:cs="Arial"/>
          <w:i w:val="0"/>
          <w:sz w:val="20"/>
          <w:szCs w:val="20"/>
          <w:lang w:val="en"/>
        </w:rPr>
        <w:t>‘</w:t>
      </w:r>
      <w:r w:rsidRPr="00D167AE">
        <w:rPr>
          <w:rStyle w:val="Emphasis"/>
          <w:rFonts w:cs="Arial"/>
          <w:i w:val="0"/>
          <w:sz w:val="20"/>
          <w:szCs w:val="20"/>
          <w:lang w:val="en"/>
        </w:rPr>
        <w:t xml:space="preserve">Leave duration after childbirth for working mothers: </w:t>
      </w:r>
      <w:r w:rsidR="00C355E1">
        <w:rPr>
          <w:rStyle w:val="Emphasis"/>
          <w:rFonts w:cs="Arial"/>
          <w:i w:val="0"/>
          <w:sz w:val="20"/>
          <w:szCs w:val="20"/>
          <w:lang w:val="en"/>
        </w:rPr>
        <w:t>i</w:t>
      </w:r>
      <w:r w:rsidRPr="00D167AE">
        <w:rPr>
          <w:rStyle w:val="Emphasis"/>
          <w:rFonts w:cs="Arial"/>
          <w:i w:val="0"/>
          <w:sz w:val="20"/>
          <w:szCs w:val="20"/>
          <w:lang w:val="en"/>
        </w:rPr>
        <w:t>mpacts on maternal mental health, parenting and couple relationships in Australian two-parent families</w:t>
      </w:r>
      <w:r w:rsidR="00C355E1">
        <w:rPr>
          <w:rStyle w:val="Emphasis"/>
          <w:rFonts w:cs="Arial"/>
          <w:i w:val="0"/>
          <w:sz w:val="20"/>
          <w:szCs w:val="20"/>
          <w:lang w:val="en"/>
        </w:rPr>
        <w:t>’</w:t>
      </w:r>
      <w:r w:rsidR="00C355E1">
        <w:rPr>
          <w:rStyle w:val="Emphasis"/>
          <w:rFonts w:cs="Arial"/>
          <w:sz w:val="20"/>
          <w:szCs w:val="20"/>
          <w:lang w:val="en"/>
        </w:rPr>
        <w:t>,</w:t>
      </w:r>
      <w:r w:rsidRPr="00D167AE">
        <w:rPr>
          <w:rStyle w:val="Emphasis"/>
          <w:rFonts w:cs="Arial"/>
          <w:sz w:val="20"/>
          <w:szCs w:val="20"/>
          <w:lang w:val="en"/>
        </w:rPr>
        <w:t xml:space="preserve"> Journal of Family Issues</w:t>
      </w:r>
      <w:r w:rsidR="00C355E1">
        <w:rPr>
          <w:rStyle w:val="Emphasis"/>
          <w:rFonts w:cs="Arial"/>
          <w:i w:val="0"/>
          <w:sz w:val="20"/>
          <w:szCs w:val="20"/>
          <w:lang w:val="en"/>
        </w:rPr>
        <w:t>,</w:t>
      </w:r>
      <w:r w:rsidRPr="00D167AE">
        <w:rPr>
          <w:rStyle w:val="Emphasis"/>
          <w:rFonts w:cs="Arial"/>
          <w:i w:val="0"/>
          <w:sz w:val="20"/>
          <w:szCs w:val="20"/>
          <w:lang w:val="en"/>
        </w:rPr>
        <w:t xml:space="preserve"> </w:t>
      </w:r>
      <w:r w:rsidR="00C355E1">
        <w:rPr>
          <w:rStyle w:val="Emphasis"/>
          <w:rFonts w:cs="Arial"/>
          <w:i w:val="0"/>
          <w:sz w:val="20"/>
          <w:szCs w:val="20"/>
          <w:lang w:val="en"/>
        </w:rPr>
        <w:t>(in press: a</w:t>
      </w:r>
      <w:r w:rsidRPr="00D167AE">
        <w:rPr>
          <w:rStyle w:val="Emphasis"/>
          <w:rFonts w:cs="Arial"/>
          <w:i w:val="0"/>
          <w:sz w:val="20"/>
          <w:szCs w:val="20"/>
          <w:lang w:val="en"/>
        </w:rPr>
        <w:t>ccepted 1</w:t>
      </w:r>
      <w:r w:rsidR="00C355E1">
        <w:rPr>
          <w:rStyle w:val="Emphasis"/>
          <w:rFonts w:cs="Arial"/>
          <w:i w:val="0"/>
          <w:sz w:val="20"/>
          <w:szCs w:val="20"/>
          <w:lang w:val="en"/>
        </w:rPr>
        <w:t> </w:t>
      </w:r>
      <w:r w:rsidRPr="00D167AE">
        <w:rPr>
          <w:rStyle w:val="Emphasis"/>
          <w:rFonts w:cs="Arial"/>
          <w:i w:val="0"/>
          <w:sz w:val="20"/>
          <w:szCs w:val="20"/>
          <w:lang w:val="en"/>
        </w:rPr>
        <w:t>March</w:t>
      </w:r>
      <w:r w:rsidR="00C355E1">
        <w:rPr>
          <w:rStyle w:val="Emphasis"/>
          <w:rFonts w:cs="Arial"/>
          <w:i w:val="0"/>
          <w:sz w:val="20"/>
          <w:szCs w:val="20"/>
          <w:lang w:val="en"/>
        </w:rPr>
        <w:t>)</w:t>
      </w:r>
      <w:r w:rsidRPr="00D167AE">
        <w:rPr>
          <w:rStyle w:val="Emphasis"/>
          <w:rFonts w:cs="Arial"/>
          <w:i w:val="0"/>
          <w:sz w:val="20"/>
          <w:szCs w:val="20"/>
          <w:lang w:val="en"/>
        </w:rPr>
        <w:t>.</w:t>
      </w:r>
    </w:p>
    <w:p w:rsidR="00FA670A" w:rsidRPr="0036714B" w:rsidRDefault="00FA670A" w:rsidP="00B222D7">
      <w:pPr>
        <w:pBdr>
          <w:bottom w:val="single" w:sz="6" w:space="5" w:color="CCCCCC"/>
        </w:pBdr>
        <w:spacing w:after="240"/>
        <w:ind w:left="-360"/>
        <w:rPr>
          <w:rStyle w:val="Emphasis"/>
          <w:rFonts w:cs="Arial"/>
          <w:i w:val="0"/>
          <w:sz w:val="20"/>
          <w:szCs w:val="20"/>
          <w:lang w:val="en"/>
        </w:rPr>
      </w:pPr>
      <w:proofErr w:type="gramStart"/>
      <w:r w:rsidRPr="00C84C52">
        <w:rPr>
          <w:rStyle w:val="Emphasis"/>
          <w:rFonts w:cs="Arial"/>
          <w:i w:val="0"/>
          <w:sz w:val="20"/>
          <w:szCs w:val="20"/>
          <w:lang w:val="en"/>
        </w:rPr>
        <w:t xml:space="preserve">Yamauchi, C 2012, </w:t>
      </w:r>
      <w:r w:rsidR="00C355E1">
        <w:rPr>
          <w:rStyle w:val="Emphasis"/>
          <w:rFonts w:cs="Arial"/>
          <w:i w:val="0"/>
          <w:sz w:val="20"/>
          <w:szCs w:val="20"/>
          <w:lang w:val="en"/>
        </w:rPr>
        <w:t>‘</w:t>
      </w:r>
      <w:r w:rsidRPr="00C84C52">
        <w:rPr>
          <w:rStyle w:val="Emphasis"/>
          <w:rFonts w:cs="Arial"/>
          <w:i w:val="0"/>
          <w:sz w:val="20"/>
          <w:szCs w:val="20"/>
          <w:lang w:val="en"/>
        </w:rPr>
        <w:t xml:space="preserve">Children’s </w:t>
      </w:r>
      <w:r w:rsidR="00C355E1" w:rsidRPr="00C355E1">
        <w:rPr>
          <w:rStyle w:val="Emphasis"/>
          <w:rFonts w:cs="Arial"/>
          <w:i w:val="0"/>
          <w:sz w:val="20"/>
          <w:szCs w:val="20"/>
          <w:lang w:val="en"/>
        </w:rPr>
        <w:t xml:space="preserve">health and parental </w:t>
      </w:r>
      <w:proofErr w:type="spellStart"/>
      <w:r w:rsidR="00C355E1" w:rsidRPr="00C355E1">
        <w:rPr>
          <w:rStyle w:val="Emphasis"/>
          <w:rFonts w:cs="Arial"/>
          <w:i w:val="0"/>
          <w:sz w:val="20"/>
          <w:szCs w:val="20"/>
          <w:lang w:val="en"/>
        </w:rPr>
        <w:t>labour</w:t>
      </w:r>
      <w:proofErr w:type="spellEnd"/>
      <w:r w:rsidR="00C355E1" w:rsidRPr="00C355E1">
        <w:rPr>
          <w:rStyle w:val="Emphasis"/>
          <w:rFonts w:cs="Arial"/>
          <w:i w:val="0"/>
          <w:sz w:val="20"/>
          <w:szCs w:val="20"/>
          <w:lang w:val="en"/>
        </w:rPr>
        <w:t xml:space="preserve"> supply</w:t>
      </w:r>
      <w:r w:rsidR="00C355E1">
        <w:rPr>
          <w:rStyle w:val="Emphasis"/>
          <w:rFonts w:cs="Arial"/>
          <w:i w:val="0"/>
          <w:sz w:val="20"/>
          <w:szCs w:val="20"/>
          <w:lang w:val="en"/>
        </w:rPr>
        <w:t>’</w:t>
      </w:r>
      <w:r w:rsidRPr="00C84C52">
        <w:rPr>
          <w:rStyle w:val="Emphasis"/>
          <w:rFonts w:cs="Arial"/>
          <w:i w:val="0"/>
          <w:sz w:val="20"/>
          <w:szCs w:val="20"/>
          <w:lang w:val="en"/>
        </w:rPr>
        <w:t>,</w:t>
      </w:r>
      <w:r w:rsidRPr="00C84C52">
        <w:rPr>
          <w:rStyle w:val="Emphasis"/>
          <w:rFonts w:cs="Arial"/>
          <w:sz w:val="20"/>
          <w:szCs w:val="20"/>
          <w:lang w:val="en"/>
        </w:rPr>
        <w:t xml:space="preserve"> Economic Record</w:t>
      </w:r>
      <w:r w:rsidRPr="00C84C52">
        <w:rPr>
          <w:rStyle w:val="Emphasis"/>
          <w:rFonts w:cs="Arial"/>
          <w:i w:val="0"/>
          <w:sz w:val="20"/>
          <w:szCs w:val="20"/>
          <w:lang w:val="en"/>
        </w:rPr>
        <w:t>, vol</w:t>
      </w:r>
      <w:r w:rsidR="00C355E1">
        <w:rPr>
          <w:rStyle w:val="Emphasis"/>
          <w:rFonts w:cs="Arial"/>
          <w:i w:val="0"/>
          <w:sz w:val="20"/>
          <w:szCs w:val="20"/>
          <w:lang w:val="en"/>
        </w:rPr>
        <w:t>.</w:t>
      </w:r>
      <w:r w:rsidRPr="0036714B">
        <w:rPr>
          <w:rStyle w:val="Emphasis"/>
          <w:rFonts w:cs="Arial"/>
          <w:i w:val="0"/>
          <w:sz w:val="20"/>
          <w:szCs w:val="20"/>
          <w:lang w:val="en"/>
        </w:rPr>
        <w:t xml:space="preserve"> 88, </w:t>
      </w:r>
      <w:r w:rsidR="00C355E1">
        <w:rPr>
          <w:rStyle w:val="Emphasis"/>
          <w:rFonts w:cs="Arial"/>
          <w:i w:val="0"/>
          <w:sz w:val="20"/>
          <w:szCs w:val="20"/>
          <w:lang w:val="en"/>
        </w:rPr>
        <w:t>no. </w:t>
      </w:r>
      <w:r w:rsidRPr="0036714B">
        <w:rPr>
          <w:rStyle w:val="Emphasis"/>
          <w:rFonts w:cs="Arial"/>
          <w:i w:val="0"/>
          <w:sz w:val="20"/>
          <w:szCs w:val="20"/>
          <w:lang w:val="en"/>
        </w:rPr>
        <w:t>281</w:t>
      </w:r>
      <w:r w:rsidRPr="0036714B">
        <w:rPr>
          <w:rStyle w:val="Emphasis"/>
          <w:rFonts w:cs="Arial"/>
          <w:sz w:val="20"/>
          <w:szCs w:val="20"/>
          <w:lang w:val="en"/>
        </w:rPr>
        <w:t>,</w:t>
      </w:r>
      <w:r w:rsidRPr="0036714B">
        <w:rPr>
          <w:rStyle w:val="Emphasis"/>
          <w:rFonts w:cs="Arial"/>
          <w:i w:val="0"/>
          <w:sz w:val="20"/>
          <w:szCs w:val="20"/>
          <w:lang w:val="en"/>
        </w:rPr>
        <w:t xml:space="preserve"> pp.195</w:t>
      </w:r>
      <w:r w:rsidR="00C355E1">
        <w:rPr>
          <w:rStyle w:val="Emphasis"/>
          <w:rFonts w:cs="Arial"/>
          <w:i w:val="0"/>
          <w:sz w:val="20"/>
          <w:szCs w:val="20"/>
          <w:lang w:val="en"/>
        </w:rPr>
        <w:t>–</w:t>
      </w:r>
      <w:r w:rsidRPr="0036714B">
        <w:rPr>
          <w:rStyle w:val="Emphasis"/>
          <w:rFonts w:cs="Arial"/>
          <w:i w:val="0"/>
          <w:sz w:val="20"/>
          <w:szCs w:val="20"/>
          <w:lang w:val="en"/>
        </w:rPr>
        <w:t>213</w:t>
      </w:r>
      <w:r w:rsidR="00C355E1">
        <w:rPr>
          <w:rStyle w:val="Emphasis"/>
          <w:rFonts w:cs="Arial"/>
          <w:i w:val="0"/>
          <w:sz w:val="20"/>
          <w:szCs w:val="20"/>
          <w:lang w:val="en"/>
        </w:rPr>
        <w:t>.</w:t>
      </w:r>
      <w:proofErr w:type="gramEnd"/>
    </w:p>
    <w:p w:rsidR="00FA670A" w:rsidRPr="0036714B" w:rsidRDefault="00FA670A" w:rsidP="00B222D7">
      <w:pPr>
        <w:pBdr>
          <w:bottom w:val="single" w:sz="6" w:space="5" w:color="CCCCCC"/>
        </w:pBdr>
        <w:spacing w:after="240"/>
        <w:ind w:left="-360"/>
        <w:rPr>
          <w:rStyle w:val="Emphasis"/>
          <w:rFonts w:cs="Arial"/>
          <w:i w:val="0"/>
          <w:sz w:val="20"/>
          <w:szCs w:val="20"/>
          <w:lang w:val="en"/>
        </w:rPr>
      </w:pPr>
      <w:r w:rsidRPr="0036714B">
        <w:rPr>
          <w:rStyle w:val="Emphasis"/>
          <w:rFonts w:cs="Arial"/>
          <w:i w:val="0"/>
          <w:sz w:val="20"/>
          <w:szCs w:val="20"/>
          <w:lang w:val="en"/>
        </w:rPr>
        <w:t xml:space="preserve">Yu, M 2011, </w:t>
      </w:r>
      <w:r w:rsidR="00C355E1">
        <w:rPr>
          <w:rStyle w:val="Emphasis"/>
          <w:rFonts w:cs="Arial"/>
          <w:i w:val="0"/>
          <w:sz w:val="20"/>
          <w:szCs w:val="20"/>
          <w:lang w:val="en"/>
        </w:rPr>
        <w:t>‘</w:t>
      </w:r>
      <w:r w:rsidRPr="0036714B">
        <w:rPr>
          <w:rStyle w:val="Emphasis"/>
          <w:rFonts w:cs="Arial"/>
          <w:i w:val="0"/>
          <w:sz w:val="20"/>
          <w:szCs w:val="20"/>
          <w:lang w:val="en"/>
        </w:rPr>
        <w:t>How can service providers help?</w:t>
      </w:r>
      <w:proofErr w:type="gramStart"/>
      <w:r w:rsidR="00C355E1">
        <w:rPr>
          <w:rStyle w:val="Emphasis"/>
          <w:rFonts w:cs="Arial"/>
          <w:i w:val="0"/>
          <w:sz w:val="20"/>
          <w:szCs w:val="20"/>
          <w:lang w:val="en"/>
        </w:rPr>
        <w:t>’</w:t>
      </w:r>
      <w:r w:rsidRPr="0036714B">
        <w:rPr>
          <w:rStyle w:val="Emphasis"/>
          <w:rFonts w:cs="Arial"/>
          <w:i w:val="0"/>
          <w:sz w:val="20"/>
          <w:szCs w:val="20"/>
          <w:lang w:val="en"/>
        </w:rPr>
        <w:t>,</w:t>
      </w:r>
      <w:proofErr w:type="gramEnd"/>
      <w:r w:rsidRPr="0036714B">
        <w:rPr>
          <w:rStyle w:val="Emphasis"/>
          <w:rFonts w:cs="Arial"/>
          <w:i w:val="0"/>
          <w:sz w:val="20"/>
          <w:szCs w:val="20"/>
          <w:lang w:val="en"/>
        </w:rPr>
        <w:t xml:space="preserve"> </w:t>
      </w:r>
      <w:r w:rsidRPr="0036714B">
        <w:rPr>
          <w:rStyle w:val="Emphasis"/>
          <w:rFonts w:cs="Arial"/>
          <w:sz w:val="20"/>
          <w:szCs w:val="20"/>
          <w:lang w:val="en"/>
        </w:rPr>
        <w:t xml:space="preserve">Family Relationships Quarterly, </w:t>
      </w:r>
      <w:r w:rsidRPr="0036714B">
        <w:rPr>
          <w:rStyle w:val="Emphasis"/>
          <w:rFonts w:cs="Arial"/>
          <w:i w:val="0"/>
          <w:sz w:val="20"/>
          <w:szCs w:val="20"/>
          <w:lang w:val="en"/>
        </w:rPr>
        <w:t>vol. 19</w:t>
      </w:r>
      <w:r w:rsidR="00C355E1">
        <w:rPr>
          <w:rStyle w:val="Emphasis"/>
          <w:rFonts w:cs="Arial"/>
          <w:i w:val="0"/>
          <w:sz w:val="20"/>
          <w:szCs w:val="20"/>
          <w:lang w:val="en"/>
        </w:rPr>
        <w:t xml:space="preserve">, retrieved from </w:t>
      </w:r>
      <w:r w:rsidRPr="0036714B">
        <w:rPr>
          <w:rStyle w:val="Emphasis"/>
          <w:rFonts w:cs="Arial"/>
          <w:i w:val="0"/>
          <w:sz w:val="20"/>
          <w:szCs w:val="20"/>
          <w:lang w:val="en"/>
        </w:rPr>
        <w:t>http://www.aifs.gov.au/afrc/pubs/newsletter/frq019/frq019-6.html</w:t>
      </w:r>
      <w:r w:rsidR="00C355E1">
        <w:rPr>
          <w:rStyle w:val="Emphasis"/>
          <w:rFonts w:cs="Arial"/>
          <w:i w:val="0"/>
          <w:sz w:val="20"/>
          <w:szCs w:val="20"/>
          <w:lang w:val="en"/>
        </w:rPr>
        <w:t>.</w:t>
      </w:r>
    </w:p>
    <w:p w:rsidR="00FA670A" w:rsidRPr="0036714B" w:rsidRDefault="00FA670A" w:rsidP="00B222D7">
      <w:pPr>
        <w:pBdr>
          <w:bottom w:val="single" w:sz="6" w:space="5" w:color="CCCCCC"/>
        </w:pBdr>
        <w:spacing w:after="240"/>
        <w:ind w:left="-360"/>
        <w:rPr>
          <w:rStyle w:val="Emphasis"/>
          <w:rFonts w:cs="Arial"/>
          <w:i w:val="0"/>
          <w:sz w:val="20"/>
          <w:szCs w:val="20"/>
          <w:lang w:val="en"/>
        </w:rPr>
      </w:pPr>
      <w:r w:rsidRPr="0036714B">
        <w:rPr>
          <w:rStyle w:val="Emphasis"/>
          <w:rFonts w:cs="Arial"/>
          <w:i w:val="0"/>
          <w:sz w:val="20"/>
          <w:szCs w:val="20"/>
          <w:lang w:val="en"/>
        </w:rPr>
        <w:t>Yu</w:t>
      </w:r>
      <w:r w:rsidR="00C355E1">
        <w:rPr>
          <w:rStyle w:val="Emphasis"/>
          <w:rFonts w:cs="Arial"/>
          <w:i w:val="0"/>
          <w:sz w:val="20"/>
          <w:szCs w:val="20"/>
          <w:lang w:val="en"/>
        </w:rPr>
        <w:t>,</w:t>
      </w:r>
      <w:r w:rsidRPr="00C84C52">
        <w:rPr>
          <w:rStyle w:val="Emphasis"/>
          <w:rFonts w:cs="Arial"/>
          <w:i w:val="0"/>
          <w:sz w:val="20"/>
          <w:szCs w:val="20"/>
          <w:lang w:val="en"/>
        </w:rPr>
        <w:t xml:space="preserve"> ML, </w:t>
      </w:r>
      <w:proofErr w:type="spellStart"/>
      <w:r w:rsidRPr="00C84C52">
        <w:rPr>
          <w:rStyle w:val="Emphasis"/>
          <w:rFonts w:cs="Arial"/>
          <w:i w:val="0"/>
          <w:sz w:val="20"/>
          <w:szCs w:val="20"/>
          <w:lang w:val="en"/>
        </w:rPr>
        <w:t>Ziviani</w:t>
      </w:r>
      <w:proofErr w:type="spellEnd"/>
      <w:r w:rsidRPr="00C84C52">
        <w:rPr>
          <w:rStyle w:val="Emphasis"/>
          <w:rFonts w:cs="Arial"/>
          <w:i w:val="0"/>
          <w:sz w:val="20"/>
          <w:szCs w:val="20"/>
          <w:lang w:val="en"/>
        </w:rPr>
        <w:t xml:space="preserve">, J, Baxter, J &amp; Haynes, M 2011, </w:t>
      </w:r>
      <w:r w:rsidR="00C355E1">
        <w:rPr>
          <w:rStyle w:val="Emphasis"/>
          <w:rFonts w:cs="Arial"/>
          <w:i w:val="0"/>
          <w:sz w:val="20"/>
          <w:szCs w:val="20"/>
          <w:lang w:val="en"/>
        </w:rPr>
        <w:t>‘</w:t>
      </w:r>
      <w:r w:rsidRPr="00C84C52">
        <w:rPr>
          <w:rStyle w:val="Emphasis"/>
          <w:rFonts w:cs="Arial"/>
          <w:i w:val="0"/>
          <w:sz w:val="20"/>
          <w:szCs w:val="20"/>
          <w:lang w:val="en"/>
        </w:rPr>
        <w:t>Time use differences in activity participation among children 4</w:t>
      </w:r>
      <w:r w:rsidR="00C355E1">
        <w:rPr>
          <w:rStyle w:val="Emphasis"/>
          <w:rFonts w:cs="Arial"/>
          <w:i w:val="0"/>
          <w:sz w:val="20"/>
          <w:szCs w:val="20"/>
          <w:lang w:val="en"/>
        </w:rPr>
        <w:t>–</w:t>
      </w:r>
      <w:r w:rsidRPr="00C84C52">
        <w:rPr>
          <w:rStyle w:val="Emphasis"/>
          <w:rFonts w:cs="Arial"/>
          <w:i w:val="0"/>
          <w:sz w:val="20"/>
          <w:szCs w:val="20"/>
          <w:lang w:val="en"/>
        </w:rPr>
        <w:t>5 years old with and without the risk of developing conduct problems</w:t>
      </w:r>
      <w:r w:rsidR="00C355E1">
        <w:rPr>
          <w:rStyle w:val="Emphasis"/>
          <w:rFonts w:cs="Arial"/>
          <w:i w:val="0"/>
          <w:sz w:val="20"/>
          <w:szCs w:val="20"/>
          <w:lang w:val="en"/>
        </w:rPr>
        <w:t>’</w:t>
      </w:r>
      <w:r w:rsidRPr="00C84C52">
        <w:rPr>
          <w:rStyle w:val="Emphasis"/>
          <w:rFonts w:cs="Arial"/>
          <w:i w:val="0"/>
          <w:sz w:val="20"/>
          <w:szCs w:val="20"/>
          <w:lang w:val="en"/>
        </w:rPr>
        <w:t xml:space="preserve">, </w:t>
      </w:r>
      <w:r w:rsidRPr="00C84C52">
        <w:rPr>
          <w:rStyle w:val="Emphasis"/>
          <w:rFonts w:cs="Arial"/>
          <w:sz w:val="20"/>
          <w:szCs w:val="20"/>
          <w:lang w:val="en"/>
        </w:rPr>
        <w:t>Research in Development</w:t>
      </w:r>
      <w:r w:rsidR="00C355E1">
        <w:rPr>
          <w:rStyle w:val="Emphasis"/>
          <w:rFonts w:cs="Arial"/>
          <w:sz w:val="20"/>
          <w:szCs w:val="20"/>
          <w:lang w:val="en"/>
        </w:rPr>
        <w:t>al</w:t>
      </w:r>
      <w:r w:rsidRPr="00C84C52">
        <w:rPr>
          <w:rStyle w:val="Emphasis"/>
          <w:rFonts w:cs="Arial"/>
          <w:sz w:val="20"/>
          <w:szCs w:val="20"/>
          <w:lang w:val="en"/>
        </w:rPr>
        <w:t xml:space="preserve"> Disabilities</w:t>
      </w:r>
      <w:r w:rsidR="00C355E1">
        <w:rPr>
          <w:rStyle w:val="Emphasis"/>
          <w:rFonts w:cs="Arial"/>
          <w:i w:val="0"/>
          <w:sz w:val="20"/>
          <w:szCs w:val="20"/>
          <w:lang w:val="en"/>
        </w:rPr>
        <w:t>,</w:t>
      </w:r>
      <w:r w:rsidRPr="0036714B">
        <w:rPr>
          <w:rStyle w:val="Emphasis"/>
          <w:rFonts w:cs="Arial"/>
          <w:i w:val="0"/>
          <w:sz w:val="20"/>
          <w:szCs w:val="20"/>
          <w:lang w:val="en"/>
        </w:rPr>
        <w:t xml:space="preserve"> </w:t>
      </w:r>
      <w:r w:rsidR="00C355E1">
        <w:rPr>
          <w:rStyle w:val="Emphasis"/>
          <w:rFonts w:cs="Arial"/>
          <w:i w:val="0"/>
          <w:sz w:val="20"/>
          <w:szCs w:val="20"/>
          <w:lang w:val="en"/>
        </w:rPr>
        <w:t xml:space="preserve">vol. </w:t>
      </w:r>
      <w:r w:rsidRPr="0036714B">
        <w:rPr>
          <w:rStyle w:val="Emphasis"/>
          <w:rFonts w:cs="Arial"/>
          <w:i w:val="0"/>
          <w:sz w:val="20"/>
          <w:szCs w:val="20"/>
          <w:lang w:val="en"/>
        </w:rPr>
        <w:t>33</w:t>
      </w:r>
      <w:r w:rsidR="00C355E1">
        <w:rPr>
          <w:rStyle w:val="Emphasis"/>
          <w:rFonts w:cs="Arial"/>
          <w:i w:val="0"/>
          <w:sz w:val="20"/>
          <w:szCs w:val="20"/>
          <w:lang w:val="en"/>
        </w:rPr>
        <w:t>,</w:t>
      </w:r>
      <w:r w:rsidRPr="00C84C52">
        <w:rPr>
          <w:rStyle w:val="Emphasis"/>
          <w:rFonts w:cs="Arial"/>
          <w:i w:val="0"/>
          <w:sz w:val="20"/>
          <w:szCs w:val="20"/>
          <w:lang w:val="en"/>
        </w:rPr>
        <w:t xml:space="preserve"> pp. 490</w:t>
      </w:r>
      <w:r w:rsidR="00C355E1">
        <w:rPr>
          <w:rStyle w:val="Emphasis"/>
          <w:rFonts w:cs="Arial"/>
          <w:i w:val="0"/>
          <w:sz w:val="20"/>
          <w:szCs w:val="20"/>
          <w:lang w:val="en"/>
        </w:rPr>
        <w:t>–</w:t>
      </w:r>
      <w:r w:rsidRPr="0036714B">
        <w:rPr>
          <w:rStyle w:val="Emphasis"/>
          <w:rFonts w:cs="Arial"/>
          <w:i w:val="0"/>
          <w:sz w:val="20"/>
          <w:szCs w:val="20"/>
          <w:lang w:val="en"/>
        </w:rPr>
        <w:t>498</w:t>
      </w:r>
      <w:r w:rsidR="00C355E1">
        <w:rPr>
          <w:rStyle w:val="Emphasis"/>
          <w:rFonts w:cs="Arial"/>
          <w:i w:val="0"/>
          <w:sz w:val="20"/>
          <w:szCs w:val="20"/>
          <w:lang w:val="en"/>
        </w:rPr>
        <w:t>.</w:t>
      </w:r>
    </w:p>
    <w:p w:rsidR="00FA670A" w:rsidRPr="00C84C52" w:rsidRDefault="00FA670A" w:rsidP="00B222D7">
      <w:pPr>
        <w:pBdr>
          <w:bottom w:val="single" w:sz="6" w:space="5" w:color="CCCCCC"/>
        </w:pBdr>
        <w:spacing w:after="240"/>
        <w:ind w:left="-360"/>
        <w:rPr>
          <w:rStyle w:val="Emphasis"/>
          <w:rFonts w:cs="Arial"/>
          <w:sz w:val="20"/>
          <w:szCs w:val="20"/>
          <w:lang w:val="en"/>
        </w:rPr>
      </w:pPr>
      <w:r w:rsidRPr="0036714B">
        <w:rPr>
          <w:rStyle w:val="Emphasis"/>
          <w:rFonts w:cs="Arial"/>
          <w:i w:val="0"/>
          <w:sz w:val="20"/>
          <w:szCs w:val="20"/>
          <w:lang w:val="en"/>
        </w:rPr>
        <w:t xml:space="preserve">Yu, M, </w:t>
      </w:r>
      <w:proofErr w:type="spellStart"/>
      <w:r w:rsidRPr="0036714B">
        <w:rPr>
          <w:rStyle w:val="Emphasis"/>
          <w:rFonts w:cs="Arial"/>
          <w:i w:val="0"/>
          <w:sz w:val="20"/>
          <w:szCs w:val="20"/>
          <w:lang w:val="en"/>
        </w:rPr>
        <w:t>Ziviani</w:t>
      </w:r>
      <w:proofErr w:type="spellEnd"/>
      <w:r w:rsidRPr="0036714B">
        <w:rPr>
          <w:rStyle w:val="Emphasis"/>
          <w:rFonts w:cs="Arial"/>
          <w:i w:val="0"/>
          <w:sz w:val="20"/>
          <w:szCs w:val="20"/>
          <w:lang w:val="en"/>
        </w:rPr>
        <w:t>, J &amp; Haynes, M 2011</w:t>
      </w:r>
      <w:r w:rsidR="00C355E1">
        <w:rPr>
          <w:rStyle w:val="Emphasis"/>
          <w:rFonts w:cs="Arial"/>
          <w:i w:val="0"/>
          <w:sz w:val="20"/>
          <w:szCs w:val="20"/>
          <w:lang w:val="en"/>
        </w:rPr>
        <w:t>,</w:t>
      </w:r>
      <w:r w:rsidRPr="0036714B">
        <w:rPr>
          <w:rStyle w:val="Emphasis"/>
          <w:rFonts w:cs="Arial"/>
          <w:sz w:val="20"/>
          <w:szCs w:val="20"/>
          <w:lang w:val="en"/>
        </w:rPr>
        <w:t xml:space="preserve"> </w:t>
      </w:r>
      <w:r w:rsidR="00C355E1">
        <w:rPr>
          <w:rStyle w:val="Emphasis"/>
          <w:rFonts w:cs="Arial"/>
          <w:sz w:val="20"/>
          <w:szCs w:val="20"/>
          <w:lang w:val="en"/>
        </w:rPr>
        <w:t>‘</w:t>
      </w:r>
      <w:r w:rsidRPr="0036714B">
        <w:rPr>
          <w:rStyle w:val="Emphasis"/>
          <w:rFonts w:cs="Arial"/>
          <w:i w:val="0"/>
          <w:sz w:val="20"/>
          <w:szCs w:val="20"/>
          <w:lang w:val="en"/>
        </w:rPr>
        <w:t>Sleep, structured, and social time use and young Australian children’s physical activity</w:t>
      </w:r>
      <w:r w:rsidR="00C355E1">
        <w:rPr>
          <w:rStyle w:val="Emphasis"/>
          <w:rFonts w:cs="Arial"/>
          <w:i w:val="0"/>
          <w:sz w:val="20"/>
          <w:szCs w:val="20"/>
          <w:lang w:val="en"/>
        </w:rPr>
        <w:t>’,</w:t>
      </w:r>
      <w:r w:rsidRPr="0036714B">
        <w:rPr>
          <w:rStyle w:val="Emphasis"/>
          <w:rFonts w:cs="Arial"/>
          <w:i w:val="0"/>
          <w:sz w:val="20"/>
          <w:szCs w:val="20"/>
          <w:lang w:val="en"/>
        </w:rPr>
        <w:t xml:space="preserve"> </w:t>
      </w:r>
      <w:r w:rsidRPr="0036714B">
        <w:rPr>
          <w:rStyle w:val="Emphasis"/>
          <w:rFonts w:cs="Arial"/>
          <w:iCs w:val="0"/>
          <w:sz w:val="20"/>
          <w:szCs w:val="20"/>
          <w:lang w:val="en"/>
        </w:rPr>
        <w:t>Health Promotion Journal of Australia</w:t>
      </w:r>
      <w:r w:rsidRPr="0036714B">
        <w:rPr>
          <w:rStyle w:val="Emphasis"/>
          <w:rFonts w:cs="Arial"/>
          <w:i w:val="0"/>
          <w:sz w:val="20"/>
          <w:szCs w:val="20"/>
          <w:lang w:val="en"/>
        </w:rPr>
        <w:t xml:space="preserve">, </w:t>
      </w:r>
      <w:r w:rsidR="00C355E1">
        <w:rPr>
          <w:rStyle w:val="Emphasis"/>
          <w:rFonts w:cs="Arial"/>
          <w:i w:val="0"/>
          <w:sz w:val="20"/>
          <w:szCs w:val="20"/>
          <w:lang w:val="en"/>
        </w:rPr>
        <w:t xml:space="preserve">vol. </w:t>
      </w:r>
      <w:r w:rsidRPr="0036714B">
        <w:rPr>
          <w:rStyle w:val="Emphasis"/>
          <w:rFonts w:cs="Arial"/>
          <w:i w:val="0"/>
          <w:sz w:val="20"/>
          <w:szCs w:val="20"/>
          <w:lang w:val="en"/>
        </w:rPr>
        <w:t>22</w:t>
      </w:r>
      <w:r w:rsidR="00C355E1">
        <w:rPr>
          <w:rStyle w:val="Emphasis"/>
          <w:rFonts w:cs="Arial"/>
          <w:i w:val="0"/>
          <w:sz w:val="20"/>
          <w:szCs w:val="20"/>
          <w:lang w:val="en"/>
        </w:rPr>
        <w:t xml:space="preserve">, no. </w:t>
      </w:r>
      <w:r w:rsidRPr="0036714B">
        <w:rPr>
          <w:rStyle w:val="Emphasis"/>
          <w:rFonts w:cs="Arial"/>
          <w:i w:val="0"/>
          <w:sz w:val="20"/>
          <w:szCs w:val="20"/>
          <w:lang w:val="en"/>
        </w:rPr>
        <w:t xml:space="preserve">3, </w:t>
      </w:r>
      <w:r w:rsidR="00C355E1">
        <w:rPr>
          <w:rStyle w:val="Emphasis"/>
          <w:rFonts w:cs="Arial"/>
          <w:i w:val="0"/>
          <w:sz w:val="20"/>
          <w:szCs w:val="20"/>
          <w:lang w:val="en"/>
        </w:rPr>
        <w:t xml:space="preserve">pp. </w:t>
      </w:r>
      <w:r w:rsidRPr="0036714B">
        <w:rPr>
          <w:rStyle w:val="Emphasis"/>
          <w:rFonts w:cs="Arial"/>
          <w:i w:val="0"/>
          <w:sz w:val="20"/>
          <w:szCs w:val="20"/>
          <w:lang w:val="en"/>
        </w:rPr>
        <w:t>203</w:t>
      </w:r>
      <w:r w:rsidR="00C355E1">
        <w:rPr>
          <w:rStyle w:val="Emphasis"/>
          <w:rFonts w:cs="Arial"/>
          <w:i w:val="0"/>
          <w:sz w:val="20"/>
          <w:szCs w:val="20"/>
          <w:lang w:val="en"/>
        </w:rPr>
        <w:t>–</w:t>
      </w:r>
      <w:r w:rsidRPr="00C84C52">
        <w:rPr>
          <w:rStyle w:val="Emphasis"/>
          <w:rFonts w:cs="Arial"/>
          <w:i w:val="0"/>
          <w:sz w:val="20"/>
          <w:szCs w:val="20"/>
          <w:lang w:val="en"/>
        </w:rPr>
        <w:t>209</w:t>
      </w:r>
      <w:r w:rsidRPr="00C84C52">
        <w:rPr>
          <w:rStyle w:val="Emphasis"/>
          <w:rFonts w:cs="Arial"/>
          <w:sz w:val="20"/>
          <w:szCs w:val="20"/>
          <w:lang w:val="en"/>
        </w:rPr>
        <w:t>.</w:t>
      </w:r>
    </w:p>
    <w:p w:rsidR="00FA670A" w:rsidRPr="00C84C52" w:rsidRDefault="00FA670A" w:rsidP="00B222D7">
      <w:pPr>
        <w:pBdr>
          <w:bottom w:val="single" w:sz="6" w:space="5" w:color="CCCCCC"/>
        </w:pBdr>
        <w:spacing w:after="240"/>
        <w:ind w:left="-360"/>
        <w:rPr>
          <w:rStyle w:val="Emphasis"/>
          <w:rFonts w:cs="Arial"/>
          <w:i w:val="0"/>
          <w:sz w:val="20"/>
          <w:szCs w:val="20"/>
          <w:lang w:val="en"/>
        </w:rPr>
      </w:pPr>
    </w:p>
    <w:p w:rsidR="00FA670A" w:rsidRPr="00C84C52" w:rsidRDefault="00FA670A" w:rsidP="00B222D7">
      <w:pPr>
        <w:pStyle w:val="Heading3"/>
        <w:rPr>
          <w:rFonts w:ascii="Arial" w:hAnsi="Arial" w:cs="Arial"/>
        </w:rPr>
      </w:pPr>
      <w:r w:rsidRPr="00C84C52">
        <w:rPr>
          <w:rFonts w:ascii="Arial" w:hAnsi="Arial" w:cs="Arial"/>
        </w:rPr>
        <w:t>Conference presentations</w:t>
      </w:r>
    </w:p>
    <w:p w:rsidR="00FA670A" w:rsidRPr="00C84C52" w:rsidRDefault="00FA670A" w:rsidP="00B222D7">
      <w:pPr>
        <w:autoSpaceDE w:val="0"/>
        <w:autoSpaceDN w:val="0"/>
        <w:adjustRightInd w:val="0"/>
        <w:spacing w:after="240"/>
        <w:ind w:left="-360"/>
        <w:rPr>
          <w:rStyle w:val="Emphasis"/>
          <w:rFonts w:cs="Arial"/>
          <w:i w:val="0"/>
          <w:sz w:val="20"/>
          <w:szCs w:val="20"/>
          <w:lang w:val="en"/>
        </w:rPr>
      </w:pPr>
      <w:proofErr w:type="spellStart"/>
      <w:r w:rsidRPr="00C84C52">
        <w:rPr>
          <w:rStyle w:val="Emphasis"/>
          <w:rFonts w:cs="Arial"/>
          <w:i w:val="0"/>
          <w:sz w:val="20"/>
          <w:szCs w:val="20"/>
          <w:lang w:val="en"/>
        </w:rPr>
        <w:t>Ampon</w:t>
      </w:r>
      <w:proofErr w:type="spellEnd"/>
      <w:r w:rsidRPr="00C84C52">
        <w:rPr>
          <w:rStyle w:val="Emphasis"/>
          <w:rFonts w:cs="Arial"/>
          <w:i w:val="0"/>
          <w:sz w:val="20"/>
          <w:szCs w:val="20"/>
          <w:lang w:val="en"/>
        </w:rPr>
        <w:t>,</w:t>
      </w:r>
      <w:r w:rsidR="001C5F51">
        <w:rPr>
          <w:rStyle w:val="Emphasis"/>
          <w:rFonts w:cs="Arial"/>
          <w:i w:val="0"/>
          <w:sz w:val="20"/>
          <w:szCs w:val="20"/>
          <w:lang w:val="en"/>
        </w:rPr>
        <w:t xml:space="preserve"> </w:t>
      </w:r>
      <w:r w:rsidRPr="00C84C52">
        <w:rPr>
          <w:rStyle w:val="Emphasis"/>
          <w:rFonts w:cs="Arial"/>
          <w:i w:val="0"/>
          <w:sz w:val="20"/>
          <w:szCs w:val="20"/>
          <w:lang w:val="en"/>
        </w:rPr>
        <w:t xml:space="preserve">R, </w:t>
      </w:r>
      <w:proofErr w:type="spellStart"/>
      <w:r w:rsidRPr="00C84C52">
        <w:rPr>
          <w:rStyle w:val="Emphasis"/>
          <w:rFonts w:cs="Arial"/>
          <w:i w:val="0"/>
          <w:sz w:val="20"/>
          <w:szCs w:val="20"/>
          <w:lang w:val="en"/>
        </w:rPr>
        <w:t>Poulos</w:t>
      </w:r>
      <w:proofErr w:type="spellEnd"/>
      <w:r w:rsidRPr="00C84C52">
        <w:rPr>
          <w:rStyle w:val="Emphasis"/>
          <w:rFonts w:cs="Arial"/>
          <w:i w:val="0"/>
          <w:sz w:val="20"/>
          <w:szCs w:val="20"/>
          <w:lang w:val="en"/>
        </w:rPr>
        <w:t xml:space="preserve">, L, Cooper, S, Waters, A-M, </w:t>
      </w:r>
      <w:proofErr w:type="spellStart"/>
      <w:r w:rsidRPr="00C84C52">
        <w:rPr>
          <w:rStyle w:val="Emphasis"/>
          <w:rFonts w:cs="Arial"/>
          <w:i w:val="0"/>
          <w:sz w:val="20"/>
          <w:szCs w:val="20"/>
          <w:lang w:val="en"/>
        </w:rPr>
        <w:t>Reddel</w:t>
      </w:r>
      <w:proofErr w:type="spellEnd"/>
      <w:r w:rsidRPr="00C84C52">
        <w:rPr>
          <w:rStyle w:val="Emphasis"/>
          <w:rFonts w:cs="Arial"/>
          <w:i w:val="0"/>
          <w:sz w:val="20"/>
          <w:szCs w:val="20"/>
          <w:lang w:val="en"/>
        </w:rPr>
        <w:t xml:space="preserve">, H &amp; Marks, G </w:t>
      </w:r>
      <w:r w:rsidR="002D3AE4">
        <w:rPr>
          <w:rStyle w:val="Emphasis"/>
          <w:rFonts w:cs="Arial"/>
          <w:i w:val="0"/>
          <w:sz w:val="20"/>
          <w:szCs w:val="20"/>
          <w:lang w:val="en"/>
        </w:rPr>
        <w:t>2010, ‘</w:t>
      </w:r>
      <w:r w:rsidRPr="00C84C52">
        <w:rPr>
          <w:rStyle w:val="Emphasis"/>
          <w:rFonts w:cs="Arial"/>
          <w:i w:val="0"/>
          <w:sz w:val="20"/>
          <w:szCs w:val="20"/>
          <w:lang w:val="en"/>
        </w:rPr>
        <w:t>The association between antibiotic use in infancy and the use of inhaled corticosteroids later in childhood</w:t>
      </w:r>
      <w:r w:rsidR="002D3AE4">
        <w:rPr>
          <w:rStyle w:val="Emphasis"/>
          <w:rFonts w:cs="Arial"/>
          <w:i w:val="0"/>
          <w:sz w:val="20"/>
          <w:szCs w:val="20"/>
          <w:lang w:val="en"/>
        </w:rPr>
        <w:t>’</w:t>
      </w:r>
      <w:r w:rsidRPr="00C84C52">
        <w:rPr>
          <w:rStyle w:val="Emphasis"/>
          <w:rFonts w:cs="Arial"/>
          <w:i w:val="0"/>
          <w:sz w:val="20"/>
          <w:szCs w:val="20"/>
          <w:lang w:val="en"/>
        </w:rPr>
        <w:t xml:space="preserve">, </w:t>
      </w:r>
      <w:r w:rsidR="00A1149A">
        <w:rPr>
          <w:rStyle w:val="Emphasis"/>
          <w:rFonts w:cs="Arial"/>
          <w:i w:val="0"/>
          <w:sz w:val="20"/>
          <w:szCs w:val="20"/>
          <w:lang w:val="en"/>
        </w:rPr>
        <w:t>poster presentation at</w:t>
      </w:r>
      <w:r w:rsidR="002D3AE4">
        <w:rPr>
          <w:rStyle w:val="Emphasis"/>
          <w:rFonts w:cs="Arial"/>
          <w:i w:val="0"/>
          <w:sz w:val="20"/>
          <w:szCs w:val="20"/>
          <w:lang w:val="en"/>
        </w:rPr>
        <w:t xml:space="preserve"> the </w:t>
      </w:r>
      <w:r w:rsidRPr="00C84C52">
        <w:rPr>
          <w:rStyle w:val="Emphasis"/>
          <w:rFonts w:cs="Arial"/>
          <w:i w:val="0"/>
          <w:sz w:val="20"/>
          <w:szCs w:val="20"/>
          <w:lang w:val="en"/>
        </w:rPr>
        <w:t>National Medicines Symposium</w:t>
      </w:r>
      <w:r w:rsidR="002D3AE4">
        <w:rPr>
          <w:rStyle w:val="Emphasis"/>
          <w:rFonts w:cs="Arial"/>
          <w:i w:val="0"/>
          <w:sz w:val="20"/>
          <w:szCs w:val="20"/>
          <w:lang w:val="en"/>
        </w:rPr>
        <w:t>,</w:t>
      </w:r>
      <w:r w:rsidRPr="00C84C52">
        <w:rPr>
          <w:rStyle w:val="Emphasis"/>
          <w:rFonts w:cs="Arial"/>
          <w:i w:val="0"/>
          <w:sz w:val="20"/>
          <w:szCs w:val="20"/>
          <w:lang w:val="en"/>
        </w:rPr>
        <w:t xml:space="preserve"> Melbourne</w:t>
      </w:r>
      <w:r w:rsidR="002D3AE4">
        <w:rPr>
          <w:rStyle w:val="Emphasis"/>
          <w:rFonts w:cs="Arial"/>
          <w:i w:val="0"/>
          <w:sz w:val="20"/>
          <w:szCs w:val="20"/>
          <w:lang w:val="en"/>
        </w:rPr>
        <w:t>, 26–28 May.</w:t>
      </w:r>
    </w:p>
    <w:p w:rsidR="00FA670A" w:rsidRPr="00C84C52" w:rsidRDefault="00FA670A" w:rsidP="00B222D7">
      <w:pPr>
        <w:pBdr>
          <w:bottom w:val="single" w:sz="6" w:space="5" w:color="CCCCCC"/>
        </w:pBdr>
        <w:spacing w:after="240"/>
        <w:ind w:left="-360"/>
        <w:rPr>
          <w:rStyle w:val="Emphasis"/>
          <w:rFonts w:cs="Arial"/>
          <w:i w:val="0"/>
          <w:sz w:val="20"/>
          <w:szCs w:val="20"/>
          <w:lang w:val="en"/>
        </w:rPr>
      </w:pPr>
      <w:proofErr w:type="spellStart"/>
      <w:r w:rsidRPr="00C84C52">
        <w:rPr>
          <w:rStyle w:val="Emphasis"/>
          <w:rFonts w:cs="Arial"/>
          <w:i w:val="0"/>
          <w:sz w:val="20"/>
          <w:szCs w:val="20"/>
          <w:lang w:val="en"/>
        </w:rPr>
        <w:t>Ampon</w:t>
      </w:r>
      <w:proofErr w:type="spellEnd"/>
      <w:r w:rsidRPr="00C84C52">
        <w:rPr>
          <w:rStyle w:val="Emphasis"/>
          <w:rFonts w:cs="Arial"/>
          <w:i w:val="0"/>
          <w:sz w:val="20"/>
          <w:szCs w:val="20"/>
          <w:lang w:val="en"/>
        </w:rPr>
        <w:t xml:space="preserve">, R, </w:t>
      </w:r>
      <w:proofErr w:type="spellStart"/>
      <w:r w:rsidRPr="00C84C52">
        <w:rPr>
          <w:rStyle w:val="Emphasis"/>
          <w:rFonts w:cs="Arial"/>
          <w:i w:val="0"/>
          <w:sz w:val="20"/>
          <w:szCs w:val="20"/>
          <w:lang w:val="en"/>
        </w:rPr>
        <w:t>Poulos</w:t>
      </w:r>
      <w:proofErr w:type="spellEnd"/>
      <w:r w:rsidRPr="00C84C52">
        <w:rPr>
          <w:rStyle w:val="Emphasis"/>
          <w:rFonts w:cs="Arial"/>
          <w:i w:val="0"/>
          <w:sz w:val="20"/>
          <w:szCs w:val="20"/>
          <w:lang w:val="en"/>
        </w:rPr>
        <w:t>, L, Cooper, S, Waters, A</w:t>
      </w:r>
      <w:r w:rsidR="002D3AE4">
        <w:rPr>
          <w:rStyle w:val="Emphasis"/>
          <w:rFonts w:cs="Arial"/>
          <w:i w:val="0"/>
          <w:sz w:val="20"/>
          <w:szCs w:val="20"/>
          <w:lang w:val="en"/>
        </w:rPr>
        <w:t>-</w:t>
      </w:r>
      <w:r w:rsidRPr="00C84C52">
        <w:rPr>
          <w:rStyle w:val="Emphasis"/>
          <w:rFonts w:cs="Arial"/>
          <w:i w:val="0"/>
          <w:sz w:val="20"/>
          <w:szCs w:val="20"/>
          <w:lang w:val="en"/>
        </w:rPr>
        <w:t xml:space="preserve">M, </w:t>
      </w:r>
      <w:proofErr w:type="spellStart"/>
      <w:r w:rsidRPr="00C84C52">
        <w:rPr>
          <w:rStyle w:val="Emphasis"/>
          <w:rFonts w:cs="Arial"/>
          <w:i w:val="0"/>
          <w:sz w:val="20"/>
          <w:szCs w:val="20"/>
          <w:lang w:val="en"/>
        </w:rPr>
        <w:t>Reddel</w:t>
      </w:r>
      <w:proofErr w:type="spellEnd"/>
      <w:r w:rsidRPr="00C84C52">
        <w:rPr>
          <w:rStyle w:val="Emphasis"/>
          <w:rFonts w:cs="Arial"/>
          <w:i w:val="0"/>
          <w:sz w:val="20"/>
          <w:szCs w:val="20"/>
          <w:lang w:val="en"/>
        </w:rPr>
        <w:t>, H &amp; Marks, G</w:t>
      </w:r>
      <w:r w:rsidR="00A1149A">
        <w:rPr>
          <w:rStyle w:val="Emphasis"/>
          <w:rFonts w:cs="Arial"/>
          <w:i w:val="0"/>
          <w:sz w:val="20"/>
          <w:szCs w:val="20"/>
          <w:lang w:val="en"/>
        </w:rPr>
        <w:t xml:space="preserve"> 2011</w:t>
      </w:r>
      <w:r w:rsidRPr="00C84C52">
        <w:rPr>
          <w:rStyle w:val="Emphasis"/>
          <w:rFonts w:cs="Arial"/>
          <w:i w:val="0"/>
          <w:sz w:val="20"/>
          <w:szCs w:val="20"/>
          <w:lang w:val="en"/>
        </w:rPr>
        <w:t xml:space="preserve">, </w:t>
      </w:r>
      <w:r w:rsidR="00A1149A">
        <w:rPr>
          <w:rStyle w:val="Emphasis"/>
          <w:rFonts w:cs="Arial"/>
          <w:i w:val="0"/>
          <w:sz w:val="20"/>
          <w:szCs w:val="20"/>
          <w:lang w:val="en"/>
        </w:rPr>
        <w:t>‘</w:t>
      </w:r>
      <w:r w:rsidRPr="00C84C52">
        <w:rPr>
          <w:rStyle w:val="Emphasis"/>
          <w:rFonts w:cs="Arial"/>
          <w:i w:val="0"/>
          <w:sz w:val="20"/>
          <w:szCs w:val="20"/>
          <w:lang w:val="en"/>
        </w:rPr>
        <w:t>Time trends in the incidence and prevalence of asthma in Australian children: a cohort and age</w:t>
      </w:r>
      <w:r w:rsidR="00A1149A">
        <w:rPr>
          <w:rStyle w:val="Emphasis"/>
          <w:rFonts w:cs="Arial"/>
          <w:i w:val="0"/>
          <w:sz w:val="20"/>
          <w:szCs w:val="20"/>
          <w:lang w:val="en"/>
        </w:rPr>
        <w:t>-</w:t>
      </w:r>
      <w:r w:rsidRPr="00C84C52">
        <w:rPr>
          <w:rStyle w:val="Emphasis"/>
          <w:rFonts w:cs="Arial"/>
          <w:i w:val="0"/>
          <w:sz w:val="20"/>
          <w:szCs w:val="20"/>
          <w:lang w:val="en"/>
        </w:rPr>
        <w:t>period analysis</w:t>
      </w:r>
      <w:r w:rsidR="00A1149A">
        <w:rPr>
          <w:rStyle w:val="Emphasis"/>
          <w:rFonts w:cs="Arial"/>
          <w:i w:val="0"/>
          <w:sz w:val="20"/>
          <w:szCs w:val="20"/>
          <w:lang w:val="en"/>
        </w:rPr>
        <w:t>’</w:t>
      </w:r>
      <w:r w:rsidRPr="00C84C52">
        <w:rPr>
          <w:rStyle w:val="Emphasis"/>
          <w:rFonts w:cs="Arial"/>
          <w:i w:val="0"/>
          <w:sz w:val="20"/>
          <w:szCs w:val="20"/>
          <w:lang w:val="en"/>
        </w:rPr>
        <w:t>,</w:t>
      </w:r>
      <w:r w:rsidR="00A1149A">
        <w:rPr>
          <w:rStyle w:val="Emphasis"/>
          <w:rFonts w:cs="Arial"/>
          <w:i w:val="0"/>
          <w:sz w:val="20"/>
          <w:szCs w:val="20"/>
          <w:lang w:val="en"/>
        </w:rPr>
        <w:t xml:space="preserve"> paper presented at</w:t>
      </w:r>
      <w:r w:rsidRPr="00C84C52">
        <w:rPr>
          <w:rStyle w:val="Emphasis"/>
          <w:rFonts w:cs="Arial"/>
          <w:i w:val="0"/>
          <w:sz w:val="20"/>
          <w:szCs w:val="20"/>
          <w:lang w:val="en"/>
        </w:rPr>
        <w:t xml:space="preserve"> </w:t>
      </w:r>
      <w:r w:rsidRPr="00C84C52">
        <w:rPr>
          <w:rStyle w:val="Emphasis"/>
          <w:rFonts w:cs="Arial"/>
          <w:sz w:val="20"/>
          <w:szCs w:val="20"/>
          <w:lang w:val="en"/>
        </w:rPr>
        <w:t xml:space="preserve">Growing Up in Australia </w:t>
      </w:r>
      <w:r w:rsidRPr="00616F1A">
        <w:rPr>
          <w:rStyle w:val="Emphasis"/>
          <w:rFonts w:cs="Arial"/>
          <w:i w:val="0"/>
          <w:sz w:val="20"/>
          <w:szCs w:val="20"/>
          <w:lang w:val="en"/>
        </w:rPr>
        <w:t xml:space="preserve">and </w:t>
      </w:r>
      <w:r w:rsidRPr="00C84C52">
        <w:rPr>
          <w:rStyle w:val="Emphasis"/>
          <w:rFonts w:cs="Arial"/>
          <w:sz w:val="20"/>
          <w:szCs w:val="20"/>
          <w:lang w:val="en"/>
        </w:rPr>
        <w:t xml:space="preserve">Footprints in Time: </w:t>
      </w:r>
      <w:r w:rsidRPr="00616F1A">
        <w:rPr>
          <w:rStyle w:val="Emphasis"/>
          <w:rFonts w:cs="Arial"/>
          <w:i w:val="0"/>
          <w:sz w:val="20"/>
          <w:szCs w:val="20"/>
          <w:lang w:val="en"/>
        </w:rPr>
        <w:t>LSAC and LSIC Research Conference</w:t>
      </w:r>
      <w:r w:rsidRPr="00C84C52">
        <w:rPr>
          <w:rStyle w:val="Emphasis"/>
          <w:rFonts w:cs="Arial"/>
          <w:sz w:val="20"/>
          <w:szCs w:val="20"/>
          <w:lang w:val="en"/>
        </w:rPr>
        <w:t xml:space="preserve">, </w:t>
      </w:r>
      <w:r w:rsidRPr="00C84C52">
        <w:rPr>
          <w:rStyle w:val="Emphasis"/>
          <w:rFonts w:cs="Arial"/>
          <w:i w:val="0"/>
          <w:sz w:val="20"/>
          <w:szCs w:val="20"/>
          <w:lang w:val="en"/>
        </w:rPr>
        <w:t xml:space="preserve">Melbourne, </w:t>
      </w:r>
      <w:r w:rsidR="00A1149A">
        <w:rPr>
          <w:rStyle w:val="Emphasis"/>
          <w:rFonts w:cs="Arial"/>
          <w:i w:val="0"/>
          <w:sz w:val="20"/>
          <w:szCs w:val="20"/>
          <w:lang w:val="en"/>
        </w:rPr>
        <w:t>15–16 November.</w:t>
      </w:r>
    </w:p>
    <w:p w:rsidR="00616F1A" w:rsidRDefault="00FA670A" w:rsidP="00B222D7">
      <w:pPr>
        <w:pBdr>
          <w:bottom w:val="single" w:sz="6" w:space="5" w:color="CCCCCC"/>
        </w:pBdr>
        <w:spacing w:after="240"/>
        <w:ind w:left="-360"/>
        <w:rPr>
          <w:rStyle w:val="Emphasis"/>
          <w:rFonts w:cs="Arial"/>
          <w:i w:val="0"/>
          <w:sz w:val="20"/>
          <w:szCs w:val="20"/>
          <w:lang w:val="en"/>
        </w:rPr>
      </w:pPr>
      <w:r w:rsidRPr="00C84C52">
        <w:rPr>
          <w:rStyle w:val="Emphasis"/>
          <w:rFonts w:cs="Arial"/>
          <w:i w:val="0"/>
          <w:sz w:val="20"/>
          <w:szCs w:val="20"/>
          <w:lang w:val="en"/>
        </w:rPr>
        <w:t>Barnett, T</w:t>
      </w:r>
      <w:r w:rsidR="00616F1A">
        <w:rPr>
          <w:rStyle w:val="Emphasis"/>
          <w:rFonts w:cs="Arial"/>
          <w:i w:val="0"/>
          <w:sz w:val="20"/>
          <w:szCs w:val="20"/>
          <w:lang w:val="en"/>
        </w:rPr>
        <w:t xml:space="preserve"> 2012,</w:t>
      </w:r>
      <w:r w:rsidRPr="00C84C52">
        <w:rPr>
          <w:rStyle w:val="Emphasis"/>
          <w:rFonts w:cs="Arial"/>
          <w:i w:val="0"/>
          <w:sz w:val="20"/>
          <w:szCs w:val="20"/>
          <w:lang w:val="en"/>
        </w:rPr>
        <w:t xml:space="preserve"> </w:t>
      </w:r>
      <w:r w:rsidR="00616F1A">
        <w:rPr>
          <w:rStyle w:val="Emphasis"/>
          <w:rFonts w:cs="Arial"/>
          <w:i w:val="0"/>
          <w:sz w:val="20"/>
          <w:szCs w:val="20"/>
          <w:lang w:val="en"/>
        </w:rPr>
        <w:t>‘</w:t>
      </w:r>
      <w:r w:rsidRPr="00C84C52">
        <w:rPr>
          <w:rStyle w:val="Emphasis"/>
          <w:rFonts w:cs="Arial"/>
          <w:i w:val="0"/>
          <w:sz w:val="20"/>
          <w:szCs w:val="20"/>
          <w:lang w:val="en"/>
        </w:rPr>
        <w:t xml:space="preserve">Home-based early childhood development interventions for pre-school children from socially disadvantaged families: </w:t>
      </w:r>
      <w:r w:rsidR="00616F1A">
        <w:rPr>
          <w:rStyle w:val="Emphasis"/>
          <w:rFonts w:cs="Arial"/>
          <w:i w:val="0"/>
          <w:sz w:val="20"/>
          <w:szCs w:val="20"/>
          <w:lang w:val="en"/>
        </w:rPr>
        <w:t>d</w:t>
      </w:r>
      <w:r w:rsidRPr="00C84C52">
        <w:rPr>
          <w:rStyle w:val="Emphasis"/>
          <w:rFonts w:cs="Arial"/>
          <w:i w:val="0"/>
          <w:sz w:val="20"/>
          <w:szCs w:val="20"/>
          <w:lang w:val="en"/>
        </w:rPr>
        <w:t>o they work?</w:t>
      </w:r>
      <w:r w:rsidR="00616F1A">
        <w:rPr>
          <w:rStyle w:val="Emphasis"/>
          <w:rFonts w:cs="Arial"/>
          <w:i w:val="0"/>
          <w:sz w:val="20"/>
          <w:szCs w:val="20"/>
          <w:lang w:val="en"/>
        </w:rPr>
        <w:t>’</w:t>
      </w:r>
      <w:r w:rsidRPr="00C84C52">
        <w:rPr>
          <w:rStyle w:val="Emphasis"/>
          <w:rFonts w:cs="Arial"/>
          <w:i w:val="0"/>
          <w:sz w:val="20"/>
          <w:szCs w:val="20"/>
          <w:lang w:val="en"/>
        </w:rPr>
        <w:t xml:space="preserve">, </w:t>
      </w:r>
      <w:r w:rsidR="00616F1A">
        <w:rPr>
          <w:rStyle w:val="Emphasis"/>
          <w:rFonts w:cs="Arial"/>
          <w:i w:val="0"/>
          <w:sz w:val="20"/>
          <w:szCs w:val="20"/>
          <w:lang w:val="en"/>
        </w:rPr>
        <w:t>paper presen</w:t>
      </w:r>
      <w:r w:rsidR="006C0B1F">
        <w:rPr>
          <w:rStyle w:val="Emphasis"/>
          <w:rFonts w:cs="Arial"/>
          <w:i w:val="0"/>
          <w:sz w:val="20"/>
          <w:szCs w:val="20"/>
          <w:lang w:val="en"/>
        </w:rPr>
        <w:t>ted at the</w:t>
      </w:r>
      <w:r w:rsidR="006C0B1F" w:rsidRPr="00C84C52">
        <w:rPr>
          <w:rStyle w:val="Emphasis"/>
          <w:rFonts w:cs="Arial"/>
          <w:sz w:val="20"/>
          <w:szCs w:val="20"/>
          <w:lang w:val="en"/>
        </w:rPr>
        <w:t xml:space="preserve"> </w:t>
      </w:r>
      <w:r w:rsidRPr="00C84C52">
        <w:rPr>
          <w:rStyle w:val="Emphasis"/>
          <w:rFonts w:cs="Arial"/>
          <w:i w:val="0"/>
          <w:sz w:val="20"/>
          <w:szCs w:val="20"/>
          <w:lang w:val="en"/>
        </w:rPr>
        <w:t>Home Interaction Program for Parents and Youngsters (HIPPY)</w:t>
      </w:r>
      <w:r w:rsidRPr="00C84C52">
        <w:rPr>
          <w:rStyle w:val="Emphasis"/>
          <w:rFonts w:cs="Arial"/>
          <w:sz w:val="20"/>
          <w:szCs w:val="20"/>
          <w:lang w:val="en"/>
        </w:rPr>
        <w:t xml:space="preserve"> </w:t>
      </w:r>
      <w:r w:rsidRPr="006C0B1F">
        <w:rPr>
          <w:rStyle w:val="Emphasis"/>
          <w:rFonts w:cs="Arial"/>
          <w:i w:val="0"/>
          <w:sz w:val="20"/>
          <w:szCs w:val="20"/>
          <w:lang w:val="en"/>
        </w:rPr>
        <w:t>International Directors’ Conference</w:t>
      </w:r>
      <w:r w:rsidRPr="00C84C52">
        <w:rPr>
          <w:rStyle w:val="Emphasis"/>
          <w:rFonts w:cs="Arial"/>
          <w:sz w:val="20"/>
          <w:szCs w:val="20"/>
          <w:lang w:val="en"/>
        </w:rPr>
        <w:t xml:space="preserve">, </w:t>
      </w:r>
      <w:r w:rsidRPr="00C84C52">
        <w:rPr>
          <w:rStyle w:val="Emphasis"/>
          <w:rFonts w:cs="Arial"/>
          <w:i w:val="0"/>
          <w:sz w:val="20"/>
          <w:szCs w:val="20"/>
          <w:lang w:val="en"/>
        </w:rPr>
        <w:t>Dallas, Texas</w:t>
      </w:r>
      <w:r w:rsidR="00616F1A">
        <w:rPr>
          <w:rStyle w:val="Emphasis"/>
          <w:rFonts w:cs="Arial"/>
          <w:i w:val="0"/>
          <w:sz w:val="20"/>
          <w:szCs w:val="20"/>
          <w:lang w:val="en"/>
        </w:rPr>
        <w:t>.</w:t>
      </w:r>
    </w:p>
    <w:p w:rsidR="00FA670A" w:rsidRPr="006C0B1F" w:rsidRDefault="00FA670A" w:rsidP="00B222D7">
      <w:pPr>
        <w:pBdr>
          <w:bottom w:val="single" w:sz="6" w:space="5" w:color="CCCCCC"/>
        </w:pBdr>
        <w:spacing w:after="240"/>
        <w:ind w:left="-360"/>
        <w:rPr>
          <w:rStyle w:val="Emphasis"/>
          <w:rFonts w:cs="Arial"/>
          <w:i w:val="0"/>
          <w:sz w:val="20"/>
          <w:szCs w:val="20"/>
          <w:lang w:val="en"/>
        </w:rPr>
      </w:pPr>
      <w:r w:rsidRPr="006C0B1F">
        <w:rPr>
          <w:rStyle w:val="Emphasis"/>
          <w:rFonts w:cs="Arial"/>
          <w:i w:val="0"/>
          <w:sz w:val="20"/>
          <w:szCs w:val="20"/>
          <w:lang w:val="en"/>
        </w:rPr>
        <w:lastRenderedPageBreak/>
        <w:t>Barnett, T</w:t>
      </w:r>
      <w:r w:rsidR="006C0B1F">
        <w:rPr>
          <w:rStyle w:val="Emphasis"/>
          <w:rFonts w:cs="Arial"/>
          <w:i w:val="0"/>
          <w:sz w:val="20"/>
          <w:szCs w:val="20"/>
          <w:lang w:val="en"/>
        </w:rPr>
        <w:t xml:space="preserve"> 2012,</w:t>
      </w:r>
      <w:r w:rsidRPr="00C84C52">
        <w:rPr>
          <w:rStyle w:val="Emphasis"/>
          <w:rFonts w:cs="Arial"/>
          <w:sz w:val="20"/>
          <w:szCs w:val="20"/>
          <w:lang w:val="en"/>
        </w:rPr>
        <w:t xml:space="preserve"> </w:t>
      </w:r>
      <w:r w:rsidR="006C0B1F">
        <w:rPr>
          <w:rStyle w:val="Emphasis"/>
          <w:rFonts w:cs="Arial"/>
          <w:sz w:val="20"/>
          <w:szCs w:val="20"/>
          <w:lang w:val="en"/>
        </w:rPr>
        <w:t>‘</w:t>
      </w:r>
      <w:r w:rsidRPr="006C0B1F">
        <w:rPr>
          <w:rStyle w:val="Emphasis"/>
          <w:rFonts w:cs="Arial"/>
          <w:i w:val="0"/>
          <w:sz w:val="20"/>
          <w:szCs w:val="20"/>
          <w:lang w:val="en"/>
        </w:rPr>
        <w:t>Home-based early childhood development interventions for pre-school children from socially disadvantaged families: Do they work?</w:t>
      </w:r>
      <w:proofErr w:type="gramStart"/>
      <w:r w:rsidR="006C0B1F">
        <w:rPr>
          <w:rStyle w:val="Emphasis"/>
          <w:rFonts w:cs="Arial"/>
          <w:i w:val="0"/>
          <w:sz w:val="20"/>
          <w:szCs w:val="20"/>
          <w:lang w:val="en"/>
        </w:rPr>
        <w:t>’</w:t>
      </w:r>
      <w:r w:rsidRPr="006C0B1F">
        <w:rPr>
          <w:rStyle w:val="Emphasis"/>
          <w:rFonts w:cs="Arial"/>
          <w:i w:val="0"/>
          <w:sz w:val="20"/>
          <w:szCs w:val="20"/>
          <w:lang w:val="en"/>
        </w:rPr>
        <w:t>,</w:t>
      </w:r>
      <w:proofErr w:type="gramEnd"/>
      <w:r w:rsidRPr="006C0B1F">
        <w:rPr>
          <w:rStyle w:val="Emphasis"/>
          <w:rFonts w:cs="Arial"/>
          <w:i w:val="0"/>
          <w:sz w:val="20"/>
          <w:szCs w:val="20"/>
          <w:lang w:val="en"/>
        </w:rPr>
        <w:t xml:space="preserve"> </w:t>
      </w:r>
      <w:r w:rsidR="006C0B1F">
        <w:rPr>
          <w:rStyle w:val="Emphasis"/>
          <w:rFonts w:cs="Arial"/>
          <w:i w:val="0"/>
          <w:sz w:val="20"/>
          <w:szCs w:val="20"/>
          <w:lang w:val="en"/>
        </w:rPr>
        <w:t xml:space="preserve">paper presented at the </w:t>
      </w:r>
      <w:r w:rsidRPr="006C0B1F">
        <w:rPr>
          <w:rStyle w:val="Emphasis"/>
          <w:rFonts w:cs="Arial"/>
          <w:i w:val="0"/>
          <w:sz w:val="20"/>
          <w:szCs w:val="20"/>
          <w:lang w:val="en"/>
        </w:rPr>
        <w:t xml:space="preserve">4th National Early Childhood Intervention Conference, </w:t>
      </w:r>
      <w:proofErr w:type="spellStart"/>
      <w:r w:rsidRPr="006C0B1F">
        <w:rPr>
          <w:rStyle w:val="Emphasis"/>
          <w:rFonts w:cs="Arial"/>
          <w:i w:val="0"/>
          <w:sz w:val="20"/>
          <w:szCs w:val="20"/>
          <w:lang w:val="en"/>
        </w:rPr>
        <w:t>Sibu</w:t>
      </w:r>
      <w:proofErr w:type="spellEnd"/>
      <w:r w:rsidRPr="006C0B1F">
        <w:rPr>
          <w:rStyle w:val="Emphasis"/>
          <w:rFonts w:cs="Arial"/>
          <w:i w:val="0"/>
          <w:sz w:val="20"/>
          <w:szCs w:val="20"/>
          <w:lang w:val="en"/>
        </w:rPr>
        <w:t>, Malaysia</w:t>
      </w:r>
      <w:r w:rsidR="006C0B1F">
        <w:rPr>
          <w:rStyle w:val="Emphasis"/>
          <w:rFonts w:cs="Arial"/>
          <w:i w:val="0"/>
          <w:sz w:val="20"/>
          <w:szCs w:val="20"/>
          <w:lang w:val="en"/>
        </w:rPr>
        <w:t>, 7–9 June.</w:t>
      </w:r>
    </w:p>
    <w:p w:rsidR="00FA670A" w:rsidRPr="00C84C52" w:rsidRDefault="00FA670A" w:rsidP="00B222D7">
      <w:pPr>
        <w:pBdr>
          <w:bottom w:val="single" w:sz="6" w:space="5" w:color="CCCCCC"/>
        </w:pBdr>
        <w:spacing w:after="240"/>
        <w:ind w:left="-360"/>
        <w:rPr>
          <w:rStyle w:val="Emphasis"/>
          <w:rFonts w:cs="Arial"/>
          <w:i w:val="0"/>
          <w:sz w:val="20"/>
          <w:szCs w:val="20"/>
          <w:lang w:val="en"/>
        </w:rPr>
      </w:pPr>
      <w:r w:rsidRPr="00C84C52">
        <w:rPr>
          <w:rStyle w:val="Emphasis"/>
          <w:rFonts w:cs="Arial"/>
          <w:i w:val="0"/>
          <w:sz w:val="20"/>
          <w:szCs w:val="20"/>
          <w:lang w:val="en"/>
        </w:rPr>
        <w:t>Barnett, T</w:t>
      </w:r>
      <w:r w:rsidR="006C0B1F">
        <w:rPr>
          <w:rStyle w:val="Emphasis"/>
          <w:rFonts w:cs="Arial"/>
          <w:i w:val="0"/>
          <w:sz w:val="20"/>
          <w:szCs w:val="20"/>
          <w:lang w:val="en"/>
        </w:rPr>
        <w:t xml:space="preserve"> 2012</w:t>
      </w:r>
      <w:r w:rsidRPr="00C84C52">
        <w:rPr>
          <w:rStyle w:val="Emphasis"/>
          <w:rFonts w:cs="Arial"/>
          <w:i w:val="0"/>
          <w:sz w:val="20"/>
          <w:szCs w:val="20"/>
          <w:lang w:val="en"/>
        </w:rPr>
        <w:t xml:space="preserve">, </w:t>
      </w:r>
      <w:r w:rsidR="006C0B1F">
        <w:rPr>
          <w:rStyle w:val="Emphasis"/>
          <w:rFonts w:cs="Arial"/>
          <w:i w:val="0"/>
          <w:sz w:val="20"/>
          <w:szCs w:val="20"/>
          <w:lang w:val="en"/>
        </w:rPr>
        <w:t>‘</w:t>
      </w:r>
      <w:r w:rsidRPr="00C84C52">
        <w:rPr>
          <w:rStyle w:val="Emphasis"/>
          <w:rFonts w:cs="Arial"/>
          <w:i w:val="0"/>
          <w:sz w:val="20"/>
          <w:szCs w:val="20"/>
          <w:lang w:val="en"/>
        </w:rPr>
        <w:t xml:space="preserve">Investing in </w:t>
      </w:r>
      <w:r w:rsidR="006C0B1F">
        <w:rPr>
          <w:rStyle w:val="Emphasis"/>
          <w:rFonts w:cs="Arial"/>
          <w:i w:val="0"/>
          <w:sz w:val="20"/>
          <w:szCs w:val="20"/>
          <w:lang w:val="en"/>
        </w:rPr>
        <w:t>o</w:t>
      </w:r>
      <w:r w:rsidR="006C0B1F" w:rsidRPr="00C84C52">
        <w:rPr>
          <w:rStyle w:val="Emphasis"/>
          <w:rFonts w:cs="Arial"/>
          <w:i w:val="0"/>
          <w:sz w:val="20"/>
          <w:szCs w:val="20"/>
          <w:lang w:val="en"/>
        </w:rPr>
        <w:t xml:space="preserve">ur </w:t>
      </w:r>
      <w:r w:rsidR="006C0B1F">
        <w:rPr>
          <w:rStyle w:val="Emphasis"/>
          <w:rFonts w:cs="Arial"/>
          <w:i w:val="0"/>
          <w:sz w:val="20"/>
          <w:szCs w:val="20"/>
          <w:lang w:val="en"/>
        </w:rPr>
        <w:t>f</w:t>
      </w:r>
      <w:r w:rsidRPr="00C84C52">
        <w:rPr>
          <w:rStyle w:val="Emphasis"/>
          <w:rFonts w:cs="Arial"/>
          <w:i w:val="0"/>
          <w:sz w:val="20"/>
          <w:szCs w:val="20"/>
          <w:lang w:val="en"/>
        </w:rPr>
        <w:t>uture: an evaluation of the national rollout of the Home Interaction Program for Parents and Youngsters (HIPPY)</w:t>
      </w:r>
      <w:r w:rsidR="00123185">
        <w:rPr>
          <w:rStyle w:val="Emphasis"/>
          <w:rFonts w:cs="Arial"/>
          <w:i w:val="0"/>
          <w:sz w:val="20"/>
          <w:szCs w:val="20"/>
          <w:lang w:val="en"/>
        </w:rPr>
        <w:t>’</w:t>
      </w:r>
      <w:r w:rsidRPr="00C84C52">
        <w:rPr>
          <w:rStyle w:val="Emphasis"/>
          <w:rFonts w:cs="Arial"/>
          <w:i w:val="0"/>
          <w:sz w:val="20"/>
          <w:szCs w:val="20"/>
          <w:lang w:val="en"/>
        </w:rPr>
        <w:t xml:space="preserve">, </w:t>
      </w:r>
      <w:r w:rsidR="00123185">
        <w:rPr>
          <w:rStyle w:val="Emphasis"/>
          <w:rFonts w:cs="Arial"/>
          <w:i w:val="0"/>
          <w:sz w:val="20"/>
          <w:szCs w:val="20"/>
          <w:lang w:val="en"/>
        </w:rPr>
        <w:t xml:space="preserve">paper presented at the </w:t>
      </w:r>
      <w:r w:rsidRPr="006C0B1F">
        <w:rPr>
          <w:rStyle w:val="Emphasis"/>
          <w:rFonts w:cs="Arial"/>
          <w:i w:val="0"/>
          <w:sz w:val="20"/>
          <w:szCs w:val="20"/>
          <w:lang w:val="en"/>
        </w:rPr>
        <w:t>Family</w:t>
      </w:r>
      <w:r w:rsidR="006C0B1F">
        <w:rPr>
          <w:rStyle w:val="Emphasis"/>
          <w:rFonts w:cs="Arial"/>
          <w:i w:val="0"/>
          <w:sz w:val="20"/>
          <w:szCs w:val="20"/>
          <w:lang w:val="en"/>
        </w:rPr>
        <w:t>–</w:t>
      </w:r>
      <w:r w:rsidRPr="006C0B1F">
        <w:rPr>
          <w:rStyle w:val="Emphasis"/>
          <w:rFonts w:cs="Arial"/>
          <w:i w:val="0"/>
          <w:sz w:val="20"/>
          <w:szCs w:val="20"/>
          <w:lang w:val="en"/>
        </w:rPr>
        <w:t>School &amp; Community Partnerships Bureau</w:t>
      </w:r>
      <w:r w:rsidR="00123185">
        <w:rPr>
          <w:rStyle w:val="Emphasis"/>
          <w:rFonts w:cs="Arial"/>
          <w:i w:val="0"/>
          <w:sz w:val="20"/>
          <w:szCs w:val="20"/>
          <w:lang w:val="en"/>
        </w:rPr>
        <w:t>’s Engaging Parents and Families in Learning and Schools</w:t>
      </w:r>
      <w:r w:rsidRPr="006C0B1F">
        <w:rPr>
          <w:rStyle w:val="Emphasis"/>
          <w:rFonts w:cs="Arial"/>
          <w:i w:val="0"/>
          <w:sz w:val="20"/>
          <w:szCs w:val="20"/>
          <w:lang w:val="en"/>
        </w:rPr>
        <w:t xml:space="preserve"> National</w:t>
      </w:r>
      <w:r w:rsidRPr="00C84C52">
        <w:rPr>
          <w:rStyle w:val="Emphasis"/>
          <w:rFonts w:cs="Arial"/>
          <w:i w:val="0"/>
          <w:sz w:val="20"/>
          <w:szCs w:val="20"/>
          <w:lang w:val="en"/>
        </w:rPr>
        <w:t xml:space="preserve"> Symposium, Canberra</w:t>
      </w:r>
      <w:r w:rsidR="00123185">
        <w:rPr>
          <w:rStyle w:val="Emphasis"/>
          <w:rFonts w:cs="Arial"/>
          <w:i w:val="0"/>
          <w:sz w:val="20"/>
          <w:szCs w:val="20"/>
          <w:lang w:val="en"/>
        </w:rPr>
        <w:t>,</w:t>
      </w:r>
      <w:r w:rsidRPr="00C84C52">
        <w:rPr>
          <w:rStyle w:val="Emphasis"/>
          <w:rFonts w:cs="Arial"/>
          <w:i w:val="0"/>
          <w:sz w:val="20"/>
          <w:szCs w:val="20"/>
          <w:lang w:val="en"/>
        </w:rPr>
        <w:t xml:space="preserve"> </w:t>
      </w:r>
      <w:r w:rsidR="00123185">
        <w:rPr>
          <w:rStyle w:val="Emphasis"/>
          <w:rFonts w:cs="Arial"/>
          <w:i w:val="0"/>
          <w:sz w:val="20"/>
          <w:szCs w:val="20"/>
          <w:lang w:val="en"/>
        </w:rPr>
        <w:t>11–12 May.</w:t>
      </w:r>
    </w:p>
    <w:p w:rsidR="00FA670A" w:rsidRPr="00C84C52" w:rsidRDefault="00FA670A" w:rsidP="00B222D7">
      <w:pPr>
        <w:spacing w:after="240"/>
        <w:ind w:left="-360"/>
        <w:rPr>
          <w:rStyle w:val="Emphasis"/>
          <w:rFonts w:cs="Arial"/>
          <w:i w:val="0"/>
          <w:sz w:val="20"/>
          <w:szCs w:val="20"/>
          <w:lang w:val="en"/>
        </w:rPr>
      </w:pPr>
      <w:r w:rsidRPr="00C84C52">
        <w:rPr>
          <w:rStyle w:val="Emphasis"/>
          <w:rFonts w:cs="Arial"/>
          <w:i w:val="0"/>
          <w:sz w:val="20"/>
          <w:szCs w:val="20"/>
          <w:lang w:val="en"/>
        </w:rPr>
        <w:t>Baxter, J</w:t>
      </w:r>
      <w:r w:rsidR="00123185">
        <w:rPr>
          <w:rStyle w:val="Emphasis"/>
          <w:rFonts w:cs="Arial"/>
          <w:i w:val="0"/>
          <w:sz w:val="20"/>
          <w:szCs w:val="20"/>
          <w:lang w:val="en"/>
        </w:rPr>
        <w:t xml:space="preserve"> 2012</w:t>
      </w:r>
      <w:r w:rsidRPr="00C84C52">
        <w:rPr>
          <w:rStyle w:val="Emphasis"/>
          <w:rFonts w:cs="Arial"/>
          <w:i w:val="0"/>
          <w:sz w:val="20"/>
          <w:szCs w:val="20"/>
          <w:lang w:val="en"/>
        </w:rPr>
        <w:t xml:space="preserve">, </w:t>
      </w:r>
      <w:r w:rsidR="00123185">
        <w:rPr>
          <w:rStyle w:val="Emphasis"/>
          <w:rFonts w:cs="Arial"/>
          <w:i w:val="0"/>
          <w:sz w:val="20"/>
          <w:szCs w:val="20"/>
          <w:lang w:val="en"/>
        </w:rPr>
        <w:t>‘</w:t>
      </w:r>
      <w:r w:rsidRPr="00C84C52">
        <w:rPr>
          <w:rStyle w:val="Emphasis"/>
          <w:rFonts w:cs="Arial"/>
          <w:i w:val="0"/>
          <w:sz w:val="20"/>
          <w:szCs w:val="20"/>
          <w:lang w:val="en"/>
        </w:rPr>
        <w:t>Fathers</w:t>
      </w:r>
      <w:r w:rsidR="00123185">
        <w:rPr>
          <w:rStyle w:val="Emphasis"/>
          <w:rFonts w:cs="Arial"/>
          <w:i w:val="0"/>
          <w:sz w:val="20"/>
          <w:szCs w:val="20"/>
          <w:lang w:val="en"/>
        </w:rPr>
        <w:t>’</w:t>
      </w:r>
      <w:r w:rsidRPr="00C84C52">
        <w:rPr>
          <w:rStyle w:val="Emphasis"/>
          <w:rFonts w:cs="Arial"/>
          <w:i w:val="0"/>
          <w:sz w:val="20"/>
          <w:szCs w:val="20"/>
          <w:lang w:val="en"/>
        </w:rPr>
        <w:t xml:space="preserve"> working arrangements and experiences of family</w:t>
      </w:r>
      <w:r w:rsidR="00123185">
        <w:rPr>
          <w:rStyle w:val="Emphasis"/>
          <w:rFonts w:cs="Arial"/>
          <w:i w:val="0"/>
          <w:sz w:val="20"/>
          <w:szCs w:val="20"/>
          <w:lang w:val="en"/>
        </w:rPr>
        <w:t>–</w:t>
      </w:r>
      <w:r w:rsidRPr="00C84C52">
        <w:rPr>
          <w:rStyle w:val="Emphasis"/>
          <w:rFonts w:cs="Arial"/>
          <w:i w:val="0"/>
          <w:sz w:val="20"/>
          <w:szCs w:val="20"/>
          <w:lang w:val="en"/>
        </w:rPr>
        <w:t>work spillover</w:t>
      </w:r>
      <w:r w:rsidR="00123185">
        <w:rPr>
          <w:rStyle w:val="Emphasis"/>
          <w:rFonts w:cs="Arial"/>
          <w:i w:val="0"/>
          <w:sz w:val="20"/>
          <w:szCs w:val="20"/>
          <w:lang w:val="en"/>
        </w:rPr>
        <w:t>’</w:t>
      </w:r>
      <w:r w:rsidRPr="00C84C52">
        <w:rPr>
          <w:rStyle w:val="Emphasis"/>
          <w:rFonts w:cs="Arial"/>
          <w:i w:val="0"/>
          <w:sz w:val="20"/>
          <w:szCs w:val="20"/>
          <w:lang w:val="en"/>
        </w:rPr>
        <w:t>,</w:t>
      </w:r>
      <w:r w:rsidR="00123185">
        <w:rPr>
          <w:rStyle w:val="Emphasis"/>
          <w:rFonts w:cs="Arial"/>
          <w:i w:val="0"/>
          <w:sz w:val="20"/>
          <w:szCs w:val="20"/>
          <w:lang w:val="en"/>
        </w:rPr>
        <w:t xml:space="preserve"> paper presented at the</w:t>
      </w:r>
      <w:r w:rsidRPr="00C84C52">
        <w:rPr>
          <w:rStyle w:val="Emphasis"/>
          <w:rFonts w:cs="Arial"/>
          <w:i w:val="0"/>
          <w:sz w:val="20"/>
          <w:szCs w:val="20"/>
          <w:lang w:val="en"/>
        </w:rPr>
        <w:t xml:space="preserve"> YMCA internal launch of a </w:t>
      </w:r>
      <w:proofErr w:type="spellStart"/>
      <w:r w:rsidRPr="00C84C52">
        <w:rPr>
          <w:rStyle w:val="Emphasis"/>
          <w:rFonts w:cs="Arial"/>
          <w:i w:val="0"/>
          <w:sz w:val="20"/>
          <w:szCs w:val="20"/>
          <w:lang w:val="en"/>
        </w:rPr>
        <w:t>VicHealth</w:t>
      </w:r>
      <w:proofErr w:type="spellEnd"/>
      <w:r w:rsidRPr="00C84C52">
        <w:rPr>
          <w:rStyle w:val="Emphasis"/>
          <w:rFonts w:cs="Arial"/>
          <w:i w:val="0"/>
          <w:sz w:val="20"/>
          <w:szCs w:val="20"/>
          <w:lang w:val="en"/>
        </w:rPr>
        <w:t xml:space="preserve"> funded program focused on gender equity in the workplace, Fairfield</w:t>
      </w:r>
      <w:r w:rsidR="00123185">
        <w:rPr>
          <w:rStyle w:val="Emphasis"/>
          <w:rFonts w:cs="Arial"/>
          <w:i w:val="0"/>
          <w:sz w:val="20"/>
          <w:szCs w:val="20"/>
          <w:lang w:val="en"/>
        </w:rPr>
        <w:t>,</w:t>
      </w:r>
      <w:r w:rsidRPr="00C84C52">
        <w:rPr>
          <w:rStyle w:val="Emphasis"/>
          <w:rFonts w:cs="Arial"/>
          <w:i w:val="0"/>
          <w:sz w:val="20"/>
          <w:szCs w:val="20"/>
          <w:lang w:val="en"/>
        </w:rPr>
        <w:t xml:space="preserve"> V</w:t>
      </w:r>
      <w:r w:rsidR="00123185">
        <w:rPr>
          <w:rStyle w:val="Emphasis"/>
          <w:rFonts w:cs="Arial"/>
          <w:i w:val="0"/>
          <w:sz w:val="20"/>
          <w:szCs w:val="20"/>
          <w:lang w:val="en"/>
        </w:rPr>
        <w:t>ic</w:t>
      </w:r>
      <w:r w:rsidR="001C5F51">
        <w:rPr>
          <w:rStyle w:val="Emphasis"/>
          <w:rFonts w:cs="Arial"/>
          <w:i w:val="0"/>
          <w:sz w:val="20"/>
          <w:szCs w:val="20"/>
          <w:lang w:val="en"/>
        </w:rPr>
        <w:t>,</w:t>
      </w:r>
      <w:r w:rsidR="00123185">
        <w:rPr>
          <w:rStyle w:val="Emphasis"/>
          <w:rFonts w:cs="Arial"/>
          <w:i w:val="0"/>
          <w:sz w:val="20"/>
          <w:szCs w:val="20"/>
          <w:lang w:val="en"/>
        </w:rPr>
        <w:t xml:space="preserve"> 22 May.</w:t>
      </w:r>
    </w:p>
    <w:p w:rsidR="00FA670A" w:rsidRPr="00C84C52" w:rsidRDefault="00FA670A" w:rsidP="00B222D7">
      <w:pPr>
        <w:spacing w:after="240"/>
        <w:ind w:left="-360"/>
        <w:rPr>
          <w:rStyle w:val="Emphasis"/>
          <w:rFonts w:cs="Arial"/>
          <w:i w:val="0"/>
          <w:sz w:val="20"/>
          <w:szCs w:val="20"/>
          <w:lang w:val="en"/>
        </w:rPr>
      </w:pPr>
      <w:r w:rsidRPr="00C84C52">
        <w:rPr>
          <w:rStyle w:val="Emphasis"/>
          <w:rFonts w:cs="Arial"/>
          <w:i w:val="0"/>
          <w:sz w:val="20"/>
          <w:szCs w:val="20"/>
          <w:lang w:val="en"/>
        </w:rPr>
        <w:t>Baxter, J</w:t>
      </w:r>
      <w:r w:rsidR="00123185">
        <w:rPr>
          <w:rStyle w:val="Emphasis"/>
          <w:rFonts w:cs="Arial"/>
          <w:i w:val="0"/>
          <w:sz w:val="20"/>
          <w:szCs w:val="20"/>
          <w:lang w:val="en"/>
        </w:rPr>
        <w:t xml:space="preserve"> 2012</w:t>
      </w:r>
      <w:r w:rsidRPr="00C84C52">
        <w:rPr>
          <w:rStyle w:val="Emphasis"/>
          <w:rFonts w:cs="Arial"/>
          <w:i w:val="0"/>
          <w:sz w:val="20"/>
          <w:szCs w:val="20"/>
          <w:lang w:val="en"/>
        </w:rPr>
        <w:t xml:space="preserve">, </w:t>
      </w:r>
      <w:r w:rsidR="00123185">
        <w:rPr>
          <w:rStyle w:val="Emphasis"/>
          <w:rFonts w:cs="Arial"/>
          <w:i w:val="0"/>
          <w:sz w:val="20"/>
          <w:szCs w:val="20"/>
          <w:lang w:val="en"/>
        </w:rPr>
        <w:t>‘</w:t>
      </w:r>
      <w:r w:rsidRPr="00C84C52">
        <w:rPr>
          <w:rStyle w:val="Emphasis"/>
          <w:rFonts w:cs="Arial"/>
          <w:i w:val="0"/>
          <w:sz w:val="20"/>
          <w:szCs w:val="20"/>
          <w:lang w:val="en"/>
        </w:rPr>
        <w:t>Fathers’ parenting and self-efficacy: associations with measures of fathering and fathers’ and families’ characteristics</w:t>
      </w:r>
      <w:r w:rsidR="00123185">
        <w:rPr>
          <w:rStyle w:val="Emphasis"/>
          <w:rFonts w:cs="Arial"/>
          <w:i w:val="0"/>
          <w:sz w:val="20"/>
          <w:szCs w:val="20"/>
          <w:lang w:val="en"/>
        </w:rPr>
        <w:t>’</w:t>
      </w:r>
      <w:r w:rsidRPr="00C84C52">
        <w:rPr>
          <w:rStyle w:val="Emphasis"/>
          <w:rFonts w:cs="Arial"/>
          <w:i w:val="0"/>
          <w:sz w:val="20"/>
          <w:szCs w:val="20"/>
          <w:lang w:val="en"/>
        </w:rPr>
        <w:t xml:space="preserve">, </w:t>
      </w:r>
      <w:r w:rsidR="00F51721">
        <w:rPr>
          <w:rStyle w:val="Emphasis"/>
          <w:rFonts w:cs="Arial"/>
          <w:i w:val="0"/>
          <w:sz w:val="20"/>
          <w:szCs w:val="20"/>
          <w:lang w:val="en"/>
        </w:rPr>
        <w:t xml:space="preserve">paper presented to the </w:t>
      </w:r>
      <w:r w:rsidRPr="00C84C52">
        <w:rPr>
          <w:rStyle w:val="Emphasis"/>
          <w:rFonts w:cs="Arial"/>
          <w:i w:val="0"/>
          <w:sz w:val="20"/>
          <w:szCs w:val="20"/>
          <w:lang w:val="en"/>
        </w:rPr>
        <w:t>Australian Social Science Academy workshop, Brisbane</w:t>
      </w:r>
      <w:r w:rsidR="00F51721">
        <w:rPr>
          <w:rStyle w:val="Emphasis"/>
          <w:rFonts w:cs="Arial"/>
          <w:i w:val="0"/>
          <w:sz w:val="20"/>
          <w:szCs w:val="20"/>
          <w:lang w:val="en"/>
        </w:rPr>
        <w:t>.</w:t>
      </w:r>
    </w:p>
    <w:p w:rsidR="00602D05" w:rsidRPr="00C84C52" w:rsidRDefault="00FA670A" w:rsidP="00B222D7">
      <w:pPr>
        <w:pBdr>
          <w:bottom w:val="single" w:sz="6" w:space="5" w:color="CCCCCC"/>
        </w:pBdr>
        <w:spacing w:after="240"/>
        <w:ind w:left="-360"/>
        <w:rPr>
          <w:rStyle w:val="Emphasis"/>
          <w:rFonts w:cs="Arial"/>
          <w:i w:val="0"/>
          <w:sz w:val="20"/>
          <w:szCs w:val="20"/>
          <w:lang w:val="en"/>
        </w:rPr>
      </w:pPr>
      <w:r w:rsidRPr="00C84C52">
        <w:rPr>
          <w:rStyle w:val="Emphasis"/>
          <w:rFonts w:cs="Arial"/>
          <w:i w:val="0"/>
          <w:sz w:val="20"/>
          <w:szCs w:val="20"/>
          <w:lang w:val="en"/>
        </w:rPr>
        <w:t>Baxter, J</w:t>
      </w:r>
      <w:r w:rsidR="00F51721">
        <w:rPr>
          <w:rStyle w:val="Emphasis"/>
          <w:rFonts w:cs="Arial"/>
          <w:i w:val="0"/>
          <w:sz w:val="20"/>
          <w:szCs w:val="20"/>
          <w:lang w:val="en"/>
        </w:rPr>
        <w:t xml:space="preserve"> 2011</w:t>
      </w:r>
      <w:r w:rsidRPr="00C84C52">
        <w:rPr>
          <w:rStyle w:val="Emphasis"/>
          <w:rFonts w:cs="Arial"/>
          <w:i w:val="0"/>
          <w:sz w:val="20"/>
          <w:szCs w:val="20"/>
          <w:lang w:val="en"/>
        </w:rPr>
        <w:t xml:space="preserve">, </w:t>
      </w:r>
      <w:r w:rsidR="00F51721">
        <w:rPr>
          <w:rStyle w:val="Emphasis"/>
          <w:rFonts w:cs="Arial"/>
          <w:i w:val="0"/>
          <w:sz w:val="20"/>
          <w:szCs w:val="20"/>
          <w:lang w:val="en"/>
        </w:rPr>
        <w:t>‘</w:t>
      </w:r>
      <w:r w:rsidRPr="00C84C52">
        <w:rPr>
          <w:rStyle w:val="Emphasis"/>
          <w:rFonts w:cs="Arial"/>
          <w:i w:val="0"/>
          <w:sz w:val="20"/>
          <w:szCs w:val="20"/>
          <w:lang w:val="en"/>
        </w:rPr>
        <w:t>Fathers</w:t>
      </w:r>
      <w:r w:rsidR="00F51721">
        <w:rPr>
          <w:rStyle w:val="Emphasis"/>
          <w:rFonts w:cs="Arial"/>
          <w:i w:val="0"/>
          <w:sz w:val="20"/>
          <w:szCs w:val="20"/>
          <w:lang w:val="en"/>
        </w:rPr>
        <w:t>’</w:t>
      </w:r>
      <w:r w:rsidRPr="00C84C52">
        <w:rPr>
          <w:rStyle w:val="Emphasis"/>
          <w:rFonts w:cs="Arial"/>
          <w:i w:val="0"/>
          <w:sz w:val="20"/>
          <w:szCs w:val="20"/>
          <w:lang w:val="en"/>
        </w:rPr>
        <w:t xml:space="preserve"> involvement in young children’s social and educational activities</w:t>
      </w:r>
      <w:r w:rsidR="00F51721">
        <w:rPr>
          <w:rStyle w:val="Emphasis"/>
          <w:rFonts w:cs="Arial"/>
          <w:i w:val="0"/>
          <w:sz w:val="20"/>
          <w:szCs w:val="20"/>
          <w:lang w:val="en"/>
        </w:rPr>
        <w:t>’</w:t>
      </w:r>
      <w:r w:rsidRPr="00C84C52">
        <w:rPr>
          <w:rStyle w:val="Emphasis"/>
          <w:rFonts w:cs="Arial"/>
          <w:i w:val="0"/>
          <w:sz w:val="20"/>
          <w:szCs w:val="20"/>
          <w:lang w:val="en"/>
        </w:rPr>
        <w:t xml:space="preserve">, </w:t>
      </w:r>
      <w:r w:rsidR="00F51721">
        <w:rPr>
          <w:rStyle w:val="Emphasis"/>
          <w:rFonts w:cs="Arial"/>
          <w:i w:val="0"/>
          <w:sz w:val="20"/>
          <w:szCs w:val="20"/>
          <w:lang w:val="en"/>
        </w:rPr>
        <w:t xml:space="preserve">paper presented to the </w:t>
      </w:r>
      <w:r w:rsidRPr="00C84C52">
        <w:rPr>
          <w:rStyle w:val="Emphasis"/>
          <w:rFonts w:cs="Arial"/>
          <w:sz w:val="20"/>
          <w:szCs w:val="20"/>
          <w:lang w:val="en"/>
        </w:rPr>
        <w:t xml:space="preserve">Growing Up in Australia </w:t>
      </w:r>
      <w:r w:rsidRPr="00F51721">
        <w:rPr>
          <w:rStyle w:val="Emphasis"/>
          <w:rFonts w:cs="Arial"/>
          <w:i w:val="0"/>
          <w:sz w:val="20"/>
          <w:szCs w:val="20"/>
          <w:lang w:val="en"/>
        </w:rPr>
        <w:t>and</w:t>
      </w:r>
      <w:r w:rsidRPr="00C84C52">
        <w:rPr>
          <w:rStyle w:val="Emphasis"/>
          <w:rFonts w:cs="Arial"/>
          <w:sz w:val="20"/>
          <w:szCs w:val="20"/>
          <w:lang w:val="en"/>
        </w:rPr>
        <w:t xml:space="preserve"> Footprints in Time</w:t>
      </w:r>
      <w:r w:rsidRPr="00F51721">
        <w:rPr>
          <w:rStyle w:val="Emphasis"/>
          <w:rFonts w:cs="Arial"/>
          <w:i w:val="0"/>
          <w:sz w:val="20"/>
          <w:szCs w:val="20"/>
          <w:lang w:val="en"/>
        </w:rPr>
        <w:t>: LSAC and LSIC Research Conference,</w:t>
      </w:r>
      <w:r w:rsidRPr="00C84C52">
        <w:rPr>
          <w:rStyle w:val="Emphasis"/>
          <w:rFonts w:cs="Arial"/>
          <w:sz w:val="20"/>
          <w:szCs w:val="20"/>
          <w:lang w:val="en"/>
        </w:rPr>
        <w:t xml:space="preserve"> </w:t>
      </w:r>
      <w:r w:rsidRPr="00C84C52">
        <w:rPr>
          <w:rStyle w:val="Emphasis"/>
          <w:rFonts w:cs="Arial"/>
          <w:i w:val="0"/>
          <w:sz w:val="20"/>
          <w:szCs w:val="20"/>
          <w:lang w:val="en"/>
        </w:rPr>
        <w:t>Melbourne</w:t>
      </w:r>
      <w:r w:rsidR="00992020">
        <w:rPr>
          <w:rStyle w:val="Emphasis"/>
          <w:rFonts w:cs="Arial"/>
          <w:i w:val="0"/>
          <w:sz w:val="20"/>
          <w:szCs w:val="20"/>
          <w:lang w:val="en"/>
        </w:rPr>
        <w:t>, 15–16 November</w:t>
      </w:r>
      <w:r w:rsidR="00F51721">
        <w:rPr>
          <w:rStyle w:val="Emphasis"/>
          <w:rFonts w:cs="Arial"/>
          <w:i w:val="0"/>
          <w:sz w:val="20"/>
          <w:szCs w:val="20"/>
          <w:lang w:val="en"/>
        </w:rPr>
        <w:t>.</w:t>
      </w:r>
    </w:p>
    <w:p w:rsidR="00602D05" w:rsidRPr="00C84C52" w:rsidRDefault="00FA670A" w:rsidP="00B222D7">
      <w:pPr>
        <w:pBdr>
          <w:bottom w:val="single" w:sz="6" w:space="5" w:color="CCCCCC"/>
        </w:pBdr>
        <w:spacing w:after="240"/>
        <w:ind w:left="-360"/>
        <w:rPr>
          <w:rStyle w:val="Emphasis"/>
          <w:rFonts w:cs="Arial"/>
          <w:i w:val="0"/>
          <w:sz w:val="20"/>
          <w:szCs w:val="20"/>
          <w:lang w:val="en"/>
        </w:rPr>
      </w:pPr>
      <w:r w:rsidRPr="00C84C52">
        <w:rPr>
          <w:rStyle w:val="Emphasis"/>
          <w:rFonts w:cs="Arial"/>
          <w:i w:val="0"/>
          <w:sz w:val="20"/>
          <w:szCs w:val="20"/>
          <w:lang w:val="en"/>
        </w:rPr>
        <w:t>Baxter, J</w:t>
      </w:r>
      <w:r w:rsidR="00992020">
        <w:rPr>
          <w:rStyle w:val="Emphasis"/>
          <w:rFonts w:cs="Arial"/>
          <w:i w:val="0"/>
          <w:sz w:val="20"/>
          <w:szCs w:val="20"/>
          <w:lang w:val="en"/>
        </w:rPr>
        <w:t xml:space="preserve"> 2011</w:t>
      </w:r>
      <w:r w:rsidRPr="00C84C52">
        <w:rPr>
          <w:rStyle w:val="Emphasis"/>
          <w:rFonts w:cs="Arial"/>
          <w:i w:val="0"/>
          <w:sz w:val="20"/>
          <w:szCs w:val="20"/>
          <w:lang w:val="en"/>
        </w:rPr>
        <w:t xml:space="preserve">, </w:t>
      </w:r>
      <w:r w:rsidR="00992020">
        <w:rPr>
          <w:rStyle w:val="Emphasis"/>
          <w:rFonts w:cs="Arial"/>
          <w:i w:val="0"/>
          <w:sz w:val="20"/>
          <w:szCs w:val="20"/>
          <w:lang w:val="en"/>
        </w:rPr>
        <w:t>‘</w:t>
      </w:r>
      <w:r w:rsidRPr="00C84C52">
        <w:rPr>
          <w:rStyle w:val="Emphasis"/>
          <w:rFonts w:cs="Arial"/>
          <w:i w:val="0"/>
          <w:sz w:val="20"/>
          <w:szCs w:val="20"/>
          <w:lang w:val="en"/>
        </w:rPr>
        <w:t>Fathering across families: how father involvement varies for children when their father has children living elsewhere</w:t>
      </w:r>
      <w:r w:rsidR="00992020">
        <w:rPr>
          <w:rStyle w:val="Emphasis"/>
          <w:rFonts w:cs="Arial"/>
          <w:i w:val="0"/>
          <w:sz w:val="20"/>
          <w:szCs w:val="20"/>
          <w:lang w:val="en"/>
        </w:rPr>
        <w:t>’</w:t>
      </w:r>
      <w:r w:rsidRPr="00C84C52">
        <w:rPr>
          <w:rStyle w:val="Emphasis"/>
          <w:rFonts w:cs="Arial"/>
          <w:i w:val="0"/>
          <w:sz w:val="20"/>
          <w:szCs w:val="20"/>
          <w:lang w:val="en"/>
        </w:rPr>
        <w:t xml:space="preserve">, </w:t>
      </w:r>
      <w:r w:rsidR="00992020">
        <w:rPr>
          <w:rStyle w:val="Emphasis"/>
          <w:rFonts w:cs="Arial"/>
          <w:i w:val="0"/>
          <w:sz w:val="20"/>
          <w:szCs w:val="20"/>
          <w:lang w:val="en"/>
        </w:rPr>
        <w:t>paper presented at t</w:t>
      </w:r>
      <w:r w:rsidRPr="00C84C52">
        <w:rPr>
          <w:rStyle w:val="Emphasis"/>
          <w:rFonts w:cs="Arial"/>
          <w:i w:val="0"/>
          <w:sz w:val="20"/>
          <w:szCs w:val="20"/>
          <w:lang w:val="en"/>
        </w:rPr>
        <w:t xml:space="preserve">he Australian Sociological Association Forum ‘Australian </w:t>
      </w:r>
      <w:r w:rsidR="00992020">
        <w:rPr>
          <w:rStyle w:val="Emphasis"/>
          <w:rFonts w:cs="Arial"/>
          <w:i w:val="0"/>
          <w:sz w:val="20"/>
          <w:szCs w:val="20"/>
          <w:lang w:val="en"/>
        </w:rPr>
        <w:t>F</w:t>
      </w:r>
      <w:r w:rsidRPr="00C84C52">
        <w:rPr>
          <w:rStyle w:val="Emphasis"/>
          <w:rFonts w:cs="Arial"/>
          <w:i w:val="0"/>
          <w:sz w:val="20"/>
          <w:szCs w:val="20"/>
          <w:lang w:val="en"/>
        </w:rPr>
        <w:t>atherhood: New Vistas, Familiar Dilemmas’, Brisbane</w:t>
      </w:r>
      <w:r w:rsidR="00992020">
        <w:rPr>
          <w:rStyle w:val="Emphasis"/>
          <w:rFonts w:cs="Arial"/>
          <w:i w:val="0"/>
          <w:sz w:val="20"/>
          <w:szCs w:val="20"/>
          <w:lang w:val="en"/>
        </w:rPr>
        <w:t>,</w:t>
      </w:r>
      <w:r w:rsidRPr="00C84C52">
        <w:rPr>
          <w:rStyle w:val="Emphasis"/>
          <w:rFonts w:cs="Arial"/>
          <w:i w:val="0"/>
          <w:sz w:val="20"/>
          <w:szCs w:val="20"/>
          <w:lang w:val="en"/>
        </w:rPr>
        <w:t xml:space="preserve"> </w:t>
      </w:r>
      <w:r w:rsidR="00992020">
        <w:rPr>
          <w:rStyle w:val="Emphasis"/>
          <w:rFonts w:cs="Arial"/>
          <w:i w:val="0"/>
          <w:sz w:val="20"/>
          <w:szCs w:val="20"/>
          <w:lang w:val="en"/>
        </w:rPr>
        <w:t>19 October.</w:t>
      </w:r>
    </w:p>
    <w:p w:rsidR="00602D05" w:rsidRPr="00C84C52" w:rsidRDefault="00FA670A" w:rsidP="00B222D7">
      <w:pPr>
        <w:pBdr>
          <w:bottom w:val="single" w:sz="6" w:space="5" w:color="CCCCCC"/>
        </w:pBdr>
        <w:spacing w:after="240"/>
        <w:ind w:left="-360"/>
        <w:rPr>
          <w:rStyle w:val="Emphasis"/>
          <w:rFonts w:cs="Arial"/>
          <w:i w:val="0"/>
          <w:sz w:val="20"/>
          <w:szCs w:val="20"/>
          <w:lang w:val="en"/>
        </w:rPr>
      </w:pPr>
      <w:r w:rsidRPr="00C84C52">
        <w:rPr>
          <w:rStyle w:val="Emphasis"/>
          <w:rFonts w:cs="Arial"/>
          <w:i w:val="0"/>
          <w:sz w:val="20"/>
          <w:szCs w:val="20"/>
          <w:lang w:val="en"/>
        </w:rPr>
        <w:t xml:space="preserve">Baxter, J &amp; </w:t>
      </w:r>
      <w:proofErr w:type="spellStart"/>
      <w:r w:rsidRPr="00C84C52">
        <w:rPr>
          <w:rStyle w:val="Emphasis"/>
          <w:rFonts w:cs="Arial"/>
          <w:i w:val="0"/>
          <w:sz w:val="20"/>
          <w:szCs w:val="20"/>
          <w:lang w:val="en"/>
        </w:rPr>
        <w:t>Alexandar</w:t>
      </w:r>
      <w:proofErr w:type="spellEnd"/>
      <w:r w:rsidRPr="00C84C52">
        <w:rPr>
          <w:rStyle w:val="Emphasis"/>
          <w:rFonts w:cs="Arial"/>
          <w:i w:val="0"/>
          <w:sz w:val="20"/>
          <w:szCs w:val="20"/>
          <w:lang w:val="en"/>
        </w:rPr>
        <w:t>, M</w:t>
      </w:r>
      <w:r w:rsidR="00992020">
        <w:rPr>
          <w:rStyle w:val="Emphasis"/>
          <w:rFonts w:cs="Arial"/>
          <w:i w:val="0"/>
          <w:sz w:val="20"/>
          <w:szCs w:val="20"/>
          <w:lang w:val="en"/>
        </w:rPr>
        <w:t xml:space="preserve"> 2011</w:t>
      </w:r>
      <w:r w:rsidR="009800EB">
        <w:rPr>
          <w:rStyle w:val="Emphasis"/>
          <w:rFonts w:cs="Arial"/>
          <w:i w:val="0"/>
          <w:sz w:val="20"/>
          <w:szCs w:val="20"/>
          <w:lang w:val="en"/>
        </w:rPr>
        <w:t>,</w:t>
      </w:r>
      <w:r w:rsidRPr="00C84C52">
        <w:rPr>
          <w:rStyle w:val="Emphasis"/>
          <w:rFonts w:cs="Arial"/>
          <w:i w:val="0"/>
          <w:sz w:val="20"/>
          <w:szCs w:val="20"/>
          <w:lang w:val="en"/>
        </w:rPr>
        <w:t xml:space="preserve"> </w:t>
      </w:r>
      <w:r w:rsidR="009800EB">
        <w:rPr>
          <w:rStyle w:val="Emphasis"/>
          <w:rFonts w:cs="Arial"/>
          <w:i w:val="0"/>
          <w:sz w:val="20"/>
          <w:szCs w:val="20"/>
          <w:lang w:val="en"/>
        </w:rPr>
        <w:t>‘</w:t>
      </w:r>
      <w:r w:rsidRPr="00C84C52">
        <w:rPr>
          <w:rStyle w:val="Emphasis"/>
          <w:rFonts w:cs="Arial"/>
          <w:bCs/>
          <w:i w:val="0"/>
          <w:sz w:val="20"/>
          <w:szCs w:val="20"/>
          <w:lang w:val="en"/>
        </w:rPr>
        <w:t>Employment arrangements and the capacity of fathers with young children to co-parent effectively</w:t>
      </w:r>
      <w:r w:rsidR="009800EB">
        <w:rPr>
          <w:rStyle w:val="Emphasis"/>
          <w:rFonts w:cs="Arial"/>
          <w:bCs/>
          <w:i w:val="0"/>
          <w:sz w:val="20"/>
          <w:szCs w:val="20"/>
          <w:lang w:val="en"/>
        </w:rPr>
        <w:t>’</w:t>
      </w:r>
      <w:r w:rsidR="009800EB">
        <w:rPr>
          <w:rStyle w:val="Emphasis"/>
          <w:rFonts w:cs="Arial"/>
          <w:i w:val="0"/>
          <w:sz w:val="20"/>
          <w:szCs w:val="20"/>
          <w:lang w:val="en"/>
        </w:rPr>
        <w:t>, p</w:t>
      </w:r>
      <w:r w:rsidRPr="00C84C52">
        <w:rPr>
          <w:rStyle w:val="Emphasis"/>
          <w:rFonts w:cs="Arial"/>
          <w:i w:val="0"/>
          <w:sz w:val="20"/>
          <w:szCs w:val="20"/>
          <w:lang w:val="en"/>
        </w:rPr>
        <w:t>aper presented at the 13th Australian Social Policy Conference, Social Policy in a Complex World, Sydney</w:t>
      </w:r>
      <w:r w:rsidR="009800EB">
        <w:rPr>
          <w:rStyle w:val="Emphasis"/>
          <w:rFonts w:cs="Arial"/>
          <w:i w:val="0"/>
          <w:sz w:val="20"/>
          <w:szCs w:val="20"/>
          <w:lang w:val="en"/>
        </w:rPr>
        <w:t>,</w:t>
      </w:r>
      <w:r w:rsidRPr="00C84C52">
        <w:rPr>
          <w:rStyle w:val="Emphasis"/>
          <w:rFonts w:cs="Arial"/>
          <w:i w:val="0"/>
          <w:sz w:val="20"/>
          <w:szCs w:val="20"/>
          <w:lang w:val="en"/>
        </w:rPr>
        <w:t xml:space="preserve"> NSW, </w:t>
      </w:r>
      <w:r w:rsidR="009800EB">
        <w:rPr>
          <w:rStyle w:val="Emphasis"/>
          <w:rFonts w:cs="Arial"/>
          <w:i w:val="0"/>
          <w:sz w:val="20"/>
          <w:szCs w:val="20"/>
          <w:lang w:val="en"/>
        </w:rPr>
        <w:t>February.</w:t>
      </w:r>
    </w:p>
    <w:p w:rsidR="00FA670A" w:rsidRPr="00C84C52" w:rsidRDefault="00FA670A" w:rsidP="00B222D7">
      <w:pPr>
        <w:pBdr>
          <w:bottom w:val="single" w:sz="6" w:space="5" w:color="CCCCCC"/>
        </w:pBdr>
        <w:spacing w:after="240"/>
        <w:ind w:left="-360"/>
        <w:rPr>
          <w:rStyle w:val="Emphasis"/>
          <w:rFonts w:cs="Arial"/>
          <w:i w:val="0"/>
          <w:sz w:val="20"/>
          <w:szCs w:val="20"/>
          <w:lang w:val="en"/>
        </w:rPr>
      </w:pPr>
      <w:proofErr w:type="spellStart"/>
      <w:r w:rsidRPr="00C84C52">
        <w:rPr>
          <w:rStyle w:val="Emphasis"/>
          <w:rFonts w:cs="Arial"/>
          <w:i w:val="0"/>
          <w:sz w:val="20"/>
          <w:szCs w:val="20"/>
          <w:lang w:val="en"/>
        </w:rPr>
        <w:t>Belousova</w:t>
      </w:r>
      <w:proofErr w:type="spellEnd"/>
      <w:r w:rsidRPr="00C84C52">
        <w:rPr>
          <w:rStyle w:val="Emphasis"/>
          <w:rFonts w:cs="Arial"/>
          <w:i w:val="0"/>
          <w:sz w:val="20"/>
          <w:szCs w:val="20"/>
          <w:lang w:val="en"/>
        </w:rPr>
        <w:t xml:space="preserve">, E, </w:t>
      </w:r>
      <w:proofErr w:type="spellStart"/>
      <w:r w:rsidRPr="00C84C52">
        <w:rPr>
          <w:rStyle w:val="Emphasis"/>
          <w:rFonts w:cs="Arial"/>
          <w:i w:val="0"/>
          <w:sz w:val="20"/>
          <w:szCs w:val="20"/>
          <w:lang w:val="en"/>
        </w:rPr>
        <w:t>Ampon</w:t>
      </w:r>
      <w:proofErr w:type="spellEnd"/>
      <w:r w:rsidRPr="00C84C52">
        <w:rPr>
          <w:rStyle w:val="Emphasis"/>
          <w:rFonts w:cs="Arial"/>
          <w:i w:val="0"/>
          <w:sz w:val="20"/>
          <w:szCs w:val="20"/>
          <w:lang w:val="en"/>
        </w:rPr>
        <w:t xml:space="preserve">, R, </w:t>
      </w:r>
      <w:proofErr w:type="spellStart"/>
      <w:r w:rsidRPr="00C84C52">
        <w:rPr>
          <w:rStyle w:val="Emphasis"/>
          <w:rFonts w:cs="Arial"/>
          <w:i w:val="0"/>
          <w:sz w:val="20"/>
          <w:szCs w:val="20"/>
          <w:lang w:val="en"/>
        </w:rPr>
        <w:t>Poulos</w:t>
      </w:r>
      <w:proofErr w:type="spellEnd"/>
      <w:r w:rsidRPr="00C84C52">
        <w:rPr>
          <w:rStyle w:val="Emphasis"/>
          <w:rFonts w:cs="Arial"/>
          <w:i w:val="0"/>
          <w:sz w:val="20"/>
          <w:szCs w:val="20"/>
          <w:lang w:val="en"/>
        </w:rPr>
        <w:t xml:space="preserve">, L, Cooper, S, </w:t>
      </w:r>
      <w:proofErr w:type="spellStart"/>
      <w:r w:rsidRPr="00C84C52">
        <w:rPr>
          <w:rStyle w:val="Emphasis"/>
          <w:rFonts w:cs="Arial"/>
          <w:i w:val="0"/>
          <w:sz w:val="20"/>
          <w:szCs w:val="20"/>
          <w:lang w:val="en"/>
        </w:rPr>
        <w:t>Reddel</w:t>
      </w:r>
      <w:proofErr w:type="spellEnd"/>
      <w:r w:rsidRPr="00C84C52">
        <w:rPr>
          <w:rStyle w:val="Emphasis"/>
          <w:rFonts w:cs="Arial"/>
          <w:i w:val="0"/>
          <w:sz w:val="20"/>
          <w:szCs w:val="20"/>
          <w:lang w:val="en"/>
        </w:rPr>
        <w:t>, H, Marks, G</w:t>
      </w:r>
      <w:r w:rsidR="00EE05BA">
        <w:rPr>
          <w:rStyle w:val="Emphasis"/>
          <w:rFonts w:cs="Arial"/>
          <w:i w:val="0"/>
          <w:sz w:val="20"/>
          <w:szCs w:val="20"/>
          <w:lang w:val="en"/>
        </w:rPr>
        <w:t xml:space="preserve"> 2012</w:t>
      </w:r>
      <w:r w:rsidRPr="00C84C52">
        <w:rPr>
          <w:rStyle w:val="Emphasis"/>
          <w:rFonts w:cs="Arial"/>
          <w:i w:val="0"/>
          <w:sz w:val="20"/>
          <w:szCs w:val="20"/>
          <w:lang w:val="en"/>
        </w:rPr>
        <w:t xml:space="preserve">, </w:t>
      </w:r>
      <w:r w:rsidR="00EE05BA">
        <w:rPr>
          <w:rStyle w:val="Emphasis"/>
          <w:rFonts w:cs="Arial"/>
          <w:i w:val="0"/>
          <w:sz w:val="20"/>
          <w:szCs w:val="20"/>
          <w:lang w:val="en"/>
        </w:rPr>
        <w:t>‘</w:t>
      </w:r>
      <w:r w:rsidRPr="00C84C52">
        <w:rPr>
          <w:rStyle w:val="Emphasis"/>
          <w:rFonts w:cs="Arial"/>
          <w:i w:val="0"/>
          <w:sz w:val="20"/>
          <w:szCs w:val="20"/>
          <w:lang w:val="en"/>
        </w:rPr>
        <w:t>Prognostic significance of wheeze for poor health outcomes in children aged 4 to 5 years</w:t>
      </w:r>
      <w:r w:rsidR="00EE05BA">
        <w:rPr>
          <w:rStyle w:val="Emphasis"/>
          <w:rFonts w:cs="Arial"/>
          <w:i w:val="0"/>
          <w:sz w:val="20"/>
          <w:szCs w:val="20"/>
          <w:lang w:val="en"/>
        </w:rPr>
        <w:t>’</w:t>
      </w:r>
      <w:r w:rsidRPr="00C84C52">
        <w:rPr>
          <w:rStyle w:val="Emphasis"/>
          <w:rFonts w:cs="Arial"/>
          <w:i w:val="0"/>
          <w:sz w:val="20"/>
          <w:szCs w:val="20"/>
          <w:lang w:val="en"/>
        </w:rPr>
        <w:t>, Thoracic Society of Australia and New Zealand Annual Scientific Meeting</w:t>
      </w:r>
      <w:r w:rsidR="00EE05BA">
        <w:rPr>
          <w:rStyle w:val="Emphasis"/>
          <w:rFonts w:cs="Arial"/>
          <w:i w:val="0"/>
          <w:sz w:val="20"/>
          <w:szCs w:val="20"/>
          <w:lang w:val="en"/>
        </w:rPr>
        <w:t>,</w:t>
      </w:r>
      <w:r w:rsidRPr="00C84C52">
        <w:rPr>
          <w:rStyle w:val="Emphasis"/>
          <w:rFonts w:cs="Arial"/>
          <w:i w:val="0"/>
          <w:sz w:val="20"/>
          <w:szCs w:val="20"/>
          <w:lang w:val="en"/>
        </w:rPr>
        <w:t xml:space="preserve"> Canberra</w:t>
      </w:r>
      <w:r w:rsidR="00EE05BA">
        <w:rPr>
          <w:rStyle w:val="Emphasis"/>
          <w:rFonts w:cs="Arial"/>
          <w:i w:val="0"/>
          <w:sz w:val="20"/>
          <w:szCs w:val="20"/>
          <w:lang w:val="en"/>
        </w:rPr>
        <w:t>,</w:t>
      </w:r>
      <w:r w:rsidRPr="00C84C52">
        <w:rPr>
          <w:rStyle w:val="Emphasis"/>
          <w:rFonts w:cs="Arial"/>
          <w:i w:val="0"/>
          <w:sz w:val="20"/>
          <w:szCs w:val="20"/>
          <w:lang w:val="en"/>
        </w:rPr>
        <w:t xml:space="preserve"> May</w:t>
      </w:r>
      <w:r w:rsidR="00EE05BA">
        <w:rPr>
          <w:rStyle w:val="Emphasis"/>
          <w:rFonts w:cs="Arial"/>
          <w:i w:val="0"/>
          <w:sz w:val="20"/>
          <w:szCs w:val="20"/>
          <w:lang w:val="en"/>
        </w:rPr>
        <w:t>.</w:t>
      </w:r>
    </w:p>
    <w:p w:rsidR="00FA670A" w:rsidRPr="00C84C52" w:rsidRDefault="00FA670A" w:rsidP="00B222D7">
      <w:pPr>
        <w:pBdr>
          <w:bottom w:val="single" w:sz="6" w:space="5" w:color="CCCCCC"/>
        </w:pBdr>
        <w:spacing w:after="240"/>
        <w:ind w:left="-360"/>
        <w:rPr>
          <w:rStyle w:val="Emphasis"/>
          <w:rFonts w:cs="Arial"/>
          <w:i w:val="0"/>
          <w:sz w:val="20"/>
          <w:szCs w:val="20"/>
          <w:lang w:val="en"/>
        </w:rPr>
      </w:pPr>
      <w:proofErr w:type="spellStart"/>
      <w:r w:rsidRPr="00C84C52">
        <w:rPr>
          <w:rStyle w:val="Emphasis"/>
          <w:rFonts w:cs="Arial"/>
          <w:i w:val="0"/>
          <w:sz w:val="20"/>
          <w:szCs w:val="20"/>
          <w:lang w:val="en"/>
        </w:rPr>
        <w:t>Blanden</w:t>
      </w:r>
      <w:proofErr w:type="spellEnd"/>
      <w:r w:rsidRPr="00C84C52">
        <w:rPr>
          <w:rStyle w:val="Emphasis"/>
          <w:rFonts w:cs="Arial"/>
          <w:i w:val="0"/>
          <w:sz w:val="20"/>
          <w:szCs w:val="20"/>
          <w:lang w:val="en"/>
        </w:rPr>
        <w:t xml:space="preserve">, J, Katz, </w:t>
      </w:r>
      <w:proofErr w:type="gramStart"/>
      <w:r w:rsidRPr="00C84C52">
        <w:rPr>
          <w:rStyle w:val="Emphasis"/>
          <w:rFonts w:cs="Arial"/>
          <w:i w:val="0"/>
          <w:sz w:val="20"/>
          <w:szCs w:val="20"/>
          <w:lang w:val="en"/>
        </w:rPr>
        <w:t>I &amp; Redmond, G</w:t>
      </w:r>
      <w:r w:rsidR="00EE05BA">
        <w:rPr>
          <w:rStyle w:val="Emphasis"/>
          <w:rFonts w:cs="Arial"/>
          <w:i w:val="0"/>
          <w:sz w:val="20"/>
          <w:szCs w:val="20"/>
          <w:lang w:val="en"/>
        </w:rPr>
        <w:t xml:space="preserve"> 2011</w:t>
      </w:r>
      <w:r w:rsidRPr="00C84C52">
        <w:rPr>
          <w:rStyle w:val="Emphasis"/>
          <w:rFonts w:cs="Arial"/>
          <w:i w:val="0"/>
          <w:sz w:val="20"/>
          <w:szCs w:val="20"/>
          <w:lang w:val="en"/>
        </w:rPr>
        <w:t xml:space="preserve">, </w:t>
      </w:r>
      <w:r w:rsidR="00EE05BA">
        <w:rPr>
          <w:rStyle w:val="Emphasis"/>
          <w:rFonts w:cs="Arial"/>
          <w:i w:val="0"/>
          <w:sz w:val="20"/>
          <w:szCs w:val="20"/>
          <w:lang w:val="en"/>
        </w:rPr>
        <w:t>‘</w:t>
      </w:r>
      <w:r w:rsidRPr="00C84C52">
        <w:rPr>
          <w:rStyle w:val="Emphasis"/>
          <w:rFonts w:cs="Arial"/>
          <w:i w:val="0"/>
          <w:sz w:val="20"/>
          <w:szCs w:val="20"/>
          <w:lang w:val="en"/>
        </w:rPr>
        <w:t>Persistent inequality?</w:t>
      </w:r>
      <w:proofErr w:type="gramEnd"/>
      <w:r w:rsidRPr="00C84C52">
        <w:rPr>
          <w:rStyle w:val="Emphasis"/>
          <w:rFonts w:cs="Arial"/>
          <w:i w:val="0"/>
          <w:sz w:val="20"/>
          <w:szCs w:val="20"/>
          <w:lang w:val="en"/>
        </w:rPr>
        <w:t xml:space="preserve"> A comparison of the impact of family background on children’s outcomes in the UK and Australia</w:t>
      </w:r>
      <w:r w:rsidR="00EE05BA">
        <w:rPr>
          <w:rStyle w:val="Emphasis"/>
          <w:rFonts w:cs="Arial"/>
          <w:i w:val="0"/>
          <w:sz w:val="20"/>
          <w:szCs w:val="20"/>
          <w:lang w:val="en"/>
        </w:rPr>
        <w:t>’</w:t>
      </w:r>
      <w:r w:rsidRPr="00C84C52">
        <w:rPr>
          <w:rStyle w:val="Emphasis"/>
          <w:rFonts w:cs="Arial"/>
          <w:i w:val="0"/>
          <w:sz w:val="20"/>
          <w:szCs w:val="20"/>
          <w:lang w:val="en"/>
        </w:rPr>
        <w:t xml:space="preserve">, </w:t>
      </w:r>
      <w:r w:rsidR="00EE05BA">
        <w:rPr>
          <w:rStyle w:val="Emphasis"/>
          <w:rFonts w:cs="Arial"/>
          <w:i w:val="0"/>
          <w:sz w:val="20"/>
          <w:szCs w:val="20"/>
          <w:lang w:val="en"/>
        </w:rPr>
        <w:t xml:space="preserve">paper presented to </w:t>
      </w:r>
      <w:r w:rsidRPr="00C84C52">
        <w:rPr>
          <w:rStyle w:val="Emphasis"/>
          <w:rFonts w:cs="Arial"/>
          <w:sz w:val="20"/>
          <w:szCs w:val="20"/>
          <w:lang w:val="en"/>
        </w:rPr>
        <w:t xml:space="preserve">Growing Up in Australia </w:t>
      </w:r>
      <w:r w:rsidRPr="00EE05BA">
        <w:rPr>
          <w:rStyle w:val="Emphasis"/>
          <w:rFonts w:cs="Arial"/>
          <w:i w:val="0"/>
          <w:sz w:val="20"/>
          <w:szCs w:val="20"/>
          <w:lang w:val="en"/>
        </w:rPr>
        <w:t>and</w:t>
      </w:r>
      <w:r w:rsidRPr="00C84C52">
        <w:rPr>
          <w:rStyle w:val="Emphasis"/>
          <w:rFonts w:cs="Arial"/>
          <w:sz w:val="20"/>
          <w:szCs w:val="20"/>
          <w:lang w:val="en"/>
        </w:rPr>
        <w:t xml:space="preserve"> Footprints in Time</w:t>
      </w:r>
      <w:r w:rsidRPr="00EE05BA">
        <w:rPr>
          <w:rStyle w:val="Emphasis"/>
          <w:rFonts w:cs="Arial"/>
          <w:i w:val="0"/>
          <w:sz w:val="20"/>
          <w:szCs w:val="20"/>
          <w:lang w:val="en"/>
        </w:rPr>
        <w:t>: The LSAC and LSIC Research Conference</w:t>
      </w:r>
      <w:r w:rsidRPr="00C84C52">
        <w:rPr>
          <w:rStyle w:val="Emphasis"/>
          <w:rFonts w:cs="Arial"/>
          <w:sz w:val="20"/>
          <w:szCs w:val="20"/>
          <w:lang w:val="en"/>
        </w:rPr>
        <w:t xml:space="preserve">, </w:t>
      </w:r>
      <w:r w:rsidRPr="00C84C52">
        <w:rPr>
          <w:rStyle w:val="Emphasis"/>
          <w:rFonts w:cs="Arial"/>
          <w:i w:val="0"/>
          <w:sz w:val="20"/>
          <w:szCs w:val="20"/>
          <w:lang w:val="en"/>
        </w:rPr>
        <w:t xml:space="preserve">Melbourne, </w:t>
      </w:r>
      <w:r w:rsidR="00EE05BA">
        <w:rPr>
          <w:rStyle w:val="Emphasis"/>
          <w:rFonts w:cs="Arial"/>
          <w:i w:val="0"/>
          <w:sz w:val="20"/>
          <w:szCs w:val="20"/>
          <w:lang w:val="en"/>
        </w:rPr>
        <w:t>15–16 November.</w:t>
      </w:r>
    </w:p>
    <w:p w:rsidR="00FA670A" w:rsidRPr="00C84C52" w:rsidRDefault="00FA670A" w:rsidP="00B222D7">
      <w:pPr>
        <w:pBdr>
          <w:bottom w:val="single" w:sz="6" w:space="5" w:color="CCCCCC"/>
        </w:pBdr>
        <w:spacing w:after="240"/>
        <w:ind w:left="-360"/>
        <w:rPr>
          <w:rStyle w:val="Emphasis"/>
          <w:rFonts w:cs="Arial"/>
          <w:i w:val="0"/>
          <w:sz w:val="20"/>
          <w:szCs w:val="20"/>
          <w:lang w:val="en"/>
        </w:rPr>
      </w:pPr>
      <w:proofErr w:type="spellStart"/>
      <w:proofErr w:type="gramStart"/>
      <w:r w:rsidRPr="00C84C52">
        <w:rPr>
          <w:rStyle w:val="Emphasis"/>
          <w:rFonts w:cs="Arial"/>
          <w:i w:val="0"/>
          <w:sz w:val="20"/>
          <w:szCs w:val="20"/>
          <w:lang w:val="en"/>
        </w:rPr>
        <w:lastRenderedPageBreak/>
        <w:t>Bittman</w:t>
      </w:r>
      <w:proofErr w:type="spellEnd"/>
      <w:r w:rsidRPr="00C84C52">
        <w:rPr>
          <w:rStyle w:val="Emphasis"/>
          <w:rFonts w:cs="Arial"/>
          <w:i w:val="0"/>
          <w:sz w:val="20"/>
          <w:szCs w:val="20"/>
          <w:lang w:val="en"/>
        </w:rPr>
        <w:t>, M, Rutherford, L &amp; Brown, J</w:t>
      </w:r>
      <w:r w:rsidR="00EE05BA">
        <w:rPr>
          <w:rStyle w:val="Emphasis"/>
          <w:rFonts w:cs="Arial"/>
          <w:i w:val="0"/>
          <w:sz w:val="20"/>
          <w:szCs w:val="20"/>
          <w:lang w:val="en"/>
        </w:rPr>
        <w:t xml:space="preserve"> 2011</w:t>
      </w:r>
      <w:r w:rsidRPr="00C84C52">
        <w:rPr>
          <w:rStyle w:val="Emphasis"/>
          <w:rFonts w:cs="Arial"/>
          <w:i w:val="0"/>
          <w:sz w:val="20"/>
          <w:szCs w:val="20"/>
          <w:lang w:val="en"/>
        </w:rPr>
        <w:t xml:space="preserve">, </w:t>
      </w:r>
      <w:r w:rsidR="00EE05BA">
        <w:rPr>
          <w:rStyle w:val="Emphasis"/>
          <w:rFonts w:cs="Arial"/>
          <w:i w:val="0"/>
          <w:sz w:val="20"/>
          <w:szCs w:val="20"/>
          <w:lang w:val="en"/>
        </w:rPr>
        <w:t>‘</w:t>
      </w:r>
      <w:r w:rsidRPr="00C84C52">
        <w:rPr>
          <w:rStyle w:val="Emphasis"/>
          <w:rFonts w:cs="Arial"/>
          <w:i w:val="0"/>
          <w:sz w:val="20"/>
          <w:szCs w:val="20"/>
          <w:lang w:val="en"/>
        </w:rPr>
        <w:t>‘Digital Natives’?</w:t>
      </w:r>
      <w:proofErr w:type="gramEnd"/>
      <w:r w:rsidRPr="00C84C52">
        <w:rPr>
          <w:rStyle w:val="Emphasis"/>
          <w:rFonts w:cs="Arial"/>
          <w:i w:val="0"/>
          <w:sz w:val="20"/>
          <w:szCs w:val="20"/>
          <w:lang w:val="en"/>
        </w:rPr>
        <w:t xml:space="preserve"> The effects of new and old media on children’s language acquisition and literacy</w:t>
      </w:r>
      <w:r w:rsidR="00EE05BA">
        <w:rPr>
          <w:rStyle w:val="Emphasis"/>
          <w:rFonts w:cs="Arial"/>
          <w:i w:val="0"/>
          <w:sz w:val="20"/>
          <w:szCs w:val="20"/>
          <w:lang w:val="en"/>
        </w:rPr>
        <w:t>’</w:t>
      </w:r>
      <w:r w:rsidRPr="00C84C52">
        <w:rPr>
          <w:rStyle w:val="Emphasis"/>
          <w:rFonts w:cs="Arial"/>
          <w:i w:val="0"/>
          <w:sz w:val="20"/>
          <w:szCs w:val="20"/>
          <w:lang w:val="en"/>
        </w:rPr>
        <w:t xml:space="preserve">, </w:t>
      </w:r>
      <w:r w:rsidR="00EE05BA">
        <w:rPr>
          <w:rStyle w:val="Emphasis"/>
          <w:rFonts w:cs="Arial"/>
          <w:i w:val="0"/>
          <w:sz w:val="20"/>
          <w:szCs w:val="20"/>
          <w:lang w:val="en"/>
        </w:rPr>
        <w:t xml:space="preserve">paper presented to </w:t>
      </w:r>
      <w:r w:rsidRPr="00C84C52">
        <w:rPr>
          <w:rStyle w:val="Emphasis"/>
          <w:rFonts w:cs="Arial"/>
          <w:sz w:val="20"/>
          <w:szCs w:val="20"/>
          <w:lang w:val="en"/>
        </w:rPr>
        <w:t xml:space="preserve">Growing Up in Australia </w:t>
      </w:r>
      <w:r w:rsidRPr="00EE05BA">
        <w:rPr>
          <w:rStyle w:val="Emphasis"/>
          <w:rFonts w:cs="Arial"/>
          <w:i w:val="0"/>
          <w:sz w:val="20"/>
          <w:szCs w:val="20"/>
          <w:lang w:val="en"/>
        </w:rPr>
        <w:t>and</w:t>
      </w:r>
      <w:r w:rsidRPr="00C84C52">
        <w:rPr>
          <w:rStyle w:val="Emphasis"/>
          <w:rFonts w:cs="Arial"/>
          <w:sz w:val="20"/>
          <w:szCs w:val="20"/>
          <w:lang w:val="en"/>
        </w:rPr>
        <w:t xml:space="preserve"> Footprints in Time</w:t>
      </w:r>
      <w:r w:rsidRPr="00EE05BA">
        <w:rPr>
          <w:rStyle w:val="Emphasis"/>
          <w:rFonts w:cs="Arial"/>
          <w:i w:val="0"/>
          <w:sz w:val="20"/>
          <w:szCs w:val="20"/>
          <w:lang w:val="en"/>
        </w:rPr>
        <w:t>: LSAC and LSIC Research Conference</w:t>
      </w:r>
      <w:r w:rsidRPr="00C84C52">
        <w:rPr>
          <w:rStyle w:val="Emphasis"/>
          <w:rFonts w:cs="Arial"/>
          <w:sz w:val="20"/>
          <w:szCs w:val="20"/>
          <w:lang w:val="en"/>
        </w:rPr>
        <w:t xml:space="preserve">, </w:t>
      </w:r>
      <w:r w:rsidRPr="00C84C52">
        <w:rPr>
          <w:rStyle w:val="Emphasis"/>
          <w:rFonts w:cs="Arial"/>
          <w:i w:val="0"/>
          <w:sz w:val="20"/>
          <w:szCs w:val="20"/>
          <w:lang w:val="en"/>
        </w:rPr>
        <w:t xml:space="preserve">Melbourne, </w:t>
      </w:r>
      <w:r w:rsidR="00EE05BA">
        <w:rPr>
          <w:rStyle w:val="Emphasis"/>
          <w:rFonts w:cs="Arial"/>
          <w:i w:val="0"/>
          <w:sz w:val="20"/>
          <w:szCs w:val="20"/>
          <w:lang w:val="en"/>
        </w:rPr>
        <w:t>15–16 November.</w:t>
      </w:r>
    </w:p>
    <w:p w:rsidR="00602D05" w:rsidRPr="00C84C52" w:rsidRDefault="00FA670A" w:rsidP="00B222D7">
      <w:pPr>
        <w:pBdr>
          <w:bottom w:val="single" w:sz="6" w:space="5" w:color="CCCCCC"/>
        </w:pBdr>
        <w:spacing w:after="240"/>
        <w:ind w:left="-360"/>
        <w:rPr>
          <w:rStyle w:val="Emphasis"/>
          <w:rFonts w:cs="Arial"/>
          <w:i w:val="0"/>
          <w:sz w:val="20"/>
          <w:szCs w:val="20"/>
          <w:lang w:val="en"/>
        </w:rPr>
      </w:pPr>
      <w:r w:rsidRPr="00C84C52">
        <w:rPr>
          <w:rStyle w:val="Emphasis"/>
          <w:rFonts w:cs="Arial"/>
          <w:i w:val="0"/>
          <w:sz w:val="20"/>
          <w:szCs w:val="20"/>
          <w:lang w:val="en"/>
        </w:rPr>
        <w:t xml:space="preserve">Brown, J, </w:t>
      </w:r>
      <w:proofErr w:type="spellStart"/>
      <w:r w:rsidRPr="00C84C52">
        <w:rPr>
          <w:rStyle w:val="Emphasis"/>
          <w:rFonts w:cs="Arial"/>
          <w:i w:val="0"/>
          <w:sz w:val="20"/>
          <w:szCs w:val="20"/>
          <w:lang w:val="en"/>
        </w:rPr>
        <w:t>Skouteris</w:t>
      </w:r>
      <w:proofErr w:type="spellEnd"/>
      <w:r w:rsidRPr="00C84C52">
        <w:rPr>
          <w:rStyle w:val="Emphasis"/>
          <w:rFonts w:cs="Arial"/>
          <w:i w:val="0"/>
          <w:sz w:val="20"/>
          <w:szCs w:val="20"/>
          <w:lang w:val="en"/>
        </w:rPr>
        <w:t xml:space="preserve">, H, </w:t>
      </w:r>
      <w:proofErr w:type="spellStart"/>
      <w:r w:rsidRPr="00C84C52">
        <w:rPr>
          <w:rStyle w:val="Emphasis"/>
          <w:rFonts w:cs="Arial"/>
          <w:i w:val="0"/>
          <w:sz w:val="20"/>
          <w:szCs w:val="20"/>
          <w:lang w:val="en"/>
        </w:rPr>
        <w:t>Bittman</w:t>
      </w:r>
      <w:proofErr w:type="spellEnd"/>
      <w:r w:rsidRPr="00C84C52">
        <w:rPr>
          <w:rStyle w:val="Emphasis"/>
          <w:rFonts w:cs="Arial"/>
          <w:i w:val="0"/>
          <w:sz w:val="20"/>
          <w:szCs w:val="20"/>
          <w:lang w:val="en"/>
        </w:rPr>
        <w:t xml:space="preserve">, </w:t>
      </w:r>
      <w:r w:rsidR="00015C25">
        <w:rPr>
          <w:rStyle w:val="Emphasis"/>
          <w:rFonts w:cs="Arial"/>
          <w:i w:val="0"/>
          <w:sz w:val="20"/>
          <w:szCs w:val="20"/>
          <w:lang w:val="en"/>
        </w:rPr>
        <w:t xml:space="preserve">M </w:t>
      </w:r>
      <w:r w:rsidRPr="00C84C52">
        <w:rPr>
          <w:rStyle w:val="Emphasis"/>
          <w:rFonts w:cs="Arial"/>
          <w:i w:val="0"/>
          <w:sz w:val="20"/>
          <w:szCs w:val="20"/>
          <w:lang w:val="en"/>
        </w:rPr>
        <w:t xml:space="preserve">&amp; Rutherford, L 2011, </w:t>
      </w:r>
      <w:r w:rsidR="00015C25">
        <w:rPr>
          <w:rStyle w:val="Emphasis"/>
          <w:rFonts w:cs="Arial"/>
          <w:i w:val="0"/>
          <w:sz w:val="20"/>
          <w:szCs w:val="20"/>
          <w:lang w:val="en"/>
        </w:rPr>
        <w:t>‘</w:t>
      </w:r>
      <w:r w:rsidRPr="00C84C52">
        <w:rPr>
          <w:rStyle w:val="Emphasis"/>
          <w:rFonts w:cs="Arial"/>
          <w:i w:val="0"/>
          <w:sz w:val="20"/>
          <w:szCs w:val="20"/>
          <w:lang w:val="en"/>
        </w:rPr>
        <w:t xml:space="preserve">Parenting </w:t>
      </w:r>
      <w:r w:rsidR="00015C25">
        <w:rPr>
          <w:rStyle w:val="Emphasis"/>
          <w:rFonts w:cs="Arial"/>
          <w:i w:val="0"/>
          <w:sz w:val="20"/>
          <w:szCs w:val="20"/>
          <w:lang w:val="en"/>
        </w:rPr>
        <w:t>p</w:t>
      </w:r>
      <w:r w:rsidRPr="00C84C52">
        <w:rPr>
          <w:rStyle w:val="Emphasis"/>
          <w:rFonts w:cs="Arial"/>
          <w:i w:val="0"/>
          <w:sz w:val="20"/>
          <w:szCs w:val="20"/>
          <w:lang w:val="en"/>
        </w:rPr>
        <w:t>ractices, children’s media use and childhood obesity</w:t>
      </w:r>
      <w:r w:rsidR="00015C25">
        <w:rPr>
          <w:rStyle w:val="Emphasis"/>
          <w:rFonts w:cs="Arial"/>
          <w:i w:val="0"/>
          <w:sz w:val="20"/>
          <w:szCs w:val="20"/>
          <w:lang w:val="en"/>
        </w:rPr>
        <w:t>’</w:t>
      </w:r>
      <w:r w:rsidRPr="00C84C52">
        <w:rPr>
          <w:rStyle w:val="Emphasis"/>
          <w:rFonts w:cs="Arial"/>
          <w:i w:val="0"/>
          <w:sz w:val="20"/>
          <w:szCs w:val="20"/>
          <w:lang w:val="en"/>
        </w:rPr>
        <w:t xml:space="preserve">, </w:t>
      </w:r>
      <w:r w:rsidR="00015C25">
        <w:rPr>
          <w:rStyle w:val="Emphasis"/>
          <w:rFonts w:cs="Arial"/>
          <w:i w:val="0"/>
          <w:sz w:val="20"/>
          <w:szCs w:val="20"/>
          <w:lang w:val="en"/>
        </w:rPr>
        <w:t xml:space="preserve">paper presented to </w:t>
      </w:r>
      <w:r w:rsidRPr="00C84C52">
        <w:rPr>
          <w:rStyle w:val="Emphasis"/>
          <w:rFonts w:cs="Arial"/>
          <w:sz w:val="20"/>
          <w:szCs w:val="20"/>
          <w:lang w:val="en"/>
        </w:rPr>
        <w:t xml:space="preserve">Growing Up in Australia </w:t>
      </w:r>
      <w:r w:rsidRPr="00015C25">
        <w:rPr>
          <w:rStyle w:val="Emphasis"/>
          <w:rFonts w:cs="Arial"/>
          <w:i w:val="0"/>
          <w:sz w:val="20"/>
          <w:szCs w:val="20"/>
          <w:lang w:val="en"/>
        </w:rPr>
        <w:t>and</w:t>
      </w:r>
      <w:r w:rsidRPr="00C84C52">
        <w:rPr>
          <w:rStyle w:val="Emphasis"/>
          <w:rFonts w:cs="Arial"/>
          <w:sz w:val="20"/>
          <w:szCs w:val="20"/>
          <w:lang w:val="en"/>
        </w:rPr>
        <w:t xml:space="preserve"> Footprints in Time</w:t>
      </w:r>
      <w:r w:rsidRPr="00015C25">
        <w:rPr>
          <w:rStyle w:val="Emphasis"/>
          <w:rFonts w:cs="Arial"/>
          <w:i w:val="0"/>
          <w:sz w:val="20"/>
          <w:szCs w:val="20"/>
          <w:lang w:val="en"/>
        </w:rPr>
        <w:t>: LSAC and LSIC Research Conference, Melbourne,</w:t>
      </w:r>
      <w:r w:rsidR="00015C25" w:rsidRPr="00015C25">
        <w:rPr>
          <w:rStyle w:val="Emphasis"/>
          <w:rFonts w:cs="Arial"/>
          <w:i w:val="0"/>
          <w:sz w:val="20"/>
          <w:szCs w:val="20"/>
          <w:lang w:val="en"/>
        </w:rPr>
        <w:t xml:space="preserve"> </w:t>
      </w:r>
      <w:r w:rsidR="00015C25">
        <w:rPr>
          <w:rStyle w:val="Emphasis"/>
          <w:rFonts w:cs="Arial"/>
          <w:i w:val="0"/>
          <w:sz w:val="20"/>
          <w:szCs w:val="20"/>
          <w:lang w:val="en"/>
        </w:rPr>
        <w:t>15–16 November.</w:t>
      </w:r>
    </w:p>
    <w:p w:rsidR="00602D05" w:rsidRPr="00C84C52" w:rsidRDefault="00FA670A" w:rsidP="00B222D7">
      <w:pPr>
        <w:pBdr>
          <w:bottom w:val="single" w:sz="6" w:space="5" w:color="CCCCCC"/>
        </w:pBdr>
        <w:spacing w:after="240"/>
        <w:ind w:left="-360"/>
        <w:rPr>
          <w:rStyle w:val="Emphasis"/>
          <w:rFonts w:cs="Arial"/>
          <w:i w:val="0"/>
          <w:sz w:val="20"/>
          <w:szCs w:val="20"/>
          <w:lang w:val="en"/>
        </w:rPr>
      </w:pPr>
      <w:r w:rsidRPr="00C84C52">
        <w:rPr>
          <w:rStyle w:val="Emphasis"/>
          <w:rFonts w:cs="Arial"/>
          <w:i w:val="0"/>
          <w:sz w:val="20"/>
          <w:szCs w:val="20"/>
          <w:lang w:val="en"/>
        </w:rPr>
        <w:t>Brown, JE, Nicholson, JM, Broom, D</w:t>
      </w:r>
      <w:r w:rsidR="00015C25">
        <w:rPr>
          <w:rStyle w:val="Emphasis"/>
          <w:rFonts w:cs="Arial"/>
          <w:i w:val="0"/>
          <w:sz w:val="20"/>
          <w:szCs w:val="20"/>
          <w:lang w:val="en"/>
        </w:rPr>
        <w:t xml:space="preserve"> 2011,</w:t>
      </w:r>
      <w:r w:rsidRPr="00C84C52">
        <w:rPr>
          <w:rStyle w:val="Emphasis"/>
          <w:rFonts w:cs="Arial"/>
          <w:i w:val="0"/>
          <w:sz w:val="20"/>
          <w:szCs w:val="20"/>
          <w:lang w:val="en"/>
        </w:rPr>
        <w:t xml:space="preserve"> </w:t>
      </w:r>
      <w:r w:rsidR="00015C25">
        <w:rPr>
          <w:rStyle w:val="Emphasis"/>
          <w:rFonts w:cs="Arial"/>
          <w:i w:val="0"/>
          <w:sz w:val="20"/>
          <w:szCs w:val="20"/>
          <w:lang w:val="en"/>
        </w:rPr>
        <w:t>‘</w:t>
      </w:r>
      <w:r w:rsidRPr="00C84C52">
        <w:rPr>
          <w:rStyle w:val="Emphasis"/>
          <w:rFonts w:cs="Arial"/>
          <w:i w:val="0"/>
          <w:sz w:val="20"/>
          <w:szCs w:val="20"/>
          <w:lang w:val="en"/>
        </w:rPr>
        <w:t xml:space="preserve">Parenting practices, children’s lifestyle </w:t>
      </w:r>
      <w:proofErr w:type="spellStart"/>
      <w:r w:rsidRPr="00C84C52">
        <w:rPr>
          <w:rStyle w:val="Emphasis"/>
          <w:rFonts w:cs="Arial"/>
          <w:i w:val="0"/>
          <w:sz w:val="20"/>
          <w:szCs w:val="20"/>
          <w:lang w:val="en"/>
        </w:rPr>
        <w:t>behaviours</w:t>
      </w:r>
      <w:proofErr w:type="spellEnd"/>
      <w:r w:rsidRPr="00C84C52">
        <w:rPr>
          <w:rStyle w:val="Emphasis"/>
          <w:rFonts w:cs="Arial"/>
          <w:i w:val="0"/>
          <w:sz w:val="20"/>
          <w:szCs w:val="20"/>
          <w:lang w:val="en"/>
        </w:rPr>
        <w:t xml:space="preserve"> and childhood obesity</w:t>
      </w:r>
      <w:r w:rsidR="00015C25">
        <w:rPr>
          <w:rStyle w:val="Emphasis"/>
          <w:rFonts w:cs="Arial"/>
          <w:i w:val="0"/>
          <w:sz w:val="20"/>
          <w:szCs w:val="20"/>
          <w:lang w:val="en"/>
        </w:rPr>
        <w:t>’, paper presented to the</w:t>
      </w:r>
      <w:r w:rsidRPr="00C84C52">
        <w:rPr>
          <w:rStyle w:val="Emphasis"/>
          <w:rFonts w:cs="Arial"/>
          <w:i w:val="0"/>
          <w:sz w:val="20"/>
          <w:szCs w:val="20"/>
          <w:lang w:val="en"/>
        </w:rPr>
        <w:t xml:space="preserve"> Australian Social Policy Researc</w:t>
      </w:r>
      <w:r w:rsidR="00602D05" w:rsidRPr="00C84C52">
        <w:rPr>
          <w:rStyle w:val="Emphasis"/>
          <w:rFonts w:cs="Arial"/>
          <w:i w:val="0"/>
          <w:sz w:val="20"/>
          <w:szCs w:val="20"/>
          <w:lang w:val="en"/>
        </w:rPr>
        <w:t>h Conference, Sydney, July</w:t>
      </w:r>
      <w:r w:rsidR="00015C25">
        <w:rPr>
          <w:rStyle w:val="Emphasis"/>
          <w:rFonts w:cs="Arial"/>
          <w:i w:val="0"/>
          <w:sz w:val="20"/>
          <w:szCs w:val="20"/>
          <w:lang w:val="en"/>
        </w:rPr>
        <w:t>.</w:t>
      </w:r>
    </w:p>
    <w:p w:rsidR="00FA670A" w:rsidRPr="002D3AE4" w:rsidRDefault="00FA670A" w:rsidP="00B222D7">
      <w:pPr>
        <w:pBdr>
          <w:bottom w:val="single" w:sz="6" w:space="5" w:color="CCCCCC"/>
        </w:pBdr>
        <w:spacing w:after="240"/>
        <w:ind w:left="-360"/>
        <w:rPr>
          <w:rStyle w:val="Emphasis"/>
          <w:rFonts w:cs="Arial"/>
          <w:sz w:val="20"/>
          <w:szCs w:val="20"/>
          <w:lang w:val="en"/>
        </w:rPr>
      </w:pPr>
      <w:r w:rsidRPr="002D3AE4">
        <w:rPr>
          <w:rStyle w:val="Emphasis"/>
          <w:rFonts w:cs="Arial"/>
          <w:i w:val="0"/>
          <w:sz w:val="20"/>
          <w:szCs w:val="20"/>
          <w:lang w:val="en"/>
        </w:rPr>
        <w:t xml:space="preserve">Chen, J &amp; </w:t>
      </w:r>
      <w:proofErr w:type="spellStart"/>
      <w:r w:rsidRPr="002D3AE4">
        <w:rPr>
          <w:rStyle w:val="Emphasis"/>
          <w:rFonts w:cs="Arial"/>
          <w:i w:val="0"/>
          <w:sz w:val="20"/>
          <w:szCs w:val="20"/>
          <w:lang w:val="en"/>
        </w:rPr>
        <w:t>Ou</w:t>
      </w:r>
      <w:proofErr w:type="spellEnd"/>
      <w:r w:rsidRPr="002D3AE4">
        <w:rPr>
          <w:rStyle w:val="Emphasis"/>
          <w:rFonts w:cs="Arial"/>
          <w:i w:val="0"/>
          <w:sz w:val="20"/>
          <w:szCs w:val="20"/>
          <w:lang w:val="en"/>
        </w:rPr>
        <w:t>, L</w:t>
      </w:r>
      <w:r w:rsidR="00015C25">
        <w:rPr>
          <w:rStyle w:val="Emphasis"/>
          <w:rFonts w:cs="Arial"/>
          <w:i w:val="0"/>
          <w:sz w:val="20"/>
          <w:szCs w:val="20"/>
          <w:lang w:val="en"/>
        </w:rPr>
        <w:t xml:space="preserve"> 2011</w:t>
      </w:r>
      <w:r w:rsidRPr="002D3AE4">
        <w:rPr>
          <w:rStyle w:val="Emphasis"/>
          <w:rFonts w:cs="Arial"/>
          <w:i w:val="0"/>
          <w:sz w:val="20"/>
          <w:szCs w:val="20"/>
          <w:lang w:val="en"/>
        </w:rPr>
        <w:t xml:space="preserve">, </w:t>
      </w:r>
      <w:r w:rsidR="00015C25">
        <w:rPr>
          <w:rStyle w:val="Emphasis"/>
          <w:rFonts w:cs="Arial"/>
          <w:i w:val="0"/>
          <w:sz w:val="20"/>
          <w:szCs w:val="20"/>
          <w:lang w:val="en"/>
        </w:rPr>
        <w:t>‘</w:t>
      </w:r>
      <w:r w:rsidRPr="002D3AE4">
        <w:rPr>
          <w:rStyle w:val="Emphasis"/>
          <w:rFonts w:cs="Arial"/>
          <w:i w:val="0"/>
          <w:sz w:val="20"/>
          <w:szCs w:val="20"/>
          <w:lang w:val="en"/>
        </w:rPr>
        <w:t>What are the differences of developmental trajectories between Indigenous and non-Indigenous Australian infants?</w:t>
      </w:r>
      <w:r w:rsidR="00015C25">
        <w:rPr>
          <w:rStyle w:val="Emphasis"/>
          <w:rFonts w:cs="Arial"/>
          <w:i w:val="0"/>
          <w:sz w:val="20"/>
          <w:szCs w:val="20"/>
          <w:lang w:val="en"/>
        </w:rPr>
        <w:t>’ paper presented to the</w:t>
      </w:r>
      <w:r w:rsidRPr="002D3AE4">
        <w:rPr>
          <w:rStyle w:val="Emphasis"/>
          <w:rFonts w:cs="Arial"/>
          <w:i w:val="0"/>
          <w:sz w:val="20"/>
          <w:szCs w:val="20"/>
          <w:lang w:val="en"/>
        </w:rPr>
        <w:t xml:space="preserve"> Annual Research Sy</w:t>
      </w:r>
      <w:r w:rsidR="00015C25">
        <w:rPr>
          <w:rStyle w:val="Emphasis"/>
          <w:rFonts w:cs="Arial"/>
          <w:i w:val="0"/>
          <w:sz w:val="20"/>
          <w:szCs w:val="20"/>
          <w:lang w:val="en"/>
        </w:rPr>
        <w:t>m</w:t>
      </w:r>
      <w:r w:rsidRPr="002D3AE4">
        <w:rPr>
          <w:rStyle w:val="Emphasis"/>
          <w:rFonts w:cs="Arial"/>
          <w:i w:val="0"/>
          <w:sz w:val="20"/>
          <w:szCs w:val="20"/>
          <w:lang w:val="en"/>
        </w:rPr>
        <w:t xml:space="preserve">posium of </w:t>
      </w:r>
      <w:r w:rsidR="00015C25">
        <w:rPr>
          <w:rStyle w:val="Emphasis"/>
          <w:rFonts w:cs="Arial"/>
          <w:i w:val="0"/>
          <w:sz w:val="20"/>
          <w:szCs w:val="20"/>
          <w:lang w:val="en"/>
        </w:rPr>
        <w:t xml:space="preserve">the </w:t>
      </w:r>
      <w:r w:rsidRPr="002D3AE4">
        <w:rPr>
          <w:rStyle w:val="Emphasis"/>
          <w:rFonts w:cs="Arial"/>
          <w:i w:val="0"/>
          <w:sz w:val="20"/>
          <w:szCs w:val="20"/>
          <w:lang w:val="en"/>
        </w:rPr>
        <w:t xml:space="preserve">School of Public Health </w:t>
      </w:r>
      <w:r w:rsidR="00015C25">
        <w:rPr>
          <w:rStyle w:val="Emphasis"/>
          <w:rFonts w:cs="Arial"/>
          <w:i w:val="0"/>
          <w:sz w:val="20"/>
          <w:szCs w:val="20"/>
          <w:lang w:val="en"/>
        </w:rPr>
        <w:t>and</w:t>
      </w:r>
      <w:r w:rsidRPr="002D3AE4">
        <w:rPr>
          <w:rStyle w:val="Emphasis"/>
          <w:rFonts w:cs="Arial"/>
          <w:i w:val="0"/>
          <w:sz w:val="20"/>
          <w:szCs w:val="20"/>
          <w:lang w:val="en"/>
        </w:rPr>
        <w:t xml:space="preserve"> Community Medicine, University of New South Wales</w:t>
      </w:r>
      <w:r w:rsidR="00015C25">
        <w:rPr>
          <w:rStyle w:val="Emphasis"/>
          <w:rFonts w:cs="Arial"/>
          <w:i w:val="0"/>
          <w:sz w:val="20"/>
          <w:szCs w:val="20"/>
          <w:lang w:val="en"/>
        </w:rPr>
        <w:t>,</w:t>
      </w:r>
      <w:r w:rsidRPr="002D3AE4">
        <w:rPr>
          <w:rStyle w:val="Emphasis"/>
          <w:rFonts w:cs="Arial"/>
          <w:i w:val="0"/>
          <w:sz w:val="20"/>
          <w:szCs w:val="20"/>
          <w:lang w:val="en"/>
        </w:rPr>
        <w:t xml:space="preserve"> August</w:t>
      </w:r>
      <w:r w:rsidR="00015C25">
        <w:rPr>
          <w:rStyle w:val="Emphasis"/>
          <w:rFonts w:cs="Arial"/>
          <w:i w:val="0"/>
          <w:sz w:val="20"/>
          <w:szCs w:val="20"/>
          <w:lang w:val="en"/>
        </w:rPr>
        <w:t>.</w:t>
      </w:r>
      <w:r w:rsidRPr="002D3AE4">
        <w:rPr>
          <w:rStyle w:val="Emphasis"/>
          <w:rFonts w:cs="Arial"/>
          <w:i w:val="0"/>
          <w:sz w:val="20"/>
          <w:szCs w:val="20"/>
          <w:lang w:val="en"/>
        </w:rPr>
        <w:t xml:space="preserve"> </w:t>
      </w:r>
    </w:p>
    <w:p w:rsidR="00602D05"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Chen,</w:t>
      </w:r>
      <w:r w:rsidR="00015C25">
        <w:rPr>
          <w:rStyle w:val="Emphasis"/>
          <w:rFonts w:cs="Arial"/>
          <w:i w:val="0"/>
          <w:sz w:val="20"/>
          <w:szCs w:val="20"/>
          <w:lang w:val="en"/>
        </w:rPr>
        <w:t xml:space="preserve"> </w:t>
      </w:r>
      <w:r w:rsidRPr="002D3AE4">
        <w:rPr>
          <w:rStyle w:val="Emphasis"/>
          <w:rFonts w:cs="Arial"/>
          <w:i w:val="0"/>
          <w:sz w:val="20"/>
          <w:szCs w:val="20"/>
          <w:lang w:val="en"/>
        </w:rPr>
        <w:t xml:space="preserve">J &amp; </w:t>
      </w:r>
      <w:proofErr w:type="spellStart"/>
      <w:r w:rsidRPr="002D3AE4">
        <w:rPr>
          <w:rStyle w:val="Emphasis"/>
          <w:rFonts w:cs="Arial"/>
          <w:i w:val="0"/>
          <w:sz w:val="20"/>
          <w:szCs w:val="20"/>
          <w:lang w:val="en"/>
        </w:rPr>
        <w:t>Ou</w:t>
      </w:r>
      <w:proofErr w:type="spellEnd"/>
      <w:r w:rsidRPr="002D3AE4">
        <w:rPr>
          <w:rStyle w:val="Emphasis"/>
          <w:rFonts w:cs="Arial"/>
          <w:i w:val="0"/>
          <w:sz w:val="20"/>
          <w:szCs w:val="20"/>
          <w:lang w:val="en"/>
        </w:rPr>
        <w:t>,</w:t>
      </w:r>
      <w:r w:rsidR="00015C25">
        <w:rPr>
          <w:rStyle w:val="Emphasis"/>
          <w:rFonts w:cs="Arial"/>
          <w:i w:val="0"/>
          <w:sz w:val="20"/>
          <w:szCs w:val="20"/>
          <w:lang w:val="en"/>
        </w:rPr>
        <w:t xml:space="preserve"> </w:t>
      </w:r>
      <w:r w:rsidRPr="002D3AE4">
        <w:rPr>
          <w:rStyle w:val="Emphasis"/>
          <w:rFonts w:cs="Arial"/>
          <w:i w:val="0"/>
          <w:sz w:val="20"/>
          <w:szCs w:val="20"/>
          <w:lang w:val="en"/>
        </w:rPr>
        <w:t>L</w:t>
      </w:r>
      <w:r w:rsidR="00015C25">
        <w:rPr>
          <w:rStyle w:val="Emphasis"/>
          <w:rFonts w:cs="Arial"/>
          <w:i w:val="0"/>
          <w:sz w:val="20"/>
          <w:szCs w:val="20"/>
          <w:lang w:val="en"/>
        </w:rPr>
        <w:t xml:space="preserve"> 2011,</w:t>
      </w:r>
      <w:r w:rsidRPr="002D3AE4">
        <w:rPr>
          <w:rStyle w:val="Emphasis"/>
          <w:rFonts w:cs="Arial"/>
          <w:i w:val="0"/>
          <w:sz w:val="20"/>
          <w:szCs w:val="20"/>
          <w:lang w:val="en"/>
        </w:rPr>
        <w:t xml:space="preserve"> </w:t>
      </w:r>
      <w:r w:rsidR="00015C25">
        <w:rPr>
          <w:rStyle w:val="Emphasis"/>
          <w:rFonts w:cs="Arial"/>
          <w:i w:val="0"/>
          <w:sz w:val="20"/>
          <w:szCs w:val="20"/>
          <w:lang w:val="en"/>
        </w:rPr>
        <w:t>‘</w:t>
      </w:r>
      <w:r w:rsidRPr="002D3AE4">
        <w:rPr>
          <w:rStyle w:val="Emphasis"/>
          <w:rFonts w:cs="Arial"/>
          <w:i w:val="0"/>
          <w:sz w:val="20"/>
          <w:szCs w:val="20"/>
          <w:lang w:val="en"/>
        </w:rPr>
        <w:t>Do the developmental trajectories of health, social wellbeing and learning outcomes vary between Indigenous and non-Indigenous Australian infants</w:t>
      </w:r>
      <w:r w:rsidR="00015C25">
        <w:rPr>
          <w:rStyle w:val="Emphasis"/>
          <w:rFonts w:cs="Arial"/>
          <w:i w:val="0"/>
          <w:sz w:val="20"/>
          <w:szCs w:val="20"/>
          <w:lang w:val="en"/>
        </w:rPr>
        <w:t>?</w:t>
      </w:r>
      <w:proofErr w:type="gramStart"/>
      <w:r w:rsidR="00015C25">
        <w:rPr>
          <w:rStyle w:val="Emphasis"/>
          <w:rFonts w:cs="Arial"/>
          <w:i w:val="0"/>
          <w:sz w:val="20"/>
          <w:szCs w:val="20"/>
          <w:lang w:val="en"/>
        </w:rPr>
        <w:t>’,</w:t>
      </w:r>
      <w:proofErr w:type="gramEnd"/>
      <w:r w:rsidR="00015C25">
        <w:rPr>
          <w:rStyle w:val="Emphasis"/>
          <w:rFonts w:cs="Arial"/>
          <w:i w:val="0"/>
          <w:sz w:val="20"/>
          <w:szCs w:val="20"/>
          <w:lang w:val="en"/>
        </w:rPr>
        <w:t xml:space="preserve"> paper presented to</w:t>
      </w:r>
      <w:r w:rsidRPr="002D3AE4">
        <w:rPr>
          <w:rStyle w:val="Emphasis"/>
          <w:rFonts w:cs="Arial"/>
          <w:i w:val="0"/>
          <w:sz w:val="20"/>
          <w:szCs w:val="20"/>
          <w:lang w:val="en"/>
        </w:rPr>
        <w:t xml:space="preserve"> </w:t>
      </w:r>
      <w:r w:rsidR="00015C25">
        <w:rPr>
          <w:rStyle w:val="Emphasis"/>
          <w:rFonts w:cs="Arial"/>
          <w:i w:val="0"/>
          <w:sz w:val="20"/>
          <w:szCs w:val="20"/>
          <w:lang w:val="en"/>
        </w:rPr>
        <w:t xml:space="preserve">the </w:t>
      </w:r>
      <w:r w:rsidRPr="002D3AE4">
        <w:rPr>
          <w:rStyle w:val="Emphasis"/>
          <w:rFonts w:cs="Arial"/>
          <w:i w:val="0"/>
          <w:sz w:val="20"/>
          <w:szCs w:val="20"/>
          <w:lang w:val="en"/>
        </w:rPr>
        <w:t>CRIAH Aboriginal Health Research Conference</w:t>
      </w:r>
      <w:r w:rsidR="00015C25">
        <w:rPr>
          <w:rStyle w:val="Emphasis"/>
          <w:rFonts w:cs="Arial"/>
          <w:i w:val="0"/>
          <w:sz w:val="20"/>
          <w:szCs w:val="20"/>
          <w:lang w:val="en"/>
        </w:rPr>
        <w:t>,</w:t>
      </w:r>
      <w:r w:rsidRPr="002D3AE4">
        <w:rPr>
          <w:rStyle w:val="Emphasis"/>
          <w:rFonts w:cs="Arial"/>
          <w:i w:val="0"/>
          <w:sz w:val="20"/>
          <w:szCs w:val="20"/>
          <w:lang w:val="en"/>
        </w:rPr>
        <w:t xml:space="preserve"> Sydney, 5</w:t>
      </w:r>
      <w:r w:rsidR="00015C25">
        <w:rPr>
          <w:rStyle w:val="Emphasis"/>
          <w:rFonts w:cs="Arial"/>
          <w:i w:val="0"/>
          <w:sz w:val="20"/>
          <w:szCs w:val="20"/>
          <w:lang w:val="en"/>
        </w:rPr>
        <w:t>–</w:t>
      </w:r>
      <w:r w:rsidRPr="002D3AE4">
        <w:rPr>
          <w:rStyle w:val="Emphasis"/>
          <w:rFonts w:cs="Arial"/>
          <w:i w:val="0"/>
          <w:sz w:val="20"/>
          <w:szCs w:val="20"/>
          <w:lang w:val="en"/>
        </w:rPr>
        <w:t>6 May</w:t>
      </w:r>
      <w:r w:rsidR="00015C25">
        <w:rPr>
          <w:rStyle w:val="Emphasis"/>
          <w:rFonts w:cs="Arial"/>
          <w:i w:val="0"/>
          <w:sz w:val="20"/>
          <w:szCs w:val="20"/>
          <w:lang w:val="en"/>
        </w:rPr>
        <w:t>.</w:t>
      </w:r>
    </w:p>
    <w:p w:rsidR="00FA670A"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Christensen, D</w:t>
      </w:r>
      <w:r w:rsidR="00015C25">
        <w:rPr>
          <w:rStyle w:val="Emphasis"/>
          <w:rFonts w:cs="Arial"/>
          <w:i w:val="0"/>
          <w:sz w:val="20"/>
          <w:szCs w:val="20"/>
          <w:lang w:val="en"/>
        </w:rPr>
        <w:t>,</w:t>
      </w:r>
      <w:r w:rsidRPr="002D3AE4">
        <w:rPr>
          <w:rStyle w:val="Emphasis"/>
          <w:rFonts w:cs="Arial"/>
          <w:i w:val="0"/>
          <w:sz w:val="20"/>
          <w:szCs w:val="20"/>
          <w:lang w:val="en"/>
        </w:rPr>
        <w:t xml:space="preserve"> </w:t>
      </w:r>
      <w:proofErr w:type="spellStart"/>
      <w:r w:rsidRPr="002D3AE4">
        <w:rPr>
          <w:rStyle w:val="Emphasis"/>
          <w:rFonts w:cs="Arial"/>
          <w:i w:val="0"/>
          <w:sz w:val="20"/>
          <w:szCs w:val="20"/>
          <w:lang w:val="en"/>
        </w:rPr>
        <w:t>Mitrou</w:t>
      </w:r>
      <w:proofErr w:type="spellEnd"/>
      <w:r w:rsidRPr="002D3AE4">
        <w:rPr>
          <w:rStyle w:val="Emphasis"/>
          <w:rFonts w:cs="Arial"/>
          <w:i w:val="0"/>
          <w:sz w:val="20"/>
          <w:szCs w:val="20"/>
          <w:lang w:val="en"/>
        </w:rPr>
        <w:t xml:space="preserve">, F, Lawrence, D, </w:t>
      </w:r>
      <w:proofErr w:type="spellStart"/>
      <w:r w:rsidRPr="002D3AE4">
        <w:rPr>
          <w:rStyle w:val="Emphasis"/>
          <w:rFonts w:cs="Arial"/>
          <w:i w:val="0"/>
          <w:sz w:val="20"/>
          <w:szCs w:val="20"/>
          <w:lang w:val="en"/>
        </w:rPr>
        <w:t>Sanson</w:t>
      </w:r>
      <w:proofErr w:type="spellEnd"/>
      <w:r w:rsidRPr="002D3AE4">
        <w:rPr>
          <w:rStyle w:val="Emphasis"/>
          <w:rFonts w:cs="Arial"/>
          <w:i w:val="0"/>
          <w:sz w:val="20"/>
          <w:szCs w:val="20"/>
          <w:lang w:val="en"/>
        </w:rPr>
        <w:t xml:space="preserve">, A, </w:t>
      </w:r>
      <w:proofErr w:type="spellStart"/>
      <w:r w:rsidRPr="002D3AE4">
        <w:rPr>
          <w:rStyle w:val="Emphasis"/>
          <w:rFonts w:cs="Arial"/>
          <w:i w:val="0"/>
          <w:sz w:val="20"/>
          <w:szCs w:val="20"/>
          <w:lang w:val="en"/>
        </w:rPr>
        <w:t>Zubrick</w:t>
      </w:r>
      <w:proofErr w:type="spellEnd"/>
      <w:r w:rsidRPr="002D3AE4">
        <w:rPr>
          <w:rStyle w:val="Emphasis"/>
          <w:rFonts w:cs="Arial"/>
          <w:i w:val="0"/>
          <w:sz w:val="20"/>
          <w:szCs w:val="20"/>
          <w:lang w:val="en"/>
        </w:rPr>
        <w:t>, S</w:t>
      </w:r>
      <w:r w:rsidR="00015C25">
        <w:rPr>
          <w:rStyle w:val="Emphasis"/>
          <w:rFonts w:cs="Arial"/>
          <w:i w:val="0"/>
          <w:sz w:val="20"/>
          <w:szCs w:val="20"/>
          <w:lang w:val="en"/>
        </w:rPr>
        <w:t xml:space="preserve"> 2011</w:t>
      </w:r>
      <w:r w:rsidRPr="002D3AE4">
        <w:rPr>
          <w:rStyle w:val="Emphasis"/>
          <w:rFonts w:cs="Arial"/>
          <w:i w:val="0"/>
          <w:sz w:val="20"/>
          <w:szCs w:val="20"/>
          <w:lang w:val="en"/>
        </w:rPr>
        <w:t xml:space="preserve">, </w:t>
      </w:r>
      <w:r w:rsidR="00015C25">
        <w:rPr>
          <w:rStyle w:val="Emphasis"/>
          <w:rFonts w:cs="Arial"/>
          <w:i w:val="0"/>
          <w:sz w:val="20"/>
          <w:szCs w:val="20"/>
          <w:lang w:val="en"/>
        </w:rPr>
        <w:t>‘</w:t>
      </w:r>
      <w:r w:rsidRPr="002D3AE4">
        <w:rPr>
          <w:rStyle w:val="Emphasis"/>
          <w:rFonts w:cs="Arial"/>
          <w:i w:val="0"/>
          <w:sz w:val="20"/>
          <w:szCs w:val="20"/>
          <w:lang w:val="en"/>
        </w:rPr>
        <w:t xml:space="preserve">Child </w:t>
      </w:r>
      <w:r w:rsidR="00015C25">
        <w:rPr>
          <w:rStyle w:val="Emphasis"/>
          <w:rFonts w:cs="Arial"/>
          <w:i w:val="0"/>
          <w:sz w:val="20"/>
          <w:szCs w:val="20"/>
          <w:lang w:val="en"/>
        </w:rPr>
        <w:t>t</w:t>
      </w:r>
      <w:r w:rsidRPr="002D3AE4">
        <w:rPr>
          <w:rStyle w:val="Emphasis"/>
          <w:rFonts w:cs="Arial"/>
          <w:i w:val="0"/>
          <w:sz w:val="20"/>
          <w:szCs w:val="20"/>
          <w:lang w:val="en"/>
        </w:rPr>
        <w:t xml:space="preserve">emperament, parenting style and emotional and </w:t>
      </w:r>
      <w:proofErr w:type="spellStart"/>
      <w:r w:rsidRPr="002D3AE4">
        <w:rPr>
          <w:rStyle w:val="Emphasis"/>
          <w:rFonts w:cs="Arial"/>
          <w:i w:val="0"/>
          <w:sz w:val="20"/>
          <w:szCs w:val="20"/>
          <w:lang w:val="en"/>
        </w:rPr>
        <w:t>behavioural</w:t>
      </w:r>
      <w:proofErr w:type="spellEnd"/>
      <w:r w:rsidRPr="002D3AE4">
        <w:rPr>
          <w:rStyle w:val="Emphasis"/>
          <w:rFonts w:cs="Arial"/>
          <w:i w:val="0"/>
          <w:sz w:val="20"/>
          <w:szCs w:val="20"/>
          <w:lang w:val="en"/>
        </w:rPr>
        <w:t xml:space="preserve"> problems in early childhood</w:t>
      </w:r>
      <w:r w:rsidR="00015C25">
        <w:rPr>
          <w:rStyle w:val="Emphasis"/>
          <w:rFonts w:cs="Arial"/>
          <w:i w:val="0"/>
          <w:sz w:val="20"/>
          <w:szCs w:val="20"/>
          <w:lang w:val="en"/>
        </w:rPr>
        <w:t>—</w:t>
      </w:r>
      <w:r w:rsidRPr="002D3AE4">
        <w:rPr>
          <w:rStyle w:val="Emphasis"/>
          <w:rFonts w:cs="Arial"/>
          <w:i w:val="0"/>
          <w:sz w:val="20"/>
          <w:szCs w:val="20"/>
          <w:lang w:val="en"/>
        </w:rPr>
        <w:t>findings from the Longitudinal Study of Australian Children</w:t>
      </w:r>
      <w:r w:rsidR="00015C25">
        <w:rPr>
          <w:rStyle w:val="Emphasis"/>
          <w:rFonts w:cs="Arial"/>
          <w:i w:val="0"/>
          <w:sz w:val="20"/>
          <w:szCs w:val="20"/>
          <w:lang w:val="en"/>
        </w:rPr>
        <w:t>’, paper presented to</w:t>
      </w:r>
      <w:r w:rsidRPr="002D3AE4">
        <w:rPr>
          <w:rStyle w:val="Emphasis"/>
          <w:rFonts w:cs="Arial"/>
          <w:sz w:val="20"/>
          <w:szCs w:val="20"/>
          <w:lang w:val="en"/>
        </w:rPr>
        <w:t xml:space="preserve"> Growing Up in Australia </w:t>
      </w:r>
      <w:r w:rsidRPr="002A519B">
        <w:rPr>
          <w:rStyle w:val="Emphasis"/>
          <w:rFonts w:cs="Arial"/>
          <w:i w:val="0"/>
          <w:sz w:val="20"/>
          <w:szCs w:val="20"/>
          <w:lang w:val="en"/>
        </w:rPr>
        <w:t>and</w:t>
      </w:r>
      <w:r w:rsidRPr="002D3AE4">
        <w:rPr>
          <w:rStyle w:val="Emphasis"/>
          <w:rFonts w:cs="Arial"/>
          <w:sz w:val="20"/>
          <w:szCs w:val="20"/>
          <w:lang w:val="en"/>
        </w:rPr>
        <w:t xml:space="preserve"> Footprints in Time</w:t>
      </w:r>
      <w:r w:rsidRPr="002A519B">
        <w:rPr>
          <w:rStyle w:val="Emphasis"/>
          <w:rFonts w:cs="Arial"/>
          <w:i w:val="0"/>
          <w:sz w:val="20"/>
          <w:szCs w:val="20"/>
          <w:lang w:val="en"/>
        </w:rPr>
        <w:t>: 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015C25">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Cooklin</w:t>
      </w:r>
      <w:proofErr w:type="spellEnd"/>
      <w:r w:rsidRPr="002D3AE4">
        <w:rPr>
          <w:rStyle w:val="Emphasis"/>
          <w:rFonts w:cs="Arial"/>
          <w:i w:val="0"/>
          <w:sz w:val="20"/>
          <w:szCs w:val="20"/>
          <w:lang w:val="en"/>
        </w:rPr>
        <w:t xml:space="preserve">, A, </w:t>
      </w:r>
      <w:proofErr w:type="spellStart"/>
      <w:r w:rsidRPr="002D3AE4">
        <w:rPr>
          <w:rStyle w:val="Emphasis"/>
          <w:rFonts w:cs="Arial"/>
          <w:i w:val="0"/>
          <w:sz w:val="20"/>
          <w:szCs w:val="20"/>
          <w:lang w:val="en"/>
        </w:rPr>
        <w:t>Giallo</w:t>
      </w:r>
      <w:proofErr w:type="spellEnd"/>
      <w:r w:rsidRPr="002D3AE4">
        <w:rPr>
          <w:rStyle w:val="Emphasis"/>
          <w:rFonts w:cs="Arial"/>
          <w:i w:val="0"/>
          <w:sz w:val="20"/>
          <w:szCs w:val="20"/>
          <w:lang w:val="en"/>
        </w:rPr>
        <w:t xml:space="preserve">, R, </w:t>
      </w:r>
      <w:proofErr w:type="spellStart"/>
      <w:r w:rsidRPr="002D3AE4">
        <w:rPr>
          <w:rStyle w:val="Emphasis"/>
          <w:rFonts w:cs="Arial"/>
          <w:i w:val="0"/>
          <w:sz w:val="20"/>
          <w:szCs w:val="20"/>
          <w:lang w:val="en"/>
        </w:rPr>
        <w:t>Strazdins</w:t>
      </w:r>
      <w:proofErr w:type="spellEnd"/>
      <w:r w:rsidRPr="002D3AE4">
        <w:rPr>
          <w:rStyle w:val="Emphasis"/>
          <w:rFonts w:cs="Arial"/>
          <w:i w:val="0"/>
          <w:sz w:val="20"/>
          <w:szCs w:val="20"/>
          <w:lang w:val="en"/>
        </w:rPr>
        <w:t xml:space="preserve">, L, </w:t>
      </w:r>
      <w:proofErr w:type="spellStart"/>
      <w:r w:rsidRPr="002D3AE4">
        <w:rPr>
          <w:rStyle w:val="Emphasis"/>
          <w:rFonts w:cs="Arial"/>
          <w:i w:val="0"/>
          <w:sz w:val="20"/>
          <w:szCs w:val="20"/>
          <w:lang w:val="en"/>
        </w:rPr>
        <w:t>Westrupp</w:t>
      </w:r>
      <w:proofErr w:type="spellEnd"/>
      <w:r w:rsidRPr="002D3AE4">
        <w:rPr>
          <w:rStyle w:val="Emphasis"/>
          <w:rFonts w:cs="Arial"/>
          <w:i w:val="0"/>
          <w:sz w:val="20"/>
          <w:szCs w:val="20"/>
          <w:lang w:val="en"/>
        </w:rPr>
        <w:t>, E, Lucas, N, Nicholson, JM</w:t>
      </w:r>
      <w:r w:rsidR="002A519B">
        <w:rPr>
          <w:rStyle w:val="Emphasis"/>
          <w:rFonts w:cs="Arial"/>
          <w:i w:val="0"/>
          <w:sz w:val="20"/>
          <w:szCs w:val="20"/>
          <w:lang w:val="en"/>
        </w:rPr>
        <w:t xml:space="preserve"> 2011,</w:t>
      </w:r>
      <w:r w:rsidRPr="002D3AE4">
        <w:rPr>
          <w:rStyle w:val="Emphasis"/>
          <w:rFonts w:cs="Arial"/>
          <w:i w:val="0"/>
          <w:sz w:val="20"/>
          <w:szCs w:val="20"/>
          <w:lang w:val="en"/>
        </w:rPr>
        <w:t xml:space="preserve"> </w:t>
      </w:r>
      <w:r w:rsidR="002A519B">
        <w:rPr>
          <w:rStyle w:val="Emphasis"/>
          <w:rFonts w:cs="Arial"/>
          <w:i w:val="0"/>
          <w:sz w:val="20"/>
          <w:szCs w:val="20"/>
          <w:lang w:val="en"/>
        </w:rPr>
        <w:t>‘</w:t>
      </w:r>
      <w:r w:rsidRPr="002D3AE4">
        <w:rPr>
          <w:rStyle w:val="Emphasis"/>
          <w:rFonts w:cs="Arial"/>
          <w:i w:val="0"/>
          <w:sz w:val="20"/>
          <w:szCs w:val="20"/>
          <w:lang w:val="en"/>
        </w:rPr>
        <w:t xml:space="preserve">Maternal Separation Anxiety in the postpartum: </w:t>
      </w:r>
      <w:r w:rsidR="002A519B">
        <w:rPr>
          <w:rStyle w:val="Emphasis"/>
          <w:rFonts w:cs="Arial"/>
          <w:i w:val="0"/>
          <w:sz w:val="20"/>
          <w:szCs w:val="20"/>
          <w:lang w:val="en"/>
        </w:rPr>
        <w:t>t</w:t>
      </w:r>
      <w:r w:rsidRPr="002D3AE4">
        <w:rPr>
          <w:rStyle w:val="Emphasis"/>
          <w:rFonts w:cs="Arial"/>
          <w:i w:val="0"/>
          <w:sz w:val="20"/>
          <w:szCs w:val="20"/>
          <w:lang w:val="en"/>
        </w:rPr>
        <w:t>he role of social disadvantage</w:t>
      </w:r>
      <w:r w:rsidR="002A519B">
        <w:rPr>
          <w:rStyle w:val="Emphasis"/>
          <w:rFonts w:cs="Arial"/>
          <w:i w:val="0"/>
          <w:sz w:val="20"/>
          <w:szCs w:val="20"/>
          <w:lang w:val="en"/>
        </w:rPr>
        <w:t>’,</w:t>
      </w:r>
      <w:r w:rsidRPr="002D3AE4">
        <w:rPr>
          <w:rStyle w:val="Emphasis"/>
          <w:rFonts w:cs="Arial"/>
          <w:i w:val="0"/>
          <w:sz w:val="20"/>
          <w:szCs w:val="20"/>
          <w:lang w:val="en"/>
        </w:rPr>
        <w:t xml:space="preserve"> </w:t>
      </w:r>
      <w:r w:rsidR="002A519B">
        <w:rPr>
          <w:rStyle w:val="Emphasis"/>
          <w:rFonts w:cs="Arial"/>
          <w:i w:val="0"/>
          <w:sz w:val="20"/>
          <w:szCs w:val="20"/>
          <w:lang w:val="en"/>
        </w:rPr>
        <w:t xml:space="preserve">paper presented to </w:t>
      </w:r>
      <w:r w:rsidRPr="002D3AE4">
        <w:rPr>
          <w:rStyle w:val="Emphasis"/>
          <w:rFonts w:cs="Arial"/>
          <w:i w:val="0"/>
          <w:sz w:val="20"/>
          <w:szCs w:val="20"/>
          <w:lang w:val="en"/>
        </w:rPr>
        <w:t xml:space="preserve">Australian Society for Psychosocial Obstetrics and </w:t>
      </w:r>
      <w:proofErr w:type="spellStart"/>
      <w:r w:rsidRPr="002D3AE4">
        <w:rPr>
          <w:rStyle w:val="Emphasis"/>
          <w:rFonts w:cs="Arial"/>
          <w:i w:val="0"/>
          <w:sz w:val="20"/>
          <w:szCs w:val="20"/>
          <w:lang w:val="en"/>
        </w:rPr>
        <w:t>Gy</w:t>
      </w:r>
      <w:r w:rsidR="00602D05" w:rsidRPr="002D3AE4">
        <w:rPr>
          <w:rStyle w:val="Emphasis"/>
          <w:rFonts w:cs="Arial"/>
          <w:i w:val="0"/>
          <w:sz w:val="20"/>
          <w:szCs w:val="20"/>
          <w:lang w:val="en"/>
        </w:rPr>
        <w:t>naecology</w:t>
      </w:r>
      <w:proofErr w:type="spellEnd"/>
      <w:r w:rsidR="00602D05" w:rsidRPr="002D3AE4">
        <w:rPr>
          <w:rStyle w:val="Emphasis"/>
          <w:rFonts w:cs="Arial"/>
          <w:i w:val="0"/>
          <w:sz w:val="20"/>
          <w:szCs w:val="20"/>
          <w:lang w:val="en"/>
        </w:rPr>
        <w:t>, Adelaide, July</w:t>
      </w:r>
      <w:r w:rsidR="002A519B">
        <w:rPr>
          <w:rStyle w:val="Emphasis"/>
          <w:rFonts w:cs="Arial"/>
          <w:i w:val="0"/>
          <w:sz w:val="20"/>
          <w:szCs w:val="20"/>
          <w:lang w:val="en"/>
        </w:rPr>
        <w:t>.</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Cooklin</w:t>
      </w:r>
      <w:proofErr w:type="spellEnd"/>
      <w:r w:rsidRPr="002D3AE4">
        <w:rPr>
          <w:rStyle w:val="Emphasis"/>
          <w:rFonts w:cs="Arial"/>
          <w:i w:val="0"/>
          <w:sz w:val="20"/>
          <w:szCs w:val="20"/>
          <w:lang w:val="en"/>
        </w:rPr>
        <w:t xml:space="preserve">, A, </w:t>
      </w:r>
      <w:proofErr w:type="spellStart"/>
      <w:r w:rsidRPr="002D3AE4">
        <w:rPr>
          <w:rStyle w:val="Emphasis"/>
          <w:rFonts w:cs="Arial"/>
          <w:i w:val="0"/>
          <w:sz w:val="20"/>
          <w:szCs w:val="20"/>
          <w:lang w:val="en"/>
        </w:rPr>
        <w:t>Westrupp</w:t>
      </w:r>
      <w:proofErr w:type="spellEnd"/>
      <w:r w:rsidRPr="002D3AE4">
        <w:rPr>
          <w:rStyle w:val="Emphasis"/>
          <w:rFonts w:cs="Arial"/>
          <w:i w:val="0"/>
          <w:sz w:val="20"/>
          <w:szCs w:val="20"/>
          <w:lang w:val="en"/>
        </w:rPr>
        <w:t xml:space="preserve">, E, </w:t>
      </w:r>
      <w:proofErr w:type="spellStart"/>
      <w:r w:rsidRPr="002D3AE4">
        <w:rPr>
          <w:rStyle w:val="Emphasis"/>
          <w:rFonts w:cs="Arial"/>
          <w:i w:val="0"/>
          <w:sz w:val="20"/>
          <w:szCs w:val="20"/>
          <w:lang w:val="en"/>
        </w:rPr>
        <w:t>Strazdins</w:t>
      </w:r>
      <w:proofErr w:type="spellEnd"/>
      <w:r w:rsidRPr="002D3AE4">
        <w:rPr>
          <w:rStyle w:val="Emphasis"/>
          <w:rFonts w:cs="Arial"/>
          <w:i w:val="0"/>
          <w:sz w:val="20"/>
          <w:szCs w:val="20"/>
          <w:lang w:val="en"/>
        </w:rPr>
        <w:t>, L &amp; Nicholson, J</w:t>
      </w:r>
      <w:r w:rsidR="007F43C0">
        <w:rPr>
          <w:rStyle w:val="Emphasis"/>
          <w:rFonts w:cs="Arial"/>
          <w:i w:val="0"/>
          <w:sz w:val="20"/>
          <w:szCs w:val="20"/>
          <w:lang w:val="en"/>
        </w:rPr>
        <w:t xml:space="preserve"> 2011</w:t>
      </w:r>
      <w:r w:rsidRPr="002D3AE4">
        <w:rPr>
          <w:rStyle w:val="Emphasis"/>
          <w:rFonts w:cs="Arial"/>
          <w:i w:val="0"/>
          <w:sz w:val="20"/>
          <w:szCs w:val="20"/>
          <w:lang w:val="en"/>
        </w:rPr>
        <w:t xml:space="preserve">, </w:t>
      </w:r>
      <w:r w:rsidR="007F43C0">
        <w:rPr>
          <w:rStyle w:val="Emphasis"/>
          <w:rFonts w:cs="Arial"/>
          <w:i w:val="0"/>
          <w:sz w:val="20"/>
          <w:szCs w:val="20"/>
          <w:lang w:val="en"/>
        </w:rPr>
        <w:t>‘</w:t>
      </w:r>
      <w:r w:rsidRPr="002D3AE4">
        <w:rPr>
          <w:rStyle w:val="Emphasis"/>
          <w:rFonts w:cs="Arial"/>
          <w:i w:val="0"/>
          <w:sz w:val="20"/>
          <w:szCs w:val="20"/>
          <w:lang w:val="en"/>
        </w:rPr>
        <w:t>Employment and family conflict: parenting quality and couple relationship for mothers of 4</w:t>
      </w:r>
      <w:r w:rsidR="007F43C0">
        <w:rPr>
          <w:rStyle w:val="Emphasis"/>
          <w:rFonts w:cs="Arial"/>
          <w:i w:val="0"/>
          <w:sz w:val="20"/>
          <w:szCs w:val="20"/>
          <w:lang w:val="en"/>
        </w:rPr>
        <w:t>–</w:t>
      </w:r>
      <w:r w:rsidRPr="002D3AE4">
        <w:rPr>
          <w:rStyle w:val="Emphasis"/>
          <w:rFonts w:cs="Arial"/>
          <w:i w:val="0"/>
          <w:sz w:val="20"/>
          <w:szCs w:val="20"/>
          <w:lang w:val="en"/>
        </w:rPr>
        <w:t>5 year olds</w:t>
      </w:r>
      <w:r w:rsidR="007F43C0">
        <w:rPr>
          <w:rStyle w:val="Emphasis"/>
          <w:rFonts w:cs="Arial"/>
          <w:i w:val="0"/>
          <w:sz w:val="20"/>
          <w:szCs w:val="20"/>
          <w:lang w:val="en"/>
        </w:rPr>
        <w:t>’</w:t>
      </w:r>
      <w:r w:rsidRPr="002D3AE4">
        <w:rPr>
          <w:rStyle w:val="Emphasis"/>
          <w:rFonts w:cs="Arial"/>
          <w:i w:val="0"/>
          <w:sz w:val="20"/>
          <w:szCs w:val="20"/>
          <w:lang w:val="en"/>
        </w:rPr>
        <w:t xml:space="preserve">, </w:t>
      </w:r>
      <w:r w:rsidR="007F43C0">
        <w:rPr>
          <w:rStyle w:val="Emphasis"/>
          <w:rFonts w:cs="Arial"/>
          <w:i w:val="0"/>
          <w:sz w:val="20"/>
          <w:szCs w:val="20"/>
          <w:lang w:val="en"/>
        </w:rPr>
        <w:t xml:space="preserve">paper presented to </w:t>
      </w:r>
      <w:r w:rsidRPr="002D3AE4">
        <w:rPr>
          <w:rStyle w:val="Emphasis"/>
          <w:rFonts w:cs="Arial"/>
          <w:sz w:val="20"/>
          <w:szCs w:val="20"/>
          <w:lang w:val="en"/>
        </w:rPr>
        <w:t xml:space="preserve">Growing Up in Australia </w:t>
      </w:r>
      <w:r w:rsidRPr="007F43C0">
        <w:rPr>
          <w:rStyle w:val="Emphasis"/>
          <w:rFonts w:cs="Arial"/>
          <w:i w:val="0"/>
          <w:sz w:val="20"/>
          <w:szCs w:val="20"/>
          <w:lang w:val="en"/>
        </w:rPr>
        <w:t>and</w:t>
      </w:r>
      <w:r w:rsidRPr="002D3AE4">
        <w:rPr>
          <w:rStyle w:val="Emphasis"/>
          <w:rFonts w:cs="Arial"/>
          <w:sz w:val="20"/>
          <w:szCs w:val="20"/>
          <w:lang w:val="en"/>
        </w:rPr>
        <w:t xml:space="preserve"> Footprints in Time: </w:t>
      </w:r>
      <w:r w:rsidRPr="00B11821">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B11821">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rPr>
        <w:t>Cooklin</w:t>
      </w:r>
      <w:proofErr w:type="spellEnd"/>
      <w:r w:rsidRPr="002D3AE4">
        <w:rPr>
          <w:rStyle w:val="Emphasis"/>
          <w:rFonts w:cs="Arial"/>
          <w:i w:val="0"/>
          <w:sz w:val="20"/>
          <w:szCs w:val="20"/>
        </w:rPr>
        <w:t xml:space="preserve">, </w:t>
      </w:r>
      <w:r w:rsidR="00B11821">
        <w:rPr>
          <w:rStyle w:val="Emphasis"/>
          <w:rFonts w:cs="Arial"/>
          <w:i w:val="0"/>
          <w:sz w:val="20"/>
          <w:szCs w:val="20"/>
        </w:rPr>
        <w:t xml:space="preserve">A, </w:t>
      </w:r>
      <w:proofErr w:type="spellStart"/>
      <w:r w:rsidRPr="002D3AE4">
        <w:rPr>
          <w:rStyle w:val="Emphasis"/>
          <w:rFonts w:cs="Arial"/>
          <w:i w:val="0"/>
          <w:sz w:val="20"/>
          <w:szCs w:val="20"/>
        </w:rPr>
        <w:t>Westrupp</w:t>
      </w:r>
      <w:proofErr w:type="spellEnd"/>
      <w:r w:rsidRPr="002D3AE4">
        <w:rPr>
          <w:rStyle w:val="Emphasis"/>
          <w:rFonts w:cs="Arial"/>
          <w:i w:val="0"/>
          <w:sz w:val="20"/>
          <w:szCs w:val="20"/>
        </w:rPr>
        <w:t xml:space="preserve">, </w:t>
      </w:r>
      <w:r w:rsidR="00B11821">
        <w:rPr>
          <w:rStyle w:val="Emphasis"/>
          <w:rFonts w:cs="Arial"/>
          <w:i w:val="0"/>
          <w:sz w:val="20"/>
          <w:szCs w:val="20"/>
        </w:rPr>
        <w:t xml:space="preserve">E, </w:t>
      </w:r>
      <w:proofErr w:type="spellStart"/>
      <w:r w:rsidRPr="002D3AE4">
        <w:rPr>
          <w:rStyle w:val="Emphasis"/>
          <w:rFonts w:cs="Arial"/>
          <w:i w:val="0"/>
          <w:sz w:val="20"/>
          <w:szCs w:val="20"/>
        </w:rPr>
        <w:t>Strazdins</w:t>
      </w:r>
      <w:proofErr w:type="spellEnd"/>
      <w:r w:rsidRPr="002D3AE4">
        <w:rPr>
          <w:rStyle w:val="Emphasis"/>
          <w:rFonts w:cs="Arial"/>
          <w:i w:val="0"/>
          <w:sz w:val="20"/>
          <w:szCs w:val="20"/>
        </w:rPr>
        <w:t xml:space="preserve">, </w:t>
      </w:r>
      <w:r w:rsidR="00B11821">
        <w:rPr>
          <w:rStyle w:val="Emphasis"/>
          <w:rFonts w:cs="Arial"/>
          <w:i w:val="0"/>
          <w:sz w:val="20"/>
          <w:szCs w:val="20"/>
        </w:rPr>
        <w:t xml:space="preserve">L, </w:t>
      </w:r>
      <w:r w:rsidRPr="002D3AE4">
        <w:rPr>
          <w:rStyle w:val="Emphasis"/>
          <w:rFonts w:cs="Arial"/>
          <w:i w:val="0"/>
          <w:sz w:val="20"/>
          <w:szCs w:val="20"/>
        </w:rPr>
        <w:t xml:space="preserve">Lucas, </w:t>
      </w:r>
      <w:r w:rsidR="00B11821">
        <w:rPr>
          <w:rStyle w:val="Emphasis"/>
          <w:rFonts w:cs="Arial"/>
          <w:i w:val="0"/>
          <w:sz w:val="20"/>
          <w:szCs w:val="20"/>
        </w:rPr>
        <w:t xml:space="preserve">N &amp; </w:t>
      </w:r>
      <w:proofErr w:type="spellStart"/>
      <w:r w:rsidRPr="002D3AE4">
        <w:rPr>
          <w:rStyle w:val="Emphasis"/>
          <w:rFonts w:cs="Arial"/>
          <w:i w:val="0"/>
          <w:sz w:val="20"/>
          <w:szCs w:val="20"/>
        </w:rPr>
        <w:t>Giallo</w:t>
      </w:r>
      <w:proofErr w:type="spellEnd"/>
      <w:r w:rsidR="00B11821">
        <w:rPr>
          <w:rStyle w:val="Emphasis"/>
          <w:rFonts w:cs="Arial"/>
          <w:i w:val="0"/>
          <w:sz w:val="20"/>
          <w:szCs w:val="20"/>
        </w:rPr>
        <w:t>, R 2011,</w:t>
      </w:r>
      <w:r w:rsidRPr="002D3AE4">
        <w:rPr>
          <w:rStyle w:val="Emphasis"/>
          <w:rFonts w:cs="Arial"/>
          <w:i w:val="0"/>
          <w:sz w:val="20"/>
          <w:szCs w:val="20"/>
        </w:rPr>
        <w:t xml:space="preserve"> </w:t>
      </w:r>
      <w:r w:rsidR="00B11821">
        <w:rPr>
          <w:rStyle w:val="Emphasis"/>
          <w:rFonts w:cs="Arial"/>
          <w:i w:val="0"/>
          <w:sz w:val="20"/>
          <w:szCs w:val="20"/>
        </w:rPr>
        <w:t>‘</w:t>
      </w:r>
      <w:r w:rsidRPr="002D3AE4">
        <w:rPr>
          <w:rStyle w:val="Emphasis"/>
          <w:rFonts w:cs="Arial"/>
          <w:i w:val="0"/>
          <w:sz w:val="20"/>
          <w:szCs w:val="20"/>
        </w:rPr>
        <w:t>Maternal employment, strains and gains and family relationships in parents of 4</w:t>
      </w:r>
      <w:r w:rsidR="00B11821">
        <w:rPr>
          <w:rStyle w:val="Emphasis"/>
          <w:rFonts w:cs="Arial"/>
          <w:i w:val="0"/>
          <w:sz w:val="20"/>
          <w:szCs w:val="20"/>
        </w:rPr>
        <w:t xml:space="preserve"> to </w:t>
      </w:r>
      <w:r w:rsidRPr="002D3AE4">
        <w:rPr>
          <w:rStyle w:val="Emphasis"/>
          <w:rFonts w:cs="Arial"/>
          <w:i w:val="0"/>
          <w:sz w:val="20"/>
          <w:szCs w:val="20"/>
        </w:rPr>
        <w:t>5</w:t>
      </w:r>
      <w:r w:rsidR="00B11821">
        <w:rPr>
          <w:rStyle w:val="Emphasis"/>
          <w:rFonts w:cs="Arial"/>
          <w:i w:val="0"/>
          <w:sz w:val="20"/>
          <w:szCs w:val="20"/>
        </w:rPr>
        <w:t>-</w:t>
      </w:r>
      <w:r w:rsidRPr="002D3AE4">
        <w:rPr>
          <w:rStyle w:val="Emphasis"/>
          <w:rFonts w:cs="Arial"/>
          <w:i w:val="0"/>
          <w:sz w:val="20"/>
          <w:szCs w:val="20"/>
        </w:rPr>
        <w:t>y</w:t>
      </w:r>
      <w:r w:rsidR="00B11821">
        <w:rPr>
          <w:rStyle w:val="Emphasis"/>
          <w:rFonts w:cs="Arial"/>
          <w:i w:val="0"/>
          <w:sz w:val="20"/>
          <w:szCs w:val="20"/>
        </w:rPr>
        <w:t>ear-</w:t>
      </w:r>
      <w:r w:rsidRPr="002D3AE4">
        <w:rPr>
          <w:rStyle w:val="Emphasis"/>
          <w:rFonts w:cs="Arial"/>
          <w:i w:val="0"/>
          <w:sz w:val="20"/>
          <w:szCs w:val="20"/>
        </w:rPr>
        <w:t>old children</w:t>
      </w:r>
      <w:r w:rsidR="00B11821">
        <w:rPr>
          <w:rStyle w:val="Emphasis"/>
          <w:rFonts w:cs="Arial"/>
          <w:i w:val="0"/>
          <w:sz w:val="20"/>
          <w:szCs w:val="20"/>
        </w:rPr>
        <w:t xml:space="preserve">’, </w:t>
      </w:r>
      <w:r w:rsidR="00B11821">
        <w:rPr>
          <w:rStyle w:val="Emphasis"/>
          <w:rFonts w:cs="Arial"/>
          <w:i w:val="0"/>
          <w:sz w:val="20"/>
          <w:szCs w:val="20"/>
          <w:lang w:val="en"/>
        </w:rPr>
        <w:t>p</w:t>
      </w:r>
      <w:r w:rsidRPr="002D3AE4">
        <w:rPr>
          <w:rStyle w:val="Emphasis"/>
          <w:rFonts w:cs="Arial"/>
          <w:i w:val="0"/>
          <w:sz w:val="20"/>
          <w:szCs w:val="20"/>
          <w:lang w:val="en"/>
        </w:rPr>
        <w:t xml:space="preserve">aper presented </w:t>
      </w:r>
      <w:r w:rsidR="00B11821">
        <w:rPr>
          <w:rStyle w:val="Emphasis"/>
          <w:rFonts w:cs="Arial"/>
          <w:i w:val="0"/>
          <w:sz w:val="20"/>
          <w:szCs w:val="20"/>
          <w:lang w:val="en"/>
        </w:rPr>
        <w:t>to</w:t>
      </w:r>
      <w:r w:rsidRPr="002D3AE4">
        <w:rPr>
          <w:rStyle w:val="Emphasis"/>
          <w:rFonts w:cs="Arial"/>
          <w:sz w:val="20"/>
          <w:szCs w:val="20"/>
          <w:lang w:val="en"/>
        </w:rPr>
        <w:t xml:space="preserve"> Growing Up in Australia </w:t>
      </w:r>
      <w:r w:rsidRPr="00B11821">
        <w:rPr>
          <w:rStyle w:val="Emphasis"/>
          <w:rFonts w:cs="Arial"/>
          <w:i w:val="0"/>
          <w:sz w:val="20"/>
          <w:szCs w:val="20"/>
          <w:lang w:val="en"/>
        </w:rPr>
        <w:t>and</w:t>
      </w:r>
      <w:r w:rsidRPr="002D3AE4">
        <w:rPr>
          <w:rStyle w:val="Emphasis"/>
          <w:rFonts w:cs="Arial"/>
          <w:sz w:val="20"/>
          <w:szCs w:val="20"/>
          <w:lang w:val="en"/>
        </w:rPr>
        <w:t xml:space="preserve"> Footprints in Time: </w:t>
      </w:r>
      <w:r w:rsidRPr="00B11821">
        <w:rPr>
          <w:rStyle w:val="Emphasis"/>
          <w:rFonts w:cs="Arial"/>
          <w:i w:val="0"/>
          <w:sz w:val="20"/>
          <w:szCs w:val="20"/>
          <w:lang w:val="en"/>
        </w:rPr>
        <w:t xml:space="preserve">LSAC and LSIC Research Conference, </w:t>
      </w:r>
      <w:r w:rsidRPr="002D3AE4">
        <w:rPr>
          <w:rStyle w:val="Emphasis"/>
          <w:rFonts w:cs="Arial"/>
          <w:i w:val="0"/>
          <w:sz w:val="20"/>
          <w:szCs w:val="20"/>
          <w:lang w:val="en"/>
        </w:rPr>
        <w:t xml:space="preserve">Melbourne, </w:t>
      </w:r>
      <w:r w:rsidR="00B11821">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lastRenderedPageBreak/>
        <w:t xml:space="preserve">Cronin, P, Reeve, R &amp; </w:t>
      </w:r>
      <w:proofErr w:type="spellStart"/>
      <w:r w:rsidRPr="002D3AE4">
        <w:rPr>
          <w:rStyle w:val="Emphasis"/>
          <w:rFonts w:cs="Arial"/>
          <w:i w:val="0"/>
          <w:sz w:val="20"/>
          <w:szCs w:val="20"/>
          <w:lang w:val="en"/>
        </w:rPr>
        <w:t>Goodall</w:t>
      </w:r>
      <w:proofErr w:type="spellEnd"/>
      <w:r w:rsidRPr="002D3AE4">
        <w:rPr>
          <w:rStyle w:val="Emphasis"/>
          <w:rFonts w:cs="Arial"/>
          <w:i w:val="0"/>
          <w:sz w:val="20"/>
          <w:szCs w:val="20"/>
          <w:lang w:val="en"/>
        </w:rPr>
        <w:t>, S</w:t>
      </w:r>
      <w:r w:rsidR="00B11821">
        <w:rPr>
          <w:rStyle w:val="Emphasis"/>
          <w:rFonts w:cs="Arial"/>
          <w:i w:val="0"/>
          <w:sz w:val="20"/>
          <w:szCs w:val="20"/>
          <w:lang w:val="en"/>
        </w:rPr>
        <w:t xml:space="preserve"> 2011</w:t>
      </w:r>
      <w:r w:rsidRPr="002D3AE4">
        <w:rPr>
          <w:rStyle w:val="Emphasis"/>
          <w:rFonts w:cs="Arial"/>
          <w:i w:val="0"/>
          <w:sz w:val="20"/>
          <w:szCs w:val="20"/>
          <w:lang w:val="en"/>
        </w:rPr>
        <w:t xml:space="preserve">, </w:t>
      </w:r>
      <w:r w:rsidR="00B11821">
        <w:rPr>
          <w:rStyle w:val="Emphasis"/>
          <w:rFonts w:cs="Arial"/>
          <w:i w:val="0"/>
          <w:sz w:val="20"/>
          <w:szCs w:val="20"/>
          <w:lang w:val="en"/>
        </w:rPr>
        <w:t>‘</w:t>
      </w:r>
      <w:r w:rsidRPr="002D3AE4">
        <w:rPr>
          <w:rStyle w:val="Emphasis"/>
          <w:rFonts w:cs="Arial"/>
          <w:i w:val="0"/>
          <w:sz w:val="20"/>
          <w:szCs w:val="20"/>
          <w:lang w:val="en"/>
        </w:rPr>
        <w:t xml:space="preserve">Measuring the economic impact of speech impairment on academic achievement and social wellbeing: </w:t>
      </w:r>
      <w:r w:rsidR="00B11821">
        <w:rPr>
          <w:rStyle w:val="Emphasis"/>
          <w:rFonts w:cs="Arial"/>
          <w:i w:val="0"/>
          <w:sz w:val="20"/>
          <w:szCs w:val="20"/>
          <w:lang w:val="en"/>
        </w:rPr>
        <w:t>a</w:t>
      </w:r>
      <w:r w:rsidRPr="002D3AE4">
        <w:rPr>
          <w:rStyle w:val="Emphasis"/>
          <w:rFonts w:cs="Arial"/>
          <w:i w:val="0"/>
          <w:sz w:val="20"/>
          <w:szCs w:val="20"/>
          <w:lang w:val="en"/>
        </w:rPr>
        <w:t xml:space="preserve"> study of the Longitudinal Study of Australian Children</w:t>
      </w:r>
      <w:r w:rsidR="00B11821">
        <w:rPr>
          <w:rStyle w:val="Emphasis"/>
          <w:rFonts w:cs="Arial"/>
          <w:i w:val="0"/>
          <w:sz w:val="20"/>
          <w:szCs w:val="20"/>
          <w:lang w:val="en"/>
        </w:rPr>
        <w:t>’</w:t>
      </w:r>
      <w:r w:rsidRPr="002D3AE4">
        <w:rPr>
          <w:rStyle w:val="Emphasis"/>
          <w:rFonts w:cs="Arial"/>
          <w:i w:val="0"/>
          <w:sz w:val="20"/>
          <w:szCs w:val="20"/>
          <w:lang w:val="en"/>
        </w:rPr>
        <w:t xml:space="preserve">, </w:t>
      </w:r>
      <w:r w:rsidR="00B11821">
        <w:rPr>
          <w:rStyle w:val="Emphasis"/>
          <w:rFonts w:cs="Arial"/>
          <w:i w:val="0"/>
          <w:sz w:val="20"/>
          <w:szCs w:val="20"/>
          <w:lang w:val="en"/>
        </w:rPr>
        <w:t xml:space="preserve">paper presented to </w:t>
      </w:r>
      <w:r w:rsidRPr="002D3AE4">
        <w:rPr>
          <w:rStyle w:val="Emphasis"/>
          <w:rFonts w:cs="Arial"/>
          <w:sz w:val="20"/>
          <w:szCs w:val="20"/>
          <w:lang w:val="en"/>
        </w:rPr>
        <w:t xml:space="preserve">Growing Up in Australia </w:t>
      </w:r>
      <w:r w:rsidRPr="00B11821">
        <w:rPr>
          <w:rStyle w:val="Emphasis"/>
          <w:rFonts w:cs="Arial"/>
          <w:i w:val="0"/>
          <w:sz w:val="20"/>
          <w:szCs w:val="20"/>
          <w:lang w:val="en"/>
        </w:rPr>
        <w:t>and</w:t>
      </w:r>
      <w:r w:rsidRPr="002D3AE4">
        <w:rPr>
          <w:rStyle w:val="Emphasis"/>
          <w:rFonts w:cs="Arial"/>
          <w:sz w:val="20"/>
          <w:szCs w:val="20"/>
          <w:lang w:val="en"/>
        </w:rPr>
        <w:t xml:space="preserve"> Footprints in Time: </w:t>
      </w:r>
      <w:r w:rsidRPr="00B11821">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B11821">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D’Esposito</w:t>
      </w:r>
      <w:proofErr w:type="spellEnd"/>
      <w:r w:rsidRPr="002D3AE4">
        <w:rPr>
          <w:rStyle w:val="Emphasis"/>
          <w:rFonts w:cs="Arial"/>
          <w:i w:val="0"/>
          <w:sz w:val="20"/>
          <w:szCs w:val="20"/>
          <w:lang w:val="en"/>
        </w:rPr>
        <w:t xml:space="preserve">, F, </w:t>
      </w:r>
      <w:proofErr w:type="spellStart"/>
      <w:r w:rsidRPr="002D3AE4">
        <w:rPr>
          <w:rStyle w:val="Emphasis"/>
          <w:rFonts w:cs="Arial"/>
          <w:i w:val="0"/>
          <w:sz w:val="20"/>
          <w:szCs w:val="20"/>
          <w:lang w:val="en"/>
        </w:rPr>
        <w:t>Giallo</w:t>
      </w:r>
      <w:proofErr w:type="spellEnd"/>
      <w:r w:rsidRPr="002D3AE4">
        <w:rPr>
          <w:rStyle w:val="Emphasis"/>
          <w:rFonts w:cs="Arial"/>
          <w:i w:val="0"/>
          <w:sz w:val="20"/>
          <w:szCs w:val="20"/>
          <w:lang w:val="en"/>
        </w:rPr>
        <w:t xml:space="preserve">, R, Stewart, P, </w:t>
      </w:r>
      <w:proofErr w:type="spellStart"/>
      <w:r w:rsidRPr="002D3AE4">
        <w:rPr>
          <w:rStyle w:val="Emphasis"/>
          <w:rFonts w:cs="Arial"/>
          <w:i w:val="0"/>
          <w:sz w:val="20"/>
          <w:szCs w:val="20"/>
          <w:lang w:val="en"/>
        </w:rPr>
        <w:t>Mensah</w:t>
      </w:r>
      <w:proofErr w:type="spellEnd"/>
      <w:r w:rsidRPr="002D3AE4">
        <w:rPr>
          <w:rStyle w:val="Emphasis"/>
          <w:rFonts w:cs="Arial"/>
          <w:i w:val="0"/>
          <w:sz w:val="20"/>
          <w:szCs w:val="20"/>
          <w:lang w:val="en"/>
        </w:rPr>
        <w:t>, F</w:t>
      </w:r>
      <w:r w:rsidR="00B11821">
        <w:rPr>
          <w:rStyle w:val="Emphasis"/>
          <w:rFonts w:cs="Arial"/>
          <w:i w:val="0"/>
          <w:sz w:val="20"/>
          <w:szCs w:val="20"/>
          <w:lang w:val="en"/>
        </w:rPr>
        <w:t xml:space="preserve"> &amp;</w:t>
      </w:r>
      <w:r w:rsidRPr="002D3AE4">
        <w:rPr>
          <w:rStyle w:val="Emphasis"/>
          <w:rFonts w:cs="Arial"/>
          <w:i w:val="0"/>
          <w:sz w:val="20"/>
          <w:szCs w:val="20"/>
          <w:lang w:val="en"/>
        </w:rPr>
        <w:t xml:space="preserve"> Nicholson, J</w:t>
      </w:r>
      <w:r w:rsidR="00B11821">
        <w:rPr>
          <w:rStyle w:val="Emphasis"/>
          <w:rFonts w:cs="Arial"/>
          <w:i w:val="0"/>
          <w:sz w:val="20"/>
          <w:szCs w:val="20"/>
          <w:lang w:val="en"/>
        </w:rPr>
        <w:t xml:space="preserve"> 2011</w:t>
      </w:r>
      <w:r w:rsidRPr="002D3AE4">
        <w:rPr>
          <w:rStyle w:val="Emphasis"/>
          <w:rFonts w:cs="Arial"/>
          <w:i w:val="0"/>
          <w:sz w:val="20"/>
          <w:szCs w:val="20"/>
          <w:lang w:val="en"/>
        </w:rPr>
        <w:t xml:space="preserve">, </w:t>
      </w:r>
      <w:r w:rsidR="00B11821">
        <w:rPr>
          <w:rStyle w:val="Emphasis"/>
          <w:rFonts w:cs="Arial"/>
          <w:i w:val="0"/>
          <w:sz w:val="20"/>
          <w:szCs w:val="20"/>
          <w:lang w:val="en"/>
        </w:rPr>
        <w:t>‘</w:t>
      </w:r>
      <w:r w:rsidRPr="002D3AE4">
        <w:rPr>
          <w:rStyle w:val="Emphasis"/>
          <w:rFonts w:cs="Arial"/>
          <w:i w:val="0"/>
          <w:sz w:val="20"/>
          <w:szCs w:val="20"/>
        </w:rPr>
        <w:t xml:space="preserve">True blue baby blues: </w:t>
      </w:r>
      <w:r w:rsidR="00B11821">
        <w:rPr>
          <w:rStyle w:val="Emphasis"/>
          <w:rFonts w:cs="Arial"/>
          <w:i w:val="0"/>
          <w:sz w:val="20"/>
          <w:szCs w:val="20"/>
        </w:rPr>
        <w:t>p</w:t>
      </w:r>
      <w:r w:rsidRPr="002D3AE4">
        <w:rPr>
          <w:rStyle w:val="Emphasis"/>
          <w:rFonts w:cs="Arial"/>
          <w:i w:val="0"/>
          <w:sz w:val="20"/>
          <w:szCs w:val="20"/>
        </w:rPr>
        <w:t>revalence and persistence of mental health difficulties in Indigenous Australian fathers with infants and young children</w:t>
      </w:r>
      <w:r w:rsidR="00B11821">
        <w:rPr>
          <w:rStyle w:val="Emphasis"/>
          <w:rFonts w:cs="Arial"/>
          <w:i w:val="0"/>
          <w:sz w:val="20"/>
          <w:szCs w:val="20"/>
        </w:rPr>
        <w:t>’</w:t>
      </w:r>
      <w:r w:rsidR="001C5F51">
        <w:rPr>
          <w:rStyle w:val="Emphasis"/>
          <w:rFonts w:cs="Arial"/>
          <w:i w:val="0"/>
          <w:sz w:val="20"/>
          <w:szCs w:val="20"/>
        </w:rPr>
        <w:t>,</w:t>
      </w:r>
      <w:r w:rsidR="00B11821">
        <w:rPr>
          <w:rStyle w:val="Emphasis"/>
          <w:rFonts w:cs="Arial"/>
          <w:i w:val="0"/>
          <w:sz w:val="20"/>
          <w:szCs w:val="20"/>
        </w:rPr>
        <w:t xml:space="preserve"> paper presented to</w:t>
      </w:r>
      <w:r w:rsidRPr="002D3AE4">
        <w:rPr>
          <w:rStyle w:val="Emphasis"/>
          <w:rFonts w:cs="Arial"/>
          <w:i w:val="0"/>
          <w:sz w:val="20"/>
          <w:szCs w:val="20"/>
        </w:rPr>
        <w:t xml:space="preserve"> </w:t>
      </w:r>
      <w:r w:rsidRPr="002D3AE4">
        <w:rPr>
          <w:rStyle w:val="Emphasis"/>
          <w:rFonts w:cs="Arial"/>
          <w:sz w:val="20"/>
          <w:szCs w:val="20"/>
          <w:lang w:val="en"/>
        </w:rPr>
        <w:t xml:space="preserve">Growing Up in </w:t>
      </w:r>
      <w:proofErr w:type="spellStart"/>
      <w:r w:rsidRPr="002D3AE4">
        <w:rPr>
          <w:rStyle w:val="Emphasis"/>
          <w:rFonts w:cs="Arial"/>
          <w:sz w:val="20"/>
          <w:szCs w:val="20"/>
          <w:lang w:val="en"/>
        </w:rPr>
        <w:t>Austalia</w:t>
      </w:r>
      <w:proofErr w:type="spellEnd"/>
      <w:r w:rsidRPr="002D3AE4">
        <w:rPr>
          <w:rStyle w:val="Emphasis"/>
          <w:rFonts w:cs="Arial"/>
          <w:sz w:val="20"/>
          <w:szCs w:val="20"/>
          <w:lang w:val="en"/>
        </w:rPr>
        <w:t xml:space="preserve"> </w:t>
      </w:r>
      <w:r w:rsidRPr="00B11821">
        <w:rPr>
          <w:rStyle w:val="Emphasis"/>
          <w:rFonts w:cs="Arial"/>
          <w:i w:val="0"/>
          <w:sz w:val="20"/>
          <w:szCs w:val="20"/>
          <w:lang w:val="en"/>
        </w:rPr>
        <w:t>and</w:t>
      </w:r>
      <w:r w:rsidRPr="002D3AE4">
        <w:rPr>
          <w:rStyle w:val="Emphasis"/>
          <w:rFonts w:cs="Arial"/>
          <w:sz w:val="20"/>
          <w:szCs w:val="20"/>
          <w:lang w:val="en"/>
        </w:rPr>
        <w:t xml:space="preserve"> Footprints in Time</w:t>
      </w:r>
      <w:r w:rsidRPr="0093105E">
        <w:rPr>
          <w:rStyle w:val="Emphasis"/>
          <w:rFonts w:cs="Arial"/>
          <w:i w:val="0"/>
          <w:sz w:val="20"/>
          <w:szCs w:val="20"/>
          <w:lang w:val="en"/>
        </w:rPr>
        <w:t>:</w:t>
      </w:r>
      <w:r w:rsidRPr="002D3AE4">
        <w:rPr>
          <w:rStyle w:val="Emphasis"/>
          <w:rFonts w:cs="Arial"/>
          <w:sz w:val="20"/>
          <w:szCs w:val="20"/>
          <w:lang w:val="en"/>
        </w:rPr>
        <w:t xml:space="preserve"> </w:t>
      </w:r>
      <w:r w:rsidRPr="00B11821">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Melbourne,</w:t>
      </w:r>
      <w:r w:rsidRPr="002D3AE4">
        <w:rPr>
          <w:rStyle w:val="Emphasis"/>
          <w:rFonts w:cs="Arial"/>
          <w:sz w:val="20"/>
          <w:szCs w:val="20"/>
          <w:lang w:val="en"/>
        </w:rPr>
        <w:t xml:space="preserve"> </w:t>
      </w:r>
      <w:r w:rsidR="00B11821">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Edwards, B &amp; Baxter, JA</w:t>
      </w:r>
      <w:r w:rsidR="00B11821">
        <w:rPr>
          <w:rStyle w:val="Emphasis"/>
          <w:rFonts w:cs="Arial"/>
          <w:i w:val="0"/>
          <w:sz w:val="20"/>
          <w:szCs w:val="20"/>
          <w:lang w:val="en"/>
        </w:rPr>
        <w:t xml:space="preserve"> 2011,</w:t>
      </w:r>
      <w:r w:rsidRPr="002D3AE4">
        <w:rPr>
          <w:rStyle w:val="Emphasis"/>
          <w:rFonts w:cs="Arial"/>
          <w:i w:val="0"/>
          <w:sz w:val="20"/>
          <w:szCs w:val="20"/>
          <w:lang w:val="en"/>
        </w:rPr>
        <w:t xml:space="preserve"> </w:t>
      </w:r>
      <w:proofErr w:type="gramStart"/>
      <w:r w:rsidR="00B11821">
        <w:rPr>
          <w:rStyle w:val="Emphasis"/>
          <w:rFonts w:cs="Arial"/>
          <w:i w:val="0"/>
          <w:sz w:val="20"/>
          <w:szCs w:val="20"/>
          <w:lang w:val="en"/>
        </w:rPr>
        <w:t>‘</w:t>
      </w:r>
      <w:r w:rsidRPr="002D3AE4">
        <w:rPr>
          <w:rStyle w:val="Emphasis"/>
          <w:rFonts w:cs="Arial"/>
          <w:bCs/>
          <w:i w:val="0"/>
          <w:sz w:val="20"/>
          <w:szCs w:val="20"/>
          <w:lang w:val="en"/>
        </w:rPr>
        <w:t>Children living</w:t>
      </w:r>
      <w:proofErr w:type="gramEnd"/>
      <w:r w:rsidRPr="002D3AE4">
        <w:rPr>
          <w:rStyle w:val="Emphasis"/>
          <w:rFonts w:cs="Arial"/>
          <w:bCs/>
          <w:i w:val="0"/>
          <w:sz w:val="20"/>
          <w:szCs w:val="20"/>
          <w:lang w:val="en"/>
        </w:rPr>
        <w:t xml:space="preserve"> in rural and regional areas of Australia</w:t>
      </w:r>
      <w:r w:rsidR="00B11821">
        <w:rPr>
          <w:rStyle w:val="Emphasis"/>
          <w:rFonts w:cs="Arial"/>
          <w:bCs/>
          <w:i w:val="0"/>
          <w:sz w:val="20"/>
          <w:szCs w:val="20"/>
          <w:lang w:val="en"/>
        </w:rPr>
        <w:t>’,</w:t>
      </w:r>
      <w:r w:rsidRPr="002D3AE4">
        <w:rPr>
          <w:rStyle w:val="Emphasis"/>
          <w:rFonts w:cs="Arial"/>
          <w:i w:val="0"/>
          <w:sz w:val="20"/>
          <w:szCs w:val="20"/>
          <w:lang w:val="en"/>
        </w:rPr>
        <w:t xml:space="preserve"> </w:t>
      </w:r>
      <w:r w:rsidR="00B11821">
        <w:rPr>
          <w:rStyle w:val="Emphasis"/>
          <w:rFonts w:cs="Arial"/>
          <w:i w:val="0"/>
          <w:sz w:val="20"/>
          <w:szCs w:val="20"/>
          <w:lang w:val="en"/>
        </w:rPr>
        <w:t>p</w:t>
      </w:r>
      <w:r w:rsidRPr="002D3AE4">
        <w:rPr>
          <w:rStyle w:val="Emphasis"/>
          <w:rFonts w:cs="Arial"/>
          <w:i w:val="0"/>
          <w:sz w:val="20"/>
          <w:szCs w:val="20"/>
          <w:lang w:val="en"/>
        </w:rPr>
        <w:t xml:space="preserve">aper presented </w:t>
      </w:r>
      <w:r w:rsidR="00B11821">
        <w:rPr>
          <w:rStyle w:val="Emphasis"/>
          <w:rFonts w:cs="Arial"/>
          <w:i w:val="0"/>
          <w:sz w:val="20"/>
          <w:szCs w:val="20"/>
          <w:lang w:val="en"/>
        </w:rPr>
        <w:t xml:space="preserve">to the </w:t>
      </w:r>
      <w:r w:rsidRPr="00B11821">
        <w:rPr>
          <w:rStyle w:val="Emphasis"/>
          <w:rFonts w:cs="Arial"/>
          <w:i w:val="0"/>
          <w:sz w:val="20"/>
          <w:szCs w:val="20"/>
          <w:lang w:val="en"/>
        </w:rPr>
        <w:t>13th Australian Social Policy Conference, Social Policy in a Complex World,</w:t>
      </w:r>
      <w:r w:rsidRPr="002D3AE4">
        <w:rPr>
          <w:rStyle w:val="Emphasis"/>
          <w:rFonts w:cs="Arial"/>
          <w:i w:val="0"/>
          <w:sz w:val="20"/>
          <w:szCs w:val="20"/>
          <w:lang w:val="en"/>
        </w:rPr>
        <w:t xml:space="preserve"> Sydney</w:t>
      </w:r>
      <w:r w:rsidR="00D31B74">
        <w:rPr>
          <w:rStyle w:val="Emphasis"/>
          <w:rFonts w:cs="Arial"/>
          <w:i w:val="0"/>
          <w:sz w:val="20"/>
          <w:szCs w:val="20"/>
          <w:lang w:val="en"/>
        </w:rPr>
        <w:t>, 6 July.</w:t>
      </w:r>
      <w:r w:rsidRPr="002D3AE4">
        <w:rPr>
          <w:rStyle w:val="Emphasis"/>
          <w:rFonts w:cs="Arial"/>
          <w:i w:val="0"/>
          <w:sz w:val="20"/>
          <w:szCs w:val="20"/>
          <w:lang w:val="en"/>
        </w:rPr>
        <w:t xml:space="preserve"> </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gramStart"/>
      <w:r w:rsidRPr="002D3AE4">
        <w:rPr>
          <w:rStyle w:val="Emphasis"/>
          <w:rFonts w:cs="Arial"/>
          <w:i w:val="0"/>
          <w:sz w:val="20"/>
          <w:szCs w:val="20"/>
          <w:lang w:val="en"/>
        </w:rPr>
        <w:t>Edwards, B &amp; Baxter, J</w:t>
      </w:r>
      <w:r w:rsidR="001C5F51">
        <w:rPr>
          <w:rStyle w:val="Emphasis"/>
          <w:rFonts w:cs="Arial"/>
          <w:i w:val="0"/>
          <w:sz w:val="20"/>
          <w:szCs w:val="20"/>
          <w:lang w:val="en"/>
        </w:rPr>
        <w:t xml:space="preserve"> 2011</w:t>
      </w:r>
      <w:r w:rsidRPr="002D3AE4">
        <w:rPr>
          <w:rStyle w:val="Emphasis"/>
          <w:rFonts w:cs="Arial"/>
          <w:i w:val="0"/>
          <w:sz w:val="20"/>
          <w:szCs w:val="20"/>
          <w:lang w:val="en"/>
        </w:rPr>
        <w:t xml:space="preserve">, </w:t>
      </w:r>
      <w:r w:rsidR="00D31B74">
        <w:rPr>
          <w:rStyle w:val="Emphasis"/>
          <w:rFonts w:cs="Arial"/>
          <w:i w:val="0"/>
          <w:sz w:val="20"/>
          <w:szCs w:val="20"/>
          <w:lang w:val="en"/>
        </w:rPr>
        <w:t>‘</w:t>
      </w:r>
      <w:r w:rsidRPr="002D3AE4">
        <w:rPr>
          <w:rStyle w:val="Emphasis"/>
          <w:rFonts w:cs="Arial"/>
          <w:i w:val="0"/>
          <w:sz w:val="20"/>
          <w:szCs w:val="20"/>
          <w:lang w:val="en"/>
        </w:rPr>
        <w:t>A tyranny of distance or disadvantage?</w:t>
      </w:r>
      <w:proofErr w:type="gramEnd"/>
      <w:r w:rsidRPr="002D3AE4">
        <w:rPr>
          <w:rStyle w:val="Emphasis"/>
          <w:rFonts w:cs="Arial"/>
          <w:i w:val="0"/>
          <w:sz w:val="20"/>
          <w:szCs w:val="20"/>
          <w:lang w:val="en"/>
        </w:rPr>
        <w:t xml:space="preserve"> Children living in rural and regional Australia</w:t>
      </w:r>
      <w:r w:rsidR="001C5F51">
        <w:rPr>
          <w:rStyle w:val="Emphasis"/>
          <w:rFonts w:cs="Arial"/>
          <w:i w:val="0"/>
          <w:sz w:val="20"/>
          <w:szCs w:val="20"/>
          <w:lang w:val="en"/>
        </w:rPr>
        <w:t>’</w:t>
      </w:r>
      <w:r w:rsidRPr="002D3AE4">
        <w:rPr>
          <w:rStyle w:val="Emphasis"/>
          <w:rFonts w:cs="Arial"/>
          <w:i w:val="0"/>
          <w:sz w:val="20"/>
          <w:szCs w:val="20"/>
          <w:lang w:val="en"/>
        </w:rPr>
        <w:t xml:space="preserve">, </w:t>
      </w:r>
      <w:r w:rsidR="00D31B74">
        <w:rPr>
          <w:rStyle w:val="Emphasis"/>
          <w:rFonts w:cs="Arial"/>
          <w:i w:val="0"/>
          <w:sz w:val="20"/>
          <w:szCs w:val="20"/>
          <w:lang w:val="en"/>
        </w:rPr>
        <w:t xml:space="preserve">paper presented to </w:t>
      </w:r>
      <w:r w:rsidRPr="002D3AE4">
        <w:rPr>
          <w:rStyle w:val="Emphasis"/>
          <w:rFonts w:cs="Arial"/>
          <w:sz w:val="20"/>
          <w:szCs w:val="20"/>
          <w:lang w:val="en"/>
        </w:rPr>
        <w:t xml:space="preserve">Growing Up in Australia </w:t>
      </w:r>
      <w:r w:rsidRPr="00D31B74">
        <w:rPr>
          <w:rStyle w:val="Emphasis"/>
          <w:rFonts w:cs="Arial"/>
          <w:i w:val="0"/>
          <w:sz w:val="20"/>
          <w:szCs w:val="20"/>
          <w:lang w:val="en"/>
        </w:rPr>
        <w:t>and</w:t>
      </w:r>
      <w:r w:rsidRPr="002D3AE4">
        <w:rPr>
          <w:rStyle w:val="Emphasis"/>
          <w:rFonts w:cs="Arial"/>
          <w:sz w:val="20"/>
          <w:szCs w:val="20"/>
          <w:lang w:val="en"/>
        </w:rPr>
        <w:t xml:space="preserve"> Footprints in Time</w:t>
      </w:r>
      <w:r w:rsidRPr="0093105E">
        <w:rPr>
          <w:rStyle w:val="Emphasis"/>
          <w:rFonts w:cs="Arial"/>
          <w:i w:val="0"/>
          <w:sz w:val="20"/>
          <w:szCs w:val="20"/>
          <w:lang w:val="en"/>
        </w:rPr>
        <w:t>: 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E65AD2">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 xml:space="preserve">Ernst, M, Collins, L &amp; </w:t>
      </w:r>
      <w:proofErr w:type="spellStart"/>
      <w:r w:rsidRPr="002D3AE4">
        <w:rPr>
          <w:rStyle w:val="Emphasis"/>
          <w:rFonts w:cs="Arial"/>
          <w:i w:val="0"/>
          <w:sz w:val="20"/>
          <w:szCs w:val="20"/>
          <w:lang w:val="en"/>
        </w:rPr>
        <w:t>Wulczyn</w:t>
      </w:r>
      <w:proofErr w:type="spellEnd"/>
      <w:r w:rsidRPr="002D3AE4">
        <w:rPr>
          <w:rStyle w:val="Emphasis"/>
          <w:rFonts w:cs="Arial"/>
          <w:i w:val="0"/>
          <w:sz w:val="20"/>
          <w:szCs w:val="20"/>
          <w:lang w:val="en"/>
        </w:rPr>
        <w:t>,</w:t>
      </w:r>
      <w:r w:rsidR="00E65AD2">
        <w:rPr>
          <w:rStyle w:val="Emphasis"/>
          <w:rFonts w:cs="Arial"/>
          <w:i w:val="0"/>
          <w:sz w:val="20"/>
          <w:szCs w:val="20"/>
          <w:lang w:val="en"/>
        </w:rPr>
        <w:t xml:space="preserve"> F 2011,</w:t>
      </w:r>
      <w:r w:rsidRPr="002D3AE4">
        <w:rPr>
          <w:rStyle w:val="Emphasis"/>
          <w:rFonts w:cs="Arial"/>
          <w:i w:val="0"/>
          <w:sz w:val="20"/>
          <w:szCs w:val="20"/>
          <w:lang w:val="en"/>
        </w:rPr>
        <w:t xml:space="preserve"> </w:t>
      </w:r>
      <w:r w:rsidR="00E65AD2">
        <w:rPr>
          <w:rStyle w:val="Emphasis"/>
          <w:rFonts w:cs="Arial"/>
          <w:i w:val="0"/>
          <w:sz w:val="20"/>
          <w:szCs w:val="20"/>
          <w:lang w:val="en"/>
        </w:rPr>
        <w:t>‘</w:t>
      </w:r>
      <w:r w:rsidRPr="002D3AE4">
        <w:rPr>
          <w:rStyle w:val="Emphasis"/>
          <w:rFonts w:cs="Arial"/>
          <w:i w:val="0"/>
          <w:sz w:val="20"/>
          <w:szCs w:val="20"/>
          <w:lang w:val="en"/>
        </w:rPr>
        <w:t xml:space="preserve">Differential susceptibility to the environment: </w:t>
      </w:r>
      <w:r w:rsidR="00E65AD2">
        <w:rPr>
          <w:rStyle w:val="Emphasis"/>
          <w:rFonts w:cs="Arial"/>
          <w:i w:val="0"/>
          <w:sz w:val="20"/>
          <w:szCs w:val="20"/>
          <w:lang w:val="en"/>
        </w:rPr>
        <w:t>a</w:t>
      </w:r>
      <w:r w:rsidRPr="002D3AE4">
        <w:rPr>
          <w:rStyle w:val="Emphasis"/>
          <w:rFonts w:cs="Arial"/>
          <w:i w:val="0"/>
          <w:sz w:val="20"/>
          <w:szCs w:val="20"/>
          <w:lang w:val="en"/>
        </w:rPr>
        <w:t>n examination of the moderating effect of temperament on the relation between the home environment and child development</w:t>
      </w:r>
      <w:r w:rsidR="00E65AD2">
        <w:rPr>
          <w:rStyle w:val="Emphasis"/>
          <w:rFonts w:cs="Arial"/>
          <w:i w:val="0"/>
          <w:sz w:val="20"/>
          <w:szCs w:val="20"/>
          <w:lang w:val="en"/>
        </w:rPr>
        <w:t>’</w:t>
      </w:r>
      <w:r w:rsidRPr="002D3AE4">
        <w:rPr>
          <w:rStyle w:val="Emphasis"/>
          <w:rFonts w:cs="Arial"/>
          <w:i w:val="0"/>
          <w:sz w:val="20"/>
          <w:szCs w:val="20"/>
          <w:lang w:val="en"/>
        </w:rPr>
        <w:t xml:space="preserve">, </w:t>
      </w:r>
      <w:r w:rsidR="00E65AD2">
        <w:rPr>
          <w:rStyle w:val="Emphasis"/>
          <w:rFonts w:cs="Arial"/>
          <w:i w:val="0"/>
          <w:sz w:val="20"/>
          <w:szCs w:val="20"/>
          <w:lang w:val="en"/>
        </w:rPr>
        <w:t xml:space="preserve">paper presented to </w:t>
      </w:r>
      <w:r w:rsidRPr="002D3AE4">
        <w:rPr>
          <w:rStyle w:val="Emphasis"/>
          <w:rFonts w:cs="Arial"/>
          <w:sz w:val="20"/>
          <w:szCs w:val="20"/>
          <w:lang w:val="en"/>
        </w:rPr>
        <w:t xml:space="preserve">Growing Up in Australia </w:t>
      </w:r>
      <w:r w:rsidRPr="00E65AD2">
        <w:rPr>
          <w:rStyle w:val="Emphasis"/>
          <w:rFonts w:cs="Arial"/>
          <w:i w:val="0"/>
          <w:sz w:val="20"/>
          <w:szCs w:val="20"/>
          <w:lang w:val="en"/>
        </w:rPr>
        <w:t>and</w:t>
      </w:r>
      <w:r w:rsidRPr="002D3AE4">
        <w:rPr>
          <w:rStyle w:val="Emphasis"/>
          <w:rFonts w:cs="Arial"/>
          <w:sz w:val="20"/>
          <w:szCs w:val="20"/>
          <w:lang w:val="en"/>
        </w:rPr>
        <w:t xml:space="preserve"> Footprints in Time: </w:t>
      </w:r>
      <w:r w:rsidRPr="00E65AD2">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E65AD2">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Farrant</w:t>
      </w:r>
      <w:proofErr w:type="spellEnd"/>
      <w:r w:rsidRPr="002D3AE4">
        <w:rPr>
          <w:rStyle w:val="Emphasis"/>
          <w:rFonts w:cs="Arial"/>
          <w:i w:val="0"/>
          <w:sz w:val="20"/>
          <w:szCs w:val="20"/>
          <w:lang w:val="en"/>
        </w:rPr>
        <w:t xml:space="preserve">, B &amp; </w:t>
      </w:r>
      <w:proofErr w:type="spellStart"/>
      <w:r w:rsidRPr="002D3AE4">
        <w:rPr>
          <w:rStyle w:val="Emphasis"/>
          <w:rFonts w:cs="Arial"/>
          <w:i w:val="0"/>
          <w:sz w:val="20"/>
          <w:szCs w:val="20"/>
          <w:lang w:val="en"/>
        </w:rPr>
        <w:t>Zubrik</w:t>
      </w:r>
      <w:proofErr w:type="spellEnd"/>
      <w:r w:rsidRPr="002D3AE4">
        <w:rPr>
          <w:rStyle w:val="Emphasis"/>
          <w:rFonts w:cs="Arial"/>
          <w:i w:val="0"/>
          <w:sz w:val="20"/>
          <w:szCs w:val="20"/>
          <w:lang w:val="en"/>
        </w:rPr>
        <w:t>, S</w:t>
      </w:r>
      <w:r w:rsidR="00E65AD2">
        <w:rPr>
          <w:rStyle w:val="Emphasis"/>
          <w:rFonts w:cs="Arial"/>
          <w:i w:val="0"/>
          <w:sz w:val="20"/>
          <w:szCs w:val="20"/>
          <w:lang w:val="en"/>
        </w:rPr>
        <w:t xml:space="preserve"> 2011</w:t>
      </w:r>
      <w:r w:rsidRPr="002D3AE4">
        <w:rPr>
          <w:rStyle w:val="Emphasis"/>
          <w:rFonts w:cs="Arial"/>
          <w:i w:val="0"/>
          <w:sz w:val="20"/>
          <w:szCs w:val="20"/>
          <w:lang w:val="en"/>
        </w:rPr>
        <w:t xml:space="preserve">, </w:t>
      </w:r>
      <w:r w:rsidR="00E65AD2">
        <w:rPr>
          <w:rStyle w:val="Emphasis"/>
          <w:rFonts w:cs="Arial"/>
          <w:i w:val="0"/>
          <w:sz w:val="20"/>
          <w:szCs w:val="20"/>
          <w:lang w:val="en"/>
        </w:rPr>
        <w:t>‘</w:t>
      </w:r>
      <w:r w:rsidRPr="002D3AE4">
        <w:rPr>
          <w:rStyle w:val="Emphasis"/>
          <w:rFonts w:cs="Arial"/>
          <w:i w:val="0"/>
          <w:sz w:val="20"/>
          <w:szCs w:val="20"/>
          <w:lang w:val="en"/>
        </w:rPr>
        <w:t xml:space="preserve">Early vocabulary development: </w:t>
      </w:r>
      <w:r w:rsidR="00E65AD2">
        <w:rPr>
          <w:rStyle w:val="Emphasis"/>
          <w:rFonts w:cs="Arial"/>
          <w:i w:val="0"/>
          <w:sz w:val="20"/>
          <w:szCs w:val="20"/>
          <w:lang w:val="en"/>
        </w:rPr>
        <w:t>t</w:t>
      </w:r>
      <w:r w:rsidRPr="002D3AE4">
        <w:rPr>
          <w:rStyle w:val="Emphasis"/>
          <w:rFonts w:cs="Arial"/>
          <w:i w:val="0"/>
          <w:sz w:val="20"/>
          <w:szCs w:val="20"/>
          <w:lang w:val="en"/>
        </w:rPr>
        <w:t>he importance of joint attention and parent</w:t>
      </w:r>
      <w:r w:rsidR="00E65AD2">
        <w:rPr>
          <w:rStyle w:val="Emphasis"/>
          <w:rFonts w:cs="Arial"/>
          <w:i w:val="0"/>
          <w:sz w:val="20"/>
          <w:szCs w:val="20"/>
          <w:lang w:val="en"/>
        </w:rPr>
        <w:t>–</w:t>
      </w:r>
      <w:r w:rsidRPr="002D3AE4">
        <w:rPr>
          <w:rStyle w:val="Emphasis"/>
          <w:rFonts w:cs="Arial"/>
          <w:i w:val="0"/>
          <w:sz w:val="20"/>
          <w:szCs w:val="20"/>
          <w:lang w:val="en"/>
        </w:rPr>
        <w:t xml:space="preserve">child book reading, </w:t>
      </w:r>
      <w:r w:rsidR="00E65AD2">
        <w:rPr>
          <w:rStyle w:val="Emphasis"/>
          <w:rFonts w:cs="Arial"/>
          <w:i w:val="0"/>
          <w:sz w:val="20"/>
          <w:szCs w:val="20"/>
          <w:lang w:val="en"/>
        </w:rPr>
        <w:t xml:space="preserve">paper presented </w:t>
      </w:r>
      <w:r w:rsidR="00806F74">
        <w:rPr>
          <w:rStyle w:val="Emphasis"/>
          <w:rFonts w:cs="Arial"/>
          <w:i w:val="0"/>
          <w:sz w:val="20"/>
          <w:szCs w:val="20"/>
          <w:lang w:val="en"/>
        </w:rPr>
        <w:t>to</w:t>
      </w:r>
      <w:r w:rsidR="00E65AD2">
        <w:rPr>
          <w:rStyle w:val="Emphasis"/>
          <w:rFonts w:cs="Arial"/>
          <w:i w:val="0"/>
          <w:sz w:val="20"/>
          <w:szCs w:val="20"/>
          <w:lang w:val="en"/>
        </w:rPr>
        <w:t xml:space="preserve"> </w:t>
      </w:r>
      <w:r w:rsidRPr="002D3AE4">
        <w:rPr>
          <w:rStyle w:val="Emphasis"/>
          <w:rFonts w:cs="Arial"/>
          <w:sz w:val="20"/>
          <w:szCs w:val="20"/>
          <w:lang w:val="en"/>
        </w:rPr>
        <w:t xml:space="preserve">Growing Up in Australia </w:t>
      </w:r>
      <w:r w:rsidRPr="00E65AD2">
        <w:rPr>
          <w:rStyle w:val="Emphasis"/>
          <w:rFonts w:cs="Arial"/>
          <w:i w:val="0"/>
          <w:sz w:val="20"/>
          <w:szCs w:val="20"/>
          <w:lang w:val="en"/>
        </w:rPr>
        <w:t>and</w:t>
      </w:r>
      <w:r w:rsidRPr="002D3AE4">
        <w:rPr>
          <w:rStyle w:val="Emphasis"/>
          <w:rFonts w:cs="Arial"/>
          <w:sz w:val="20"/>
          <w:szCs w:val="20"/>
          <w:lang w:val="en"/>
        </w:rPr>
        <w:t xml:space="preserve"> Footprints in Time</w:t>
      </w:r>
      <w:r w:rsidRPr="0093105E">
        <w:rPr>
          <w:rStyle w:val="Emphasis"/>
          <w:rFonts w:cs="Arial"/>
          <w:i w:val="0"/>
          <w:sz w:val="20"/>
          <w:szCs w:val="20"/>
          <w:lang w:val="en"/>
        </w:rPr>
        <w:t xml:space="preserve">: </w:t>
      </w:r>
      <w:r w:rsidRPr="00A76497">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E65AD2">
        <w:rPr>
          <w:rStyle w:val="Emphasis"/>
          <w:rFonts w:cs="Arial"/>
          <w:i w:val="0"/>
          <w:sz w:val="20"/>
          <w:szCs w:val="20"/>
          <w:lang w:val="en"/>
        </w:rPr>
        <w:t>15–16 November.</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Giallo</w:t>
      </w:r>
      <w:proofErr w:type="spellEnd"/>
      <w:r w:rsidRPr="002D3AE4">
        <w:rPr>
          <w:rStyle w:val="Emphasis"/>
          <w:rFonts w:cs="Arial"/>
          <w:i w:val="0"/>
          <w:sz w:val="20"/>
          <w:szCs w:val="20"/>
          <w:lang w:val="en"/>
        </w:rPr>
        <w:t xml:space="preserve">, R, </w:t>
      </w:r>
      <w:proofErr w:type="spellStart"/>
      <w:r w:rsidRPr="002D3AE4">
        <w:rPr>
          <w:rStyle w:val="Emphasis"/>
          <w:rFonts w:cs="Arial"/>
          <w:i w:val="0"/>
          <w:sz w:val="20"/>
          <w:szCs w:val="20"/>
          <w:lang w:val="en"/>
        </w:rPr>
        <w:t>D’Esposito</w:t>
      </w:r>
      <w:proofErr w:type="spellEnd"/>
      <w:r w:rsidRPr="002D3AE4">
        <w:rPr>
          <w:rStyle w:val="Emphasis"/>
          <w:rFonts w:cs="Arial"/>
          <w:i w:val="0"/>
          <w:sz w:val="20"/>
          <w:szCs w:val="20"/>
          <w:lang w:val="en"/>
        </w:rPr>
        <w:t xml:space="preserve">, F, Christensen, D, </w:t>
      </w:r>
      <w:proofErr w:type="spellStart"/>
      <w:r w:rsidRPr="002D3AE4">
        <w:rPr>
          <w:rStyle w:val="Emphasis"/>
          <w:rFonts w:cs="Arial"/>
          <w:i w:val="0"/>
          <w:sz w:val="20"/>
          <w:szCs w:val="20"/>
          <w:lang w:val="en"/>
        </w:rPr>
        <w:t>Mensah</w:t>
      </w:r>
      <w:proofErr w:type="spellEnd"/>
      <w:r w:rsidRPr="002D3AE4">
        <w:rPr>
          <w:rStyle w:val="Emphasis"/>
          <w:rFonts w:cs="Arial"/>
          <w:i w:val="0"/>
          <w:sz w:val="20"/>
          <w:szCs w:val="20"/>
          <w:lang w:val="en"/>
        </w:rPr>
        <w:t xml:space="preserve">, F, </w:t>
      </w:r>
      <w:proofErr w:type="spellStart"/>
      <w:r w:rsidRPr="002D3AE4">
        <w:rPr>
          <w:rStyle w:val="Emphasis"/>
          <w:rFonts w:cs="Arial"/>
          <w:i w:val="0"/>
          <w:sz w:val="20"/>
          <w:szCs w:val="20"/>
          <w:lang w:val="en"/>
        </w:rPr>
        <w:t>Cooklin</w:t>
      </w:r>
      <w:proofErr w:type="spellEnd"/>
      <w:r w:rsidRPr="002D3AE4">
        <w:rPr>
          <w:rStyle w:val="Emphasis"/>
          <w:rFonts w:cs="Arial"/>
          <w:i w:val="0"/>
          <w:sz w:val="20"/>
          <w:szCs w:val="20"/>
          <w:lang w:val="en"/>
        </w:rPr>
        <w:t>, A, Wade, C, Lucas, N &amp; Nicholson,</w:t>
      </w:r>
      <w:r w:rsidR="004F78F5">
        <w:rPr>
          <w:rStyle w:val="Emphasis"/>
          <w:rFonts w:cs="Arial"/>
          <w:i w:val="0"/>
          <w:sz w:val="20"/>
          <w:szCs w:val="20"/>
          <w:lang w:val="en"/>
        </w:rPr>
        <w:t> </w:t>
      </w:r>
      <w:r w:rsidRPr="002D3AE4">
        <w:rPr>
          <w:rStyle w:val="Emphasis"/>
          <w:rFonts w:cs="Arial"/>
          <w:i w:val="0"/>
          <w:sz w:val="20"/>
          <w:szCs w:val="20"/>
          <w:lang w:val="en"/>
        </w:rPr>
        <w:t>JM</w:t>
      </w:r>
      <w:r w:rsidR="004F78F5">
        <w:rPr>
          <w:rStyle w:val="Emphasis"/>
          <w:rFonts w:cs="Arial"/>
          <w:i w:val="0"/>
          <w:sz w:val="20"/>
          <w:szCs w:val="20"/>
          <w:lang w:val="en"/>
        </w:rPr>
        <w:t xml:space="preserve"> 2011</w:t>
      </w:r>
      <w:r w:rsidRPr="002D3AE4">
        <w:rPr>
          <w:rStyle w:val="Emphasis"/>
          <w:rFonts w:cs="Arial"/>
          <w:i w:val="0"/>
          <w:sz w:val="20"/>
          <w:szCs w:val="20"/>
          <w:lang w:val="en"/>
        </w:rPr>
        <w:t xml:space="preserve">, </w:t>
      </w:r>
      <w:r w:rsidR="004F78F5">
        <w:rPr>
          <w:rStyle w:val="Emphasis"/>
          <w:rFonts w:cs="Arial"/>
          <w:i w:val="0"/>
          <w:sz w:val="20"/>
          <w:szCs w:val="20"/>
          <w:lang w:val="en"/>
        </w:rPr>
        <w:t>‘</w:t>
      </w:r>
      <w:r w:rsidRPr="002D3AE4">
        <w:rPr>
          <w:rStyle w:val="Emphasis"/>
          <w:rFonts w:cs="Arial"/>
          <w:i w:val="0"/>
          <w:sz w:val="20"/>
          <w:szCs w:val="20"/>
          <w:lang w:val="en"/>
        </w:rPr>
        <w:t xml:space="preserve">Fathers’ mental health in the postnatal and early childhood period: </w:t>
      </w:r>
      <w:r w:rsidR="004F78F5">
        <w:rPr>
          <w:rStyle w:val="Emphasis"/>
          <w:rFonts w:cs="Arial"/>
          <w:i w:val="0"/>
          <w:sz w:val="20"/>
          <w:szCs w:val="20"/>
          <w:lang w:val="en"/>
        </w:rPr>
        <w:t>r</w:t>
      </w:r>
      <w:r w:rsidRPr="002D3AE4">
        <w:rPr>
          <w:rStyle w:val="Emphasis"/>
          <w:rFonts w:cs="Arial"/>
          <w:i w:val="0"/>
          <w:sz w:val="20"/>
          <w:szCs w:val="20"/>
          <w:lang w:val="en"/>
        </w:rPr>
        <w:t>esults from the Longitudinal Study of Australian Children</w:t>
      </w:r>
      <w:r w:rsidR="004F78F5">
        <w:rPr>
          <w:rStyle w:val="Emphasis"/>
          <w:rFonts w:cs="Arial"/>
          <w:i w:val="0"/>
          <w:sz w:val="20"/>
          <w:szCs w:val="20"/>
          <w:lang w:val="en"/>
        </w:rPr>
        <w:t>’</w:t>
      </w:r>
      <w:r w:rsidRPr="002D3AE4">
        <w:rPr>
          <w:rStyle w:val="Emphasis"/>
          <w:rFonts w:cs="Arial"/>
          <w:i w:val="0"/>
          <w:sz w:val="20"/>
          <w:szCs w:val="20"/>
          <w:lang w:val="en"/>
        </w:rPr>
        <w:t xml:space="preserve">, </w:t>
      </w:r>
      <w:r w:rsidR="004F78F5">
        <w:rPr>
          <w:rStyle w:val="Emphasis"/>
          <w:rFonts w:cs="Arial"/>
          <w:i w:val="0"/>
          <w:sz w:val="20"/>
          <w:szCs w:val="20"/>
          <w:lang w:val="en"/>
        </w:rPr>
        <w:t xml:space="preserve">paper presented to the </w:t>
      </w:r>
      <w:r w:rsidRPr="002D3AE4">
        <w:rPr>
          <w:rStyle w:val="Emphasis"/>
          <w:rFonts w:cs="Arial"/>
          <w:i w:val="0"/>
          <w:sz w:val="20"/>
          <w:szCs w:val="20"/>
          <w:lang w:val="en"/>
        </w:rPr>
        <w:t>2011 National Men’s Health Gathering, Perth, September</w:t>
      </w:r>
      <w:r w:rsidR="004F78F5">
        <w:rPr>
          <w:rStyle w:val="Emphasis"/>
          <w:rFonts w:cs="Arial"/>
          <w:i w:val="0"/>
          <w:sz w:val="20"/>
          <w:szCs w:val="20"/>
          <w:lang w:val="en"/>
        </w:rPr>
        <w:t>.</w:t>
      </w:r>
    </w:p>
    <w:p w:rsidR="00602D05"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Giallo</w:t>
      </w:r>
      <w:proofErr w:type="spellEnd"/>
      <w:r w:rsidRPr="002D3AE4">
        <w:rPr>
          <w:rStyle w:val="Emphasis"/>
          <w:rFonts w:cs="Arial"/>
          <w:i w:val="0"/>
          <w:sz w:val="20"/>
          <w:szCs w:val="20"/>
          <w:lang w:val="en"/>
        </w:rPr>
        <w:t xml:space="preserve">, R, </w:t>
      </w:r>
      <w:proofErr w:type="spellStart"/>
      <w:r w:rsidRPr="002D3AE4">
        <w:rPr>
          <w:rStyle w:val="Emphasis"/>
          <w:rFonts w:cs="Arial"/>
          <w:i w:val="0"/>
          <w:sz w:val="20"/>
          <w:szCs w:val="20"/>
          <w:lang w:val="en"/>
        </w:rPr>
        <w:t>Cooklin</w:t>
      </w:r>
      <w:proofErr w:type="spellEnd"/>
      <w:r w:rsidRPr="002D3AE4">
        <w:rPr>
          <w:rStyle w:val="Emphasis"/>
          <w:rFonts w:cs="Arial"/>
          <w:i w:val="0"/>
          <w:sz w:val="20"/>
          <w:szCs w:val="20"/>
          <w:lang w:val="en"/>
        </w:rPr>
        <w:t xml:space="preserve">, A, Wade, C, </w:t>
      </w:r>
      <w:proofErr w:type="spellStart"/>
      <w:r w:rsidRPr="002D3AE4">
        <w:rPr>
          <w:rStyle w:val="Emphasis"/>
          <w:rFonts w:cs="Arial"/>
          <w:i w:val="0"/>
          <w:sz w:val="20"/>
          <w:szCs w:val="20"/>
          <w:lang w:val="en"/>
        </w:rPr>
        <w:t>D’Esposito</w:t>
      </w:r>
      <w:proofErr w:type="spellEnd"/>
      <w:r w:rsidRPr="002D3AE4">
        <w:rPr>
          <w:rStyle w:val="Emphasis"/>
          <w:rFonts w:cs="Arial"/>
          <w:i w:val="0"/>
          <w:sz w:val="20"/>
          <w:szCs w:val="20"/>
          <w:lang w:val="en"/>
        </w:rPr>
        <w:t>, F &amp; Nicholson, JM</w:t>
      </w:r>
      <w:r w:rsidR="004F78F5">
        <w:rPr>
          <w:rStyle w:val="Emphasis"/>
          <w:rFonts w:cs="Arial"/>
          <w:i w:val="0"/>
          <w:sz w:val="20"/>
          <w:szCs w:val="20"/>
          <w:lang w:val="en"/>
        </w:rPr>
        <w:t xml:space="preserve"> 2011</w:t>
      </w:r>
      <w:r w:rsidRPr="002D3AE4">
        <w:rPr>
          <w:rStyle w:val="Emphasis"/>
          <w:rFonts w:cs="Arial"/>
          <w:i w:val="0"/>
          <w:sz w:val="20"/>
          <w:szCs w:val="20"/>
          <w:lang w:val="en"/>
        </w:rPr>
        <w:t xml:space="preserve">, </w:t>
      </w:r>
      <w:r w:rsidR="004F78F5">
        <w:rPr>
          <w:rStyle w:val="Emphasis"/>
          <w:rFonts w:cs="Arial"/>
          <w:i w:val="0"/>
          <w:sz w:val="20"/>
          <w:szCs w:val="20"/>
          <w:lang w:val="en"/>
        </w:rPr>
        <w:t>‘</w:t>
      </w:r>
      <w:r w:rsidRPr="002D3AE4">
        <w:rPr>
          <w:rStyle w:val="Emphasis"/>
          <w:rFonts w:cs="Arial"/>
          <w:i w:val="0"/>
          <w:sz w:val="20"/>
          <w:szCs w:val="20"/>
          <w:lang w:val="en"/>
        </w:rPr>
        <w:t xml:space="preserve">Fathers’ postnatal mental health and child wellbeing at aged five: </w:t>
      </w:r>
      <w:r w:rsidR="004F78F5">
        <w:rPr>
          <w:rStyle w:val="Emphasis"/>
          <w:rFonts w:cs="Arial"/>
          <w:i w:val="0"/>
          <w:sz w:val="20"/>
          <w:szCs w:val="20"/>
          <w:lang w:val="en"/>
        </w:rPr>
        <w:t>t</w:t>
      </w:r>
      <w:r w:rsidRPr="002D3AE4">
        <w:rPr>
          <w:rStyle w:val="Emphasis"/>
          <w:rFonts w:cs="Arial"/>
          <w:i w:val="0"/>
          <w:sz w:val="20"/>
          <w:szCs w:val="20"/>
          <w:lang w:val="en"/>
        </w:rPr>
        <w:t xml:space="preserve">he mediating role of parental self-efficacy and parenting </w:t>
      </w:r>
      <w:proofErr w:type="spellStart"/>
      <w:r w:rsidRPr="002D3AE4">
        <w:rPr>
          <w:rStyle w:val="Emphasis"/>
          <w:rFonts w:cs="Arial"/>
          <w:i w:val="0"/>
          <w:sz w:val="20"/>
          <w:szCs w:val="20"/>
          <w:lang w:val="en"/>
        </w:rPr>
        <w:t>behaviour</w:t>
      </w:r>
      <w:proofErr w:type="spellEnd"/>
      <w:r w:rsidR="004F78F5">
        <w:rPr>
          <w:rStyle w:val="Emphasis"/>
          <w:rFonts w:cs="Arial"/>
          <w:i w:val="0"/>
          <w:sz w:val="20"/>
          <w:szCs w:val="20"/>
          <w:lang w:val="en"/>
        </w:rPr>
        <w:t>’</w:t>
      </w:r>
      <w:r w:rsidR="001C5F51">
        <w:rPr>
          <w:rStyle w:val="Emphasis"/>
          <w:rFonts w:cs="Arial"/>
          <w:i w:val="0"/>
          <w:sz w:val="20"/>
          <w:szCs w:val="20"/>
          <w:lang w:val="en"/>
        </w:rPr>
        <w:t>,</w:t>
      </w:r>
      <w:r w:rsidR="004F78F5">
        <w:rPr>
          <w:rStyle w:val="Emphasis"/>
          <w:rFonts w:cs="Arial"/>
          <w:i w:val="0"/>
          <w:sz w:val="20"/>
          <w:szCs w:val="20"/>
          <w:lang w:val="en"/>
        </w:rPr>
        <w:t xml:space="preserve"> paper presented to</w:t>
      </w:r>
      <w:r w:rsidRPr="002D3AE4">
        <w:rPr>
          <w:rStyle w:val="Emphasis"/>
          <w:rFonts w:cs="Arial"/>
          <w:sz w:val="20"/>
          <w:szCs w:val="20"/>
          <w:lang w:val="en"/>
        </w:rPr>
        <w:t xml:space="preserve"> Growing Up in Australia </w:t>
      </w:r>
      <w:r w:rsidRPr="004F78F5">
        <w:rPr>
          <w:rStyle w:val="Emphasis"/>
          <w:rFonts w:cs="Arial"/>
          <w:i w:val="0"/>
          <w:sz w:val="20"/>
          <w:szCs w:val="20"/>
          <w:lang w:val="en"/>
        </w:rPr>
        <w:t>and</w:t>
      </w:r>
      <w:r w:rsidRPr="002D3AE4">
        <w:rPr>
          <w:rStyle w:val="Emphasis"/>
          <w:rFonts w:cs="Arial"/>
          <w:sz w:val="20"/>
          <w:szCs w:val="20"/>
          <w:lang w:val="en"/>
        </w:rPr>
        <w:t xml:space="preserve"> Footprints in Time</w:t>
      </w:r>
      <w:r w:rsidRPr="0093105E">
        <w:rPr>
          <w:rStyle w:val="Emphasis"/>
          <w:rFonts w:cs="Arial"/>
          <w:i w:val="0"/>
          <w:sz w:val="20"/>
          <w:szCs w:val="20"/>
          <w:lang w:val="en"/>
        </w:rPr>
        <w:t>:</w:t>
      </w:r>
      <w:r w:rsidRPr="002D3AE4">
        <w:rPr>
          <w:rStyle w:val="Emphasis"/>
          <w:rFonts w:cs="Arial"/>
          <w:sz w:val="20"/>
          <w:szCs w:val="20"/>
          <w:lang w:val="en"/>
        </w:rPr>
        <w:t xml:space="preserve"> </w:t>
      </w:r>
      <w:r w:rsidRPr="004F78F5">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4F78F5">
        <w:rPr>
          <w:rStyle w:val="Emphasis"/>
          <w:rFonts w:cs="Arial"/>
          <w:i w:val="0"/>
          <w:sz w:val="20"/>
          <w:szCs w:val="20"/>
          <w:lang w:val="en"/>
        </w:rPr>
        <w:t>15–16 November.</w:t>
      </w:r>
    </w:p>
    <w:p w:rsidR="008C67B7" w:rsidRPr="002D3AE4" w:rsidRDefault="00FA670A" w:rsidP="00B222D7">
      <w:pPr>
        <w:pBdr>
          <w:bottom w:val="single" w:sz="6" w:space="4" w:color="CCCCCC"/>
        </w:pBdr>
        <w:spacing w:after="240"/>
        <w:ind w:left="-360"/>
        <w:rPr>
          <w:rStyle w:val="Emphasis"/>
          <w:rFonts w:cs="Arial"/>
          <w:i w:val="0"/>
          <w:sz w:val="20"/>
          <w:szCs w:val="20"/>
        </w:rPr>
      </w:pPr>
      <w:proofErr w:type="spellStart"/>
      <w:r w:rsidRPr="002D3AE4">
        <w:rPr>
          <w:rStyle w:val="Emphasis"/>
          <w:rFonts w:cs="Arial"/>
          <w:i w:val="0"/>
          <w:sz w:val="20"/>
          <w:szCs w:val="20"/>
        </w:rPr>
        <w:t>Giallo</w:t>
      </w:r>
      <w:proofErr w:type="spellEnd"/>
      <w:r w:rsidRPr="002D3AE4">
        <w:rPr>
          <w:rStyle w:val="Emphasis"/>
          <w:rFonts w:cs="Arial"/>
          <w:i w:val="0"/>
          <w:sz w:val="20"/>
          <w:szCs w:val="20"/>
        </w:rPr>
        <w:t xml:space="preserve">, R, </w:t>
      </w:r>
      <w:proofErr w:type="spellStart"/>
      <w:r w:rsidRPr="002D3AE4">
        <w:rPr>
          <w:rStyle w:val="Emphasis"/>
          <w:rFonts w:cs="Arial"/>
          <w:i w:val="0"/>
          <w:sz w:val="20"/>
          <w:szCs w:val="20"/>
        </w:rPr>
        <w:t>Cooklin</w:t>
      </w:r>
      <w:proofErr w:type="spellEnd"/>
      <w:r w:rsidRPr="002D3AE4">
        <w:rPr>
          <w:rStyle w:val="Emphasis"/>
          <w:rFonts w:cs="Arial"/>
          <w:i w:val="0"/>
          <w:sz w:val="20"/>
          <w:szCs w:val="20"/>
        </w:rPr>
        <w:t xml:space="preserve">, A, Wade, C, </w:t>
      </w:r>
      <w:proofErr w:type="spellStart"/>
      <w:r w:rsidRPr="002D3AE4">
        <w:rPr>
          <w:rStyle w:val="Emphasis"/>
          <w:rFonts w:cs="Arial"/>
          <w:i w:val="0"/>
          <w:sz w:val="20"/>
          <w:szCs w:val="20"/>
        </w:rPr>
        <w:t>D’Esposito</w:t>
      </w:r>
      <w:proofErr w:type="spellEnd"/>
      <w:r w:rsidRPr="002D3AE4">
        <w:rPr>
          <w:rStyle w:val="Emphasis"/>
          <w:rFonts w:cs="Arial"/>
          <w:i w:val="0"/>
          <w:sz w:val="20"/>
          <w:szCs w:val="20"/>
        </w:rPr>
        <w:t xml:space="preserve">, F, </w:t>
      </w:r>
      <w:proofErr w:type="spellStart"/>
      <w:r w:rsidRPr="002D3AE4">
        <w:rPr>
          <w:rStyle w:val="Emphasis"/>
          <w:rFonts w:cs="Arial"/>
          <w:i w:val="0"/>
          <w:sz w:val="20"/>
          <w:szCs w:val="20"/>
        </w:rPr>
        <w:t>Mensah</w:t>
      </w:r>
      <w:proofErr w:type="spellEnd"/>
      <w:r w:rsidRPr="002D3AE4">
        <w:rPr>
          <w:rStyle w:val="Emphasis"/>
          <w:rFonts w:cs="Arial"/>
          <w:i w:val="0"/>
          <w:sz w:val="20"/>
          <w:szCs w:val="20"/>
        </w:rPr>
        <w:t xml:space="preserve">, F, Lucas, N &amp; Nicholson, JM 2011, </w:t>
      </w:r>
      <w:r w:rsidR="004F78F5">
        <w:rPr>
          <w:rStyle w:val="Emphasis"/>
          <w:rFonts w:cs="Arial"/>
          <w:i w:val="0"/>
          <w:sz w:val="20"/>
          <w:szCs w:val="20"/>
        </w:rPr>
        <w:t>‘</w:t>
      </w:r>
      <w:r w:rsidRPr="002D3AE4">
        <w:rPr>
          <w:rStyle w:val="Emphasis"/>
          <w:rFonts w:cs="Arial"/>
          <w:i w:val="0"/>
          <w:sz w:val="20"/>
          <w:szCs w:val="20"/>
        </w:rPr>
        <w:t xml:space="preserve">Fathers’ postnatal mental health, parenting and child wellbeing in the early childhood period: </w:t>
      </w:r>
      <w:r w:rsidR="004F78F5">
        <w:rPr>
          <w:rStyle w:val="Emphasis"/>
          <w:rFonts w:cs="Arial"/>
          <w:i w:val="0"/>
          <w:sz w:val="20"/>
          <w:szCs w:val="20"/>
        </w:rPr>
        <w:lastRenderedPageBreak/>
        <w:t>r</w:t>
      </w:r>
      <w:r w:rsidRPr="002D3AE4">
        <w:rPr>
          <w:rStyle w:val="Emphasis"/>
          <w:rFonts w:cs="Arial"/>
          <w:i w:val="0"/>
          <w:sz w:val="20"/>
          <w:szCs w:val="20"/>
        </w:rPr>
        <w:t>esults of an Australian population based longitudinal study</w:t>
      </w:r>
      <w:r w:rsidR="00EE7ECC">
        <w:rPr>
          <w:rStyle w:val="Emphasis"/>
          <w:rFonts w:cs="Arial"/>
          <w:i w:val="0"/>
          <w:sz w:val="20"/>
          <w:szCs w:val="20"/>
        </w:rPr>
        <w:t>’, paper presented to the</w:t>
      </w:r>
      <w:r w:rsidRPr="002D3AE4">
        <w:rPr>
          <w:rStyle w:val="Emphasis"/>
          <w:rFonts w:cs="Arial"/>
          <w:i w:val="0"/>
          <w:sz w:val="20"/>
          <w:szCs w:val="20"/>
        </w:rPr>
        <w:t xml:space="preserve"> </w:t>
      </w:r>
      <w:r w:rsidRPr="00EE7ECC">
        <w:rPr>
          <w:rStyle w:val="Emphasis"/>
          <w:rFonts w:cs="Arial"/>
          <w:i w:val="0"/>
          <w:sz w:val="20"/>
          <w:szCs w:val="20"/>
        </w:rPr>
        <w:t>3rd North American Congress of Epidemiology</w:t>
      </w:r>
      <w:r w:rsidR="00EE7ECC">
        <w:rPr>
          <w:rStyle w:val="Emphasis"/>
          <w:rFonts w:cs="Arial"/>
          <w:i w:val="0"/>
          <w:sz w:val="20"/>
          <w:szCs w:val="20"/>
        </w:rPr>
        <w:t>,</w:t>
      </w:r>
      <w:r w:rsidRPr="002D3AE4">
        <w:rPr>
          <w:rStyle w:val="Emphasis"/>
          <w:rFonts w:cs="Arial"/>
          <w:sz w:val="20"/>
          <w:szCs w:val="20"/>
        </w:rPr>
        <w:t xml:space="preserve"> </w:t>
      </w:r>
      <w:r w:rsidR="00EB093A">
        <w:rPr>
          <w:rStyle w:val="Emphasis"/>
          <w:rFonts w:cs="Arial"/>
          <w:i w:val="0"/>
          <w:sz w:val="20"/>
          <w:szCs w:val="20"/>
        </w:rPr>
        <w:t>Montreal</w:t>
      </w:r>
      <w:r w:rsidRPr="002D3AE4">
        <w:rPr>
          <w:rStyle w:val="Emphasis"/>
          <w:rFonts w:cs="Arial"/>
          <w:i w:val="0"/>
          <w:sz w:val="20"/>
          <w:szCs w:val="20"/>
        </w:rPr>
        <w:t>, Canada</w:t>
      </w:r>
      <w:r w:rsidR="00EE7ECC">
        <w:rPr>
          <w:rStyle w:val="Emphasis"/>
          <w:rFonts w:cs="Arial"/>
          <w:i w:val="0"/>
          <w:sz w:val="20"/>
          <w:szCs w:val="20"/>
        </w:rPr>
        <w:t>, 21–24 June.</w:t>
      </w:r>
    </w:p>
    <w:p w:rsidR="008C67B7"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Giallo</w:t>
      </w:r>
      <w:proofErr w:type="spellEnd"/>
      <w:r w:rsidRPr="002D3AE4">
        <w:rPr>
          <w:rStyle w:val="Emphasis"/>
          <w:rFonts w:cs="Arial"/>
          <w:i w:val="0"/>
          <w:sz w:val="20"/>
          <w:szCs w:val="20"/>
          <w:lang w:val="en"/>
        </w:rPr>
        <w:t xml:space="preserve">, R, </w:t>
      </w:r>
      <w:proofErr w:type="spellStart"/>
      <w:r w:rsidRPr="002D3AE4">
        <w:rPr>
          <w:rStyle w:val="Emphasis"/>
          <w:rFonts w:cs="Arial"/>
          <w:i w:val="0"/>
          <w:sz w:val="20"/>
          <w:szCs w:val="20"/>
          <w:lang w:val="en"/>
        </w:rPr>
        <w:t>Cooklin</w:t>
      </w:r>
      <w:proofErr w:type="spellEnd"/>
      <w:r w:rsidRPr="002D3AE4">
        <w:rPr>
          <w:rStyle w:val="Emphasis"/>
          <w:rFonts w:cs="Arial"/>
          <w:i w:val="0"/>
          <w:sz w:val="20"/>
          <w:szCs w:val="20"/>
          <w:lang w:val="en"/>
        </w:rPr>
        <w:t xml:space="preserve">, A, Wade, C, </w:t>
      </w:r>
      <w:proofErr w:type="spellStart"/>
      <w:r w:rsidRPr="002D3AE4">
        <w:rPr>
          <w:rStyle w:val="Emphasis"/>
          <w:rFonts w:cs="Arial"/>
          <w:i w:val="0"/>
          <w:sz w:val="20"/>
          <w:szCs w:val="20"/>
          <w:lang w:val="en"/>
        </w:rPr>
        <w:t>D’Esposito</w:t>
      </w:r>
      <w:proofErr w:type="spellEnd"/>
      <w:r w:rsidRPr="002D3AE4">
        <w:rPr>
          <w:rStyle w:val="Emphasis"/>
          <w:rFonts w:cs="Arial"/>
          <w:i w:val="0"/>
          <w:sz w:val="20"/>
          <w:szCs w:val="20"/>
          <w:lang w:val="en"/>
        </w:rPr>
        <w:t>, F &amp; Nicholson, JM</w:t>
      </w:r>
      <w:r w:rsidR="00EE7ECC">
        <w:rPr>
          <w:rStyle w:val="Emphasis"/>
          <w:rFonts w:cs="Arial"/>
          <w:i w:val="0"/>
          <w:sz w:val="20"/>
          <w:szCs w:val="20"/>
          <w:lang w:val="en"/>
        </w:rPr>
        <w:t xml:space="preserve"> 2011</w:t>
      </w:r>
      <w:r w:rsidRPr="002D3AE4">
        <w:rPr>
          <w:rStyle w:val="Emphasis"/>
          <w:rFonts w:cs="Arial"/>
          <w:i w:val="0"/>
          <w:sz w:val="20"/>
          <w:szCs w:val="20"/>
          <w:lang w:val="en"/>
        </w:rPr>
        <w:t xml:space="preserve">, </w:t>
      </w:r>
      <w:r w:rsidR="00EE7ECC">
        <w:rPr>
          <w:rStyle w:val="Emphasis"/>
          <w:rFonts w:cs="Arial"/>
          <w:i w:val="0"/>
          <w:sz w:val="20"/>
          <w:szCs w:val="20"/>
          <w:lang w:val="en"/>
        </w:rPr>
        <w:t>‘</w:t>
      </w:r>
      <w:r w:rsidRPr="002D3AE4">
        <w:rPr>
          <w:rStyle w:val="Emphasis"/>
          <w:rFonts w:cs="Arial"/>
          <w:i w:val="0"/>
          <w:sz w:val="20"/>
          <w:szCs w:val="20"/>
          <w:lang w:val="en"/>
        </w:rPr>
        <w:t xml:space="preserve">Maternal postnatal mental health, parenting and early child wellbeing: </w:t>
      </w:r>
      <w:r w:rsidR="004F78F5">
        <w:rPr>
          <w:rStyle w:val="Emphasis"/>
          <w:rFonts w:cs="Arial"/>
          <w:i w:val="0"/>
          <w:sz w:val="20"/>
          <w:szCs w:val="20"/>
          <w:lang w:val="en"/>
        </w:rPr>
        <w:t>r</w:t>
      </w:r>
      <w:r w:rsidRPr="002D3AE4">
        <w:rPr>
          <w:rStyle w:val="Emphasis"/>
          <w:rFonts w:cs="Arial"/>
          <w:i w:val="0"/>
          <w:sz w:val="20"/>
          <w:szCs w:val="20"/>
          <w:lang w:val="en"/>
        </w:rPr>
        <w:t>esults of an Australian population</w:t>
      </w:r>
      <w:r w:rsidR="00EE7ECC">
        <w:rPr>
          <w:rStyle w:val="Emphasis"/>
          <w:rFonts w:cs="Arial"/>
          <w:i w:val="0"/>
          <w:sz w:val="20"/>
          <w:szCs w:val="20"/>
          <w:lang w:val="en"/>
        </w:rPr>
        <w:t xml:space="preserve"> </w:t>
      </w:r>
      <w:r w:rsidRPr="002D3AE4">
        <w:rPr>
          <w:rStyle w:val="Emphasis"/>
          <w:rFonts w:cs="Arial"/>
          <w:i w:val="0"/>
          <w:sz w:val="20"/>
          <w:szCs w:val="20"/>
          <w:lang w:val="en"/>
        </w:rPr>
        <w:t>based longitudinal study</w:t>
      </w:r>
      <w:r w:rsidR="00EE7ECC">
        <w:rPr>
          <w:rStyle w:val="Emphasis"/>
          <w:rFonts w:cs="Arial"/>
          <w:i w:val="0"/>
          <w:sz w:val="20"/>
          <w:szCs w:val="20"/>
          <w:lang w:val="en"/>
        </w:rPr>
        <w:t>’</w:t>
      </w:r>
      <w:r w:rsidRPr="002D3AE4">
        <w:rPr>
          <w:rStyle w:val="Emphasis"/>
          <w:rFonts w:cs="Arial"/>
          <w:i w:val="0"/>
          <w:sz w:val="20"/>
          <w:szCs w:val="20"/>
          <w:lang w:val="en"/>
        </w:rPr>
        <w:t xml:space="preserve">, </w:t>
      </w:r>
      <w:r w:rsidR="00EE7ECC">
        <w:rPr>
          <w:rStyle w:val="Emphasis"/>
          <w:rFonts w:cs="Arial"/>
          <w:i w:val="0"/>
          <w:sz w:val="20"/>
          <w:szCs w:val="20"/>
          <w:lang w:val="en"/>
        </w:rPr>
        <w:t xml:space="preserve">paper presented to the </w:t>
      </w:r>
      <w:r w:rsidRPr="002D3AE4">
        <w:rPr>
          <w:rStyle w:val="Emphasis"/>
          <w:rFonts w:cs="Arial"/>
          <w:i w:val="0"/>
          <w:sz w:val="20"/>
          <w:szCs w:val="20"/>
          <w:lang w:val="en"/>
        </w:rPr>
        <w:t>24</w:t>
      </w:r>
      <w:r w:rsidRPr="002D3AE4">
        <w:rPr>
          <w:rStyle w:val="Emphasis"/>
          <w:rFonts w:cs="Arial"/>
          <w:i w:val="0"/>
          <w:sz w:val="20"/>
          <w:szCs w:val="20"/>
          <w:vertAlign w:val="superscript"/>
          <w:lang w:val="en"/>
        </w:rPr>
        <w:t>th</w:t>
      </w:r>
      <w:r w:rsidRPr="002D3AE4">
        <w:rPr>
          <w:rStyle w:val="Emphasis"/>
          <w:rFonts w:cs="Arial"/>
          <w:i w:val="0"/>
          <w:sz w:val="20"/>
          <w:szCs w:val="20"/>
          <w:lang w:val="en"/>
        </w:rPr>
        <w:t xml:space="preserve"> Annual Meeting of the Society for </w:t>
      </w:r>
      <w:r w:rsidR="00EE7ECC">
        <w:rPr>
          <w:rStyle w:val="Emphasis"/>
          <w:rFonts w:cs="Arial"/>
          <w:i w:val="0"/>
          <w:sz w:val="20"/>
          <w:szCs w:val="20"/>
          <w:lang w:val="en"/>
        </w:rPr>
        <w:t>P</w:t>
      </w:r>
      <w:r w:rsidRPr="002D3AE4">
        <w:rPr>
          <w:rStyle w:val="Emphasis"/>
          <w:rFonts w:cs="Arial"/>
          <w:i w:val="0"/>
          <w:sz w:val="20"/>
          <w:szCs w:val="20"/>
          <w:lang w:val="en"/>
        </w:rPr>
        <w:t xml:space="preserve">ediatric and Perinatal Epidemiologic Research, Montreal, </w:t>
      </w:r>
      <w:r w:rsidR="00EE7ECC">
        <w:rPr>
          <w:rStyle w:val="Emphasis"/>
          <w:rFonts w:cs="Arial"/>
          <w:i w:val="0"/>
          <w:sz w:val="20"/>
          <w:szCs w:val="20"/>
          <w:lang w:val="en"/>
        </w:rPr>
        <w:t>June.</w:t>
      </w:r>
    </w:p>
    <w:p w:rsidR="008C67B7"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Gray, M &amp; Baxter, JA</w:t>
      </w:r>
      <w:r w:rsidR="00EE7ECC">
        <w:rPr>
          <w:rStyle w:val="Emphasis"/>
          <w:rFonts w:cs="Arial"/>
          <w:i w:val="0"/>
          <w:sz w:val="20"/>
          <w:szCs w:val="20"/>
          <w:lang w:val="en"/>
        </w:rPr>
        <w:t xml:space="preserve"> 2011,</w:t>
      </w:r>
      <w:r w:rsidRPr="002D3AE4">
        <w:rPr>
          <w:rStyle w:val="Emphasis"/>
          <w:rFonts w:cs="Arial"/>
          <w:i w:val="0"/>
          <w:sz w:val="20"/>
          <w:szCs w:val="20"/>
          <w:lang w:val="en"/>
        </w:rPr>
        <w:t xml:space="preserve"> </w:t>
      </w:r>
      <w:r w:rsidR="00EE7ECC">
        <w:rPr>
          <w:rStyle w:val="Emphasis"/>
          <w:rFonts w:cs="Arial"/>
          <w:i w:val="0"/>
          <w:sz w:val="20"/>
          <w:szCs w:val="20"/>
          <w:lang w:val="en"/>
        </w:rPr>
        <w:t>‘</w:t>
      </w:r>
      <w:r w:rsidRPr="002D3AE4">
        <w:rPr>
          <w:rStyle w:val="Emphasis"/>
          <w:rFonts w:cs="Arial"/>
          <w:bCs/>
          <w:i w:val="0"/>
          <w:sz w:val="20"/>
          <w:szCs w:val="20"/>
          <w:lang w:val="en"/>
        </w:rPr>
        <w:t xml:space="preserve">Family joblessness, child wellbeing and </w:t>
      </w:r>
      <w:proofErr w:type="spellStart"/>
      <w:r w:rsidRPr="002D3AE4">
        <w:rPr>
          <w:rStyle w:val="Emphasis"/>
          <w:rFonts w:cs="Arial"/>
          <w:bCs/>
          <w:i w:val="0"/>
          <w:sz w:val="20"/>
          <w:szCs w:val="20"/>
          <w:lang w:val="en"/>
        </w:rPr>
        <w:t>labour</w:t>
      </w:r>
      <w:proofErr w:type="spellEnd"/>
      <w:r w:rsidRPr="002D3AE4">
        <w:rPr>
          <w:rStyle w:val="Emphasis"/>
          <w:rFonts w:cs="Arial"/>
          <w:bCs/>
          <w:i w:val="0"/>
          <w:sz w:val="20"/>
          <w:szCs w:val="20"/>
          <w:lang w:val="en"/>
        </w:rPr>
        <w:t xml:space="preserve"> market and income support policies</w:t>
      </w:r>
      <w:r w:rsidR="00EE7ECC">
        <w:rPr>
          <w:rStyle w:val="Emphasis"/>
          <w:rFonts w:cs="Arial"/>
          <w:bCs/>
          <w:i w:val="0"/>
          <w:sz w:val="20"/>
          <w:szCs w:val="20"/>
          <w:lang w:val="en"/>
        </w:rPr>
        <w:t>’</w:t>
      </w:r>
      <w:r w:rsidR="00EE7ECC">
        <w:rPr>
          <w:rStyle w:val="Emphasis"/>
          <w:rFonts w:cs="Arial"/>
          <w:i w:val="0"/>
          <w:sz w:val="20"/>
          <w:szCs w:val="20"/>
          <w:lang w:val="en"/>
        </w:rPr>
        <w:t>,</w:t>
      </w:r>
      <w:r w:rsidRPr="002D3AE4">
        <w:rPr>
          <w:rStyle w:val="Emphasis"/>
          <w:rFonts w:cs="Arial"/>
          <w:i w:val="0"/>
          <w:sz w:val="20"/>
          <w:szCs w:val="20"/>
          <w:lang w:val="en"/>
        </w:rPr>
        <w:t xml:space="preserve"> </w:t>
      </w:r>
      <w:r w:rsidR="00EE7ECC">
        <w:rPr>
          <w:rStyle w:val="Emphasis"/>
          <w:rFonts w:cs="Arial"/>
          <w:i w:val="0"/>
          <w:sz w:val="20"/>
          <w:szCs w:val="20"/>
          <w:lang w:val="en"/>
        </w:rPr>
        <w:t>p</w:t>
      </w:r>
      <w:r w:rsidRPr="002D3AE4">
        <w:rPr>
          <w:rStyle w:val="Emphasis"/>
          <w:rFonts w:cs="Arial"/>
          <w:i w:val="0"/>
          <w:sz w:val="20"/>
          <w:szCs w:val="20"/>
          <w:lang w:val="en"/>
        </w:rPr>
        <w:t xml:space="preserve">aper presented </w:t>
      </w:r>
      <w:r w:rsidR="00EE7ECC">
        <w:rPr>
          <w:rStyle w:val="Emphasis"/>
          <w:rFonts w:cs="Arial"/>
          <w:i w:val="0"/>
          <w:sz w:val="20"/>
          <w:szCs w:val="20"/>
          <w:lang w:val="en"/>
        </w:rPr>
        <w:t>to</w:t>
      </w:r>
      <w:r w:rsidRPr="002D3AE4">
        <w:rPr>
          <w:rStyle w:val="Emphasis"/>
          <w:rFonts w:cs="Arial"/>
          <w:i w:val="0"/>
          <w:sz w:val="20"/>
          <w:szCs w:val="20"/>
          <w:lang w:val="en"/>
        </w:rPr>
        <w:t xml:space="preserve"> the </w:t>
      </w:r>
      <w:r w:rsidRPr="00EE7ECC">
        <w:rPr>
          <w:rStyle w:val="Emphasis"/>
          <w:rFonts w:cs="Arial"/>
          <w:i w:val="0"/>
          <w:sz w:val="20"/>
          <w:szCs w:val="20"/>
          <w:lang w:val="en"/>
        </w:rPr>
        <w:t>13th Australian Social Policy Conference</w:t>
      </w:r>
      <w:r w:rsidR="00EE7ECC">
        <w:rPr>
          <w:rStyle w:val="Emphasis"/>
          <w:rFonts w:cs="Arial"/>
          <w:i w:val="0"/>
          <w:sz w:val="20"/>
          <w:szCs w:val="20"/>
          <w:lang w:val="en"/>
        </w:rPr>
        <w:t>:</w:t>
      </w:r>
      <w:r w:rsidRPr="00EE7ECC">
        <w:rPr>
          <w:rStyle w:val="Emphasis"/>
          <w:rFonts w:cs="Arial"/>
          <w:i w:val="0"/>
          <w:sz w:val="20"/>
          <w:szCs w:val="20"/>
          <w:lang w:val="en"/>
        </w:rPr>
        <w:t xml:space="preserve"> Social Policy in a Complex World, Sydney</w:t>
      </w:r>
      <w:r w:rsidR="00EE7ECC">
        <w:rPr>
          <w:rStyle w:val="Emphasis"/>
          <w:rFonts w:cs="Arial"/>
          <w:i w:val="0"/>
          <w:sz w:val="20"/>
          <w:szCs w:val="20"/>
          <w:lang w:val="en"/>
        </w:rPr>
        <w:t>,</w:t>
      </w:r>
      <w:r w:rsidRPr="00EE7ECC">
        <w:rPr>
          <w:rStyle w:val="Emphasis"/>
          <w:rFonts w:cs="Arial"/>
          <w:i w:val="0"/>
          <w:sz w:val="20"/>
          <w:szCs w:val="20"/>
          <w:lang w:val="en"/>
        </w:rPr>
        <w:t xml:space="preserve"> </w:t>
      </w:r>
      <w:r w:rsidR="00EE7ECC">
        <w:rPr>
          <w:rStyle w:val="Emphasis"/>
          <w:rFonts w:cs="Arial"/>
          <w:i w:val="0"/>
          <w:sz w:val="20"/>
          <w:szCs w:val="20"/>
          <w:lang w:val="en"/>
        </w:rPr>
        <w:t>May</w:t>
      </w:r>
      <w:r w:rsidR="009A7029">
        <w:rPr>
          <w:rStyle w:val="Emphasis"/>
          <w:rFonts w:cs="Arial"/>
          <w:i w:val="0"/>
          <w:sz w:val="20"/>
          <w:szCs w:val="20"/>
          <w:lang w:val="en"/>
        </w:rPr>
        <w:t>.</w:t>
      </w:r>
    </w:p>
    <w:p w:rsidR="00FA670A" w:rsidRPr="002D3AE4" w:rsidRDefault="00FA670A" w:rsidP="00B222D7">
      <w:pPr>
        <w:pBdr>
          <w:bottom w:val="single" w:sz="6" w:space="4" w:color="CCCCCC"/>
        </w:pBdr>
        <w:spacing w:after="240"/>
        <w:ind w:left="-360"/>
        <w:rPr>
          <w:rStyle w:val="Emphasis"/>
          <w:rFonts w:cs="Arial"/>
          <w:i w:val="0"/>
          <w:iCs w:val="0"/>
          <w:sz w:val="20"/>
          <w:szCs w:val="20"/>
          <w:lang w:val="en"/>
        </w:rPr>
      </w:pPr>
      <w:r w:rsidRPr="002D3AE4">
        <w:rPr>
          <w:rStyle w:val="Emphasis"/>
          <w:rFonts w:cs="Arial"/>
          <w:i w:val="0"/>
          <w:sz w:val="20"/>
          <w:szCs w:val="20"/>
          <w:lang w:val="en"/>
        </w:rPr>
        <w:t xml:space="preserve">Hancock, KJ, Lawrence, D, </w:t>
      </w:r>
      <w:proofErr w:type="spellStart"/>
      <w:r w:rsidRPr="002D3AE4">
        <w:rPr>
          <w:rStyle w:val="Emphasis"/>
          <w:rFonts w:cs="Arial"/>
          <w:i w:val="0"/>
          <w:sz w:val="20"/>
          <w:szCs w:val="20"/>
          <w:lang w:val="en"/>
        </w:rPr>
        <w:t>Mitrou</w:t>
      </w:r>
      <w:proofErr w:type="spellEnd"/>
      <w:r w:rsidRPr="002D3AE4">
        <w:rPr>
          <w:rStyle w:val="Emphasis"/>
          <w:rFonts w:cs="Arial"/>
          <w:i w:val="0"/>
          <w:sz w:val="20"/>
          <w:szCs w:val="20"/>
          <w:lang w:val="en"/>
        </w:rPr>
        <w:t xml:space="preserve">, F, </w:t>
      </w:r>
      <w:proofErr w:type="spellStart"/>
      <w:r w:rsidRPr="002D3AE4">
        <w:rPr>
          <w:rStyle w:val="Emphasis"/>
          <w:rFonts w:cs="Arial"/>
          <w:i w:val="0"/>
          <w:sz w:val="20"/>
          <w:szCs w:val="20"/>
          <w:lang w:val="en"/>
        </w:rPr>
        <w:t>Zarb</w:t>
      </w:r>
      <w:proofErr w:type="spellEnd"/>
      <w:r w:rsidRPr="002D3AE4">
        <w:rPr>
          <w:rStyle w:val="Emphasis"/>
          <w:rFonts w:cs="Arial"/>
          <w:i w:val="0"/>
          <w:sz w:val="20"/>
          <w:szCs w:val="20"/>
          <w:lang w:val="en"/>
        </w:rPr>
        <w:t xml:space="preserve">, D, </w:t>
      </w:r>
      <w:proofErr w:type="spellStart"/>
      <w:r w:rsidRPr="002D3AE4">
        <w:rPr>
          <w:rStyle w:val="Emphasis"/>
          <w:rFonts w:cs="Arial"/>
          <w:i w:val="0"/>
          <w:sz w:val="20"/>
          <w:szCs w:val="20"/>
          <w:lang w:val="en"/>
        </w:rPr>
        <w:t>Berthelsen</w:t>
      </w:r>
      <w:proofErr w:type="spellEnd"/>
      <w:r w:rsidRPr="002D3AE4">
        <w:rPr>
          <w:rStyle w:val="Emphasis"/>
          <w:rFonts w:cs="Arial"/>
          <w:i w:val="0"/>
          <w:sz w:val="20"/>
          <w:szCs w:val="20"/>
          <w:lang w:val="en"/>
        </w:rPr>
        <w:t xml:space="preserve">, D, Nicholson, JM &amp; </w:t>
      </w:r>
      <w:proofErr w:type="spellStart"/>
      <w:r w:rsidRPr="002D3AE4">
        <w:rPr>
          <w:rStyle w:val="Emphasis"/>
          <w:rFonts w:cs="Arial"/>
          <w:i w:val="0"/>
          <w:sz w:val="20"/>
          <w:szCs w:val="20"/>
          <w:lang w:val="en"/>
        </w:rPr>
        <w:t>Zubrick</w:t>
      </w:r>
      <w:proofErr w:type="spellEnd"/>
      <w:r w:rsidRPr="002D3AE4">
        <w:rPr>
          <w:rStyle w:val="Emphasis"/>
          <w:rFonts w:cs="Arial"/>
          <w:i w:val="0"/>
          <w:sz w:val="20"/>
          <w:szCs w:val="20"/>
          <w:lang w:val="en"/>
        </w:rPr>
        <w:t>, SR</w:t>
      </w:r>
      <w:r w:rsidR="009A7029">
        <w:rPr>
          <w:rStyle w:val="Emphasis"/>
          <w:rFonts w:cs="Arial"/>
          <w:i w:val="0"/>
          <w:sz w:val="20"/>
          <w:szCs w:val="20"/>
          <w:lang w:val="en"/>
        </w:rPr>
        <w:t xml:space="preserve"> 2011,</w:t>
      </w:r>
      <w:r w:rsidRPr="002D3AE4">
        <w:rPr>
          <w:rStyle w:val="Emphasis"/>
          <w:rFonts w:cs="Arial"/>
          <w:i w:val="0"/>
          <w:sz w:val="20"/>
          <w:szCs w:val="20"/>
          <w:lang w:val="en"/>
        </w:rPr>
        <w:t xml:space="preserve"> </w:t>
      </w:r>
      <w:r w:rsidR="009A7029">
        <w:rPr>
          <w:rStyle w:val="Emphasis"/>
          <w:rFonts w:cs="Arial"/>
          <w:i w:val="0"/>
          <w:sz w:val="20"/>
          <w:szCs w:val="20"/>
          <w:lang w:val="en"/>
        </w:rPr>
        <w:t>‘</w:t>
      </w:r>
      <w:r w:rsidRPr="002D3AE4">
        <w:rPr>
          <w:rStyle w:val="Emphasis"/>
          <w:rFonts w:cs="Arial"/>
          <w:i w:val="0"/>
          <w:sz w:val="20"/>
          <w:szCs w:val="20"/>
          <w:lang w:val="en"/>
        </w:rPr>
        <w:t>The association between playgroup participation, learning competence and social</w:t>
      </w:r>
      <w:r w:rsidR="009A7029">
        <w:rPr>
          <w:rStyle w:val="Emphasis"/>
          <w:rFonts w:cs="Arial"/>
          <w:i w:val="0"/>
          <w:sz w:val="20"/>
          <w:szCs w:val="20"/>
          <w:lang w:val="en"/>
        </w:rPr>
        <w:t>–</w:t>
      </w:r>
      <w:r w:rsidRPr="002D3AE4">
        <w:rPr>
          <w:rStyle w:val="Emphasis"/>
          <w:rFonts w:cs="Arial"/>
          <w:i w:val="0"/>
          <w:sz w:val="20"/>
          <w:szCs w:val="20"/>
          <w:lang w:val="en"/>
        </w:rPr>
        <w:t>emotional wellbeing for children aged 4</w:t>
      </w:r>
      <w:r w:rsidR="009A7029">
        <w:rPr>
          <w:rStyle w:val="Emphasis"/>
          <w:rFonts w:cs="Arial"/>
          <w:i w:val="0"/>
          <w:sz w:val="20"/>
          <w:szCs w:val="20"/>
          <w:lang w:val="en"/>
        </w:rPr>
        <w:t>–</w:t>
      </w:r>
      <w:r w:rsidRPr="002D3AE4">
        <w:rPr>
          <w:rStyle w:val="Emphasis"/>
          <w:rFonts w:cs="Arial"/>
          <w:i w:val="0"/>
          <w:sz w:val="20"/>
          <w:szCs w:val="20"/>
          <w:lang w:val="en"/>
        </w:rPr>
        <w:t>5 years in Australia</w:t>
      </w:r>
      <w:r w:rsidR="009A7029">
        <w:rPr>
          <w:rStyle w:val="Emphasis"/>
          <w:rFonts w:cs="Arial"/>
          <w:i w:val="0"/>
          <w:sz w:val="20"/>
          <w:szCs w:val="20"/>
          <w:lang w:val="en"/>
        </w:rPr>
        <w:t>’</w:t>
      </w:r>
      <w:r w:rsidR="003D6FDC">
        <w:rPr>
          <w:rStyle w:val="Emphasis"/>
          <w:rFonts w:cs="Arial"/>
          <w:i w:val="0"/>
          <w:sz w:val="20"/>
          <w:szCs w:val="20"/>
          <w:lang w:val="en"/>
        </w:rPr>
        <w:t>,</w:t>
      </w:r>
      <w:r w:rsidR="009A7029">
        <w:rPr>
          <w:rStyle w:val="Emphasis"/>
          <w:rFonts w:cs="Arial"/>
          <w:i w:val="0"/>
          <w:sz w:val="20"/>
          <w:szCs w:val="20"/>
          <w:lang w:val="en"/>
        </w:rPr>
        <w:t xml:space="preserve"> paper presented to the</w:t>
      </w:r>
      <w:r w:rsidRPr="002D3AE4">
        <w:rPr>
          <w:rStyle w:val="Emphasis"/>
          <w:rFonts w:cs="Arial"/>
          <w:i w:val="0"/>
          <w:sz w:val="20"/>
          <w:szCs w:val="20"/>
          <w:lang w:val="en"/>
        </w:rPr>
        <w:t xml:space="preserve"> Australian Social Policy Conference, Sydney, July</w:t>
      </w:r>
      <w:r w:rsidR="009A7029">
        <w:rPr>
          <w:rStyle w:val="Emphasis"/>
          <w:rFonts w:cs="Arial"/>
          <w:i w:val="0"/>
          <w:sz w:val="20"/>
          <w:szCs w:val="20"/>
          <w:lang w:val="en"/>
        </w:rPr>
        <w:t>.</w:t>
      </w:r>
    </w:p>
    <w:p w:rsidR="00FA670A" w:rsidRPr="002D3AE4" w:rsidRDefault="00FA670A" w:rsidP="00B222D7">
      <w:pPr>
        <w:spacing w:after="240"/>
        <w:ind w:left="-360"/>
        <w:rPr>
          <w:rStyle w:val="Emphasis"/>
          <w:rFonts w:cs="Arial"/>
          <w:i w:val="0"/>
          <w:sz w:val="20"/>
          <w:szCs w:val="20"/>
          <w:lang w:val="en"/>
        </w:rPr>
      </w:pPr>
      <w:r w:rsidRPr="002D3AE4">
        <w:rPr>
          <w:rStyle w:val="Emphasis"/>
          <w:rFonts w:cs="Arial"/>
          <w:i w:val="0"/>
          <w:sz w:val="20"/>
          <w:szCs w:val="20"/>
          <w:lang w:val="en"/>
        </w:rPr>
        <w:t xml:space="preserve">Hancock, KJ, Lawrence, D, </w:t>
      </w:r>
      <w:proofErr w:type="spellStart"/>
      <w:r w:rsidRPr="002D3AE4">
        <w:rPr>
          <w:rStyle w:val="Emphasis"/>
          <w:rFonts w:cs="Arial"/>
          <w:i w:val="0"/>
          <w:sz w:val="20"/>
          <w:szCs w:val="20"/>
          <w:lang w:val="en"/>
        </w:rPr>
        <w:t>Mitrou</w:t>
      </w:r>
      <w:proofErr w:type="spellEnd"/>
      <w:r w:rsidRPr="002D3AE4">
        <w:rPr>
          <w:rStyle w:val="Emphasis"/>
          <w:rFonts w:cs="Arial"/>
          <w:i w:val="0"/>
          <w:sz w:val="20"/>
          <w:szCs w:val="20"/>
          <w:lang w:val="en"/>
        </w:rPr>
        <w:t xml:space="preserve">, F, </w:t>
      </w:r>
      <w:proofErr w:type="spellStart"/>
      <w:r w:rsidRPr="002D3AE4">
        <w:rPr>
          <w:rStyle w:val="Emphasis"/>
          <w:rFonts w:cs="Arial"/>
          <w:i w:val="0"/>
          <w:sz w:val="20"/>
          <w:szCs w:val="20"/>
          <w:lang w:val="en"/>
        </w:rPr>
        <w:t>Zarb</w:t>
      </w:r>
      <w:proofErr w:type="spellEnd"/>
      <w:r w:rsidRPr="002D3AE4">
        <w:rPr>
          <w:rStyle w:val="Emphasis"/>
          <w:rFonts w:cs="Arial"/>
          <w:i w:val="0"/>
          <w:sz w:val="20"/>
          <w:szCs w:val="20"/>
          <w:lang w:val="en"/>
        </w:rPr>
        <w:t xml:space="preserve">, D, </w:t>
      </w:r>
      <w:proofErr w:type="spellStart"/>
      <w:r w:rsidRPr="002D3AE4">
        <w:rPr>
          <w:rStyle w:val="Emphasis"/>
          <w:rFonts w:cs="Arial"/>
          <w:i w:val="0"/>
          <w:sz w:val="20"/>
          <w:szCs w:val="20"/>
          <w:lang w:val="en"/>
        </w:rPr>
        <w:t>Berthelsen</w:t>
      </w:r>
      <w:proofErr w:type="spellEnd"/>
      <w:r w:rsidRPr="002D3AE4">
        <w:rPr>
          <w:rStyle w:val="Emphasis"/>
          <w:rFonts w:cs="Arial"/>
          <w:i w:val="0"/>
          <w:sz w:val="20"/>
          <w:szCs w:val="20"/>
          <w:lang w:val="en"/>
        </w:rPr>
        <w:t xml:space="preserve">, D, Nicholson, JM &amp; </w:t>
      </w:r>
      <w:proofErr w:type="spellStart"/>
      <w:r w:rsidRPr="002D3AE4">
        <w:rPr>
          <w:rStyle w:val="Emphasis"/>
          <w:rFonts w:cs="Arial"/>
          <w:i w:val="0"/>
          <w:sz w:val="20"/>
          <w:szCs w:val="20"/>
          <w:lang w:val="en"/>
        </w:rPr>
        <w:t>Zubrick</w:t>
      </w:r>
      <w:proofErr w:type="spellEnd"/>
      <w:r w:rsidRPr="002D3AE4">
        <w:rPr>
          <w:rStyle w:val="Emphasis"/>
          <w:rFonts w:cs="Arial"/>
          <w:i w:val="0"/>
          <w:sz w:val="20"/>
          <w:szCs w:val="20"/>
          <w:lang w:val="en"/>
        </w:rPr>
        <w:t>, SR</w:t>
      </w:r>
      <w:r w:rsidR="009A7029">
        <w:rPr>
          <w:rStyle w:val="Emphasis"/>
          <w:rFonts w:cs="Arial"/>
          <w:i w:val="0"/>
          <w:sz w:val="20"/>
          <w:szCs w:val="20"/>
          <w:lang w:val="en"/>
        </w:rPr>
        <w:t xml:space="preserve"> 2011,</w:t>
      </w:r>
      <w:r w:rsidRPr="002D3AE4">
        <w:rPr>
          <w:rStyle w:val="Emphasis"/>
          <w:rFonts w:cs="Arial"/>
          <w:i w:val="0"/>
          <w:sz w:val="20"/>
          <w:szCs w:val="20"/>
          <w:lang w:val="en"/>
        </w:rPr>
        <w:t xml:space="preserve"> </w:t>
      </w:r>
      <w:r w:rsidR="009A7029">
        <w:rPr>
          <w:rStyle w:val="Emphasis"/>
          <w:rFonts w:cs="Arial"/>
          <w:i w:val="0"/>
          <w:sz w:val="20"/>
          <w:szCs w:val="20"/>
          <w:lang w:val="en"/>
        </w:rPr>
        <w:t>‘</w:t>
      </w:r>
      <w:r w:rsidRPr="002D3AE4">
        <w:rPr>
          <w:rStyle w:val="Emphasis"/>
          <w:rFonts w:cs="Arial"/>
          <w:i w:val="0"/>
          <w:sz w:val="20"/>
          <w:szCs w:val="20"/>
          <w:lang w:val="en"/>
        </w:rPr>
        <w:t>Playgroups as sources of social support for mothers</w:t>
      </w:r>
      <w:r w:rsidR="009A7029">
        <w:rPr>
          <w:rStyle w:val="Emphasis"/>
          <w:rFonts w:cs="Arial"/>
          <w:i w:val="0"/>
          <w:sz w:val="20"/>
          <w:szCs w:val="20"/>
          <w:lang w:val="en"/>
        </w:rPr>
        <w:t>’</w:t>
      </w:r>
      <w:r w:rsidRPr="002D3AE4">
        <w:rPr>
          <w:rStyle w:val="Emphasis"/>
          <w:rFonts w:cs="Arial"/>
          <w:i w:val="0"/>
          <w:sz w:val="20"/>
          <w:szCs w:val="20"/>
          <w:lang w:val="en"/>
        </w:rPr>
        <w:t xml:space="preserve">, </w:t>
      </w:r>
      <w:r w:rsidR="003D6FDC" w:rsidRPr="002D3AE4">
        <w:rPr>
          <w:rStyle w:val="Emphasis"/>
          <w:rFonts w:cs="Arial"/>
          <w:sz w:val="20"/>
          <w:szCs w:val="20"/>
          <w:lang w:val="en"/>
        </w:rPr>
        <w:t xml:space="preserve">Growing Up in Australia </w:t>
      </w:r>
      <w:r w:rsidR="003D6FDC" w:rsidRPr="004F78F5">
        <w:rPr>
          <w:rStyle w:val="Emphasis"/>
          <w:rFonts w:cs="Arial"/>
          <w:i w:val="0"/>
          <w:sz w:val="20"/>
          <w:szCs w:val="20"/>
          <w:lang w:val="en"/>
        </w:rPr>
        <w:t>and</w:t>
      </w:r>
      <w:r w:rsidR="003D6FDC" w:rsidRPr="002D3AE4">
        <w:rPr>
          <w:rStyle w:val="Emphasis"/>
          <w:rFonts w:cs="Arial"/>
          <w:sz w:val="20"/>
          <w:szCs w:val="20"/>
          <w:lang w:val="en"/>
        </w:rPr>
        <w:t xml:space="preserve"> Footprints in Time</w:t>
      </w:r>
      <w:r w:rsidR="003D6FDC" w:rsidRPr="005363EB">
        <w:rPr>
          <w:rStyle w:val="Emphasis"/>
          <w:rFonts w:cs="Arial"/>
          <w:i w:val="0"/>
          <w:sz w:val="20"/>
          <w:szCs w:val="20"/>
          <w:lang w:val="en"/>
        </w:rPr>
        <w:t>:</w:t>
      </w:r>
      <w:r w:rsidR="003D6FDC">
        <w:rPr>
          <w:rStyle w:val="Emphasis"/>
          <w:rFonts w:cs="Arial"/>
          <w:i w:val="0"/>
          <w:sz w:val="20"/>
          <w:szCs w:val="20"/>
          <w:lang w:val="en"/>
        </w:rPr>
        <w:t xml:space="preserve"> </w:t>
      </w:r>
      <w:r w:rsidRPr="002D3AE4">
        <w:rPr>
          <w:rStyle w:val="Emphasis"/>
          <w:rFonts w:cs="Arial"/>
          <w:i w:val="0"/>
          <w:sz w:val="20"/>
          <w:szCs w:val="20"/>
          <w:lang w:val="en"/>
        </w:rPr>
        <w:t xml:space="preserve">LSAC </w:t>
      </w:r>
      <w:r w:rsidR="009A7029">
        <w:rPr>
          <w:rStyle w:val="Emphasis"/>
          <w:rFonts w:cs="Arial"/>
          <w:i w:val="0"/>
          <w:sz w:val="20"/>
          <w:szCs w:val="20"/>
          <w:lang w:val="en"/>
        </w:rPr>
        <w:t>and</w:t>
      </w:r>
      <w:r w:rsidRPr="002D3AE4">
        <w:rPr>
          <w:rStyle w:val="Emphasis"/>
          <w:rFonts w:cs="Arial"/>
          <w:i w:val="0"/>
          <w:sz w:val="20"/>
          <w:szCs w:val="20"/>
          <w:lang w:val="en"/>
        </w:rPr>
        <w:t xml:space="preserve"> LSIC </w:t>
      </w:r>
      <w:r w:rsidR="009A7029">
        <w:rPr>
          <w:rStyle w:val="Emphasis"/>
          <w:rFonts w:cs="Arial"/>
          <w:i w:val="0"/>
          <w:sz w:val="20"/>
          <w:szCs w:val="20"/>
          <w:lang w:val="en"/>
        </w:rPr>
        <w:t>Research C</w:t>
      </w:r>
      <w:r w:rsidRPr="002D3AE4">
        <w:rPr>
          <w:rStyle w:val="Emphasis"/>
          <w:rFonts w:cs="Arial"/>
          <w:i w:val="0"/>
          <w:sz w:val="20"/>
          <w:szCs w:val="20"/>
          <w:lang w:val="en"/>
        </w:rPr>
        <w:t>onference, Melbourne</w:t>
      </w:r>
      <w:r w:rsidR="009A7029">
        <w:rPr>
          <w:rStyle w:val="Emphasis"/>
          <w:rFonts w:cs="Arial"/>
          <w:i w:val="0"/>
          <w:sz w:val="20"/>
          <w:szCs w:val="20"/>
          <w:lang w:val="en"/>
        </w:rPr>
        <w:t>, 15–16 November.</w:t>
      </w:r>
    </w:p>
    <w:p w:rsidR="00FA670A" w:rsidRPr="002D3AE4" w:rsidRDefault="00FA670A" w:rsidP="00B222D7">
      <w:pPr>
        <w:spacing w:after="240"/>
        <w:ind w:left="-360"/>
        <w:rPr>
          <w:rStyle w:val="Emphasis"/>
          <w:rFonts w:cs="Arial"/>
          <w:i w:val="0"/>
          <w:sz w:val="20"/>
          <w:szCs w:val="20"/>
          <w:lang w:val="en"/>
        </w:rPr>
      </w:pPr>
      <w:r w:rsidRPr="002D3AE4">
        <w:rPr>
          <w:rStyle w:val="Emphasis"/>
          <w:rFonts w:cs="Arial"/>
          <w:i w:val="0"/>
          <w:sz w:val="20"/>
          <w:szCs w:val="20"/>
          <w:lang w:val="en"/>
        </w:rPr>
        <w:t>Hand,</w:t>
      </w:r>
      <w:r w:rsidR="009A7029">
        <w:rPr>
          <w:rStyle w:val="Emphasis"/>
          <w:rFonts w:cs="Arial"/>
          <w:i w:val="0"/>
          <w:sz w:val="20"/>
          <w:szCs w:val="20"/>
          <w:lang w:val="en"/>
        </w:rPr>
        <w:t xml:space="preserve"> </w:t>
      </w:r>
      <w:r w:rsidRPr="002D3AE4">
        <w:rPr>
          <w:rStyle w:val="Emphasis"/>
          <w:rFonts w:cs="Arial"/>
          <w:i w:val="0"/>
          <w:sz w:val="20"/>
          <w:szCs w:val="20"/>
          <w:lang w:val="en"/>
        </w:rPr>
        <w:t>K &amp; Baxter, J</w:t>
      </w:r>
      <w:r w:rsidR="009A7029">
        <w:rPr>
          <w:rStyle w:val="Emphasis"/>
          <w:rFonts w:cs="Arial"/>
          <w:i w:val="0"/>
          <w:sz w:val="20"/>
          <w:szCs w:val="20"/>
          <w:lang w:val="en"/>
        </w:rPr>
        <w:t xml:space="preserve"> 2012,</w:t>
      </w:r>
      <w:r w:rsidRPr="002D3AE4">
        <w:rPr>
          <w:rStyle w:val="Emphasis"/>
          <w:rFonts w:cs="Arial"/>
          <w:i w:val="0"/>
          <w:sz w:val="20"/>
          <w:szCs w:val="20"/>
          <w:lang w:val="en"/>
        </w:rPr>
        <w:t xml:space="preserve"> </w:t>
      </w:r>
      <w:r w:rsidR="009A7029">
        <w:rPr>
          <w:rStyle w:val="Emphasis"/>
          <w:rFonts w:cs="Arial"/>
          <w:i w:val="0"/>
          <w:sz w:val="20"/>
          <w:szCs w:val="20"/>
          <w:lang w:val="en"/>
        </w:rPr>
        <w:t>‘</w:t>
      </w:r>
      <w:r w:rsidRPr="002D3AE4">
        <w:rPr>
          <w:rStyle w:val="Emphasis"/>
          <w:rFonts w:cs="Arial"/>
          <w:i w:val="0"/>
          <w:sz w:val="20"/>
          <w:szCs w:val="20"/>
          <w:lang w:val="en"/>
        </w:rPr>
        <w:t>Outside school hours care: how care provision influences mothers’ employment decisions</w:t>
      </w:r>
      <w:r w:rsidR="009A7029">
        <w:rPr>
          <w:rStyle w:val="Emphasis"/>
          <w:rFonts w:cs="Arial"/>
          <w:i w:val="0"/>
          <w:sz w:val="20"/>
          <w:szCs w:val="20"/>
          <w:lang w:val="en"/>
        </w:rPr>
        <w:t>’</w:t>
      </w:r>
      <w:r w:rsidRPr="002D3AE4">
        <w:rPr>
          <w:rStyle w:val="Emphasis"/>
          <w:rFonts w:cs="Arial"/>
          <w:i w:val="0"/>
          <w:sz w:val="20"/>
          <w:szCs w:val="20"/>
          <w:lang w:val="en"/>
        </w:rPr>
        <w:t xml:space="preserve">, </w:t>
      </w:r>
      <w:r w:rsidR="009A7029">
        <w:rPr>
          <w:rStyle w:val="Emphasis"/>
          <w:rFonts w:cs="Arial"/>
          <w:i w:val="0"/>
          <w:sz w:val="20"/>
          <w:szCs w:val="20"/>
          <w:lang w:val="en"/>
        </w:rPr>
        <w:t xml:space="preserve">paper presented at the workshop </w:t>
      </w:r>
      <w:r w:rsidRPr="002D3AE4">
        <w:rPr>
          <w:rStyle w:val="Emphasis"/>
          <w:rFonts w:cs="Arial"/>
          <w:i w:val="0"/>
          <w:sz w:val="20"/>
          <w:szCs w:val="20"/>
          <w:lang w:val="en"/>
        </w:rPr>
        <w:t xml:space="preserve">Out of </w:t>
      </w:r>
      <w:r w:rsidR="009A7029">
        <w:rPr>
          <w:rStyle w:val="Emphasis"/>
          <w:rFonts w:cs="Arial"/>
          <w:i w:val="0"/>
          <w:sz w:val="20"/>
          <w:szCs w:val="20"/>
          <w:lang w:val="en"/>
        </w:rPr>
        <w:t>S</w:t>
      </w:r>
      <w:r w:rsidRPr="002D3AE4">
        <w:rPr>
          <w:rStyle w:val="Emphasis"/>
          <w:rFonts w:cs="Arial"/>
          <w:i w:val="0"/>
          <w:sz w:val="20"/>
          <w:szCs w:val="20"/>
          <w:lang w:val="en"/>
        </w:rPr>
        <w:t xml:space="preserve">chool Hours Care and Women’s </w:t>
      </w:r>
      <w:proofErr w:type="spellStart"/>
      <w:r w:rsidRPr="002D3AE4">
        <w:rPr>
          <w:rStyle w:val="Emphasis"/>
          <w:rFonts w:cs="Arial"/>
          <w:i w:val="0"/>
          <w:sz w:val="20"/>
          <w:szCs w:val="20"/>
          <w:lang w:val="en"/>
        </w:rPr>
        <w:t>Labour</w:t>
      </w:r>
      <w:proofErr w:type="spellEnd"/>
      <w:r w:rsidRPr="002D3AE4">
        <w:rPr>
          <w:rStyle w:val="Emphasis"/>
          <w:rFonts w:cs="Arial"/>
          <w:i w:val="0"/>
          <w:sz w:val="20"/>
          <w:szCs w:val="20"/>
          <w:lang w:val="en"/>
        </w:rPr>
        <w:t xml:space="preserve"> Force Participation: Innovations in Provision and Supply, Sydney, </w:t>
      </w:r>
      <w:r w:rsidR="009A7029">
        <w:rPr>
          <w:rStyle w:val="Emphasis"/>
          <w:rFonts w:cs="Arial"/>
          <w:i w:val="0"/>
          <w:sz w:val="20"/>
          <w:szCs w:val="20"/>
          <w:lang w:val="en"/>
        </w:rPr>
        <w:t>April.</w:t>
      </w:r>
    </w:p>
    <w:p w:rsidR="00FA670A" w:rsidRPr="009A7029"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t>Harrison, L, Spilt, J &amp; Walker, S</w:t>
      </w:r>
      <w:r w:rsidR="009A7029">
        <w:rPr>
          <w:rStyle w:val="Emphasis"/>
          <w:rFonts w:cs="Arial"/>
          <w:i w:val="0"/>
          <w:sz w:val="20"/>
          <w:szCs w:val="20"/>
          <w:lang w:val="en"/>
        </w:rPr>
        <w:t xml:space="preserve"> 2011</w:t>
      </w:r>
      <w:r w:rsidRPr="002D3AE4">
        <w:rPr>
          <w:rStyle w:val="Emphasis"/>
          <w:rFonts w:cs="Arial"/>
          <w:i w:val="0"/>
          <w:sz w:val="20"/>
          <w:szCs w:val="20"/>
          <w:lang w:val="en"/>
        </w:rPr>
        <w:t xml:space="preserve">, </w:t>
      </w:r>
      <w:r w:rsidR="009A7029">
        <w:rPr>
          <w:rStyle w:val="Emphasis"/>
          <w:rFonts w:cs="Arial"/>
          <w:i w:val="0"/>
          <w:sz w:val="20"/>
          <w:szCs w:val="20"/>
          <w:lang w:val="en"/>
        </w:rPr>
        <w:t>‘</w:t>
      </w:r>
      <w:r w:rsidRPr="002D3AE4">
        <w:rPr>
          <w:rStyle w:val="Emphasis"/>
          <w:rFonts w:cs="Arial"/>
          <w:i w:val="0"/>
          <w:sz w:val="20"/>
          <w:szCs w:val="20"/>
          <w:lang w:val="en"/>
        </w:rPr>
        <w:t>Stability and change in teacher</w:t>
      </w:r>
      <w:r w:rsidR="009A7029">
        <w:rPr>
          <w:rStyle w:val="Emphasis"/>
          <w:rFonts w:cs="Arial"/>
          <w:i w:val="0"/>
          <w:sz w:val="20"/>
          <w:szCs w:val="20"/>
          <w:lang w:val="en"/>
        </w:rPr>
        <w:t>–</w:t>
      </w:r>
      <w:r w:rsidRPr="002D3AE4">
        <w:rPr>
          <w:rStyle w:val="Emphasis"/>
          <w:rFonts w:cs="Arial"/>
          <w:i w:val="0"/>
          <w:sz w:val="20"/>
          <w:szCs w:val="20"/>
          <w:lang w:val="en"/>
        </w:rPr>
        <w:t>child relationship trajectories from age 4</w:t>
      </w:r>
      <w:r w:rsidR="009A7029">
        <w:rPr>
          <w:rStyle w:val="Emphasis"/>
          <w:rFonts w:cs="Arial"/>
          <w:i w:val="0"/>
          <w:sz w:val="20"/>
          <w:szCs w:val="20"/>
          <w:lang w:val="en"/>
        </w:rPr>
        <w:t>–</w:t>
      </w:r>
      <w:r w:rsidRPr="002D3AE4">
        <w:rPr>
          <w:rStyle w:val="Emphasis"/>
          <w:rFonts w:cs="Arial"/>
          <w:i w:val="0"/>
          <w:sz w:val="20"/>
          <w:szCs w:val="20"/>
          <w:lang w:val="en"/>
        </w:rPr>
        <w:t>5 to 8</w:t>
      </w:r>
      <w:r w:rsidR="009A7029">
        <w:rPr>
          <w:rStyle w:val="Emphasis"/>
          <w:rFonts w:cs="Arial"/>
          <w:i w:val="0"/>
          <w:sz w:val="20"/>
          <w:szCs w:val="20"/>
          <w:lang w:val="en"/>
        </w:rPr>
        <w:t>–</w:t>
      </w:r>
      <w:r w:rsidRPr="002D3AE4">
        <w:rPr>
          <w:rStyle w:val="Emphasis"/>
          <w:rFonts w:cs="Arial"/>
          <w:i w:val="0"/>
          <w:sz w:val="20"/>
          <w:szCs w:val="20"/>
          <w:lang w:val="en"/>
        </w:rPr>
        <w:t xml:space="preserve">9 years: </w:t>
      </w:r>
      <w:r w:rsidR="009A7029">
        <w:rPr>
          <w:rStyle w:val="Emphasis"/>
          <w:rFonts w:cs="Arial"/>
          <w:i w:val="0"/>
          <w:sz w:val="20"/>
          <w:szCs w:val="20"/>
          <w:lang w:val="en"/>
        </w:rPr>
        <w:t>a</w:t>
      </w:r>
      <w:r w:rsidRPr="002D3AE4">
        <w:rPr>
          <w:rStyle w:val="Emphasis"/>
          <w:rFonts w:cs="Arial"/>
          <w:i w:val="0"/>
          <w:sz w:val="20"/>
          <w:szCs w:val="20"/>
          <w:lang w:val="en"/>
        </w:rPr>
        <w:t>ssociations with academic achievement in Year 5</w:t>
      </w:r>
      <w:r w:rsidR="009A7029">
        <w:rPr>
          <w:rStyle w:val="Emphasis"/>
          <w:rFonts w:cs="Arial"/>
          <w:i w:val="0"/>
          <w:sz w:val="20"/>
          <w:szCs w:val="20"/>
          <w:lang w:val="en"/>
        </w:rPr>
        <w:t>’</w:t>
      </w:r>
      <w:r w:rsidRPr="002D3AE4">
        <w:rPr>
          <w:rStyle w:val="Emphasis"/>
          <w:rFonts w:cs="Arial"/>
          <w:i w:val="0"/>
          <w:sz w:val="20"/>
          <w:szCs w:val="20"/>
          <w:lang w:val="en"/>
        </w:rPr>
        <w:t>,</w:t>
      </w:r>
      <w:r w:rsidR="009A7029">
        <w:rPr>
          <w:rStyle w:val="Emphasis"/>
          <w:rFonts w:cs="Arial"/>
          <w:i w:val="0"/>
          <w:sz w:val="20"/>
          <w:szCs w:val="20"/>
          <w:lang w:val="en"/>
        </w:rPr>
        <w:t xml:space="preserve"> paper presented t</w:t>
      </w:r>
      <w:r w:rsidR="003D6FDC">
        <w:rPr>
          <w:rStyle w:val="Emphasis"/>
          <w:rFonts w:cs="Arial"/>
          <w:i w:val="0"/>
          <w:sz w:val="20"/>
          <w:szCs w:val="20"/>
          <w:lang w:val="en"/>
        </w:rPr>
        <w:t>o</w:t>
      </w:r>
      <w:r w:rsidRPr="002D3AE4">
        <w:rPr>
          <w:rStyle w:val="Emphasis"/>
          <w:rFonts w:cs="Arial"/>
          <w:i w:val="0"/>
          <w:sz w:val="20"/>
          <w:szCs w:val="20"/>
          <w:lang w:val="en"/>
        </w:rPr>
        <w:t xml:space="preserve"> </w:t>
      </w:r>
      <w:r w:rsidRPr="002D3AE4">
        <w:rPr>
          <w:rStyle w:val="Emphasis"/>
          <w:rFonts w:cs="Arial"/>
          <w:sz w:val="20"/>
          <w:szCs w:val="20"/>
          <w:lang w:val="en"/>
        </w:rPr>
        <w:t xml:space="preserve">Growing Up in Australia </w:t>
      </w:r>
      <w:r w:rsidRPr="009A7029">
        <w:rPr>
          <w:rStyle w:val="Emphasis"/>
          <w:rFonts w:cs="Arial"/>
          <w:i w:val="0"/>
          <w:sz w:val="20"/>
          <w:szCs w:val="20"/>
          <w:lang w:val="en"/>
        </w:rPr>
        <w:t>and</w:t>
      </w:r>
      <w:r w:rsidRPr="002D3AE4">
        <w:rPr>
          <w:rStyle w:val="Emphasis"/>
          <w:rFonts w:cs="Arial"/>
          <w:sz w:val="20"/>
          <w:szCs w:val="20"/>
          <w:lang w:val="en"/>
        </w:rPr>
        <w:t xml:space="preserve"> Footprints in Time</w:t>
      </w:r>
      <w:r w:rsidRPr="0093105E">
        <w:rPr>
          <w:rStyle w:val="Emphasis"/>
          <w:rFonts w:cs="Arial"/>
          <w:i w:val="0"/>
          <w:sz w:val="20"/>
          <w:szCs w:val="20"/>
          <w:lang w:val="en"/>
        </w:rPr>
        <w:t>:</w:t>
      </w:r>
      <w:r w:rsidRPr="002D3AE4">
        <w:rPr>
          <w:rStyle w:val="Emphasis"/>
          <w:rFonts w:cs="Arial"/>
          <w:sz w:val="20"/>
          <w:szCs w:val="20"/>
          <w:lang w:val="en"/>
        </w:rPr>
        <w:t xml:space="preserve"> </w:t>
      </w:r>
      <w:r w:rsidRPr="009A7029">
        <w:rPr>
          <w:rStyle w:val="Emphasis"/>
          <w:rFonts w:cs="Arial"/>
          <w:i w:val="0"/>
          <w:sz w:val="20"/>
          <w:szCs w:val="20"/>
          <w:lang w:val="en"/>
        </w:rPr>
        <w:t xml:space="preserve">LSAC and LSIC Research Conference, Melbourne, </w:t>
      </w:r>
      <w:r w:rsidR="009A7029">
        <w:rPr>
          <w:rStyle w:val="Emphasis"/>
          <w:rFonts w:cs="Arial"/>
          <w:i w:val="0"/>
          <w:sz w:val="20"/>
          <w:szCs w:val="20"/>
          <w:lang w:val="en"/>
        </w:rPr>
        <w:t>15–16 November.</w:t>
      </w:r>
    </w:p>
    <w:p w:rsidR="00EF3002" w:rsidRPr="002D3AE4"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t xml:space="preserve">Harrison, L, </w:t>
      </w:r>
      <w:proofErr w:type="spellStart"/>
      <w:r w:rsidRPr="002D3AE4">
        <w:rPr>
          <w:rStyle w:val="Emphasis"/>
          <w:rFonts w:cs="Arial"/>
          <w:i w:val="0"/>
          <w:sz w:val="20"/>
          <w:szCs w:val="20"/>
          <w:lang w:val="en"/>
        </w:rPr>
        <w:t>Farrant</w:t>
      </w:r>
      <w:proofErr w:type="spellEnd"/>
      <w:r w:rsidRPr="002D3AE4">
        <w:rPr>
          <w:rStyle w:val="Emphasis"/>
          <w:rFonts w:cs="Arial"/>
          <w:i w:val="0"/>
          <w:sz w:val="20"/>
          <w:szCs w:val="20"/>
          <w:lang w:val="en"/>
        </w:rPr>
        <w:t xml:space="preserve">, B, Wise, S, Smith, G &amp; </w:t>
      </w:r>
      <w:proofErr w:type="spellStart"/>
      <w:r w:rsidRPr="002D3AE4">
        <w:rPr>
          <w:rStyle w:val="Emphasis"/>
          <w:rFonts w:cs="Arial"/>
          <w:i w:val="0"/>
          <w:sz w:val="20"/>
          <w:szCs w:val="20"/>
          <w:lang w:val="en"/>
        </w:rPr>
        <w:t>Zubrick</w:t>
      </w:r>
      <w:proofErr w:type="spellEnd"/>
      <w:r w:rsidRPr="002D3AE4">
        <w:rPr>
          <w:rStyle w:val="Emphasis"/>
          <w:rFonts w:cs="Arial"/>
          <w:i w:val="0"/>
          <w:sz w:val="20"/>
          <w:szCs w:val="20"/>
          <w:lang w:val="en"/>
        </w:rPr>
        <w:t>, S</w:t>
      </w:r>
      <w:r w:rsidR="009A7029">
        <w:rPr>
          <w:rStyle w:val="Emphasis"/>
          <w:rFonts w:cs="Arial"/>
          <w:i w:val="0"/>
          <w:sz w:val="20"/>
          <w:szCs w:val="20"/>
          <w:lang w:val="en"/>
        </w:rPr>
        <w:t xml:space="preserve"> 2011</w:t>
      </w:r>
      <w:r w:rsidRPr="002D3AE4">
        <w:rPr>
          <w:rStyle w:val="Emphasis"/>
          <w:rFonts w:cs="Arial"/>
          <w:i w:val="0"/>
          <w:sz w:val="20"/>
          <w:szCs w:val="20"/>
          <w:lang w:val="en"/>
        </w:rPr>
        <w:t xml:space="preserve">, </w:t>
      </w:r>
      <w:r w:rsidR="009A7029">
        <w:rPr>
          <w:rStyle w:val="Emphasis"/>
          <w:rFonts w:cs="Arial"/>
          <w:i w:val="0"/>
          <w:sz w:val="20"/>
          <w:szCs w:val="20"/>
          <w:lang w:val="en"/>
        </w:rPr>
        <w:t>‘</w:t>
      </w:r>
      <w:r w:rsidRPr="002D3AE4">
        <w:rPr>
          <w:rStyle w:val="Emphasis"/>
          <w:rFonts w:cs="Arial"/>
          <w:i w:val="0"/>
          <w:sz w:val="20"/>
          <w:szCs w:val="20"/>
          <w:lang w:val="en"/>
        </w:rPr>
        <w:t>Does child</w:t>
      </w:r>
      <w:r w:rsidR="00732AB4">
        <w:rPr>
          <w:rStyle w:val="Emphasis"/>
          <w:rFonts w:cs="Arial"/>
          <w:i w:val="0"/>
          <w:sz w:val="20"/>
          <w:szCs w:val="20"/>
          <w:lang w:val="en"/>
        </w:rPr>
        <w:t xml:space="preserve"> </w:t>
      </w:r>
      <w:r w:rsidRPr="002D3AE4">
        <w:rPr>
          <w:rStyle w:val="Emphasis"/>
          <w:rFonts w:cs="Arial"/>
          <w:i w:val="0"/>
          <w:sz w:val="20"/>
          <w:szCs w:val="20"/>
          <w:lang w:val="en"/>
        </w:rPr>
        <w:t>care in the first year of life pose a risk for concurrent and future poor childhood health</w:t>
      </w:r>
      <w:r w:rsidR="00796A26">
        <w:rPr>
          <w:rStyle w:val="Emphasis"/>
          <w:rFonts w:cs="Arial"/>
          <w:i w:val="0"/>
          <w:sz w:val="20"/>
          <w:szCs w:val="20"/>
          <w:lang w:val="en"/>
        </w:rPr>
        <w:t>?’</w:t>
      </w:r>
      <w:r w:rsidR="003D6FDC">
        <w:rPr>
          <w:rStyle w:val="Emphasis"/>
          <w:rFonts w:cs="Arial"/>
          <w:i w:val="0"/>
          <w:sz w:val="20"/>
          <w:szCs w:val="20"/>
          <w:lang w:val="en"/>
        </w:rPr>
        <w:t>,</w:t>
      </w:r>
      <w:r w:rsidRPr="002D3AE4">
        <w:rPr>
          <w:rStyle w:val="Emphasis"/>
          <w:rFonts w:cs="Arial"/>
          <w:i w:val="0"/>
          <w:sz w:val="20"/>
          <w:szCs w:val="20"/>
          <w:lang w:val="en"/>
        </w:rPr>
        <w:t xml:space="preserve"> </w:t>
      </w:r>
      <w:r w:rsidR="00796A26">
        <w:rPr>
          <w:rStyle w:val="Emphasis"/>
          <w:rFonts w:cs="Arial"/>
          <w:i w:val="0"/>
          <w:sz w:val="20"/>
          <w:szCs w:val="20"/>
          <w:lang w:val="en"/>
        </w:rPr>
        <w:t xml:space="preserve">paper presented to </w:t>
      </w:r>
      <w:r w:rsidRPr="002D3AE4">
        <w:rPr>
          <w:rStyle w:val="Emphasis"/>
          <w:rFonts w:cs="Arial"/>
          <w:sz w:val="20"/>
          <w:szCs w:val="20"/>
          <w:lang w:val="en"/>
        </w:rPr>
        <w:t xml:space="preserve">Growing Up in Australia </w:t>
      </w:r>
      <w:r w:rsidRPr="00796A26">
        <w:rPr>
          <w:rStyle w:val="Emphasis"/>
          <w:rFonts w:cs="Arial"/>
          <w:i w:val="0"/>
          <w:sz w:val="20"/>
          <w:szCs w:val="20"/>
          <w:lang w:val="en"/>
        </w:rPr>
        <w:t>and</w:t>
      </w:r>
      <w:r w:rsidRPr="002D3AE4">
        <w:rPr>
          <w:rStyle w:val="Emphasis"/>
          <w:rFonts w:cs="Arial"/>
          <w:sz w:val="20"/>
          <w:szCs w:val="20"/>
          <w:lang w:val="en"/>
        </w:rPr>
        <w:t xml:space="preserve"> Footprints in Time: </w:t>
      </w:r>
      <w:r w:rsidRPr="00796A26">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453E85">
        <w:rPr>
          <w:rStyle w:val="Emphasis"/>
          <w:rFonts w:cs="Arial"/>
          <w:i w:val="0"/>
          <w:sz w:val="20"/>
          <w:szCs w:val="20"/>
          <w:lang w:val="en"/>
        </w:rPr>
        <w:br/>
      </w:r>
      <w:r w:rsidR="00796A26">
        <w:rPr>
          <w:rStyle w:val="Emphasis"/>
          <w:rFonts w:cs="Arial"/>
          <w:i w:val="0"/>
          <w:sz w:val="20"/>
          <w:szCs w:val="20"/>
          <w:lang w:val="en"/>
        </w:rPr>
        <w:t>15–16 November.</w:t>
      </w:r>
    </w:p>
    <w:p w:rsidR="00EF3002" w:rsidRPr="002D3AE4"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t>Harvey, J</w:t>
      </w:r>
      <w:r w:rsidR="00796A26">
        <w:rPr>
          <w:rStyle w:val="Emphasis"/>
          <w:rFonts w:cs="Arial"/>
          <w:i w:val="0"/>
          <w:sz w:val="20"/>
          <w:szCs w:val="20"/>
          <w:lang w:val="en"/>
        </w:rPr>
        <w:t xml:space="preserve"> 2011</w:t>
      </w:r>
      <w:r w:rsidRPr="002D3AE4">
        <w:rPr>
          <w:rStyle w:val="Emphasis"/>
          <w:rFonts w:cs="Arial"/>
          <w:i w:val="0"/>
          <w:sz w:val="20"/>
          <w:szCs w:val="20"/>
          <w:lang w:val="en"/>
        </w:rPr>
        <w:t xml:space="preserve">, </w:t>
      </w:r>
      <w:r w:rsidR="00796A26">
        <w:rPr>
          <w:rStyle w:val="Emphasis"/>
          <w:rFonts w:cs="Arial"/>
          <w:i w:val="0"/>
          <w:sz w:val="20"/>
          <w:szCs w:val="20"/>
          <w:lang w:val="en"/>
        </w:rPr>
        <w:t>‘</w:t>
      </w:r>
      <w:r w:rsidRPr="002D3AE4">
        <w:rPr>
          <w:rStyle w:val="Emphasis"/>
          <w:rFonts w:cs="Arial"/>
          <w:i w:val="0"/>
          <w:sz w:val="20"/>
          <w:szCs w:val="20"/>
          <w:lang w:val="en"/>
        </w:rPr>
        <w:t xml:space="preserve">Engaging adolescents and </w:t>
      </w:r>
      <w:proofErr w:type="spellStart"/>
      <w:r w:rsidRPr="002D3AE4">
        <w:rPr>
          <w:rStyle w:val="Emphasis"/>
          <w:rFonts w:cs="Arial"/>
          <w:i w:val="0"/>
          <w:sz w:val="20"/>
          <w:szCs w:val="20"/>
          <w:lang w:val="en"/>
        </w:rPr>
        <w:t>minimising</w:t>
      </w:r>
      <w:proofErr w:type="spellEnd"/>
      <w:r w:rsidRPr="002D3AE4">
        <w:rPr>
          <w:rStyle w:val="Emphasis"/>
          <w:rFonts w:cs="Arial"/>
          <w:i w:val="0"/>
          <w:sz w:val="20"/>
          <w:szCs w:val="20"/>
          <w:lang w:val="en"/>
        </w:rPr>
        <w:t xml:space="preserve"> attrition in longitudinal studies</w:t>
      </w:r>
      <w:r w:rsidR="00796A26">
        <w:rPr>
          <w:rStyle w:val="Emphasis"/>
          <w:rFonts w:cs="Arial"/>
          <w:i w:val="0"/>
          <w:sz w:val="20"/>
          <w:szCs w:val="20"/>
          <w:lang w:val="en"/>
        </w:rPr>
        <w:t>’</w:t>
      </w:r>
      <w:r w:rsidRPr="002D3AE4">
        <w:rPr>
          <w:rStyle w:val="Emphasis"/>
          <w:rFonts w:cs="Arial"/>
          <w:i w:val="0"/>
          <w:sz w:val="20"/>
          <w:szCs w:val="20"/>
          <w:lang w:val="en"/>
        </w:rPr>
        <w:t>,</w:t>
      </w:r>
      <w:r w:rsidR="00796A26">
        <w:rPr>
          <w:rStyle w:val="Emphasis"/>
          <w:rFonts w:cs="Arial"/>
          <w:i w:val="0"/>
          <w:sz w:val="20"/>
          <w:szCs w:val="20"/>
          <w:lang w:val="en"/>
        </w:rPr>
        <w:t xml:space="preserve"> paper presented to the</w:t>
      </w:r>
      <w:r w:rsidRPr="002D3AE4">
        <w:rPr>
          <w:rStyle w:val="Emphasis"/>
          <w:rFonts w:cs="Arial"/>
          <w:i w:val="0"/>
          <w:sz w:val="20"/>
          <w:szCs w:val="20"/>
          <w:lang w:val="en"/>
        </w:rPr>
        <w:t xml:space="preserve"> Conference</w:t>
      </w:r>
      <w:r w:rsidR="00796A26">
        <w:rPr>
          <w:rStyle w:val="Emphasis"/>
          <w:rFonts w:cs="Arial"/>
          <w:i w:val="0"/>
          <w:sz w:val="20"/>
          <w:szCs w:val="20"/>
          <w:lang w:val="en"/>
        </w:rPr>
        <w:t xml:space="preserve"> of the Australasian Human Development Association</w:t>
      </w:r>
      <w:r w:rsidRPr="002D3AE4">
        <w:rPr>
          <w:rStyle w:val="Emphasis"/>
          <w:rFonts w:cs="Arial"/>
          <w:i w:val="0"/>
          <w:sz w:val="20"/>
          <w:szCs w:val="20"/>
          <w:lang w:val="en"/>
        </w:rPr>
        <w:t>, Dunedin</w:t>
      </w:r>
      <w:r w:rsidR="00796A26">
        <w:rPr>
          <w:rStyle w:val="Emphasis"/>
          <w:rFonts w:cs="Arial"/>
          <w:i w:val="0"/>
          <w:sz w:val="20"/>
          <w:szCs w:val="20"/>
          <w:lang w:val="en"/>
        </w:rPr>
        <w:t>,</w:t>
      </w:r>
      <w:r w:rsidRPr="002D3AE4">
        <w:rPr>
          <w:rStyle w:val="Emphasis"/>
          <w:rFonts w:cs="Arial"/>
          <w:i w:val="0"/>
          <w:sz w:val="20"/>
          <w:szCs w:val="20"/>
          <w:lang w:val="en"/>
        </w:rPr>
        <w:t xml:space="preserve"> NZ</w:t>
      </w:r>
      <w:r w:rsidR="00EF3002" w:rsidRPr="002D3AE4">
        <w:rPr>
          <w:rStyle w:val="Emphasis"/>
          <w:rFonts w:cs="Arial"/>
          <w:i w:val="0"/>
          <w:sz w:val="20"/>
          <w:szCs w:val="20"/>
          <w:lang w:val="en"/>
        </w:rPr>
        <w:t>, July</w:t>
      </w:r>
    </w:p>
    <w:p w:rsidR="00EF3002" w:rsidRPr="002D3AE4"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lastRenderedPageBreak/>
        <w:t>Hogan, A</w:t>
      </w:r>
      <w:r w:rsidR="00E84AE4">
        <w:rPr>
          <w:rStyle w:val="Emphasis"/>
          <w:rFonts w:cs="Arial"/>
          <w:i w:val="0"/>
          <w:sz w:val="20"/>
          <w:szCs w:val="20"/>
          <w:lang w:val="en"/>
        </w:rPr>
        <w:t xml:space="preserve"> 2012</w:t>
      </w:r>
      <w:r w:rsidRPr="002D3AE4">
        <w:rPr>
          <w:rStyle w:val="Emphasis"/>
          <w:rFonts w:cs="Arial"/>
          <w:i w:val="0"/>
          <w:sz w:val="20"/>
          <w:szCs w:val="20"/>
          <w:lang w:val="en"/>
        </w:rPr>
        <w:t xml:space="preserve">, </w:t>
      </w:r>
      <w:r w:rsidR="00E84AE4">
        <w:rPr>
          <w:rStyle w:val="Emphasis"/>
          <w:rFonts w:cs="Arial"/>
          <w:i w:val="0"/>
          <w:sz w:val="20"/>
          <w:szCs w:val="20"/>
          <w:lang w:val="en"/>
        </w:rPr>
        <w:t>‘</w:t>
      </w:r>
      <w:r w:rsidRPr="002D3AE4">
        <w:rPr>
          <w:rStyle w:val="Emphasis"/>
          <w:rFonts w:cs="Arial"/>
          <w:i w:val="0"/>
          <w:sz w:val="20"/>
          <w:szCs w:val="20"/>
          <w:lang w:val="en"/>
        </w:rPr>
        <w:t>A fairer hearing: keeping ear health issues on the political agenda</w:t>
      </w:r>
      <w:r w:rsidR="003D5EEE">
        <w:rPr>
          <w:rStyle w:val="Emphasis"/>
          <w:rFonts w:cs="Arial"/>
          <w:i w:val="0"/>
          <w:sz w:val="20"/>
          <w:szCs w:val="20"/>
          <w:lang w:val="en"/>
        </w:rPr>
        <w:t>’</w:t>
      </w:r>
      <w:r w:rsidRPr="002D3AE4">
        <w:rPr>
          <w:rStyle w:val="Emphasis"/>
          <w:rFonts w:cs="Arial"/>
          <w:i w:val="0"/>
          <w:sz w:val="20"/>
          <w:szCs w:val="20"/>
          <w:lang w:val="en"/>
        </w:rPr>
        <w:t xml:space="preserve">, </w:t>
      </w:r>
      <w:r w:rsidR="003D5EEE">
        <w:rPr>
          <w:rStyle w:val="Emphasis"/>
          <w:rFonts w:cs="Arial"/>
          <w:i w:val="0"/>
          <w:sz w:val="20"/>
          <w:szCs w:val="20"/>
          <w:lang w:val="en"/>
        </w:rPr>
        <w:t xml:space="preserve">paper presented to the </w:t>
      </w:r>
      <w:r w:rsidRPr="003D5EEE">
        <w:rPr>
          <w:rStyle w:val="Emphasis"/>
          <w:rFonts w:cs="Arial"/>
          <w:i w:val="0"/>
          <w:sz w:val="20"/>
          <w:szCs w:val="20"/>
          <w:lang w:val="en"/>
        </w:rPr>
        <w:t>Aus</w:t>
      </w:r>
      <w:r w:rsidR="003D5EEE">
        <w:rPr>
          <w:rStyle w:val="Emphasis"/>
          <w:rFonts w:cs="Arial"/>
          <w:i w:val="0"/>
          <w:sz w:val="20"/>
          <w:szCs w:val="20"/>
          <w:lang w:val="en"/>
        </w:rPr>
        <w:t>tralian Otitis Media Conference,</w:t>
      </w:r>
      <w:r w:rsidRPr="003D5EEE">
        <w:rPr>
          <w:rStyle w:val="Emphasis"/>
          <w:rFonts w:cs="Arial"/>
          <w:i w:val="0"/>
          <w:sz w:val="20"/>
          <w:szCs w:val="20"/>
          <w:lang w:val="en"/>
        </w:rPr>
        <w:t xml:space="preserve"> OMOZ</w:t>
      </w:r>
      <w:r w:rsidR="003D5EEE">
        <w:rPr>
          <w:rStyle w:val="Emphasis"/>
          <w:rFonts w:cs="Arial"/>
          <w:i w:val="0"/>
          <w:sz w:val="20"/>
          <w:szCs w:val="20"/>
          <w:lang w:val="en"/>
        </w:rPr>
        <w:t xml:space="preserve"> 2012</w:t>
      </w:r>
      <w:r w:rsidRPr="003D5EEE">
        <w:rPr>
          <w:rStyle w:val="Emphasis"/>
          <w:rFonts w:cs="Arial"/>
          <w:i w:val="0"/>
          <w:sz w:val="20"/>
          <w:szCs w:val="20"/>
          <w:lang w:val="en"/>
        </w:rPr>
        <w:t>,</w:t>
      </w:r>
      <w:r w:rsidRPr="002D3AE4">
        <w:rPr>
          <w:rStyle w:val="Emphasis"/>
          <w:rFonts w:cs="Arial"/>
          <w:sz w:val="20"/>
          <w:szCs w:val="20"/>
          <w:lang w:val="en"/>
        </w:rPr>
        <w:t xml:space="preserve"> </w:t>
      </w:r>
      <w:r w:rsidRPr="002D3AE4">
        <w:rPr>
          <w:rStyle w:val="Emphasis"/>
          <w:rFonts w:cs="Arial"/>
          <w:i w:val="0"/>
          <w:sz w:val="20"/>
          <w:szCs w:val="20"/>
          <w:lang w:val="en"/>
        </w:rPr>
        <w:t xml:space="preserve">Fremantle, </w:t>
      </w:r>
      <w:r w:rsidR="003D5EEE">
        <w:rPr>
          <w:rStyle w:val="Emphasis"/>
          <w:rFonts w:cs="Arial"/>
          <w:i w:val="0"/>
          <w:sz w:val="20"/>
          <w:szCs w:val="20"/>
          <w:lang w:val="en"/>
        </w:rPr>
        <w:t>WA, May.</w:t>
      </w:r>
    </w:p>
    <w:p w:rsidR="00FA670A" w:rsidRPr="002D3AE4" w:rsidRDefault="003D5EEE" w:rsidP="00B222D7">
      <w:pPr>
        <w:pBdr>
          <w:bottom w:val="single" w:sz="6" w:space="5" w:color="CCCCCC"/>
        </w:pBdr>
        <w:spacing w:after="240"/>
        <w:ind w:left="-360"/>
        <w:rPr>
          <w:rStyle w:val="Emphasis"/>
          <w:rFonts w:cs="Arial"/>
          <w:i w:val="0"/>
          <w:sz w:val="20"/>
          <w:szCs w:val="20"/>
          <w:lang w:val="en"/>
        </w:rPr>
      </w:pPr>
      <w:r>
        <w:rPr>
          <w:rStyle w:val="Emphasis"/>
          <w:rFonts w:cs="Arial"/>
          <w:i w:val="0"/>
          <w:sz w:val="20"/>
          <w:szCs w:val="20"/>
          <w:lang w:val="en"/>
        </w:rPr>
        <w:t>Hogan</w:t>
      </w:r>
      <w:r w:rsidR="00FA670A" w:rsidRPr="002D3AE4">
        <w:rPr>
          <w:rStyle w:val="Emphasis"/>
          <w:rFonts w:cs="Arial"/>
          <w:i w:val="0"/>
          <w:sz w:val="20"/>
          <w:szCs w:val="20"/>
          <w:lang w:val="en"/>
        </w:rPr>
        <w:t>,</w:t>
      </w:r>
      <w:r>
        <w:rPr>
          <w:rStyle w:val="Emphasis"/>
          <w:rFonts w:cs="Arial"/>
          <w:i w:val="0"/>
          <w:sz w:val="20"/>
          <w:szCs w:val="20"/>
          <w:lang w:val="en"/>
        </w:rPr>
        <w:t xml:space="preserve"> </w:t>
      </w:r>
      <w:r w:rsidR="00FA670A" w:rsidRPr="002D3AE4">
        <w:rPr>
          <w:rStyle w:val="Emphasis"/>
          <w:rFonts w:cs="Arial"/>
          <w:i w:val="0"/>
          <w:sz w:val="20"/>
          <w:szCs w:val="20"/>
          <w:lang w:val="en"/>
        </w:rPr>
        <w:t xml:space="preserve">A, Howard, D, </w:t>
      </w:r>
      <w:proofErr w:type="spellStart"/>
      <w:r w:rsidR="00FA670A" w:rsidRPr="002D3AE4">
        <w:rPr>
          <w:rStyle w:val="Emphasis"/>
          <w:rFonts w:cs="Arial"/>
          <w:i w:val="0"/>
          <w:sz w:val="20"/>
          <w:szCs w:val="20"/>
          <w:lang w:val="en"/>
        </w:rPr>
        <w:t>Yiengprugsawan</w:t>
      </w:r>
      <w:proofErr w:type="spellEnd"/>
      <w:r w:rsidR="00FA670A" w:rsidRPr="002D3AE4">
        <w:rPr>
          <w:rStyle w:val="Emphasis"/>
          <w:rFonts w:cs="Arial"/>
          <w:i w:val="0"/>
          <w:sz w:val="20"/>
          <w:szCs w:val="20"/>
          <w:lang w:val="en"/>
        </w:rPr>
        <w:t>, V</w:t>
      </w:r>
      <w:r>
        <w:rPr>
          <w:rStyle w:val="Emphasis"/>
          <w:rFonts w:cs="Arial"/>
          <w:i w:val="0"/>
          <w:sz w:val="20"/>
          <w:szCs w:val="20"/>
          <w:lang w:val="en"/>
        </w:rPr>
        <w:t xml:space="preserve"> 2012</w:t>
      </w:r>
      <w:r w:rsidR="00FA670A" w:rsidRPr="002D3AE4">
        <w:rPr>
          <w:rStyle w:val="Emphasis"/>
          <w:rFonts w:cs="Arial"/>
          <w:i w:val="0"/>
          <w:sz w:val="20"/>
          <w:szCs w:val="20"/>
          <w:lang w:val="en"/>
        </w:rPr>
        <w:t xml:space="preserve">, </w:t>
      </w:r>
      <w:r>
        <w:rPr>
          <w:rStyle w:val="Emphasis"/>
          <w:rFonts w:cs="Arial"/>
          <w:i w:val="0"/>
          <w:sz w:val="20"/>
          <w:szCs w:val="20"/>
          <w:lang w:val="en"/>
        </w:rPr>
        <w:t>‘</w:t>
      </w:r>
      <w:r w:rsidR="00FA670A" w:rsidRPr="002D3AE4">
        <w:rPr>
          <w:rStyle w:val="Emphasis"/>
          <w:rFonts w:cs="Arial"/>
          <w:i w:val="0"/>
          <w:sz w:val="20"/>
          <w:szCs w:val="20"/>
          <w:lang w:val="en"/>
        </w:rPr>
        <w:t>The wellbeing of children with ear infection</w:t>
      </w:r>
      <w:r>
        <w:rPr>
          <w:rStyle w:val="Emphasis"/>
          <w:rFonts w:cs="Arial"/>
          <w:i w:val="0"/>
          <w:sz w:val="20"/>
          <w:szCs w:val="20"/>
          <w:lang w:val="en"/>
        </w:rPr>
        <w:t>’</w:t>
      </w:r>
      <w:r w:rsidR="00FA670A" w:rsidRPr="002D3AE4">
        <w:rPr>
          <w:rStyle w:val="Emphasis"/>
          <w:rFonts w:cs="Arial"/>
          <w:i w:val="0"/>
          <w:sz w:val="20"/>
          <w:szCs w:val="20"/>
          <w:lang w:val="en"/>
        </w:rPr>
        <w:t>,</w:t>
      </w:r>
      <w:r>
        <w:rPr>
          <w:rStyle w:val="Emphasis"/>
          <w:rFonts w:cs="Arial"/>
          <w:i w:val="0"/>
          <w:sz w:val="20"/>
          <w:szCs w:val="20"/>
          <w:lang w:val="en"/>
        </w:rPr>
        <w:t xml:space="preserve"> paper presented to the</w:t>
      </w:r>
      <w:r w:rsidR="00FA670A" w:rsidRPr="002D3AE4">
        <w:rPr>
          <w:rStyle w:val="Emphasis"/>
          <w:rFonts w:cs="Arial"/>
          <w:i w:val="0"/>
          <w:sz w:val="20"/>
          <w:szCs w:val="20"/>
          <w:lang w:val="en"/>
        </w:rPr>
        <w:t xml:space="preserve"> </w:t>
      </w:r>
      <w:r w:rsidR="00FA670A" w:rsidRPr="003D5EEE">
        <w:rPr>
          <w:rStyle w:val="Emphasis"/>
          <w:rFonts w:cs="Arial"/>
          <w:i w:val="0"/>
          <w:sz w:val="20"/>
          <w:szCs w:val="20"/>
          <w:lang w:val="en"/>
        </w:rPr>
        <w:t xml:space="preserve">Australian Otitis Media </w:t>
      </w:r>
      <w:proofErr w:type="spellStart"/>
      <w:r w:rsidR="00FA670A" w:rsidRPr="003D5EEE">
        <w:rPr>
          <w:rStyle w:val="Emphasis"/>
          <w:rFonts w:cs="Arial"/>
          <w:i w:val="0"/>
          <w:sz w:val="20"/>
          <w:szCs w:val="20"/>
          <w:lang w:val="en"/>
        </w:rPr>
        <w:t>Confernce</w:t>
      </w:r>
      <w:proofErr w:type="spellEnd"/>
      <w:r w:rsidR="00FA670A" w:rsidRPr="003D5EEE">
        <w:rPr>
          <w:rStyle w:val="Emphasis"/>
          <w:rFonts w:cs="Arial"/>
          <w:i w:val="0"/>
          <w:sz w:val="20"/>
          <w:szCs w:val="20"/>
          <w:lang w:val="en"/>
        </w:rPr>
        <w:t>, OMOZ 2012,</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 xml:space="preserve">Fremantle, </w:t>
      </w:r>
      <w:r>
        <w:rPr>
          <w:rStyle w:val="Emphasis"/>
          <w:rFonts w:cs="Arial"/>
          <w:i w:val="0"/>
          <w:sz w:val="20"/>
          <w:szCs w:val="20"/>
          <w:lang w:val="en"/>
        </w:rPr>
        <w:t>WA, May.</w:t>
      </w:r>
    </w:p>
    <w:p w:rsidR="00FA670A" w:rsidRPr="00EE7511" w:rsidRDefault="00EE7511" w:rsidP="00B222D7">
      <w:pPr>
        <w:pBdr>
          <w:bottom w:val="single" w:sz="6" w:space="5" w:color="CCCCCC"/>
        </w:pBdr>
        <w:spacing w:after="240"/>
        <w:ind w:left="-360"/>
        <w:rPr>
          <w:rStyle w:val="Emphasis"/>
          <w:rFonts w:cs="Arial"/>
          <w:i w:val="0"/>
          <w:sz w:val="20"/>
          <w:szCs w:val="20"/>
          <w:lang w:val="en"/>
        </w:rPr>
      </w:pPr>
      <w:r>
        <w:rPr>
          <w:rStyle w:val="Emphasis"/>
          <w:rFonts w:cs="Arial"/>
          <w:i w:val="0"/>
          <w:sz w:val="20"/>
          <w:szCs w:val="20"/>
          <w:lang w:val="en"/>
        </w:rPr>
        <w:t xml:space="preserve">Jansen, P, </w:t>
      </w:r>
      <w:proofErr w:type="spellStart"/>
      <w:r>
        <w:rPr>
          <w:rStyle w:val="Emphasis"/>
          <w:rFonts w:cs="Arial"/>
          <w:i w:val="0"/>
          <w:sz w:val="20"/>
          <w:szCs w:val="20"/>
          <w:lang w:val="en"/>
        </w:rPr>
        <w:t>Mensah</w:t>
      </w:r>
      <w:proofErr w:type="spellEnd"/>
      <w:r>
        <w:rPr>
          <w:rStyle w:val="Emphasis"/>
          <w:rFonts w:cs="Arial"/>
          <w:i w:val="0"/>
          <w:sz w:val="20"/>
          <w:szCs w:val="20"/>
          <w:lang w:val="en"/>
        </w:rPr>
        <w:t>, F</w:t>
      </w:r>
      <w:r w:rsidR="00FA670A" w:rsidRPr="002D3AE4">
        <w:rPr>
          <w:rStyle w:val="Emphasis"/>
          <w:rFonts w:cs="Arial"/>
          <w:i w:val="0"/>
          <w:sz w:val="20"/>
          <w:szCs w:val="20"/>
          <w:lang w:val="en"/>
        </w:rPr>
        <w:t xml:space="preserve"> &amp; Wake, M</w:t>
      </w:r>
      <w:r>
        <w:rPr>
          <w:rStyle w:val="Emphasis"/>
          <w:rFonts w:cs="Arial"/>
          <w:i w:val="0"/>
          <w:sz w:val="20"/>
          <w:szCs w:val="20"/>
          <w:lang w:val="en"/>
        </w:rPr>
        <w:t xml:space="preserve"> 2011</w:t>
      </w:r>
      <w:r w:rsidR="00FA670A" w:rsidRPr="002D3AE4">
        <w:rPr>
          <w:rStyle w:val="Emphasis"/>
          <w:rFonts w:cs="Arial"/>
          <w:i w:val="0"/>
          <w:sz w:val="20"/>
          <w:szCs w:val="20"/>
          <w:lang w:val="en"/>
        </w:rPr>
        <w:t xml:space="preserve">, </w:t>
      </w:r>
      <w:r>
        <w:rPr>
          <w:rStyle w:val="Emphasis"/>
          <w:rFonts w:cs="Arial"/>
          <w:i w:val="0"/>
          <w:sz w:val="20"/>
          <w:szCs w:val="20"/>
          <w:lang w:val="en"/>
        </w:rPr>
        <w:t>‘</w:t>
      </w:r>
      <w:r w:rsidR="00FA670A" w:rsidRPr="002D3AE4">
        <w:rPr>
          <w:rStyle w:val="Emphasis"/>
          <w:rFonts w:cs="Arial"/>
          <w:i w:val="0"/>
          <w:sz w:val="20"/>
          <w:szCs w:val="20"/>
          <w:lang w:val="en"/>
        </w:rPr>
        <w:t>Childhood overweight and mental h</w:t>
      </w:r>
      <w:r>
        <w:rPr>
          <w:rStyle w:val="Emphasis"/>
          <w:rFonts w:cs="Arial"/>
          <w:i w:val="0"/>
          <w:sz w:val="20"/>
          <w:szCs w:val="20"/>
          <w:lang w:val="en"/>
        </w:rPr>
        <w:t>ealth problems: is there a dose–</w:t>
      </w:r>
      <w:r w:rsidR="00FA670A" w:rsidRPr="002D3AE4">
        <w:rPr>
          <w:rStyle w:val="Emphasis"/>
          <w:rFonts w:cs="Arial"/>
          <w:i w:val="0"/>
          <w:sz w:val="20"/>
          <w:szCs w:val="20"/>
          <w:lang w:val="en"/>
        </w:rPr>
        <w:t>response relation?</w:t>
      </w:r>
      <w:proofErr w:type="gramStart"/>
      <w:r>
        <w:rPr>
          <w:rStyle w:val="Emphasis"/>
          <w:rFonts w:cs="Arial"/>
          <w:i w:val="0"/>
          <w:sz w:val="20"/>
          <w:szCs w:val="20"/>
          <w:lang w:val="en"/>
        </w:rPr>
        <w:t>’</w:t>
      </w:r>
      <w:r w:rsidR="003D6FDC">
        <w:rPr>
          <w:rStyle w:val="Emphasis"/>
          <w:rFonts w:cs="Arial"/>
          <w:i w:val="0"/>
          <w:sz w:val="20"/>
          <w:szCs w:val="20"/>
          <w:lang w:val="en"/>
        </w:rPr>
        <w:t>,</w:t>
      </w:r>
      <w:proofErr w:type="gramEnd"/>
      <w:r>
        <w:rPr>
          <w:rStyle w:val="Emphasis"/>
          <w:rFonts w:cs="Arial"/>
          <w:i w:val="0"/>
          <w:sz w:val="20"/>
          <w:szCs w:val="20"/>
          <w:lang w:val="en"/>
        </w:rPr>
        <w:t xml:space="preserve"> paper presented to</w:t>
      </w:r>
      <w:r w:rsidR="00FA670A" w:rsidRPr="002D3AE4">
        <w:rPr>
          <w:rStyle w:val="Emphasis"/>
          <w:rFonts w:cs="Arial"/>
          <w:i w:val="0"/>
          <w:sz w:val="20"/>
          <w:szCs w:val="20"/>
          <w:lang w:val="en"/>
        </w:rPr>
        <w:t xml:space="preserve"> </w:t>
      </w:r>
      <w:r w:rsidR="00FA670A" w:rsidRPr="002D3AE4">
        <w:rPr>
          <w:rStyle w:val="Emphasis"/>
          <w:rFonts w:cs="Arial"/>
          <w:sz w:val="20"/>
          <w:szCs w:val="20"/>
          <w:lang w:val="en"/>
        </w:rPr>
        <w:t xml:space="preserve">Growing Up in Australia </w:t>
      </w:r>
      <w:r w:rsidR="00FA670A" w:rsidRPr="00EE7511">
        <w:rPr>
          <w:rStyle w:val="Emphasis"/>
          <w:rFonts w:cs="Arial"/>
          <w:i w:val="0"/>
          <w:sz w:val="20"/>
          <w:szCs w:val="20"/>
          <w:lang w:val="en"/>
        </w:rPr>
        <w:t>and</w:t>
      </w:r>
      <w:r w:rsidR="00FA670A" w:rsidRPr="002D3AE4">
        <w:rPr>
          <w:rStyle w:val="Emphasis"/>
          <w:rFonts w:cs="Arial"/>
          <w:sz w:val="20"/>
          <w:szCs w:val="20"/>
          <w:lang w:val="en"/>
        </w:rPr>
        <w:t xml:space="preserve"> Footprints in Time</w:t>
      </w:r>
      <w:r w:rsidR="00FA670A" w:rsidRPr="0093105E">
        <w:rPr>
          <w:rStyle w:val="Emphasis"/>
          <w:rFonts w:cs="Arial"/>
          <w:i w:val="0"/>
          <w:sz w:val="20"/>
          <w:szCs w:val="20"/>
          <w:lang w:val="en"/>
        </w:rPr>
        <w:t>:</w:t>
      </w:r>
      <w:r w:rsidR="00FA670A" w:rsidRPr="002D3AE4">
        <w:rPr>
          <w:rStyle w:val="Emphasis"/>
          <w:rFonts w:cs="Arial"/>
          <w:sz w:val="20"/>
          <w:szCs w:val="20"/>
          <w:lang w:val="en"/>
        </w:rPr>
        <w:t xml:space="preserve"> </w:t>
      </w:r>
      <w:r w:rsidR="00FA670A" w:rsidRPr="00EE7511">
        <w:rPr>
          <w:rStyle w:val="Emphasis"/>
          <w:rFonts w:cs="Arial"/>
          <w:i w:val="0"/>
          <w:sz w:val="20"/>
          <w:szCs w:val="20"/>
          <w:lang w:val="en"/>
        </w:rPr>
        <w:t xml:space="preserve">LSAC and LSIC Research Conference, Melbourne, </w:t>
      </w:r>
      <w:r>
        <w:rPr>
          <w:rStyle w:val="Emphasis"/>
          <w:rFonts w:cs="Arial"/>
          <w:i w:val="0"/>
          <w:sz w:val="20"/>
          <w:szCs w:val="20"/>
          <w:lang w:val="en"/>
        </w:rPr>
        <w:t>15–16 November.</w:t>
      </w:r>
    </w:p>
    <w:p w:rsidR="00FA670A" w:rsidRPr="00EE7511"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t>Knight, A</w:t>
      </w:r>
      <w:r w:rsidR="00EE7511">
        <w:rPr>
          <w:rStyle w:val="Emphasis"/>
          <w:rFonts w:cs="Arial"/>
          <w:i w:val="0"/>
          <w:sz w:val="20"/>
          <w:szCs w:val="20"/>
          <w:lang w:val="en"/>
        </w:rPr>
        <w:t xml:space="preserve"> &amp; </w:t>
      </w:r>
      <w:proofErr w:type="spellStart"/>
      <w:r w:rsidR="00EE7511">
        <w:rPr>
          <w:rStyle w:val="Emphasis"/>
          <w:rFonts w:cs="Arial"/>
          <w:i w:val="0"/>
          <w:sz w:val="20"/>
          <w:szCs w:val="20"/>
          <w:lang w:val="en"/>
        </w:rPr>
        <w:t>Bild</w:t>
      </w:r>
      <w:proofErr w:type="spellEnd"/>
      <w:r w:rsidR="00EE7511">
        <w:rPr>
          <w:rStyle w:val="Emphasis"/>
          <w:rFonts w:cs="Arial"/>
          <w:i w:val="0"/>
          <w:sz w:val="20"/>
          <w:szCs w:val="20"/>
          <w:lang w:val="en"/>
        </w:rPr>
        <w:t>, L 2011,</w:t>
      </w:r>
      <w:r w:rsidRPr="002D3AE4">
        <w:rPr>
          <w:rStyle w:val="Emphasis"/>
          <w:rFonts w:cs="Arial"/>
          <w:i w:val="0"/>
          <w:sz w:val="20"/>
          <w:szCs w:val="20"/>
          <w:lang w:val="en"/>
        </w:rPr>
        <w:t xml:space="preserve"> </w:t>
      </w:r>
      <w:r w:rsidR="00EE7511">
        <w:rPr>
          <w:rStyle w:val="Emphasis"/>
          <w:rFonts w:cs="Arial"/>
          <w:i w:val="0"/>
          <w:sz w:val="20"/>
          <w:szCs w:val="20"/>
          <w:lang w:val="en"/>
        </w:rPr>
        <w:t>‘</w:t>
      </w:r>
      <w:r w:rsidRPr="002D3AE4">
        <w:rPr>
          <w:rStyle w:val="Emphasis"/>
          <w:rFonts w:cs="Arial"/>
          <w:i w:val="0"/>
          <w:sz w:val="20"/>
          <w:szCs w:val="20"/>
          <w:lang w:val="en"/>
        </w:rPr>
        <w:t xml:space="preserve">Social </w:t>
      </w:r>
      <w:r w:rsidR="00EE7511">
        <w:rPr>
          <w:rStyle w:val="Emphasis"/>
          <w:rFonts w:cs="Arial"/>
          <w:i w:val="0"/>
          <w:sz w:val="20"/>
          <w:szCs w:val="20"/>
          <w:lang w:val="en"/>
        </w:rPr>
        <w:t>i</w:t>
      </w:r>
      <w:r w:rsidRPr="002D3AE4">
        <w:rPr>
          <w:rStyle w:val="Emphasis"/>
          <w:rFonts w:cs="Arial"/>
          <w:i w:val="0"/>
          <w:sz w:val="20"/>
          <w:szCs w:val="20"/>
          <w:lang w:val="en"/>
        </w:rPr>
        <w:t>nclusion and participation in community activities for children with disability</w:t>
      </w:r>
      <w:r w:rsidR="00EE7511">
        <w:rPr>
          <w:rStyle w:val="Emphasis"/>
          <w:rFonts w:cs="Arial"/>
          <w:i w:val="0"/>
          <w:sz w:val="20"/>
          <w:szCs w:val="20"/>
          <w:lang w:val="en"/>
        </w:rPr>
        <w:t>’</w:t>
      </w:r>
      <w:r w:rsidRPr="002D3AE4">
        <w:rPr>
          <w:rStyle w:val="Emphasis"/>
          <w:rFonts w:cs="Arial"/>
          <w:i w:val="0"/>
          <w:sz w:val="20"/>
          <w:szCs w:val="20"/>
          <w:lang w:val="en"/>
        </w:rPr>
        <w:t>,</w:t>
      </w:r>
      <w:r w:rsidR="00EE7511">
        <w:rPr>
          <w:rStyle w:val="Emphasis"/>
          <w:rFonts w:cs="Arial"/>
          <w:i w:val="0"/>
          <w:sz w:val="20"/>
          <w:szCs w:val="20"/>
          <w:lang w:val="en"/>
        </w:rPr>
        <w:t xml:space="preserve"> paper presented </w:t>
      </w:r>
      <w:r w:rsidR="003D6FDC">
        <w:rPr>
          <w:rStyle w:val="Emphasis"/>
          <w:rFonts w:cs="Arial"/>
          <w:i w:val="0"/>
          <w:sz w:val="20"/>
          <w:szCs w:val="20"/>
          <w:lang w:val="en"/>
        </w:rPr>
        <w:t>to</w:t>
      </w:r>
      <w:r w:rsidRPr="002D3AE4">
        <w:rPr>
          <w:rStyle w:val="Emphasis"/>
          <w:rFonts w:cs="Arial"/>
          <w:i w:val="0"/>
          <w:sz w:val="20"/>
          <w:szCs w:val="20"/>
          <w:lang w:val="en"/>
        </w:rPr>
        <w:t xml:space="preserve"> </w:t>
      </w:r>
      <w:r w:rsidRPr="002D3AE4">
        <w:rPr>
          <w:rStyle w:val="Emphasis"/>
          <w:rFonts w:cs="Arial"/>
          <w:sz w:val="20"/>
          <w:szCs w:val="20"/>
          <w:lang w:val="en"/>
        </w:rPr>
        <w:t xml:space="preserve">Growing Up in Australia </w:t>
      </w:r>
      <w:r w:rsidRPr="00EE7511">
        <w:rPr>
          <w:rStyle w:val="Emphasis"/>
          <w:rFonts w:cs="Arial"/>
          <w:i w:val="0"/>
          <w:sz w:val="20"/>
          <w:szCs w:val="20"/>
          <w:lang w:val="en"/>
        </w:rPr>
        <w:t>and</w:t>
      </w:r>
      <w:r w:rsidRPr="002D3AE4">
        <w:rPr>
          <w:rStyle w:val="Emphasis"/>
          <w:rFonts w:cs="Arial"/>
          <w:sz w:val="20"/>
          <w:szCs w:val="20"/>
          <w:lang w:val="en"/>
        </w:rPr>
        <w:t xml:space="preserve"> Footprints in Time</w:t>
      </w:r>
      <w:r w:rsidRPr="0093105E">
        <w:rPr>
          <w:rStyle w:val="Emphasis"/>
          <w:rFonts w:cs="Arial"/>
          <w:i w:val="0"/>
          <w:sz w:val="20"/>
          <w:szCs w:val="20"/>
          <w:lang w:val="en"/>
        </w:rPr>
        <w:t>:</w:t>
      </w:r>
      <w:r w:rsidRPr="002D3AE4">
        <w:rPr>
          <w:rStyle w:val="Emphasis"/>
          <w:rFonts w:cs="Arial"/>
          <w:sz w:val="20"/>
          <w:szCs w:val="20"/>
          <w:lang w:val="en"/>
        </w:rPr>
        <w:t xml:space="preserve"> </w:t>
      </w:r>
      <w:r w:rsidRPr="00EE7511">
        <w:rPr>
          <w:rStyle w:val="Emphasis"/>
          <w:rFonts w:cs="Arial"/>
          <w:i w:val="0"/>
          <w:sz w:val="20"/>
          <w:szCs w:val="20"/>
          <w:lang w:val="en"/>
        </w:rPr>
        <w:t xml:space="preserve">LSAC and LSIC Research Conference, Melbourne, </w:t>
      </w:r>
      <w:r w:rsidR="00EE7511">
        <w:rPr>
          <w:rStyle w:val="Emphasis"/>
          <w:rFonts w:cs="Arial"/>
          <w:i w:val="0"/>
          <w:sz w:val="20"/>
          <w:szCs w:val="20"/>
          <w:lang w:val="en"/>
        </w:rPr>
        <w:t>15–16 November.</w:t>
      </w:r>
    </w:p>
    <w:p w:rsidR="00FA670A" w:rsidRPr="002D3AE4" w:rsidRDefault="00EE7511" w:rsidP="00B222D7">
      <w:pPr>
        <w:pBdr>
          <w:bottom w:val="single" w:sz="6" w:space="5" w:color="CCCCCC"/>
        </w:pBdr>
        <w:spacing w:after="240"/>
        <w:ind w:left="-360"/>
        <w:rPr>
          <w:rStyle w:val="Emphasis"/>
          <w:rFonts w:cs="Arial"/>
          <w:i w:val="0"/>
          <w:sz w:val="20"/>
          <w:szCs w:val="20"/>
          <w:lang w:val="en"/>
        </w:rPr>
      </w:pPr>
      <w:proofErr w:type="spellStart"/>
      <w:proofErr w:type="gramStart"/>
      <w:r>
        <w:rPr>
          <w:rStyle w:val="Emphasis"/>
          <w:rFonts w:cs="Arial"/>
          <w:i w:val="0"/>
          <w:sz w:val="20"/>
          <w:szCs w:val="20"/>
          <w:lang w:val="en"/>
        </w:rPr>
        <w:t>Lucus</w:t>
      </w:r>
      <w:proofErr w:type="spellEnd"/>
      <w:r>
        <w:rPr>
          <w:rStyle w:val="Emphasis"/>
          <w:rFonts w:cs="Arial"/>
          <w:i w:val="0"/>
          <w:sz w:val="20"/>
          <w:szCs w:val="20"/>
          <w:lang w:val="en"/>
        </w:rPr>
        <w:t xml:space="preserve">, L, </w:t>
      </w:r>
      <w:proofErr w:type="spellStart"/>
      <w:r>
        <w:rPr>
          <w:rStyle w:val="Emphasis"/>
          <w:rFonts w:cs="Arial"/>
          <w:i w:val="0"/>
          <w:sz w:val="20"/>
          <w:szCs w:val="20"/>
          <w:lang w:val="en"/>
        </w:rPr>
        <w:t>Erbas</w:t>
      </w:r>
      <w:proofErr w:type="spellEnd"/>
      <w:r>
        <w:rPr>
          <w:rStyle w:val="Emphasis"/>
          <w:rFonts w:cs="Arial"/>
          <w:i w:val="0"/>
          <w:sz w:val="20"/>
          <w:szCs w:val="20"/>
          <w:lang w:val="en"/>
        </w:rPr>
        <w:t>, B</w:t>
      </w:r>
      <w:r w:rsidR="00FA670A" w:rsidRPr="002D3AE4">
        <w:rPr>
          <w:rStyle w:val="Emphasis"/>
          <w:rFonts w:cs="Arial"/>
          <w:i w:val="0"/>
          <w:sz w:val="20"/>
          <w:szCs w:val="20"/>
          <w:lang w:val="en"/>
        </w:rPr>
        <w:t xml:space="preserve"> &amp; Nicholson, J</w:t>
      </w:r>
      <w:r>
        <w:rPr>
          <w:rStyle w:val="Emphasis"/>
          <w:rFonts w:cs="Arial"/>
          <w:i w:val="0"/>
          <w:sz w:val="20"/>
          <w:szCs w:val="20"/>
          <w:lang w:val="en"/>
        </w:rPr>
        <w:t xml:space="preserve"> 2011</w:t>
      </w:r>
      <w:r w:rsidR="00FA670A" w:rsidRPr="002D3AE4">
        <w:rPr>
          <w:rStyle w:val="Emphasis"/>
          <w:rFonts w:cs="Arial"/>
          <w:i w:val="0"/>
          <w:sz w:val="20"/>
          <w:szCs w:val="20"/>
          <w:lang w:val="en"/>
        </w:rPr>
        <w:t xml:space="preserve">, </w:t>
      </w:r>
      <w:r>
        <w:rPr>
          <w:rStyle w:val="Emphasis"/>
          <w:rFonts w:cs="Arial"/>
          <w:i w:val="0"/>
          <w:sz w:val="20"/>
          <w:szCs w:val="20"/>
          <w:lang w:val="en"/>
        </w:rPr>
        <w:t>‘</w:t>
      </w:r>
      <w:r w:rsidR="00FA670A" w:rsidRPr="002D3AE4">
        <w:rPr>
          <w:rStyle w:val="Emphasis"/>
          <w:rFonts w:cs="Arial"/>
          <w:i w:val="0"/>
          <w:sz w:val="20"/>
          <w:szCs w:val="20"/>
          <w:lang w:val="en"/>
        </w:rPr>
        <w:t>What about Dad?</w:t>
      </w:r>
      <w:proofErr w:type="gramEnd"/>
      <w:r w:rsidR="00FA670A" w:rsidRPr="002D3AE4">
        <w:rPr>
          <w:rStyle w:val="Emphasis"/>
          <w:rFonts w:cs="Arial"/>
          <w:i w:val="0"/>
          <w:sz w:val="20"/>
          <w:szCs w:val="20"/>
          <w:lang w:val="en"/>
        </w:rPr>
        <w:t xml:space="preserve"> How non-resident fathers influence child wellbeing</w:t>
      </w:r>
      <w:r>
        <w:rPr>
          <w:rStyle w:val="Emphasis"/>
          <w:rFonts w:cs="Arial"/>
          <w:i w:val="0"/>
          <w:sz w:val="20"/>
          <w:szCs w:val="20"/>
          <w:lang w:val="en"/>
        </w:rPr>
        <w:t>’</w:t>
      </w:r>
      <w:r w:rsidR="00FA670A" w:rsidRPr="002D3AE4">
        <w:rPr>
          <w:rStyle w:val="Emphasis"/>
          <w:rFonts w:cs="Arial"/>
          <w:i w:val="0"/>
          <w:sz w:val="20"/>
          <w:szCs w:val="20"/>
          <w:lang w:val="en"/>
        </w:rPr>
        <w:t xml:space="preserve">, </w:t>
      </w:r>
      <w:r>
        <w:rPr>
          <w:rStyle w:val="Emphasis"/>
          <w:rFonts w:cs="Arial"/>
          <w:i w:val="0"/>
          <w:sz w:val="20"/>
          <w:szCs w:val="20"/>
          <w:lang w:val="en"/>
        </w:rPr>
        <w:t xml:space="preserve">paper presented to </w:t>
      </w:r>
      <w:r w:rsidR="00FA670A" w:rsidRPr="002D3AE4">
        <w:rPr>
          <w:rStyle w:val="Emphasis"/>
          <w:rFonts w:cs="Arial"/>
          <w:sz w:val="20"/>
          <w:szCs w:val="20"/>
          <w:lang w:val="en"/>
        </w:rPr>
        <w:t xml:space="preserve">Growing Up in Australia </w:t>
      </w:r>
      <w:r w:rsidR="00FA670A" w:rsidRPr="00EE7511">
        <w:rPr>
          <w:rStyle w:val="Emphasis"/>
          <w:rFonts w:cs="Arial"/>
          <w:i w:val="0"/>
          <w:sz w:val="20"/>
          <w:szCs w:val="20"/>
          <w:lang w:val="en"/>
        </w:rPr>
        <w:t>and</w:t>
      </w:r>
      <w:r w:rsidR="00FA670A" w:rsidRPr="002D3AE4">
        <w:rPr>
          <w:rStyle w:val="Emphasis"/>
          <w:rFonts w:cs="Arial"/>
          <w:sz w:val="20"/>
          <w:szCs w:val="20"/>
          <w:lang w:val="en"/>
        </w:rPr>
        <w:t xml:space="preserve"> Footprints in Time</w:t>
      </w:r>
      <w:r w:rsidR="00FA670A" w:rsidRPr="00EE7511">
        <w:rPr>
          <w:rStyle w:val="Emphasis"/>
          <w:rFonts w:cs="Arial"/>
          <w:i w:val="0"/>
          <w:sz w:val="20"/>
          <w:szCs w:val="20"/>
          <w:lang w:val="en"/>
        </w:rPr>
        <w:t>: LSAC and LSIC Research Conference,</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 xml:space="preserve">Melbourne, </w:t>
      </w:r>
      <w:r>
        <w:rPr>
          <w:rStyle w:val="Emphasis"/>
          <w:rFonts w:cs="Arial"/>
          <w:i w:val="0"/>
          <w:sz w:val="20"/>
          <w:szCs w:val="20"/>
          <w:lang w:val="en"/>
        </w:rPr>
        <w:t xml:space="preserve">and the </w:t>
      </w:r>
      <w:r w:rsidR="00FA670A" w:rsidRPr="00EE7511">
        <w:rPr>
          <w:rStyle w:val="Emphasis"/>
          <w:rFonts w:cs="Arial"/>
          <w:i w:val="0"/>
          <w:sz w:val="20"/>
          <w:szCs w:val="20"/>
          <w:lang w:val="en"/>
        </w:rPr>
        <w:t>National Men’s Health Gathering</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Perth</w:t>
      </w:r>
      <w:r>
        <w:rPr>
          <w:rStyle w:val="Emphasis"/>
          <w:rFonts w:cs="Arial"/>
          <w:i w:val="0"/>
          <w:sz w:val="20"/>
          <w:szCs w:val="20"/>
          <w:lang w:val="en"/>
        </w:rPr>
        <w:t>.</w:t>
      </w:r>
    </w:p>
    <w:p w:rsidR="00FA670A" w:rsidRPr="002D3AE4"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t xml:space="preserve">Lucas, N, </w:t>
      </w:r>
      <w:proofErr w:type="spellStart"/>
      <w:r w:rsidRPr="002D3AE4">
        <w:rPr>
          <w:rStyle w:val="Emphasis"/>
          <w:rFonts w:cs="Arial"/>
          <w:i w:val="0"/>
          <w:sz w:val="20"/>
          <w:szCs w:val="20"/>
          <w:lang w:val="en"/>
        </w:rPr>
        <w:t>Westrupp</w:t>
      </w:r>
      <w:proofErr w:type="spellEnd"/>
      <w:r w:rsidRPr="002D3AE4">
        <w:rPr>
          <w:rStyle w:val="Emphasis"/>
          <w:rFonts w:cs="Arial"/>
          <w:i w:val="0"/>
          <w:sz w:val="20"/>
          <w:szCs w:val="20"/>
          <w:lang w:val="en"/>
        </w:rPr>
        <w:t xml:space="preserve">, E, </w:t>
      </w:r>
      <w:proofErr w:type="spellStart"/>
      <w:r w:rsidRPr="002D3AE4">
        <w:rPr>
          <w:rStyle w:val="Emphasis"/>
          <w:rFonts w:cs="Arial"/>
          <w:i w:val="0"/>
          <w:sz w:val="20"/>
          <w:szCs w:val="20"/>
          <w:lang w:val="en"/>
        </w:rPr>
        <w:t>Quach</w:t>
      </w:r>
      <w:proofErr w:type="spellEnd"/>
      <w:r w:rsidRPr="002D3AE4">
        <w:rPr>
          <w:rStyle w:val="Emphasis"/>
          <w:rFonts w:cs="Arial"/>
          <w:i w:val="0"/>
          <w:sz w:val="20"/>
          <w:szCs w:val="20"/>
          <w:lang w:val="en"/>
        </w:rPr>
        <w:t xml:space="preserve">, J, </w:t>
      </w:r>
      <w:proofErr w:type="spellStart"/>
      <w:r w:rsidRPr="002D3AE4">
        <w:rPr>
          <w:rStyle w:val="Emphasis"/>
          <w:rFonts w:cs="Arial"/>
          <w:i w:val="0"/>
          <w:sz w:val="20"/>
          <w:szCs w:val="20"/>
          <w:lang w:val="en"/>
        </w:rPr>
        <w:t>Sciberras</w:t>
      </w:r>
      <w:proofErr w:type="spellEnd"/>
      <w:r w:rsidRPr="002D3AE4">
        <w:rPr>
          <w:rStyle w:val="Emphasis"/>
          <w:rFonts w:cs="Arial"/>
          <w:i w:val="0"/>
          <w:sz w:val="20"/>
          <w:szCs w:val="20"/>
          <w:lang w:val="en"/>
        </w:rPr>
        <w:t xml:space="preserve">, E, Wake, M, </w:t>
      </w:r>
      <w:proofErr w:type="spellStart"/>
      <w:r w:rsidRPr="002D3AE4">
        <w:rPr>
          <w:rStyle w:val="Emphasis"/>
          <w:rFonts w:cs="Arial"/>
          <w:i w:val="0"/>
          <w:sz w:val="20"/>
          <w:szCs w:val="20"/>
          <w:lang w:val="en"/>
        </w:rPr>
        <w:t>Me</w:t>
      </w:r>
      <w:r w:rsidR="00C96B6E">
        <w:rPr>
          <w:rStyle w:val="Emphasis"/>
          <w:rFonts w:cs="Arial"/>
          <w:i w:val="0"/>
          <w:sz w:val="20"/>
          <w:szCs w:val="20"/>
          <w:lang w:val="en"/>
        </w:rPr>
        <w:t>nsah</w:t>
      </w:r>
      <w:proofErr w:type="spellEnd"/>
      <w:r w:rsidR="00C96B6E">
        <w:rPr>
          <w:rStyle w:val="Emphasis"/>
          <w:rFonts w:cs="Arial"/>
          <w:i w:val="0"/>
          <w:sz w:val="20"/>
          <w:szCs w:val="20"/>
          <w:lang w:val="en"/>
        </w:rPr>
        <w:t>, F, Gold, L &amp; Nicholson, J</w:t>
      </w:r>
      <w:r w:rsidRPr="002D3AE4">
        <w:rPr>
          <w:rStyle w:val="Emphasis"/>
          <w:rFonts w:cs="Arial"/>
          <w:i w:val="0"/>
          <w:sz w:val="20"/>
          <w:szCs w:val="20"/>
          <w:lang w:val="en"/>
        </w:rPr>
        <w:t>M</w:t>
      </w:r>
      <w:r w:rsidR="003D6FDC">
        <w:rPr>
          <w:rStyle w:val="Emphasis"/>
          <w:rFonts w:cs="Arial"/>
          <w:i w:val="0"/>
          <w:sz w:val="20"/>
          <w:szCs w:val="20"/>
          <w:lang w:val="en"/>
        </w:rPr>
        <w:t xml:space="preserve"> 2011,</w:t>
      </w:r>
      <w:r w:rsidRPr="002D3AE4">
        <w:rPr>
          <w:rStyle w:val="Emphasis"/>
          <w:rFonts w:cs="Arial"/>
          <w:i w:val="0"/>
          <w:sz w:val="20"/>
          <w:szCs w:val="20"/>
          <w:lang w:val="en"/>
        </w:rPr>
        <w:t xml:space="preserve"> </w:t>
      </w:r>
      <w:r w:rsidR="00C96B6E">
        <w:rPr>
          <w:rStyle w:val="Emphasis"/>
          <w:rFonts w:cs="Arial"/>
          <w:i w:val="0"/>
          <w:sz w:val="20"/>
          <w:szCs w:val="20"/>
          <w:lang w:val="en"/>
        </w:rPr>
        <w:t>‘</w:t>
      </w:r>
      <w:r w:rsidRPr="002D3AE4">
        <w:rPr>
          <w:rStyle w:val="Emphasis"/>
          <w:rFonts w:cs="Arial"/>
          <w:i w:val="0"/>
          <w:sz w:val="20"/>
          <w:szCs w:val="20"/>
          <w:lang w:val="en"/>
        </w:rPr>
        <w:t>Cost of common childhood disorders</w:t>
      </w:r>
      <w:r w:rsidR="00C96B6E">
        <w:rPr>
          <w:rStyle w:val="Emphasis"/>
          <w:rFonts w:cs="Arial"/>
          <w:i w:val="0"/>
          <w:sz w:val="20"/>
          <w:szCs w:val="20"/>
          <w:lang w:val="en"/>
        </w:rPr>
        <w:t>’</w:t>
      </w:r>
      <w:r w:rsidRPr="002D3AE4">
        <w:rPr>
          <w:rStyle w:val="Emphasis"/>
          <w:rFonts w:cs="Arial"/>
          <w:i w:val="0"/>
          <w:sz w:val="20"/>
          <w:szCs w:val="20"/>
          <w:lang w:val="en"/>
        </w:rPr>
        <w:t xml:space="preserve">, </w:t>
      </w:r>
      <w:r w:rsidR="00C96B6E">
        <w:rPr>
          <w:rStyle w:val="Emphasis"/>
          <w:rFonts w:cs="Arial"/>
          <w:i w:val="0"/>
          <w:sz w:val="20"/>
          <w:szCs w:val="20"/>
          <w:lang w:val="en"/>
        </w:rPr>
        <w:t xml:space="preserve">paper presented to </w:t>
      </w:r>
      <w:r w:rsidRPr="002D3AE4">
        <w:rPr>
          <w:rStyle w:val="Emphasis"/>
          <w:rFonts w:cs="Arial"/>
          <w:sz w:val="20"/>
          <w:szCs w:val="20"/>
          <w:lang w:val="en"/>
        </w:rPr>
        <w:t xml:space="preserve">Growing Up in Australia </w:t>
      </w:r>
      <w:r w:rsidRPr="00C96B6E">
        <w:rPr>
          <w:rStyle w:val="Emphasis"/>
          <w:rFonts w:cs="Arial"/>
          <w:i w:val="0"/>
          <w:sz w:val="20"/>
          <w:szCs w:val="20"/>
          <w:lang w:val="en"/>
        </w:rPr>
        <w:t>and</w:t>
      </w:r>
      <w:r w:rsidRPr="002D3AE4">
        <w:rPr>
          <w:rStyle w:val="Emphasis"/>
          <w:rFonts w:cs="Arial"/>
          <w:sz w:val="20"/>
          <w:szCs w:val="20"/>
          <w:lang w:val="en"/>
        </w:rPr>
        <w:t xml:space="preserve"> Footprints in Time: </w:t>
      </w:r>
      <w:r w:rsidRPr="00C96B6E">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C96B6E">
        <w:rPr>
          <w:rStyle w:val="Emphasis"/>
          <w:rFonts w:cs="Arial"/>
          <w:i w:val="0"/>
          <w:sz w:val="20"/>
          <w:szCs w:val="20"/>
          <w:lang w:val="en"/>
        </w:rPr>
        <w:t>15–16 November.</w:t>
      </w:r>
    </w:p>
    <w:p w:rsidR="00FA670A" w:rsidRPr="002D3AE4" w:rsidRDefault="00C96B6E" w:rsidP="00B222D7">
      <w:pPr>
        <w:pBdr>
          <w:bottom w:val="single" w:sz="6" w:space="5" w:color="CCCCCC"/>
        </w:pBdr>
        <w:spacing w:after="240"/>
        <w:ind w:left="-360"/>
        <w:rPr>
          <w:rStyle w:val="Emphasis"/>
          <w:rFonts w:cs="Arial"/>
          <w:i w:val="0"/>
          <w:sz w:val="20"/>
          <w:szCs w:val="20"/>
          <w:lang w:val="en"/>
        </w:rPr>
      </w:pPr>
      <w:r>
        <w:rPr>
          <w:rStyle w:val="Emphasis"/>
          <w:rFonts w:cs="Arial"/>
          <w:i w:val="0"/>
          <w:sz w:val="20"/>
          <w:szCs w:val="20"/>
          <w:lang w:val="en"/>
        </w:rPr>
        <w:t>McCormack, J, Harrison, L</w:t>
      </w:r>
      <w:r w:rsidR="00FA670A" w:rsidRPr="002D3AE4">
        <w:rPr>
          <w:rStyle w:val="Emphasis"/>
          <w:rFonts w:cs="Arial"/>
          <w:i w:val="0"/>
          <w:sz w:val="20"/>
          <w:szCs w:val="20"/>
          <w:lang w:val="en"/>
        </w:rPr>
        <w:t>J, McLeod, S &amp; McAllister, L</w:t>
      </w:r>
      <w:r w:rsidR="00071362">
        <w:rPr>
          <w:rStyle w:val="Emphasis"/>
          <w:rFonts w:cs="Arial"/>
          <w:i w:val="0"/>
          <w:sz w:val="20"/>
          <w:szCs w:val="20"/>
          <w:lang w:val="en"/>
        </w:rPr>
        <w:t xml:space="preserve"> 2011</w:t>
      </w:r>
      <w:r w:rsidR="00FA670A" w:rsidRPr="002D3AE4">
        <w:rPr>
          <w:rStyle w:val="Emphasis"/>
          <w:rFonts w:cs="Arial"/>
          <w:i w:val="0"/>
          <w:sz w:val="20"/>
          <w:szCs w:val="20"/>
          <w:lang w:val="en"/>
        </w:rPr>
        <w:t xml:space="preserve">, </w:t>
      </w:r>
      <w:r w:rsidR="00071362">
        <w:rPr>
          <w:rStyle w:val="Emphasis"/>
          <w:rFonts w:cs="Arial"/>
          <w:i w:val="0"/>
          <w:sz w:val="20"/>
          <w:szCs w:val="20"/>
          <w:lang w:val="en"/>
        </w:rPr>
        <w:t>‘</w:t>
      </w:r>
      <w:r w:rsidR="00FA670A" w:rsidRPr="002D3AE4">
        <w:rPr>
          <w:rStyle w:val="Emphasis"/>
          <w:rFonts w:cs="Arial"/>
          <w:i w:val="0"/>
          <w:sz w:val="20"/>
          <w:szCs w:val="20"/>
          <w:lang w:val="en"/>
        </w:rPr>
        <w:t>Correspondence between communication impairment in early childhood and outcomes at school</w:t>
      </w:r>
      <w:r w:rsidR="00071362">
        <w:rPr>
          <w:rStyle w:val="Emphasis"/>
          <w:rFonts w:cs="Arial"/>
          <w:i w:val="0"/>
          <w:sz w:val="20"/>
          <w:szCs w:val="20"/>
          <w:lang w:val="en"/>
        </w:rPr>
        <w:t>’</w:t>
      </w:r>
      <w:r w:rsidR="00FA670A" w:rsidRPr="002D3AE4">
        <w:rPr>
          <w:rStyle w:val="Emphasis"/>
          <w:rFonts w:cs="Arial"/>
          <w:i w:val="0"/>
          <w:sz w:val="20"/>
          <w:szCs w:val="20"/>
          <w:lang w:val="en"/>
        </w:rPr>
        <w:t xml:space="preserve">, </w:t>
      </w:r>
      <w:r w:rsidR="00071362">
        <w:rPr>
          <w:rStyle w:val="Emphasis"/>
          <w:rFonts w:cs="Arial"/>
          <w:i w:val="0"/>
          <w:sz w:val="20"/>
          <w:szCs w:val="20"/>
          <w:lang w:val="en"/>
        </w:rPr>
        <w:t xml:space="preserve">paper presented to </w:t>
      </w:r>
      <w:r w:rsidR="00FA670A" w:rsidRPr="002D3AE4">
        <w:rPr>
          <w:rStyle w:val="Emphasis"/>
          <w:rFonts w:cs="Arial"/>
          <w:sz w:val="20"/>
          <w:szCs w:val="20"/>
          <w:lang w:val="en"/>
        </w:rPr>
        <w:t xml:space="preserve">Growing Up in Australia </w:t>
      </w:r>
      <w:r w:rsidR="00FA670A" w:rsidRPr="00071362">
        <w:rPr>
          <w:rStyle w:val="Emphasis"/>
          <w:rFonts w:cs="Arial"/>
          <w:i w:val="0"/>
          <w:sz w:val="20"/>
          <w:szCs w:val="20"/>
          <w:lang w:val="en"/>
        </w:rPr>
        <w:t>and</w:t>
      </w:r>
      <w:r w:rsidR="00FA670A" w:rsidRPr="002D3AE4">
        <w:rPr>
          <w:rStyle w:val="Emphasis"/>
          <w:rFonts w:cs="Arial"/>
          <w:sz w:val="20"/>
          <w:szCs w:val="20"/>
          <w:lang w:val="en"/>
        </w:rPr>
        <w:t xml:space="preserve"> Footprints in Time: </w:t>
      </w:r>
      <w:r w:rsidR="00FA670A" w:rsidRPr="004C7384">
        <w:rPr>
          <w:rStyle w:val="Emphasis"/>
          <w:rFonts w:cs="Arial"/>
          <w:i w:val="0"/>
          <w:sz w:val="20"/>
          <w:szCs w:val="20"/>
          <w:lang w:val="en"/>
        </w:rPr>
        <w:t>LSAC and LSIC Research Conference,</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 xml:space="preserve">Melbourne, </w:t>
      </w:r>
      <w:r w:rsidR="00071362">
        <w:rPr>
          <w:rStyle w:val="Emphasis"/>
          <w:rFonts w:cs="Arial"/>
          <w:i w:val="0"/>
          <w:sz w:val="20"/>
          <w:szCs w:val="20"/>
          <w:lang w:val="en"/>
        </w:rPr>
        <w:t>15–16 November.</w:t>
      </w:r>
    </w:p>
    <w:p w:rsidR="00FA670A" w:rsidRPr="002D3AE4" w:rsidRDefault="00071362" w:rsidP="00B222D7">
      <w:pPr>
        <w:pBdr>
          <w:bottom w:val="single" w:sz="6" w:space="5" w:color="CCCCCC"/>
        </w:pBdr>
        <w:spacing w:after="240"/>
        <w:ind w:left="-360"/>
        <w:rPr>
          <w:rStyle w:val="Emphasis"/>
          <w:rFonts w:cs="Arial"/>
          <w:i w:val="0"/>
          <w:sz w:val="20"/>
          <w:szCs w:val="20"/>
          <w:lang w:val="en"/>
        </w:rPr>
      </w:pPr>
      <w:r>
        <w:rPr>
          <w:rStyle w:val="Emphasis"/>
          <w:rFonts w:cs="Arial"/>
          <w:i w:val="0"/>
          <w:sz w:val="20"/>
          <w:szCs w:val="20"/>
          <w:lang w:val="en"/>
        </w:rPr>
        <w:t>McCormack, J</w:t>
      </w:r>
      <w:r w:rsidR="00FA670A" w:rsidRPr="002D3AE4">
        <w:rPr>
          <w:rStyle w:val="Emphasis"/>
          <w:rFonts w:cs="Arial"/>
          <w:i w:val="0"/>
          <w:sz w:val="20"/>
          <w:szCs w:val="20"/>
          <w:lang w:val="en"/>
        </w:rPr>
        <w:t>, Harrison, LJ, McLeod, S &amp; McAllister, L 2011,</w:t>
      </w:r>
      <w:r w:rsidR="00FA670A" w:rsidRPr="002D3AE4">
        <w:rPr>
          <w:rStyle w:val="Emphasis"/>
          <w:rFonts w:cs="Arial"/>
          <w:i w:val="0"/>
          <w:iCs w:val="0"/>
          <w:sz w:val="20"/>
          <w:szCs w:val="20"/>
          <w:lang w:val="en"/>
        </w:rPr>
        <w:t xml:space="preserve"> </w:t>
      </w:r>
      <w:r>
        <w:rPr>
          <w:rStyle w:val="Emphasis"/>
          <w:rFonts w:cs="Arial"/>
          <w:i w:val="0"/>
          <w:iCs w:val="0"/>
          <w:sz w:val="20"/>
          <w:szCs w:val="20"/>
          <w:lang w:val="en"/>
        </w:rPr>
        <w:t>‘</w:t>
      </w:r>
      <w:r w:rsidR="00FA670A" w:rsidRPr="002D3AE4">
        <w:rPr>
          <w:rStyle w:val="Emphasis"/>
          <w:rFonts w:cs="Arial"/>
          <w:i w:val="0"/>
          <w:iCs w:val="0"/>
          <w:sz w:val="20"/>
          <w:szCs w:val="20"/>
          <w:lang w:val="en"/>
        </w:rPr>
        <w:t xml:space="preserve">The Longitudinal Study of Australian Children: </w:t>
      </w:r>
      <w:r>
        <w:rPr>
          <w:rStyle w:val="Emphasis"/>
          <w:rFonts w:cs="Arial"/>
          <w:i w:val="0"/>
          <w:iCs w:val="0"/>
          <w:sz w:val="20"/>
          <w:szCs w:val="20"/>
          <w:lang w:val="en"/>
        </w:rPr>
        <w:t>s</w:t>
      </w:r>
      <w:r w:rsidR="00FA670A" w:rsidRPr="002D3AE4">
        <w:rPr>
          <w:rStyle w:val="Emphasis"/>
          <w:rFonts w:cs="Arial"/>
          <w:i w:val="0"/>
          <w:iCs w:val="0"/>
          <w:sz w:val="20"/>
          <w:szCs w:val="20"/>
          <w:lang w:val="en"/>
        </w:rPr>
        <w:t>chool outcomes for children identified with communication impairment in early childhood</w:t>
      </w:r>
      <w:r>
        <w:rPr>
          <w:rStyle w:val="Emphasis"/>
          <w:rFonts w:cs="Arial"/>
          <w:i w:val="0"/>
          <w:iCs w:val="0"/>
          <w:sz w:val="20"/>
          <w:szCs w:val="20"/>
          <w:lang w:val="en"/>
        </w:rPr>
        <w:t>’, paper presented to</w:t>
      </w:r>
      <w:r w:rsidR="00FA670A" w:rsidRPr="002D3AE4">
        <w:rPr>
          <w:rStyle w:val="Emphasis"/>
          <w:rFonts w:cs="Arial"/>
          <w:i w:val="0"/>
          <w:sz w:val="20"/>
          <w:szCs w:val="20"/>
          <w:lang w:val="en"/>
        </w:rPr>
        <w:t xml:space="preserve"> </w:t>
      </w:r>
      <w:r>
        <w:rPr>
          <w:rStyle w:val="Emphasis"/>
          <w:rFonts w:cs="Arial"/>
          <w:i w:val="0"/>
          <w:sz w:val="20"/>
          <w:szCs w:val="20"/>
          <w:lang w:val="en"/>
        </w:rPr>
        <w:t xml:space="preserve">the </w:t>
      </w:r>
      <w:r w:rsidR="00FA670A" w:rsidRPr="00071362">
        <w:rPr>
          <w:rStyle w:val="Emphasis"/>
          <w:rFonts w:cs="Arial"/>
          <w:i w:val="0"/>
          <w:sz w:val="20"/>
          <w:szCs w:val="20"/>
          <w:lang w:val="en"/>
        </w:rPr>
        <w:t>Speech Pathology Australia</w:t>
      </w:r>
      <w:r w:rsidR="003D6FDC">
        <w:rPr>
          <w:rStyle w:val="Emphasis"/>
          <w:rFonts w:cs="Arial"/>
          <w:i w:val="0"/>
          <w:sz w:val="20"/>
          <w:szCs w:val="20"/>
          <w:lang w:val="en"/>
        </w:rPr>
        <w:t xml:space="preserve"> </w:t>
      </w:r>
      <w:r w:rsidR="00E0296E">
        <w:rPr>
          <w:rStyle w:val="Emphasis"/>
          <w:rFonts w:cs="Arial"/>
          <w:i w:val="0"/>
          <w:sz w:val="20"/>
          <w:szCs w:val="20"/>
          <w:lang w:val="en"/>
        </w:rPr>
        <w:t xml:space="preserve">National </w:t>
      </w:r>
      <w:r>
        <w:rPr>
          <w:rStyle w:val="Emphasis"/>
          <w:rFonts w:cs="Arial"/>
          <w:i w:val="0"/>
          <w:sz w:val="20"/>
          <w:szCs w:val="20"/>
          <w:lang w:val="en"/>
        </w:rPr>
        <w:t>Conference</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Darwin</w:t>
      </w:r>
      <w:r>
        <w:rPr>
          <w:rStyle w:val="Emphasis"/>
          <w:rFonts w:cs="Arial"/>
          <w:i w:val="0"/>
          <w:sz w:val="20"/>
          <w:szCs w:val="20"/>
          <w:lang w:val="en"/>
        </w:rPr>
        <w:t xml:space="preserve">, </w:t>
      </w:r>
      <w:proofErr w:type="gramStart"/>
      <w:r>
        <w:rPr>
          <w:rStyle w:val="Emphasis"/>
          <w:rFonts w:cs="Arial"/>
          <w:i w:val="0"/>
          <w:sz w:val="20"/>
          <w:szCs w:val="20"/>
          <w:lang w:val="en"/>
        </w:rPr>
        <w:t>June</w:t>
      </w:r>
      <w:proofErr w:type="gramEnd"/>
      <w:r>
        <w:rPr>
          <w:rStyle w:val="Emphasis"/>
          <w:rFonts w:cs="Arial"/>
          <w:i w:val="0"/>
          <w:sz w:val="20"/>
          <w:szCs w:val="20"/>
          <w:lang w:val="en"/>
        </w:rPr>
        <w:t>.</w:t>
      </w:r>
    </w:p>
    <w:p w:rsidR="00FA670A" w:rsidRPr="002D3AE4" w:rsidRDefault="00FA670A" w:rsidP="00B222D7">
      <w:pPr>
        <w:pBdr>
          <w:bottom w:val="single" w:sz="6" w:space="5" w:color="CCCCCC"/>
        </w:pBdr>
        <w:spacing w:after="240"/>
        <w:ind w:left="-360"/>
        <w:rPr>
          <w:rStyle w:val="Emphasis"/>
          <w:rFonts w:cs="Arial"/>
          <w:sz w:val="20"/>
          <w:szCs w:val="20"/>
          <w:lang w:val="en"/>
        </w:rPr>
      </w:pPr>
      <w:r w:rsidRPr="002D3AE4">
        <w:rPr>
          <w:rStyle w:val="Emphasis"/>
          <w:rFonts w:cs="Arial"/>
          <w:i w:val="0"/>
          <w:sz w:val="20"/>
          <w:szCs w:val="20"/>
          <w:lang w:val="en"/>
        </w:rPr>
        <w:t xml:space="preserve">McCormack, J, Harrison, LJ, McLeod, S &amp; McAllister, L 2011, </w:t>
      </w:r>
      <w:r w:rsidR="00E0296E">
        <w:rPr>
          <w:rStyle w:val="Emphasis"/>
          <w:rFonts w:cs="Arial"/>
          <w:i w:val="0"/>
          <w:sz w:val="20"/>
          <w:szCs w:val="20"/>
          <w:lang w:val="en"/>
        </w:rPr>
        <w:t>‘</w:t>
      </w:r>
      <w:r w:rsidRPr="002D3AE4">
        <w:rPr>
          <w:rStyle w:val="Emphasis"/>
          <w:rFonts w:cs="Arial"/>
          <w:i w:val="0"/>
          <w:sz w:val="20"/>
          <w:szCs w:val="20"/>
          <w:lang w:val="en"/>
        </w:rPr>
        <w:t xml:space="preserve">A population study of children identified with communication concerns in early childhood: </w:t>
      </w:r>
      <w:r w:rsidR="00E0296E">
        <w:rPr>
          <w:rStyle w:val="Emphasis"/>
          <w:rFonts w:cs="Arial"/>
          <w:i w:val="0"/>
          <w:sz w:val="20"/>
          <w:szCs w:val="20"/>
          <w:lang w:val="en"/>
        </w:rPr>
        <w:t>p</w:t>
      </w:r>
      <w:r w:rsidRPr="002D3AE4">
        <w:rPr>
          <w:rStyle w:val="Emphasis"/>
          <w:rFonts w:cs="Arial"/>
          <w:i w:val="0"/>
          <w:sz w:val="20"/>
          <w:szCs w:val="20"/>
          <w:lang w:val="en"/>
        </w:rPr>
        <w:t>arent, teacher and ch</w:t>
      </w:r>
      <w:r w:rsidR="00E0296E">
        <w:rPr>
          <w:rStyle w:val="Emphasis"/>
          <w:rFonts w:cs="Arial"/>
          <w:i w:val="0"/>
          <w:sz w:val="20"/>
          <w:szCs w:val="20"/>
          <w:lang w:val="en"/>
        </w:rPr>
        <w:t xml:space="preserve">ild reported outcomes at school age’, paper presented to the </w:t>
      </w:r>
      <w:r w:rsidRPr="00E0296E">
        <w:rPr>
          <w:rStyle w:val="Emphasis"/>
          <w:rFonts w:cs="Arial"/>
          <w:i w:val="0"/>
          <w:sz w:val="20"/>
          <w:szCs w:val="20"/>
          <w:lang w:val="en"/>
        </w:rPr>
        <w:t xml:space="preserve">Asia Pacific </w:t>
      </w:r>
      <w:r w:rsidR="00E0296E">
        <w:rPr>
          <w:rStyle w:val="Emphasis"/>
          <w:rFonts w:cs="Arial"/>
          <w:i w:val="0"/>
          <w:sz w:val="20"/>
          <w:szCs w:val="20"/>
          <w:lang w:val="en"/>
        </w:rPr>
        <w:t>Conference on</w:t>
      </w:r>
      <w:r w:rsidRPr="00E0296E">
        <w:rPr>
          <w:rStyle w:val="Emphasis"/>
          <w:rFonts w:cs="Arial"/>
          <w:i w:val="0"/>
          <w:sz w:val="20"/>
          <w:szCs w:val="20"/>
          <w:lang w:val="en"/>
        </w:rPr>
        <w:t xml:space="preserve"> Speech, Language and Hearing</w:t>
      </w:r>
      <w:r w:rsidRPr="002D3AE4">
        <w:rPr>
          <w:rStyle w:val="Emphasis"/>
          <w:rFonts w:cs="Arial"/>
          <w:sz w:val="20"/>
          <w:szCs w:val="20"/>
          <w:lang w:val="en"/>
        </w:rPr>
        <w:t xml:space="preserve">, </w:t>
      </w:r>
      <w:r w:rsidRPr="002D3AE4">
        <w:rPr>
          <w:rStyle w:val="Emphasis"/>
          <w:rFonts w:cs="Arial"/>
          <w:i w:val="0"/>
          <w:sz w:val="20"/>
          <w:szCs w:val="20"/>
          <w:lang w:val="en"/>
        </w:rPr>
        <w:t>Christchurch, New Zealand</w:t>
      </w:r>
      <w:r w:rsidR="00E0296E">
        <w:rPr>
          <w:rStyle w:val="Emphasis"/>
          <w:rFonts w:cs="Arial"/>
          <w:i w:val="0"/>
          <w:sz w:val="20"/>
          <w:szCs w:val="20"/>
          <w:lang w:val="en"/>
        </w:rPr>
        <w:t xml:space="preserve">, </w:t>
      </w:r>
      <w:r w:rsidR="00E0296E" w:rsidRPr="002D3AE4">
        <w:rPr>
          <w:rStyle w:val="Emphasis"/>
          <w:rFonts w:cs="Arial"/>
          <w:i w:val="0"/>
          <w:sz w:val="20"/>
          <w:szCs w:val="20"/>
          <w:lang w:val="en"/>
        </w:rPr>
        <w:t>January</w:t>
      </w:r>
      <w:r w:rsidR="00E0296E">
        <w:rPr>
          <w:rStyle w:val="Emphasis"/>
          <w:rFonts w:cs="Arial"/>
          <w:i w:val="0"/>
          <w:sz w:val="20"/>
          <w:szCs w:val="20"/>
          <w:lang w:val="en"/>
        </w:rPr>
        <w:t>.</w:t>
      </w:r>
    </w:p>
    <w:p w:rsidR="00FA670A" w:rsidRPr="002D3AE4"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t xml:space="preserve">McLeod, S, Harrison, LJ, McCormack, J &amp; McAllister, L 2011, </w:t>
      </w:r>
      <w:r w:rsidR="00E0296E">
        <w:rPr>
          <w:rStyle w:val="Emphasis"/>
          <w:rFonts w:cs="Arial"/>
          <w:i w:val="0"/>
          <w:sz w:val="20"/>
          <w:szCs w:val="20"/>
          <w:lang w:val="en"/>
        </w:rPr>
        <w:t>‘</w:t>
      </w:r>
      <w:r w:rsidRPr="002D3AE4">
        <w:rPr>
          <w:rStyle w:val="Emphasis"/>
          <w:rFonts w:cs="Arial"/>
          <w:i w:val="0"/>
          <w:sz w:val="20"/>
          <w:szCs w:val="20"/>
          <w:lang w:val="en"/>
        </w:rPr>
        <w:t>Prevalence, risk, impact, and unmet need of children with speech and language impairment in Australia</w:t>
      </w:r>
      <w:r w:rsidR="00E0296E">
        <w:rPr>
          <w:rStyle w:val="Emphasis"/>
          <w:rFonts w:cs="Arial"/>
          <w:i w:val="0"/>
          <w:sz w:val="20"/>
          <w:szCs w:val="20"/>
          <w:lang w:val="en"/>
        </w:rPr>
        <w:t>’, paper presented to</w:t>
      </w:r>
      <w:r w:rsidRPr="002D3AE4">
        <w:rPr>
          <w:rStyle w:val="Emphasis"/>
          <w:rFonts w:cs="Arial"/>
          <w:i w:val="0"/>
          <w:sz w:val="20"/>
          <w:szCs w:val="20"/>
          <w:lang w:val="en"/>
        </w:rPr>
        <w:t xml:space="preserve"> </w:t>
      </w:r>
      <w:r w:rsidR="00D6085C">
        <w:rPr>
          <w:rStyle w:val="Emphasis"/>
          <w:rFonts w:cs="Arial"/>
          <w:i w:val="0"/>
          <w:sz w:val="20"/>
          <w:szCs w:val="20"/>
          <w:lang w:val="en"/>
        </w:rPr>
        <w:t xml:space="preserve">a </w:t>
      </w:r>
      <w:r w:rsidR="00D6085C">
        <w:rPr>
          <w:rStyle w:val="Emphasis"/>
          <w:rFonts w:cs="Arial"/>
          <w:i w:val="0"/>
          <w:sz w:val="20"/>
          <w:szCs w:val="20"/>
          <w:lang w:val="en"/>
        </w:rPr>
        <w:lastRenderedPageBreak/>
        <w:t>s</w:t>
      </w:r>
      <w:r w:rsidRPr="00E0296E">
        <w:rPr>
          <w:rStyle w:val="Emphasis"/>
          <w:rFonts w:cs="Arial"/>
          <w:i w:val="0"/>
          <w:sz w:val="20"/>
          <w:szCs w:val="20"/>
          <w:lang w:val="en"/>
        </w:rPr>
        <w:t>ymposium hosted by the University of Sydney in collaboration with the</w:t>
      </w:r>
      <w:r w:rsidR="00D6085C">
        <w:rPr>
          <w:rStyle w:val="Emphasis"/>
          <w:rFonts w:cs="Arial"/>
          <w:i w:val="0"/>
          <w:sz w:val="20"/>
          <w:szCs w:val="20"/>
          <w:lang w:val="en"/>
        </w:rPr>
        <w:t xml:space="preserve"> World Health Organization</w:t>
      </w:r>
      <w:r w:rsidRPr="00E0296E">
        <w:rPr>
          <w:rStyle w:val="Emphasis"/>
          <w:rFonts w:cs="Arial"/>
          <w:i w:val="0"/>
          <w:sz w:val="20"/>
          <w:szCs w:val="20"/>
          <w:lang w:val="en"/>
        </w:rPr>
        <w:t>,</w:t>
      </w:r>
      <w:r w:rsidRPr="002D3AE4">
        <w:rPr>
          <w:rStyle w:val="Emphasis"/>
          <w:rFonts w:cs="Arial"/>
          <w:sz w:val="20"/>
          <w:szCs w:val="20"/>
          <w:lang w:val="en"/>
        </w:rPr>
        <w:t xml:space="preserve"> </w:t>
      </w:r>
      <w:r w:rsidR="00D6085C">
        <w:rPr>
          <w:rStyle w:val="Emphasis"/>
          <w:rFonts w:cs="Arial"/>
          <w:sz w:val="20"/>
          <w:szCs w:val="20"/>
          <w:lang w:val="en"/>
        </w:rPr>
        <w:t>‘</w:t>
      </w:r>
      <w:r w:rsidR="00D6085C" w:rsidRPr="002D3AE4">
        <w:rPr>
          <w:rStyle w:val="Emphasis"/>
          <w:rFonts w:cs="Arial"/>
          <w:i w:val="0"/>
          <w:sz w:val="20"/>
          <w:szCs w:val="20"/>
          <w:lang w:val="en"/>
        </w:rPr>
        <w:t>World report on disability: implications for Asia and the Pacific</w:t>
      </w:r>
      <w:r w:rsidR="00D6085C">
        <w:rPr>
          <w:rStyle w:val="Emphasis"/>
          <w:rFonts w:cs="Arial"/>
          <w:i w:val="0"/>
          <w:sz w:val="20"/>
          <w:szCs w:val="20"/>
          <w:lang w:val="en"/>
        </w:rPr>
        <w:t xml:space="preserve">’, </w:t>
      </w:r>
      <w:r w:rsidRPr="002D3AE4">
        <w:rPr>
          <w:rStyle w:val="Emphasis"/>
          <w:rFonts w:cs="Arial"/>
          <w:i w:val="0"/>
          <w:sz w:val="20"/>
          <w:szCs w:val="20"/>
          <w:lang w:val="en"/>
        </w:rPr>
        <w:t>Sydney</w:t>
      </w:r>
      <w:r w:rsidR="00E0296E">
        <w:rPr>
          <w:rStyle w:val="Emphasis"/>
          <w:rFonts w:cs="Arial"/>
          <w:i w:val="0"/>
          <w:sz w:val="20"/>
          <w:szCs w:val="20"/>
          <w:lang w:val="en"/>
        </w:rPr>
        <w:t xml:space="preserve">, </w:t>
      </w:r>
      <w:r w:rsidR="00E0296E" w:rsidRPr="002D3AE4">
        <w:rPr>
          <w:rStyle w:val="Emphasis"/>
          <w:rFonts w:cs="Arial"/>
          <w:i w:val="0"/>
          <w:sz w:val="20"/>
          <w:szCs w:val="20"/>
          <w:lang w:val="en"/>
        </w:rPr>
        <w:t>December</w:t>
      </w:r>
      <w:r w:rsidR="00E0296E">
        <w:rPr>
          <w:rStyle w:val="Emphasis"/>
          <w:rFonts w:cs="Arial"/>
          <w:i w:val="0"/>
          <w:sz w:val="20"/>
          <w:szCs w:val="20"/>
          <w:lang w:val="en"/>
        </w:rPr>
        <w:t>.</w:t>
      </w:r>
    </w:p>
    <w:p w:rsidR="00FA670A" w:rsidRPr="002D3AE4" w:rsidRDefault="00FA670A" w:rsidP="00B222D7">
      <w:pPr>
        <w:pBdr>
          <w:bottom w:val="single" w:sz="6" w:space="5"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Mensah</w:t>
      </w:r>
      <w:proofErr w:type="spellEnd"/>
      <w:r w:rsidRPr="002D3AE4">
        <w:rPr>
          <w:rStyle w:val="Emphasis"/>
          <w:rFonts w:cs="Arial"/>
          <w:i w:val="0"/>
          <w:sz w:val="20"/>
          <w:szCs w:val="20"/>
          <w:lang w:val="en"/>
        </w:rPr>
        <w:t xml:space="preserve">, FK, Nicholson, JM, Carlin, J, Headley, E, </w:t>
      </w:r>
      <w:proofErr w:type="spellStart"/>
      <w:r w:rsidRPr="002D3AE4">
        <w:rPr>
          <w:rStyle w:val="Emphasis"/>
          <w:rFonts w:cs="Arial"/>
          <w:i w:val="0"/>
          <w:sz w:val="20"/>
          <w:szCs w:val="20"/>
          <w:lang w:val="en"/>
        </w:rPr>
        <w:t>Berthelsen</w:t>
      </w:r>
      <w:proofErr w:type="spellEnd"/>
      <w:r w:rsidRPr="002D3AE4">
        <w:rPr>
          <w:rStyle w:val="Emphasis"/>
          <w:rFonts w:cs="Arial"/>
          <w:i w:val="0"/>
          <w:sz w:val="20"/>
          <w:szCs w:val="20"/>
          <w:lang w:val="en"/>
        </w:rPr>
        <w:t>, D &amp; Wake, M</w:t>
      </w:r>
      <w:r w:rsidR="00D6085C">
        <w:rPr>
          <w:rStyle w:val="Emphasis"/>
          <w:rFonts w:cs="Arial"/>
          <w:i w:val="0"/>
          <w:sz w:val="20"/>
          <w:szCs w:val="20"/>
          <w:lang w:val="en"/>
        </w:rPr>
        <w:t xml:space="preserve"> 2011,</w:t>
      </w:r>
      <w:r w:rsidRPr="002D3AE4">
        <w:rPr>
          <w:rStyle w:val="Emphasis"/>
          <w:rFonts w:cs="Arial"/>
          <w:i w:val="0"/>
          <w:sz w:val="20"/>
          <w:szCs w:val="20"/>
          <w:lang w:val="en"/>
        </w:rPr>
        <w:t xml:space="preserve"> </w:t>
      </w:r>
      <w:r w:rsidR="00D6085C">
        <w:rPr>
          <w:rStyle w:val="Emphasis"/>
          <w:rFonts w:cs="Arial"/>
          <w:i w:val="0"/>
          <w:sz w:val="20"/>
          <w:szCs w:val="20"/>
          <w:lang w:val="en"/>
        </w:rPr>
        <w:t>‘</w:t>
      </w:r>
      <w:r w:rsidRPr="002D3AE4">
        <w:rPr>
          <w:rStyle w:val="Emphasis"/>
          <w:rFonts w:cs="Arial"/>
          <w:i w:val="0"/>
          <w:sz w:val="20"/>
          <w:szCs w:val="20"/>
          <w:lang w:val="en"/>
        </w:rPr>
        <w:t xml:space="preserve">Including multiple domains in analysis of health inequalities: </w:t>
      </w:r>
      <w:r w:rsidR="00D6085C">
        <w:rPr>
          <w:rStyle w:val="Emphasis"/>
          <w:rFonts w:cs="Arial"/>
          <w:i w:val="0"/>
          <w:sz w:val="20"/>
          <w:szCs w:val="20"/>
          <w:lang w:val="en"/>
        </w:rPr>
        <w:t>l</w:t>
      </w:r>
      <w:r w:rsidRPr="002D3AE4">
        <w:rPr>
          <w:rStyle w:val="Emphasis"/>
          <w:rFonts w:cs="Arial"/>
          <w:i w:val="0"/>
          <w:sz w:val="20"/>
          <w:szCs w:val="20"/>
          <w:lang w:val="en"/>
        </w:rPr>
        <w:t>atent class analysis of physical, cognitive and socio-emotional development in the Longitudinal Study of Australian Children</w:t>
      </w:r>
      <w:r w:rsidR="00D6085C">
        <w:rPr>
          <w:rStyle w:val="Emphasis"/>
          <w:rFonts w:cs="Arial"/>
          <w:i w:val="0"/>
          <w:sz w:val="20"/>
          <w:szCs w:val="20"/>
          <w:lang w:val="en"/>
        </w:rPr>
        <w:t xml:space="preserve">’, paper presented to the conference of the </w:t>
      </w:r>
      <w:r w:rsidRPr="002D3AE4">
        <w:rPr>
          <w:rStyle w:val="Emphasis"/>
          <w:rFonts w:cs="Arial"/>
          <w:i w:val="0"/>
          <w:sz w:val="20"/>
          <w:szCs w:val="20"/>
          <w:lang w:val="en"/>
        </w:rPr>
        <w:t>International Society for Child Indicators, York, UK, July</w:t>
      </w:r>
      <w:r w:rsidR="00D6085C">
        <w:rPr>
          <w:rStyle w:val="Emphasis"/>
          <w:rFonts w:cs="Arial"/>
          <w:i w:val="0"/>
          <w:sz w:val="20"/>
          <w:szCs w:val="20"/>
          <w:lang w:val="en"/>
        </w:rPr>
        <w:t>.</w:t>
      </w:r>
    </w:p>
    <w:p w:rsidR="00FA670A" w:rsidRPr="002D3AE4" w:rsidRDefault="00D6085C" w:rsidP="00B222D7">
      <w:pPr>
        <w:pBdr>
          <w:bottom w:val="single" w:sz="6" w:space="5" w:color="CCCCCC"/>
        </w:pBdr>
        <w:spacing w:after="240"/>
        <w:ind w:left="-360"/>
        <w:rPr>
          <w:rStyle w:val="Emphasis"/>
          <w:rFonts w:cs="Arial"/>
          <w:i w:val="0"/>
          <w:sz w:val="20"/>
          <w:szCs w:val="20"/>
          <w:lang w:val="en"/>
        </w:rPr>
      </w:pPr>
      <w:proofErr w:type="spellStart"/>
      <w:r>
        <w:rPr>
          <w:rStyle w:val="Emphasis"/>
          <w:rFonts w:cs="Arial"/>
          <w:i w:val="0"/>
          <w:sz w:val="20"/>
          <w:szCs w:val="20"/>
          <w:lang w:val="en"/>
        </w:rPr>
        <w:t>Mensah</w:t>
      </w:r>
      <w:proofErr w:type="spellEnd"/>
      <w:r>
        <w:rPr>
          <w:rStyle w:val="Emphasis"/>
          <w:rFonts w:cs="Arial"/>
          <w:i w:val="0"/>
          <w:sz w:val="20"/>
          <w:szCs w:val="20"/>
          <w:lang w:val="en"/>
        </w:rPr>
        <w:t>, F</w:t>
      </w:r>
      <w:r w:rsidR="00FA670A" w:rsidRPr="002D3AE4">
        <w:rPr>
          <w:rStyle w:val="Emphasis"/>
          <w:rFonts w:cs="Arial"/>
          <w:i w:val="0"/>
          <w:sz w:val="20"/>
          <w:szCs w:val="20"/>
          <w:lang w:val="en"/>
        </w:rPr>
        <w:t xml:space="preserve">K, Nicholson, JM, Carlin, J, Headley, E, </w:t>
      </w:r>
      <w:proofErr w:type="spellStart"/>
      <w:r w:rsidR="00FA670A" w:rsidRPr="002D3AE4">
        <w:rPr>
          <w:rStyle w:val="Emphasis"/>
          <w:rFonts w:cs="Arial"/>
          <w:i w:val="0"/>
          <w:sz w:val="20"/>
          <w:szCs w:val="20"/>
          <w:lang w:val="en"/>
        </w:rPr>
        <w:t>Berthelsen</w:t>
      </w:r>
      <w:proofErr w:type="spellEnd"/>
      <w:r w:rsidR="00FA670A" w:rsidRPr="002D3AE4">
        <w:rPr>
          <w:rStyle w:val="Emphasis"/>
          <w:rFonts w:cs="Arial"/>
          <w:i w:val="0"/>
          <w:sz w:val="20"/>
          <w:szCs w:val="20"/>
          <w:lang w:val="en"/>
        </w:rPr>
        <w:t>, D &amp; Wake, M</w:t>
      </w:r>
      <w:r>
        <w:rPr>
          <w:rStyle w:val="Emphasis"/>
          <w:rFonts w:cs="Arial"/>
          <w:i w:val="0"/>
          <w:sz w:val="20"/>
          <w:szCs w:val="20"/>
          <w:lang w:val="en"/>
        </w:rPr>
        <w:t xml:space="preserve"> 2011,</w:t>
      </w:r>
      <w:r w:rsidR="00FA670A" w:rsidRPr="002D3AE4">
        <w:rPr>
          <w:rStyle w:val="Emphasis"/>
          <w:rFonts w:cs="Arial"/>
          <w:i w:val="0"/>
          <w:sz w:val="20"/>
          <w:szCs w:val="20"/>
          <w:lang w:val="en"/>
        </w:rPr>
        <w:t xml:space="preserve"> </w:t>
      </w:r>
      <w:r w:rsidR="00047FDF">
        <w:rPr>
          <w:rStyle w:val="Emphasis"/>
          <w:rFonts w:cs="Arial"/>
          <w:i w:val="0"/>
          <w:sz w:val="20"/>
          <w:szCs w:val="20"/>
          <w:lang w:val="en"/>
        </w:rPr>
        <w:t>‘</w:t>
      </w:r>
      <w:r w:rsidR="00FA670A" w:rsidRPr="002D3AE4">
        <w:rPr>
          <w:rStyle w:val="Emphasis"/>
          <w:rFonts w:cs="Arial"/>
          <w:i w:val="0"/>
          <w:sz w:val="20"/>
          <w:szCs w:val="20"/>
          <w:lang w:val="en"/>
        </w:rPr>
        <w:t>Analysis of the Breadth, Severity and Stability of Child Health Inequalities</w:t>
      </w:r>
      <w:r w:rsidR="00047FDF">
        <w:rPr>
          <w:rStyle w:val="Emphasis"/>
          <w:rFonts w:cs="Arial"/>
          <w:i w:val="0"/>
          <w:sz w:val="20"/>
          <w:szCs w:val="20"/>
          <w:lang w:val="en"/>
        </w:rPr>
        <w:t xml:space="preserve">’, paper presented to </w:t>
      </w:r>
      <w:r w:rsidR="00FA670A" w:rsidRPr="002D3AE4">
        <w:rPr>
          <w:rStyle w:val="Emphasis"/>
          <w:rFonts w:cs="Arial"/>
          <w:sz w:val="20"/>
          <w:szCs w:val="20"/>
          <w:lang w:val="en"/>
        </w:rPr>
        <w:t xml:space="preserve">Growing Up in Australia </w:t>
      </w:r>
      <w:r w:rsidR="00FA670A" w:rsidRPr="00047FDF">
        <w:rPr>
          <w:rStyle w:val="Emphasis"/>
          <w:rFonts w:cs="Arial"/>
          <w:i w:val="0"/>
          <w:sz w:val="20"/>
          <w:szCs w:val="20"/>
          <w:lang w:val="en"/>
        </w:rPr>
        <w:t>and</w:t>
      </w:r>
      <w:r w:rsidR="00FA670A" w:rsidRPr="002D3AE4">
        <w:rPr>
          <w:rStyle w:val="Emphasis"/>
          <w:rFonts w:cs="Arial"/>
          <w:sz w:val="20"/>
          <w:szCs w:val="20"/>
          <w:lang w:val="en"/>
        </w:rPr>
        <w:t xml:space="preserve"> Footprints in Time: </w:t>
      </w:r>
      <w:r w:rsidR="00FA670A" w:rsidRPr="00047FDF">
        <w:rPr>
          <w:rStyle w:val="Emphasis"/>
          <w:rFonts w:cs="Arial"/>
          <w:i w:val="0"/>
          <w:sz w:val="20"/>
          <w:szCs w:val="20"/>
          <w:lang w:val="en"/>
        </w:rPr>
        <w:t>LSAC and LSIC Research Conference,</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 xml:space="preserve">Melbourne, </w:t>
      </w:r>
      <w:r w:rsidR="00047FDF">
        <w:rPr>
          <w:rStyle w:val="Emphasis"/>
          <w:rFonts w:cs="Arial"/>
          <w:i w:val="0"/>
          <w:sz w:val="20"/>
          <w:szCs w:val="20"/>
          <w:lang w:val="en"/>
        </w:rPr>
        <w:t>15</w:t>
      </w:r>
      <w:r w:rsidR="00047FDF">
        <w:rPr>
          <w:rStyle w:val="Emphasis"/>
          <w:rFonts w:cs="Arial"/>
          <w:i w:val="0"/>
          <w:sz w:val="20"/>
          <w:szCs w:val="20"/>
          <w:lang w:val="en"/>
        </w:rPr>
        <w:noBreakHyphen/>
        <w:t>16 </w:t>
      </w:r>
      <w:r w:rsidR="00047FDF" w:rsidRPr="002D3AE4">
        <w:rPr>
          <w:rStyle w:val="Emphasis"/>
          <w:rFonts w:cs="Arial"/>
          <w:i w:val="0"/>
          <w:sz w:val="20"/>
          <w:szCs w:val="20"/>
          <w:lang w:val="en"/>
        </w:rPr>
        <w:t>November</w:t>
      </w:r>
      <w:r w:rsidR="00047FDF">
        <w:rPr>
          <w:rStyle w:val="Emphasis"/>
          <w:rFonts w:cs="Arial"/>
          <w:i w:val="0"/>
          <w:sz w:val="20"/>
          <w:szCs w:val="20"/>
          <w:lang w:val="en"/>
        </w:rPr>
        <w:t>.</w:t>
      </w:r>
    </w:p>
    <w:p w:rsidR="00EF3002" w:rsidRPr="002D3AE4" w:rsidRDefault="00047FDF" w:rsidP="00B222D7">
      <w:pPr>
        <w:pBdr>
          <w:bottom w:val="single" w:sz="6" w:space="5" w:color="CCCCCC"/>
        </w:pBdr>
        <w:spacing w:after="240"/>
        <w:ind w:left="-360"/>
        <w:rPr>
          <w:rStyle w:val="Emphasis"/>
          <w:rFonts w:cs="Arial"/>
          <w:i w:val="0"/>
          <w:sz w:val="20"/>
          <w:szCs w:val="20"/>
          <w:lang w:val="en"/>
        </w:rPr>
      </w:pPr>
      <w:proofErr w:type="spellStart"/>
      <w:r>
        <w:rPr>
          <w:rStyle w:val="Emphasis"/>
          <w:rFonts w:cs="Arial"/>
          <w:i w:val="0"/>
          <w:sz w:val="20"/>
          <w:szCs w:val="20"/>
          <w:lang w:val="en"/>
        </w:rPr>
        <w:t>O’Kearney</w:t>
      </w:r>
      <w:proofErr w:type="spellEnd"/>
      <w:r>
        <w:rPr>
          <w:rStyle w:val="Emphasis"/>
          <w:rFonts w:cs="Arial"/>
          <w:i w:val="0"/>
          <w:sz w:val="20"/>
          <w:szCs w:val="20"/>
          <w:lang w:val="en"/>
        </w:rPr>
        <w:t>, R &amp; Goh, S 2011,</w:t>
      </w:r>
      <w:r w:rsidR="00FA670A" w:rsidRPr="002D3AE4">
        <w:rPr>
          <w:rStyle w:val="Emphasis"/>
          <w:rFonts w:cs="Arial"/>
          <w:i w:val="0"/>
          <w:sz w:val="20"/>
          <w:szCs w:val="20"/>
          <w:lang w:val="en"/>
        </w:rPr>
        <w:t xml:space="preserve"> </w:t>
      </w:r>
      <w:r>
        <w:rPr>
          <w:rStyle w:val="Emphasis"/>
          <w:rFonts w:cs="Arial"/>
          <w:i w:val="0"/>
          <w:sz w:val="20"/>
          <w:szCs w:val="20"/>
          <w:lang w:val="en"/>
        </w:rPr>
        <w:t>‘</w:t>
      </w:r>
      <w:r w:rsidR="00FA670A" w:rsidRPr="002D3AE4">
        <w:rPr>
          <w:rStyle w:val="Emphasis"/>
          <w:rFonts w:cs="Arial"/>
          <w:i w:val="0"/>
          <w:sz w:val="20"/>
          <w:szCs w:val="20"/>
          <w:lang w:val="en"/>
        </w:rPr>
        <w:t xml:space="preserve">Do early language problems predict later emotional and </w:t>
      </w:r>
      <w:proofErr w:type="spellStart"/>
      <w:r w:rsidR="00FA670A" w:rsidRPr="002D3AE4">
        <w:rPr>
          <w:rStyle w:val="Emphasis"/>
          <w:rFonts w:cs="Arial"/>
          <w:i w:val="0"/>
          <w:sz w:val="20"/>
          <w:szCs w:val="20"/>
          <w:lang w:val="en"/>
        </w:rPr>
        <w:t>behavioural</w:t>
      </w:r>
      <w:proofErr w:type="spellEnd"/>
      <w:r w:rsidR="00FA670A" w:rsidRPr="002D3AE4">
        <w:rPr>
          <w:rStyle w:val="Emphasis"/>
          <w:rFonts w:cs="Arial"/>
          <w:i w:val="0"/>
          <w:sz w:val="20"/>
          <w:szCs w:val="20"/>
          <w:lang w:val="en"/>
        </w:rPr>
        <w:t xml:space="preserve"> difficulties in children</w:t>
      </w:r>
      <w:r>
        <w:rPr>
          <w:rStyle w:val="Emphasis"/>
          <w:rFonts w:cs="Arial"/>
          <w:i w:val="0"/>
          <w:sz w:val="20"/>
          <w:szCs w:val="20"/>
          <w:lang w:val="en"/>
        </w:rPr>
        <w:t>?’,</w:t>
      </w:r>
      <w:r w:rsidR="00A029B7">
        <w:rPr>
          <w:rStyle w:val="Emphasis"/>
          <w:rFonts w:cs="Arial"/>
          <w:i w:val="0"/>
          <w:sz w:val="20"/>
          <w:szCs w:val="20"/>
          <w:lang w:val="en"/>
        </w:rPr>
        <w:t xml:space="preserve"> paper presented to</w:t>
      </w:r>
      <w:r w:rsidR="00FA670A" w:rsidRPr="002D3AE4">
        <w:rPr>
          <w:rStyle w:val="Emphasis"/>
          <w:rFonts w:cs="Arial"/>
          <w:i w:val="0"/>
          <w:sz w:val="20"/>
          <w:szCs w:val="20"/>
          <w:lang w:val="en"/>
        </w:rPr>
        <w:t xml:space="preserve"> </w:t>
      </w:r>
      <w:r w:rsidR="00FA670A" w:rsidRPr="002D3AE4">
        <w:rPr>
          <w:rStyle w:val="Emphasis"/>
          <w:rFonts w:cs="Arial"/>
          <w:sz w:val="20"/>
          <w:szCs w:val="20"/>
          <w:lang w:val="en"/>
        </w:rPr>
        <w:t xml:space="preserve">Growing Up in Australia </w:t>
      </w:r>
      <w:r w:rsidR="00FA670A" w:rsidRPr="00047FDF">
        <w:rPr>
          <w:rStyle w:val="Emphasis"/>
          <w:rFonts w:cs="Arial"/>
          <w:i w:val="0"/>
          <w:sz w:val="20"/>
          <w:szCs w:val="20"/>
          <w:lang w:val="en"/>
        </w:rPr>
        <w:t>and</w:t>
      </w:r>
      <w:r w:rsidR="00FA670A" w:rsidRPr="002D3AE4">
        <w:rPr>
          <w:rStyle w:val="Emphasis"/>
          <w:rFonts w:cs="Arial"/>
          <w:sz w:val="20"/>
          <w:szCs w:val="20"/>
          <w:lang w:val="en"/>
        </w:rPr>
        <w:t xml:space="preserve"> Footprints in Time</w:t>
      </w:r>
      <w:r w:rsidR="00FA670A" w:rsidRPr="0093105E">
        <w:rPr>
          <w:rStyle w:val="Emphasis"/>
          <w:rFonts w:cs="Arial"/>
          <w:i w:val="0"/>
          <w:sz w:val="20"/>
          <w:szCs w:val="20"/>
          <w:lang w:val="en"/>
        </w:rPr>
        <w:t>: LSAC and LSIC Research Conference</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 xml:space="preserve">Melbourne, </w:t>
      </w:r>
      <w:r>
        <w:rPr>
          <w:rStyle w:val="Emphasis"/>
          <w:rFonts w:cs="Arial"/>
          <w:i w:val="0"/>
          <w:sz w:val="20"/>
          <w:szCs w:val="20"/>
          <w:lang w:val="en"/>
        </w:rPr>
        <w:t>15</w:t>
      </w:r>
      <w:r>
        <w:rPr>
          <w:rStyle w:val="Emphasis"/>
          <w:rFonts w:cs="Arial"/>
          <w:i w:val="0"/>
          <w:sz w:val="20"/>
          <w:szCs w:val="20"/>
          <w:lang w:val="en"/>
        </w:rPr>
        <w:noBreakHyphen/>
        <w:t>16 </w:t>
      </w:r>
      <w:r w:rsidRPr="002D3AE4">
        <w:rPr>
          <w:rStyle w:val="Emphasis"/>
          <w:rFonts w:cs="Arial"/>
          <w:i w:val="0"/>
          <w:sz w:val="20"/>
          <w:szCs w:val="20"/>
          <w:lang w:val="en"/>
        </w:rPr>
        <w:t>November</w:t>
      </w:r>
      <w:r>
        <w:rPr>
          <w:rStyle w:val="Emphasis"/>
          <w:rFonts w:cs="Arial"/>
          <w:i w:val="0"/>
          <w:sz w:val="20"/>
          <w:szCs w:val="20"/>
          <w:lang w:val="en"/>
        </w:rPr>
        <w:t>.</w:t>
      </w:r>
    </w:p>
    <w:p w:rsidR="00FA670A" w:rsidRPr="002D3AE4" w:rsidRDefault="00047FDF" w:rsidP="00B222D7">
      <w:pPr>
        <w:pBdr>
          <w:bottom w:val="single" w:sz="6" w:space="5" w:color="CCCCCC"/>
        </w:pBdr>
        <w:spacing w:after="240"/>
        <w:ind w:left="-360"/>
        <w:rPr>
          <w:rStyle w:val="Emphasis"/>
          <w:rFonts w:cs="Arial"/>
          <w:i w:val="0"/>
          <w:sz w:val="20"/>
          <w:szCs w:val="20"/>
          <w:lang w:val="en"/>
        </w:rPr>
      </w:pPr>
      <w:proofErr w:type="spellStart"/>
      <w:r>
        <w:rPr>
          <w:rStyle w:val="Emphasis"/>
          <w:rFonts w:cs="Arial"/>
          <w:i w:val="0"/>
          <w:sz w:val="20"/>
          <w:szCs w:val="20"/>
          <w:lang w:val="en"/>
        </w:rPr>
        <w:t>Ou</w:t>
      </w:r>
      <w:proofErr w:type="spellEnd"/>
      <w:r>
        <w:rPr>
          <w:rStyle w:val="Emphasis"/>
          <w:rFonts w:cs="Arial"/>
          <w:i w:val="0"/>
          <w:sz w:val="20"/>
          <w:szCs w:val="20"/>
          <w:lang w:val="en"/>
        </w:rPr>
        <w:t>, L, Chen, J &amp; Hillman, K 2011,</w:t>
      </w:r>
      <w:r w:rsidR="00FA670A" w:rsidRPr="002D3AE4">
        <w:rPr>
          <w:rStyle w:val="Emphasis"/>
          <w:rFonts w:cs="Arial"/>
          <w:i w:val="0"/>
          <w:sz w:val="20"/>
          <w:szCs w:val="20"/>
          <w:lang w:val="en"/>
        </w:rPr>
        <w:t xml:space="preserve"> </w:t>
      </w:r>
      <w:r>
        <w:rPr>
          <w:rStyle w:val="Emphasis"/>
          <w:rFonts w:cs="Arial"/>
          <w:i w:val="0"/>
          <w:sz w:val="20"/>
          <w:szCs w:val="20"/>
          <w:lang w:val="en"/>
        </w:rPr>
        <w:t>‘</w:t>
      </w:r>
      <w:r w:rsidR="00FA670A" w:rsidRPr="002D3AE4">
        <w:rPr>
          <w:rStyle w:val="Emphasis"/>
          <w:rFonts w:cs="Arial"/>
          <w:i w:val="0"/>
          <w:sz w:val="20"/>
          <w:szCs w:val="20"/>
          <w:lang w:val="en"/>
        </w:rPr>
        <w:t>Have the health gaps between Indigenous and non-Indigenous children change</w:t>
      </w:r>
      <w:r>
        <w:rPr>
          <w:rStyle w:val="Emphasis"/>
          <w:rFonts w:cs="Arial"/>
          <w:i w:val="0"/>
          <w:sz w:val="20"/>
          <w:szCs w:val="20"/>
          <w:lang w:val="en"/>
        </w:rPr>
        <w:t>d over time?—R</w:t>
      </w:r>
      <w:r w:rsidR="00FA670A" w:rsidRPr="002D3AE4">
        <w:rPr>
          <w:rStyle w:val="Emphasis"/>
          <w:rFonts w:cs="Arial"/>
          <w:i w:val="0"/>
          <w:sz w:val="20"/>
          <w:szCs w:val="20"/>
          <w:lang w:val="en"/>
        </w:rPr>
        <w:t>esults from the Longitudinal</w:t>
      </w:r>
      <w:r>
        <w:rPr>
          <w:rStyle w:val="Emphasis"/>
          <w:rFonts w:cs="Arial"/>
          <w:i w:val="0"/>
          <w:sz w:val="20"/>
          <w:szCs w:val="20"/>
          <w:lang w:val="en"/>
        </w:rPr>
        <w:t xml:space="preserve"> Study of Australian Children</w:t>
      </w:r>
      <w:r w:rsidR="003D6FDC">
        <w:rPr>
          <w:rStyle w:val="Emphasis"/>
          <w:rFonts w:cs="Arial"/>
          <w:i w:val="0"/>
          <w:sz w:val="20"/>
          <w:szCs w:val="20"/>
          <w:lang w:val="en"/>
        </w:rPr>
        <w:t>’,</w:t>
      </w:r>
      <w:r>
        <w:rPr>
          <w:rStyle w:val="Emphasis"/>
          <w:rFonts w:cs="Arial"/>
          <w:i w:val="0"/>
          <w:sz w:val="20"/>
          <w:szCs w:val="20"/>
          <w:lang w:val="en"/>
        </w:rPr>
        <w:t xml:space="preserve"> </w:t>
      </w:r>
      <w:r w:rsidR="00FA670A" w:rsidRPr="002D3AE4">
        <w:rPr>
          <w:rStyle w:val="Emphasis"/>
          <w:rFonts w:cs="Arial"/>
          <w:i w:val="0"/>
          <w:sz w:val="20"/>
          <w:szCs w:val="20"/>
          <w:lang w:val="en"/>
        </w:rPr>
        <w:t>CRIAH Aboriginal Health Research Conference</w:t>
      </w:r>
      <w:r>
        <w:rPr>
          <w:rStyle w:val="Emphasis"/>
          <w:rFonts w:cs="Arial"/>
          <w:i w:val="0"/>
          <w:sz w:val="20"/>
          <w:szCs w:val="20"/>
          <w:lang w:val="en"/>
        </w:rPr>
        <w:t>,</w:t>
      </w:r>
      <w:r w:rsidR="00FA670A" w:rsidRPr="002D3AE4">
        <w:rPr>
          <w:rStyle w:val="Emphasis"/>
          <w:rFonts w:cs="Arial"/>
          <w:i w:val="0"/>
          <w:sz w:val="20"/>
          <w:szCs w:val="20"/>
          <w:lang w:val="en"/>
        </w:rPr>
        <w:t xml:space="preserve"> Sydney</w:t>
      </w:r>
      <w:r>
        <w:rPr>
          <w:rStyle w:val="Emphasis"/>
          <w:rFonts w:cs="Arial"/>
          <w:i w:val="0"/>
          <w:sz w:val="20"/>
          <w:szCs w:val="20"/>
          <w:lang w:val="en"/>
        </w:rPr>
        <w:t>,</w:t>
      </w:r>
      <w:r w:rsidR="00FA670A" w:rsidRPr="002D3AE4">
        <w:rPr>
          <w:rStyle w:val="Emphasis"/>
          <w:rFonts w:cs="Arial"/>
          <w:i w:val="0"/>
          <w:sz w:val="20"/>
          <w:szCs w:val="20"/>
          <w:lang w:val="en"/>
        </w:rPr>
        <w:t xml:space="preserve"> 5</w:t>
      </w:r>
      <w:r>
        <w:rPr>
          <w:rStyle w:val="Emphasis"/>
          <w:rFonts w:cs="Arial"/>
          <w:i w:val="0"/>
          <w:sz w:val="20"/>
          <w:szCs w:val="20"/>
          <w:lang w:val="en"/>
        </w:rPr>
        <w:t>–</w:t>
      </w:r>
      <w:r w:rsidR="00FA670A" w:rsidRPr="002D3AE4">
        <w:rPr>
          <w:rStyle w:val="Emphasis"/>
          <w:rFonts w:cs="Arial"/>
          <w:i w:val="0"/>
          <w:sz w:val="20"/>
          <w:szCs w:val="20"/>
          <w:lang w:val="en"/>
        </w:rPr>
        <w:t>6 May</w:t>
      </w:r>
      <w:r>
        <w:rPr>
          <w:rStyle w:val="Emphasis"/>
          <w:rFonts w:cs="Arial"/>
          <w:i w:val="0"/>
          <w:sz w:val="20"/>
          <w:szCs w:val="20"/>
          <w:lang w:val="en"/>
        </w:rPr>
        <w:t>.</w:t>
      </w:r>
    </w:p>
    <w:p w:rsidR="00EF3002"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Ou</w:t>
      </w:r>
      <w:proofErr w:type="spellEnd"/>
      <w:r w:rsidRPr="002D3AE4">
        <w:rPr>
          <w:rStyle w:val="Emphasis"/>
          <w:rFonts w:cs="Arial"/>
          <w:i w:val="0"/>
          <w:sz w:val="20"/>
          <w:szCs w:val="20"/>
          <w:lang w:val="en"/>
        </w:rPr>
        <w:t>, L, Chen, K &amp; Hillman, K</w:t>
      </w:r>
      <w:r w:rsidR="00047FDF">
        <w:rPr>
          <w:rStyle w:val="Emphasis"/>
          <w:rFonts w:cs="Arial"/>
          <w:i w:val="0"/>
          <w:sz w:val="20"/>
          <w:szCs w:val="20"/>
          <w:lang w:val="en"/>
        </w:rPr>
        <w:t xml:space="preserve"> 2011</w:t>
      </w:r>
      <w:r w:rsidRPr="002D3AE4">
        <w:rPr>
          <w:rStyle w:val="Emphasis"/>
          <w:rFonts w:cs="Arial"/>
          <w:i w:val="0"/>
          <w:sz w:val="20"/>
          <w:szCs w:val="20"/>
          <w:lang w:val="en"/>
        </w:rPr>
        <w:t xml:space="preserve">, </w:t>
      </w:r>
      <w:r w:rsidR="00047FDF">
        <w:rPr>
          <w:rStyle w:val="Emphasis"/>
          <w:rFonts w:cs="Arial"/>
          <w:i w:val="0"/>
          <w:sz w:val="20"/>
          <w:szCs w:val="20"/>
          <w:lang w:val="en"/>
        </w:rPr>
        <w:t>‘</w:t>
      </w:r>
      <w:r w:rsidRPr="002D3AE4">
        <w:rPr>
          <w:rStyle w:val="Emphasis"/>
          <w:rFonts w:cs="Arial"/>
          <w:i w:val="0"/>
          <w:sz w:val="20"/>
          <w:szCs w:val="20"/>
          <w:lang w:val="en"/>
        </w:rPr>
        <w:t>Parents’ perceived unmet needs in childhood healthcare services and rela</w:t>
      </w:r>
      <w:r w:rsidR="00047FDF">
        <w:rPr>
          <w:rStyle w:val="Emphasis"/>
          <w:rFonts w:cs="Arial"/>
          <w:i w:val="0"/>
          <w:sz w:val="20"/>
          <w:szCs w:val="20"/>
          <w:lang w:val="en"/>
        </w:rPr>
        <w:t>ted barriers—</w:t>
      </w:r>
      <w:r w:rsidRPr="002D3AE4">
        <w:rPr>
          <w:rStyle w:val="Emphasis"/>
          <w:rFonts w:cs="Arial"/>
          <w:i w:val="0"/>
          <w:sz w:val="20"/>
          <w:szCs w:val="20"/>
          <w:lang w:val="en"/>
        </w:rPr>
        <w:t>what are the differences between ethnic and Indigenous Australian children?</w:t>
      </w:r>
      <w:r w:rsidR="003D6FDC">
        <w:rPr>
          <w:rStyle w:val="Emphasis"/>
          <w:rFonts w:cs="Arial"/>
          <w:i w:val="0"/>
          <w:sz w:val="20"/>
          <w:szCs w:val="20"/>
          <w:lang w:val="en"/>
        </w:rPr>
        <w:t>’</w:t>
      </w:r>
      <w:r w:rsidR="00047FDF">
        <w:rPr>
          <w:rStyle w:val="Emphasis"/>
          <w:rFonts w:cs="Arial"/>
          <w:i w:val="0"/>
          <w:sz w:val="20"/>
          <w:szCs w:val="20"/>
          <w:lang w:val="en"/>
        </w:rPr>
        <w:t>, paper presented at the</w:t>
      </w:r>
      <w:r w:rsidRPr="002D3AE4">
        <w:rPr>
          <w:rStyle w:val="Emphasis"/>
          <w:rFonts w:cs="Arial"/>
          <w:i w:val="0"/>
          <w:sz w:val="20"/>
          <w:szCs w:val="20"/>
          <w:lang w:val="en"/>
        </w:rPr>
        <w:t xml:space="preserve"> </w:t>
      </w:r>
      <w:r w:rsidRPr="00047FDF">
        <w:rPr>
          <w:rStyle w:val="Emphasis"/>
          <w:rFonts w:cs="Arial"/>
          <w:i w:val="0"/>
          <w:sz w:val="20"/>
          <w:szCs w:val="20"/>
          <w:lang w:val="en"/>
        </w:rPr>
        <w:t>7th Australian and New Zealand Health Services Research Conference</w:t>
      </w:r>
      <w:r w:rsidRPr="002D3AE4">
        <w:rPr>
          <w:rStyle w:val="Emphasis"/>
          <w:rFonts w:cs="Arial"/>
          <w:i w:val="0"/>
          <w:sz w:val="20"/>
          <w:szCs w:val="20"/>
          <w:lang w:val="en"/>
        </w:rPr>
        <w:t>, Adelaide, Dec</w:t>
      </w:r>
      <w:r w:rsidR="00EF3002" w:rsidRPr="002D3AE4">
        <w:rPr>
          <w:rStyle w:val="Emphasis"/>
          <w:rFonts w:cs="Arial"/>
          <w:i w:val="0"/>
          <w:sz w:val="20"/>
          <w:szCs w:val="20"/>
          <w:lang w:val="en"/>
        </w:rPr>
        <w:t>ember</w:t>
      </w:r>
      <w:r w:rsidR="00047FDF">
        <w:rPr>
          <w:rStyle w:val="Emphasis"/>
          <w:rFonts w:cs="Arial"/>
          <w:i w:val="0"/>
          <w:sz w:val="20"/>
          <w:szCs w:val="20"/>
          <w:lang w:val="en"/>
        </w:rPr>
        <w:t>.</w:t>
      </w:r>
    </w:p>
    <w:p w:rsidR="00FA670A" w:rsidRPr="002D3AE4" w:rsidRDefault="00FA670A" w:rsidP="00B222D7">
      <w:pPr>
        <w:pBdr>
          <w:bottom w:val="single" w:sz="6" w:space="4" w:color="CCCCCC"/>
        </w:pBdr>
        <w:spacing w:after="240"/>
        <w:ind w:left="-360"/>
        <w:rPr>
          <w:rStyle w:val="Emphasis"/>
          <w:rFonts w:cs="Arial"/>
          <w:i w:val="0"/>
          <w:sz w:val="20"/>
          <w:szCs w:val="20"/>
        </w:rPr>
      </w:pPr>
      <w:proofErr w:type="spellStart"/>
      <w:r w:rsidRPr="002D3AE4">
        <w:rPr>
          <w:rStyle w:val="Emphasis"/>
          <w:rFonts w:cs="Arial"/>
          <w:i w:val="0"/>
          <w:sz w:val="20"/>
          <w:szCs w:val="20"/>
        </w:rPr>
        <w:t>Quach</w:t>
      </w:r>
      <w:proofErr w:type="spellEnd"/>
      <w:r w:rsidRPr="002D3AE4">
        <w:rPr>
          <w:rStyle w:val="Emphasis"/>
          <w:rFonts w:cs="Arial"/>
          <w:i w:val="0"/>
          <w:sz w:val="20"/>
          <w:szCs w:val="20"/>
        </w:rPr>
        <w:t>, J, Gold, L</w:t>
      </w:r>
      <w:r w:rsidR="00047FDF">
        <w:rPr>
          <w:rStyle w:val="Emphasis"/>
          <w:rFonts w:cs="Arial"/>
          <w:i w:val="0"/>
          <w:sz w:val="20"/>
          <w:szCs w:val="20"/>
        </w:rPr>
        <w:t xml:space="preserve">, </w:t>
      </w:r>
      <w:proofErr w:type="spellStart"/>
      <w:r w:rsidR="00047FDF">
        <w:rPr>
          <w:rStyle w:val="Emphasis"/>
          <w:rFonts w:cs="Arial"/>
          <w:i w:val="0"/>
          <w:sz w:val="20"/>
          <w:szCs w:val="20"/>
        </w:rPr>
        <w:t>Hiscock</w:t>
      </w:r>
      <w:proofErr w:type="spellEnd"/>
      <w:r w:rsidR="00047FDF">
        <w:rPr>
          <w:rStyle w:val="Emphasis"/>
          <w:rFonts w:cs="Arial"/>
          <w:i w:val="0"/>
          <w:sz w:val="20"/>
          <w:szCs w:val="20"/>
        </w:rPr>
        <w:t xml:space="preserve">, H, </w:t>
      </w:r>
      <w:proofErr w:type="spellStart"/>
      <w:r w:rsidR="00047FDF">
        <w:rPr>
          <w:rStyle w:val="Emphasis"/>
          <w:rFonts w:cs="Arial"/>
          <w:i w:val="0"/>
          <w:sz w:val="20"/>
          <w:szCs w:val="20"/>
        </w:rPr>
        <w:t>Mensah</w:t>
      </w:r>
      <w:proofErr w:type="spellEnd"/>
      <w:r w:rsidR="00047FDF">
        <w:rPr>
          <w:rStyle w:val="Emphasis"/>
          <w:rFonts w:cs="Arial"/>
          <w:i w:val="0"/>
          <w:sz w:val="20"/>
          <w:szCs w:val="20"/>
        </w:rPr>
        <w:t>, FK</w:t>
      </w:r>
      <w:r w:rsidRPr="002D3AE4">
        <w:rPr>
          <w:rStyle w:val="Emphasis"/>
          <w:rFonts w:cs="Arial"/>
          <w:i w:val="0"/>
          <w:sz w:val="20"/>
          <w:szCs w:val="20"/>
        </w:rPr>
        <w:t>, Lucas, N, Nicholson, JM, Wake, M</w:t>
      </w:r>
      <w:r w:rsidR="00D3740C">
        <w:rPr>
          <w:rStyle w:val="Emphasis"/>
          <w:rFonts w:cs="Arial"/>
          <w:i w:val="0"/>
          <w:sz w:val="20"/>
          <w:szCs w:val="20"/>
        </w:rPr>
        <w:t xml:space="preserve"> 2012,</w:t>
      </w:r>
      <w:r w:rsidRPr="002D3AE4">
        <w:rPr>
          <w:rStyle w:val="Emphasis"/>
          <w:rFonts w:cs="Arial"/>
          <w:i w:val="0"/>
          <w:sz w:val="20"/>
          <w:szCs w:val="20"/>
        </w:rPr>
        <w:t xml:space="preserve"> </w:t>
      </w:r>
      <w:r w:rsidR="00D3740C">
        <w:rPr>
          <w:rStyle w:val="Emphasis"/>
          <w:rFonts w:cs="Arial"/>
          <w:i w:val="0"/>
          <w:sz w:val="20"/>
          <w:szCs w:val="20"/>
        </w:rPr>
        <w:t>‘</w:t>
      </w:r>
      <w:r w:rsidRPr="002D3AE4">
        <w:rPr>
          <w:rStyle w:val="Emphasis"/>
          <w:rFonts w:cs="Arial"/>
          <w:i w:val="0"/>
          <w:sz w:val="20"/>
          <w:szCs w:val="20"/>
        </w:rPr>
        <w:t>Australian health care</w:t>
      </w:r>
      <w:r w:rsidR="00D3740C">
        <w:rPr>
          <w:rStyle w:val="Emphasis"/>
          <w:rFonts w:cs="Arial"/>
          <w:i w:val="0"/>
          <w:sz w:val="20"/>
          <w:szCs w:val="20"/>
        </w:rPr>
        <w:t xml:space="preserve"> costs associated with children’</w:t>
      </w:r>
      <w:r w:rsidRPr="002D3AE4">
        <w:rPr>
          <w:rStyle w:val="Emphasis"/>
          <w:rFonts w:cs="Arial"/>
          <w:i w:val="0"/>
          <w:sz w:val="20"/>
          <w:szCs w:val="20"/>
        </w:rPr>
        <w:t>s sleep problems from 0</w:t>
      </w:r>
      <w:r w:rsidR="00083143">
        <w:rPr>
          <w:rStyle w:val="Emphasis"/>
          <w:rFonts w:cs="Arial"/>
          <w:i w:val="0"/>
          <w:sz w:val="20"/>
          <w:szCs w:val="20"/>
        </w:rPr>
        <w:t xml:space="preserve"> to </w:t>
      </w:r>
      <w:r w:rsidRPr="002D3AE4">
        <w:rPr>
          <w:rStyle w:val="Emphasis"/>
          <w:rFonts w:cs="Arial"/>
          <w:i w:val="0"/>
          <w:sz w:val="20"/>
          <w:szCs w:val="20"/>
        </w:rPr>
        <w:t>7 years</w:t>
      </w:r>
      <w:r w:rsidR="00D3740C">
        <w:rPr>
          <w:rStyle w:val="Emphasis"/>
          <w:rFonts w:cs="Arial"/>
          <w:i w:val="0"/>
          <w:sz w:val="20"/>
          <w:szCs w:val="20"/>
        </w:rPr>
        <w:t>’,</w:t>
      </w:r>
      <w:r w:rsidRPr="002D3AE4">
        <w:rPr>
          <w:rStyle w:val="Emphasis"/>
          <w:rFonts w:cs="Arial"/>
          <w:i w:val="0"/>
          <w:sz w:val="20"/>
          <w:szCs w:val="20"/>
        </w:rPr>
        <w:t xml:space="preserve"> </w:t>
      </w:r>
      <w:r w:rsidR="00D3740C">
        <w:rPr>
          <w:rStyle w:val="Emphasis"/>
          <w:rFonts w:cs="Arial"/>
          <w:i w:val="0"/>
          <w:sz w:val="20"/>
          <w:szCs w:val="20"/>
        </w:rPr>
        <w:t>paper presented to</w:t>
      </w:r>
      <w:r w:rsidRPr="002D3AE4">
        <w:rPr>
          <w:rStyle w:val="Emphasis"/>
          <w:rFonts w:cs="Arial"/>
          <w:i w:val="0"/>
          <w:sz w:val="20"/>
          <w:szCs w:val="20"/>
        </w:rPr>
        <w:t xml:space="preserve"> the 2012 </w:t>
      </w:r>
      <w:r w:rsidR="00D3740C">
        <w:rPr>
          <w:rStyle w:val="Emphasis"/>
          <w:rFonts w:cs="Arial"/>
          <w:i w:val="0"/>
          <w:sz w:val="20"/>
          <w:szCs w:val="20"/>
        </w:rPr>
        <w:t>Pediatric Academic Societies</w:t>
      </w:r>
      <w:r w:rsidRPr="00D3740C">
        <w:rPr>
          <w:rStyle w:val="Emphasis"/>
          <w:rFonts w:cs="Arial"/>
          <w:i w:val="0"/>
          <w:sz w:val="20"/>
          <w:szCs w:val="20"/>
        </w:rPr>
        <w:t xml:space="preserve"> Annual Meeting,</w:t>
      </w:r>
      <w:r w:rsidRPr="002D3AE4">
        <w:rPr>
          <w:rStyle w:val="Emphasis"/>
          <w:rFonts w:cs="Arial"/>
          <w:i w:val="0"/>
          <w:sz w:val="20"/>
          <w:szCs w:val="20"/>
        </w:rPr>
        <w:t xml:space="preserve"> Boston, Massachusetts</w:t>
      </w:r>
      <w:r w:rsidR="00D3740C">
        <w:rPr>
          <w:rStyle w:val="Emphasis"/>
          <w:rFonts w:cs="Arial"/>
          <w:i w:val="0"/>
          <w:sz w:val="20"/>
          <w:szCs w:val="20"/>
        </w:rPr>
        <w:t>, May.</w:t>
      </w:r>
    </w:p>
    <w:p w:rsidR="00EF3002" w:rsidRPr="002D3AE4"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Qu</w:t>
      </w:r>
      <w:proofErr w:type="spellEnd"/>
      <w:r w:rsidRPr="002D3AE4">
        <w:rPr>
          <w:rStyle w:val="Emphasis"/>
          <w:rFonts w:cs="Arial"/>
          <w:i w:val="0"/>
          <w:sz w:val="20"/>
          <w:szCs w:val="20"/>
          <w:lang w:val="en"/>
        </w:rPr>
        <w:t>, L &amp; Weston, R</w:t>
      </w:r>
      <w:r w:rsidR="00D3740C">
        <w:rPr>
          <w:rStyle w:val="Emphasis"/>
          <w:rFonts w:cs="Arial"/>
          <w:i w:val="0"/>
          <w:sz w:val="20"/>
          <w:szCs w:val="20"/>
          <w:lang w:val="en"/>
        </w:rPr>
        <w:t xml:space="preserve"> 2011</w:t>
      </w:r>
      <w:r w:rsidRPr="002D3AE4">
        <w:rPr>
          <w:rStyle w:val="Emphasis"/>
          <w:rFonts w:cs="Arial"/>
          <w:i w:val="0"/>
          <w:sz w:val="20"/>
          <w:szCs w:val="20"/>
          <w:lang w:val="en"/>
        </w:rPr>
        <w:t xml:space="preserve">, </w:t>
      </w:r>
      <w:r w:rsidR="00D3740C">
        <w:rPr>
          <w:rStyle w:val="Emphasis"/>
          <w:rFonts w:cs="Arial"/>
          <w:i w:val="0"/>
          <w:sz w:val="20"/>
          <w:szCs w:val="20"/>
          <w:lang w:val="en"/>
        </w:rPr>
        <w:t>‘</w:t>
      </w:r>
      <w:r w:rsidRPr="002D3AE4">
        <w:rPr>
          <w:rStyle w:val="Emphasis"/>
          <w:rFonts w:cs="Arial"/>
          <w:i w:val="0"/>
          <w:sz w:val="20"/>
          <w:szCs w:val="20"/>
          <w:lang w:val="en"/>
        </w:rPr>
        <w:t>Does parental social marital status matter to child well-being?</w:t>
      </w:r>
      <w:r w:rsidR="00D3740C">
        <w:rPr>
          <w:rStyle w:val="Emphasis"/>
          <w:rFonts w:cs="Arial"/>
          <w:i w:val="0"/>
          <w:sz w:val="20"/>
          <w:szCs w:val="20"/>
          <w:lang w:val="en"/>
        </w:rPr>
        <w:t>’, paper presented to</w:t>
      </w:r>
      <w:r w:rsidRPr="002D3AE4">
        <w:rPr>
          <w:rStyle w:val="Emphasis"/>
          <w:rFonts w:cs="Arial"/>
          <w:i w:val="0"/>
          <w:sz w:val="20"/>
          <w:szCs w:val="20"/>
          <w:lang w:val="en"/>
        </w:rPr>
        <w:t xml:space="preserve"> </w:t>
      </w:r>
      <w:r w:rsidRPr="00453E85">
        <w:rPr>
          <w:rStyle w:val="Emphasis"/>
          <w:rFonts w:cs="Arial"/>
          <w:sz w:val="20"/>
          <w:szCs w:val="20"/>
          <w:lang w:val="en"/>
        </w:rPr>
        <w:t>Growing Up in Australia</w:t>
      </w:r>
      <w:r w:rsidRPr="00D3740C">
        <w:rPr>
          <w:rStyle w:val="Emphasis"/>
          <w:rFonts w:cs="Arial"/>
          <w:i w:val="0"/>
          <w:sz w:val="20"/>
          <w:szCs w:val="20"/>
          <w:lang w:val="en"/>
        </w:rPr>
        <w:t xml:space="preserve"> and </w:t>
      </w:r>
      <w:r w:rsidRPr="00453E85">
        <w:rPr>
          <w:rStyle w:val="Emphasis"/>
          <w:rFonts w:cs="Arial"/>
          <w:sz w:val="20"/>
          <w:szCs w:val="20"/>
          <w:lang w:val="en"/>
        </w:rPr>
        <w:t>Footprints in Time</w:t>
      </w:r>
      <w:r w:rsidRPr="00D3740C">
        <w:rPr>
          <w:rStyle w:val="Emphasis"/>
          <w:rFonts w:cs="Arial"/>
          <w:i w:val="0"/>
          <w:sz w:val="20"/>
          <w:szCs w:val="20"/>
          <w:lang w:val="en"/>
        </w:rPr>
        <w:t>: 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CB5153">
        <w:rPr>
          <w:rStyle w:val="Emphasis"/>
          <w:rFonts w:cs="Arial"/>
          <w:i w:val="0"/>
          <w:sz w:val="20"/>
          <w:szCs w:val="20"/>
          <w:lang w:val="en"/>
        </w:rPr>
        <w:t>15</w:t>
      </w:r>
      <w:r w:rsidR="00CB5153">
        <w:rPr>
          <w:rStyle w:val="Emphasis"/>
          <w:rFonts w:cs="Arial"/>
          <w:i w:val="0"/>
          <w:sz w:val="20"/>
          <w:szCs w:val="20"/>
          <w:lang w:val="en"/>
        </w:rPr>
        <w:noBreakHyphen/>
        <w:t>16 </w:t>
      </w:r>
      <w:r w:rsidR="00CB5153" w:rsidRPr="002D3AE4">
        <w:rPr>
          <w:rStyle w:val="Emphasis"/>
          <w:rFonts w:cs="Arial"/>
          <w:i w:val="0"/>
          <w:sz w:val="20"/>
          <w:szCs w:val="20"/>
          <w:lang w:val="en"/>
        </w:rPr>
        <w:t>November</w:t>
      </w:r>
      <w:r w:rsidR="00D3740C">
        <w:rPr>
          <w:rStyle w:val="Emphasis"/>
          <w:rFonts w:cs="Arial"/>
          <w:i w:val="0"/>
          <w:sz w:val="20"/>
          <w:szCs w:val="20"/>
          <w:lang w:val="en"/>
        </w:rPr>
        <w:t>.</w:t>
      </w:r>
    </w:p>
    <w:p w:rsidR="00EF3002"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 xml:space="preserve">Redmond, G, </w:t>
      </w:r>
      <w:proofErr w:type="spellStart"/>
      <w:r w:rsidRPr="002D3AE4">
        <w:rPr>
          <w:rStyle w:val="Emphasis"/>
          <w:rFonts w:cs="Arial"/>
          <w:i w:val="0"/>
          <w:sz w:val="20"/>
          <w:szCs w:val="20"/>
          <w:lang w:val="en"/>
        </w:rPr>
        <w:t>Gubhaju</w:t>
      </w:r>
      <w:proofErr w:type="spellEnd"/>
      <w:r w:rsidRPr="002D3AE4">
        <w:rPr>
          <w:rStyle w:val="Emphasis"/>
          <w:rFonts w:cs="Arial"/>
          <w:i w:val="0"/>
          <w:sz w:val="20"/>
          <w:szCs w:val="20"/>
          <w:lang w:val="en"/>
        </w:rPr>
        <w:t>, B, Smart, D &amp; Katz</w:t>
      </w:r>
      <w:r w:rsidR="00083143">
        <w:rPr>
          <w:rStyle w:val="Emphasis"/>
          <w:rFonts w:cs="Arial"/>
          <w:i w:val="0"/>
          <w:sz w:val="20"/>
          <w:szCs w:val="20"/>
          <w:lang w:val="en"/>
        </w:rPr>
        <w:t>,</w:t>
      </w:r>
      <w:r w:rsidRPr="002D3AE4">
        <w:rPr>
          <w:rStyle w:val="Emphasis"/>
          <w:rFonts w:cs="Arial"/>
          <w:i w:val="0"/>
          <w:sz w:val="20"/>
          <w:szCs w:val="20"/>
          <w:lang w:val="en"/>
        </w:rPr>
        <w:t xml:space="preserve"> I</w:t>
      </w:r>
      <w:r w:rsidR="00D3740C">
        <w:rPr>
          <w:rStyle w:val="Emphasis"/>
          <w:rFonts w:cs="Arial"/>
          <w:i w:val="0"/>
          <w:sz w:val="20"/>
          <w:szCs w:val="20"/>
          <w:lang w:val="en"/>
        </w:rPr>
        <w:t xml:space="preserve"> </w:t>
      </w:r>
      <w:r w:rsidR="00D3740C" w:rsidRPr="002D3AE4">
        <w:rPr>
          <w:rStyle w:val="Emphasis"/>
          <w:rFonts w:cs="Arial"/>
          <w:i w:val="0"/>
          <w:sz w:val="20"/>
          <w:szCs w:val="20"/>
          <w:lang w:val="en"/>
        </w:rPr>
        <w:t>2011</w:t>
      </w:r>
      <w:r w:rsidR="00D3740C">
        <w:rPr>
          <w:rStyle w:val="Emphasis"/>
          <w:rFonts w:cs="Arial"/>
          <w:i w:val="0"/>
          <w:sz w:val="20"/>
          <w:szCs w:val="20"/>
          <w:lang w:val="en"/>
        </w:rPr>
        <w:t>,</w:t>
      </w:r>
      <w:r w:rsidRPr="002D3AE4">
        <w:rPr>
          <w:rStyle w:val="Emphasis"/>
          <w:rFonts w:cs="Arial"/>
          <w:i w:val="0"/>
          <w:sz w:val="20"/>
          <w:szCs w:val="20"/>
          <w:lang w:val="en"/>
        </w:rPr>
        <w:t xml:space="preserve"> </w:t>
      </w:r>
      <w:r w:rsidR="00D3740C">
        <w:rPr>
          <w:rStyle w:val="Emphasis"/>
          <w:rFonts w:cs="Arial"/>
          <w:i w:val="0"/>
          <w:sz w:val="20"/>
          <w:szCs w:val="20"/>
          <w:lang w:val="en"/>
        </w:rPr>
        <w:t>‘</w:t>
      </w:r>
      <w:r w:rsidRPr="002D3AE4">
        <w:rPr>
          <w:rStyle w:val="Emphasis"/>
          <w:rFonts w:cs="Arial"/>
          <w:i w:val="0"/>
          <w:sz w:val="20"/>
          <w:szCs w:val="20"/>
          <w:lang w:val="en"/>
        </w:rPr>
        <w:t>Has the parental education – child outcome gradient narro</w:t>
      </w:r>
      <w:r w:rsidR="00D3740C">
        <w:rPr>
          <w:rStyle w:val="Emphasis"/>
          <w:rFonts w:cs="Arial"/>
          <w:i w:val="0"/>
          <w:sz w:val="20"/>
          <w:szCs w:val="20"/>
          <w:lang w:val="en"/>
        </w:rPr>
        <w:t>wed in Australia since the 1980</w:t>
      </w:r>
      <w:r w:rsidRPr="002D3AE4">
        <w:rPr>
          <w:rStyle w:val="Emphasis"/>
          <w:rFonts w:cs="Arial"/>
          <w:i w:val="0"/>
          <w:sz w:val="20"/>
          <w:szCs w:val="20"/>
          <w:lang w:val="en"/>
        </w:rPr>
        <w:t>s?</w:t>
      </w:r>
      <w:r w:rsidR="00083143">
        <w:rPr>
          <w:rStyle w:val="Emphasis"/>
          <w:rFonts w:cs="Arial"/>
          <w:i w:val="0"/>
          <w:sz w:val="20"/>
          <w:szCs w:val="20"/>
          <w:lang w:val="en"/>
        </w:rPr>
        <w:t>’</w:t>
      </w:r>
      <w:r w:rsidRPr="002D3AE4">
        <w:rPr>
          <w:rStyle w:val="Emphasis"/>
          <w:rFonts w:cs="Arial"/>
          <w:i w:val="0"/>
          <w:sz w:val="20"/>
          <w:szCs w:val="20"/>
          <w:lang w:val="en"/>
        </w:rPr>
        <w:t xml:space="preserve">, </w:t>
      </w:r>
      <w:r w:rsidR="00D3740C">
        <w:rPr>
          <w:rStyle w:val="Emphasis"/>
          <w:rFonts w:cs="Arial"/>
          <w:i w:val="0"/>
          <w:sz w:val="20"/>
          <w:szCs w:val="20"/>
          <w:lang w:val="en"/>
        </w:rPr>
        <w:t xml:space="preserve">paper presented to </w:t>
      </w:r>
      <w:r w:rsidRPr="00453E85">
        <w:rPr>
          <w:rStyle w:val="Emphasis"/>
          <w:rFonts w:cs="Arial"/>
          <w:sz w:val="20"/>
          <w:szCs w:val="20"/>
          <w:lang w:val="en"/>
        </w:rPr>
        <w:t>Growing Up in Australia</w:t>
      </w:r>
      <w:r w:rsidRPr="00D3740C">
        <w:rPr>
          <w:rStyle w:val="Emphasis"/>
          <w:rFonts w:cs="Arial"/>
          <w:i w:val="0"/>
          <w:sz w:val="20"/>
          <w:szCs w:val="20"/>
          <w:lang w:val="en"/>
        </w:rPr>
        <w:t xml:space="preserve"> and</w:t>
      </w:r>
      <w:r w:rsidR="00D3740C" w:rsidRPr="00D3740C">
        <w:rPr>
          <w:rStyle w:val="Emphasis"/>
          <w:rFonts w:cs="Arial"/>
          <w:i w:val="0"/>
          <w:sz w:val="20"/>
          <w:szCs w:val="20"/>
          <w:lang w:val="en"/>
        </w:rPr>
        <w:t xml:space="preserve"> </w:t>
      </w:r>
      <w:r w:rsidR="00D3740C" w:rsidRPr="00453E85">
        <w:rPr>
          <w:rStyle w:val="Emphasis"/>
          <w:rFonts w:cs="Arial"/>
          <w:sz w:val="20"/>
          <w:szCs w:val="20"/>
          <w:lang w:val="en"/>
        </w:rPr>
        <w:t>Footprints in Time</w:t>
      </w:r>
      <w:r w:rsidR="00D3740C" w:rsidRPr="00D3740C">
        <w:rPr>
          <w:rStyle w:val="Emphasis"/>
          <w:rFonts w:cs="Arial"/>
          <w:i w:val="0"/>
          <w:sz w:val="20"/>
          <w:szCs w:val="20"/>
          <w:lang w:val="en"/>
        </w:rPr>
        <w:t xml:space="preserve">: </w:t>
      </w:r>
      <w:r w:rsidRPr="00D3740C">
        <w:rPr>
          <w:rStyle w:val="Emphasis"/>
          <w:rFonts w:cs="Arial"/>
          <w:i w:val="0"/>
          <w:sz w:val="20"/>
          <w:szCs w:val="20"/>
          <w:lang w:val="en"/>
        </w:rPr>
        <w:t xml:space="preserve">LSAC and LSIC Research Conference, </w:t>
      </w:r>
      <w:r w:rsidRPr="002D3AE4">
        <w:rPr>
          <w:rStyle w:val="Emphasis"/>
          <w:rFonts w:cs="Arial"/>
          <w:i w:val="0"/>
          <w:sz w:val="20"/>
          <w:szCs w:val="20"/>
          <w:lang w:val="en"/>
        </w:rPr>
        <w:t xml:space="preserve">Melbourne, </w:t>
      </w:r>
      <w:r w:rsidR="00CB5153">
        <w:rPr>
          <w:rStyle w:val="Emphasis"/>
          <w:rFonts w:cs="Arial"/>
          <w:i w:val="0"/>
          <w:sz w:val="20"/>
          <w:szCs w:val="20"/>
          <w:lang w:val="en"/>
        </w:rPr>
        <w:t>15</w:t>
      </w:r>
      <w:r w:rsidR="00CB5153">
        <w:rPr>
          <w:rStyle w:val="Emphasis"/>
          <w:rFonts w:cs="Arial"/>
          <w:i w:val="0"/>
          <w:sz w:val="20"/>
          <w:szCs w:val="20"/>
          <w:lang w:val="en"/>
        </w:rPr>
        <w:noBreakHyphen/>
        <w:t>16 </w:t>
      </w:r>
      <w:r w:rsidR="00CB5153" w:rsidRPr="002D3AE4">
        <w:rPr>
          <w:rStyle w:val="Emphasis"/>
          <w:rFonts w:cs="Arial"/>
          <w:i w:val="0"/>
          <w:sz w:val="20"/>
          <w:szCs w:val="20"/>
          <w:lang w:val="en"/>
        </w:rPr>
        <w:t>November</w:t>
      </w:r>
      <w:r w:rsidR="00CB5153">
        <w:rPr>
          <w:rStyle w:val="Emphasis"/>
          <w:rFonts w:cs="Arial"/>
          <w:i w:val="0"/>
          <w:sz w:val="20"/>
          <w:szCs w:val="20"/>
          <w:lang w:val="en"/>
        </w:rPr>
        <w:t>.</w:t>
      </w:r>
    </w:p>
    <w:p w:rsidR="00EF3002"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 xml:space="preserve">Rodgers, B, </w:t>
      </w:r>
      <w:proofErr w:type="spellStart"/>
      <w:r w:rsidRPr="002D3AE4">
        <w:rPr>
          <w:rStyle w:val="Emphasis"/>
          <w:rFonts w:cs="Arial"/>
          <w:i w:val="0"/>
          <w:sz w:val="20"/>
          <w:szCs w:val="20"/>
          <w:lang w:val="en"/>
        </w:rPr>
        <w:t>Gubhaju</w:t>
      </w:r>
      <w:proofErr w:type="spellEnd"/>
      <w:r w:rsidRPr="002D3AE4">
        <w:rPr>
          <w:rStyle w:val="Emphasis"/>
          <w:rFonts w:cs="Arial"/>
          <w:i w:val="0"/>
          <w:sz w:val="20"/>
          <w:szCs w:val="20"/>
          <w:lang w:val="en"/>
        </w:rPr>
        <w:t xml:space="preserve">, B, Butterworth, P, </w:t>
      </w:r>
      <w:proofErr w:type="spellStart"/>
      <w:r w:rsidRPr="002D3AE4">
        <w:rPr>
          <w:rStyle w:val="Emphasis"/>
          <w:rFonts w:cs="Arial"/>
          <w:i w:val="0"/>
          <w:sz w:val="20"/>
          <w:szCs w:val="20"/>
          <w:lang w:val="en"/>
        </w:rPr>
        <w:t>Strazdin</w:t>
      </w:r>
      <w:proofErr w:type="spellEnd"/>
      <w:r w:rsidRPr="002D3AE4">
        <w:rPr>
          <w:rStyle w:val="Emphasis"/>
          <w:rFonts w:cs="Arial"/>
          <w:i w:val="0"/>
          <w:sz w:val="20"/>
          <w:szCs w:val="20"/>
          <w:lang w:val="en"/>
        </w:rPr>
        <w:t>, L, Caldwell, T &amp; Crosier, T</w:t>
      </w:r>
      <w:r w:rsidR="00083143">
        <w:rPr>
          <w:rStyle w:val="Emphasis"/>
          <w:rFonts w:cs="Arial"/>
          <w:i w:val="0"/>
          <w:sz w:val="20"/>
          <w:szCs w:val="20"/>
          <w:lang w:val="en"/>
        </w:rPr>
        <w:t xml:space="preserve"> 2011</w:t>
      </w:r>
      <w:r w:rsidRPr="002D3AE4">
        <w:rPr>
          <w:rStyle w:val="Emphasis"/>
          <w:rFonts w:cs="Arial"/>
          <w:i w:val="0"/>
          <w:sz w:val="20"/>
          <w:szCs w:val="20"/>
          <w:lang w:val="en"/>
        </w:rPr>
        <w:t xml:space="preserve">, </w:t>
      </w:r>
      <w:r w:rsidR="00CB5153">
        <w:rPr>
          <w:rStyle w:val="Emphasis"/>
          <w:rFonts w:cs="Arial"/>
          <w:i w:val="0"/>
          <w:sz w:val="20"/>
          <w:szCs w:val="20"/>
          <w:lang w:val="en"/>
        </w:rPr>
        <w:t>‘</w:t>
      </w:r>
      <w:r w:rsidRPr="002D3AE4">
        <w:rPr>
          <w:rStyle w:val="Emphasis"/>
          <w:rFonts w:cs="Arial"/>
          <w:i w:val="0"/>
          <w:sz w:val="20"/>
          <w:szCs w:val="20"/>
          <w:lang w:val="en"/>
        </w:rPr>
        <w:t>Investigating stability and change in multiple childhood adversity over time</w:t>
      </w:r>
      <w:r w:rsidR="00CB5153">
        <w:rPr>
          <w:rStyle w:val="Emphasis"/>
          <w:rFonts w:cs="Arial"/>
          <w:i w:val="0"/>
          <w:sz w:val="20"/>
          <w:szCs w:val="20"/>
          <w:lang w:val="en"/>
        </w:rPr>
        <w:t>’</w:t>
      </w:r>
      <w:r w:rsidRPr="002D3AE4">
        <w:rPr>
          <w:rStyle w:val="Emphasis"/>
          <w:rFonts w:cs="Arial"/>
          <w:i w:val="0"/>
          <w:sz w:val="20"/>
          <w:szCs w:val="20"/>
          <w:lang w:val="en"/>
        </w:rPr>
        <w:t xml:space="preserve">, </w:t>
      </w:r>
      <w:r w:rsidR="00CB5153">
        <w:rPr>
          <w:rStyle w:val="Emphasis"/>
          <w:rFonts w:cs="Arial"/>
          <w:i w:val="0"/>
          <w:sz w:val="20"/>
          <w:szCs w:val="20"/>
          <w:lang w:val="en"/>
        </w:rPr>
        <w:t xml:space="preserve">paper presented to </w:t>
      </w:r>
      <w:r w:rsidRPr="002D3AE4">
        <w:rPr>
          <w:rStyle w:val="Emphasis"/>
          <w:rFonts w:cs="Arial"/>
          <w:sz w:val="20"/>
          <w:szCs w:val="20"/>
          <w:lang w:val="en"/>
        </w:rPr>
        <w:t xml:space="preserve">Growing Up in </w:t>
      </w:r>
      <w:r w:rsidRPr="002D3AE4">
        <w:rPr>
          <w:rStyle w:val="Emphasis"/>
          <w:rFonts w:cs="Arial"/>
          <w:sz w:val="20"/>
          <w:szCs w:val="20"/>
          <w:lang w:val="en"/>
        </w:rPr>
        <w:lastRenderedPageBreak/>
        <w:t xml:space="preserve">Australia </w:t>
      </w:r>
      <w:r w:rsidRPr="00CB5153">
        <w:rPr>
          <w:rStyle w:val="Emphasis"/>
          <w:rFonts w:cs="Arial"/>
          <w:i w:val="0"/>
          <w:sz w:val="20"/>
          <w:szCs w:val="20"/>
          <w:lang w:val="en"/>
        </w:rPr>
        <w:t>and</w:t>
      </w:r>
      <w:r w:rsidRPr="002D3AE4">
        <w:rPr>
          <w:rStyle w:val="Emphasis"/>
          <w:rFonts w:cs="Arial"/>
          <w:sz w:val="20"/>
          <w:szCs w:val="20"/>
          <w:lang w:val="en"/>
        </w:rPr>
        <w:t xml:space="preserve"> Footprints in Time: LSAC and LSIC Research Conference, </w:t>
      </w:r>
      <w:r w:rsidRPr="002D3AE4">
        <w:rPr>
          <w:rStyle w:val="Emphasis"/>
          <w:rFonts w:cs="Arial"/>
          <w:i w:val="0"/>
          <w:sz w:val="20"/>
          <w:szCs w:val="20"/>
          <w:lang w:val="en"/>
        </w:rPr>
        <w:t xml:space="preserve">Melbourne, </w:t>
      </w:r>
      <w:r w:rsidR="00CB5153">
        <w:rPr>
          <w:rStyle w:val="Emphasis"/>
          <w:rFonts w:cs="Arial"/>
          <w:i w:val="0"/>
          <w:sz w:val="20"/>
          <w:szCs w:val="20"/>
          <w:lang w:val="en"/>
        </w:rPr>
        <w:t>15</w:t>
      </w:r>
      <w:r w:rsidR="00CB5153">
        <w:rPr>
          <w:rStyle w:val="Emphasis"/>
          <w:rFonts w:cs="Arial"/>
          <w:i w:val="0"/>
          <w:sz w:val="20"/>
          <w:szCs w:val="20"/>
          <w:lang w:val="en"/>
        </w:rPr>
        <w:noBreakHyphen/>
        <w:t>16 </w:t>
      </w:r>
      <w:r w:rsidR="00CB5153" w:rsidRPr="002D3AE4">
        <w:rPr>
          <w:rStyle w:val="Emphasis"/>
          <w:rFonts w:cs="Arial"/>
          <w:i w:val="0"/>
          <w:sz w:val="20"/>
          <w:szCs w:val="20"/>
          <w:lang w:val="en"/>
        </w:rPr>
        <w:t>November</w:t>
      </w:r>
      <w:r w:rsidR="00CB5153">
        <w:rPr>
          <w:rStyle w:val="Emphasis"/>
          <w:rFonts w:cs="Arial"/>
          <w:i w:val="0"/>
          <w:sz w:val="20"/>
          <w:szCs w:val="20"/>
          <w:lang w:val="en"/>
        </w:rPr>
        <w:t>.</w:t>
      </w:r>
    </w:p>
    <w:p w:rsidR="00EF3002" w:rsidRPr="002D3AE4" w:rsidRDefault="00CB5153" w:rsidP="00B222D7">
      <w:pPr>
        <w:pBdr>
          <w:bottom w:val="single" w:sz="6" w:space="4" w:color="CCCCCC"/>
        </w:pBdr>
        <w:spacing w:after="240"/>
        <w:ind w:left="-360"/>
        <w:rPr>
          <w:rStyle w:val="Emphasis"/>
          <w:rFonts w:cs="Arial"/>
          <w:i w:val="0"/>
          <w:sz w:val="20"/>
          <w:szCs w:val="20"/>
          <w:lang w:val="en"/>
        </w:rPr>
      </w:pPr>
      <w:r>
        <w:rPr>
          <w:rStyle w:val="Emphasis"/>
          <w:rFonts w:cs="Arial"/>
          <w:i w:val="0"/>
          <w:sz w:val="20"/>
          <w:szCs w:val="20"/>
          <w:lang w:val="en"/>
        </w:rPr>
        <w:t>Rogers, H, Shin, H</w:t>
      </w:r>
      <w:r w:rsidR="00FA670A" w:rsidRPr="002D3AE4">
        <w:rPr>
          <w:rStyle w:val="Emphasis"/>
          <w:rFonts w:cs="Arial"/>
          <w:i w:val="0"/>
          <w:sz w:val="20"/>
          <w:szCs w:val="20"/>
          <w:lang w:val="en"/>
        </w:rPr>
        <w:t xml:space="preserve"> &amp; </w:t>
      </w:r>
      <w:proofErr w:type="spellStart"/>
      <w:r w:rsidR="00FA670A" w:rsidRPr="002D3AE4">
        <w:rPr>
          <w:rStyle w:val="Emphasis"/>
          <w:rFonts w:cs="Arial"/>
          <w:i w:val="0"/>
          <w:sz w:val="20"/>
          <w:szCs w:val="20"/>
          <w:lang w:val="en"/>
        </w:rPr>
        <w:t>Ghooti</w:t>
      </w:r>
      <w:proofErr w:type="spellEnd"/>
      <w:r w:rsidR="00FA670A" w:rsidRPr="002D3AE4">
        <w:rPr>
          <w:rStyle w:val="Emphasis"/>
          <w:rFonts w:cs="Arial"/>
          <w:i w:val="0"/>
          <w:sz w:val="20"/>
          <w:szCs w:val="20"/>
          <w:lang w:val="en"/>
        </w:rPr>
        <w:t>, R</w:t>
      </w:r>
      <w:r>
        <w:rPr>
          <w:rStyle w:val="Emphasis"/>
          <w:rFonts w:cs="Arial"/>
          <w:i w:val="0"/>
          <w:sz w:val="20"/>
          <w:szCs w:val="20"/>
          <w:lang w:val="en"/>
        </w:rPr>
        <w:t xml:space="preserve"> 2011</w:t>
      </w:r>
      <w:r w:rsidR="00FA670A" w:rsidRPr="002D3AE4">
        <w:rPr>
          <w:rStyle w:val="Emphasis"/>
          <w:rFonts w:cs="Arial"/>
          <w:i w:val="0"/>
          <w:sz w:val="20"/>
          <w:szCs w:val="20"/>
          <w:lang w:val="en"/>
        </w:rPr>
        <w:t xml:space="preserve">, </w:t>
      </w:r>
      <w:r>
        <w:rPr>
          <w:rStyle w:val="Emphasis"/>
          <w:rFonts w:cs="Arial"/>
          <w:i w:val="0"/>
          <w:sz w:val="20"/>
          <w:szCs w:val="20"/>
          <w:lang w:val="en"/>
        </w:rPr>
        <w:t>‘</w:t>
      </w:r>
      <w:r w:rsidR="00FA670A" w:rsidRPr="002D3AE4">
        <w:rPr>
          <w:rStyle w:val="Emphasis"/>
          <w:rFonts w:cs="Arial"/>
          <w:i w:val="0"/>
          <w:sz w:val="20"/>
          <w:szCs w:val="20"/>
          <w:lang w:val="en"/>
        </w:rPr>
        <w:t xml:space="preserve">Why some children thrive despite the odds being stacked against them: </w:t>
      </w:r>
      <w:r>
        <w:rPr>
          <w:rStyle w:val="Emphasis"/>
          <w:rFonts w:cs="Arial"/>
          <w:i w:val="0"/>
          <w:sz w:val="20"/>
          <w:szCs w:val="20"/>
          <w:lang w:val="en"/>
        </w:rPr>
        <w:t>i</w:t>
      </w:r>
      <w:r w:rsidR="00FA670A" w:rsidRPr="002D3AE4">
        <w:rPr>
          <w:rStyle w:val="Emphasis"/>
          <w:rFonts w:cs="Arial"/>
          <w:i w:val="0"/>
          <w:sz w:val="20"/>
          <w:szCs w:val="20"/>
          <w:lang w:val="en"/>
        </w:rPr>
        <w:t>nvestigating the characteristics of young mothers and their children who have good outcomes</w:t>
      </w:r>
      <w:r w:rsidR="00083143">
        <w:rPr>
          <w:rStyle w:val="Emphasis"/>
          <w:rFonts w:cs="Arial"/>
          <w:i w:val="0"/>
          <w:sz w:val="20"/>
          <w:szCs w:val="20"/>
          <w:lang w:val="en"/>
        </w:rPr>
        <w:t>’</w:t>
      </w:r>
      <w:r>
        <w:rPr>
          <w:rStyle w:val="Emphasis"/>
          <w:rFonts w:cs="Arial"/>
          <w:i w:val="0"/>
          <w:sz w:val="20"/>
          <w:szCs w:val="20"/>
          <w:lang w:val="en"/>
        </w:rPr>
        <w:t xml:space="preserve">, paper presented </w:t>
      </w:r>
      <w:r w:rsidR="00A029B7">
        <w:rPr>
          <w:rStyle w:val="Emphasis"/>
          <w:rFonts w:cs="Arial"/>
          <w:i w:val="0"/>
          <w:sz w:val="20"/>
          <w:szCs w:val="20"/>
          <w:lang w:val="en"/>
        </w:rPr>
        <w:t>to</w:t>
      </w:r>
      <w:r w:rsidR="00FA670A" w:rsidRPr="002D3AE4">
        <w:rPr>
          <w:rStyle w:val="Emphasis"/>
          <w:rFonts w:cs="Arial"/>
          <w:i w:val="0"/>
          <w:sz w:val="20"/>
          <w:szCs w:val="20"/>
          <w:lang w:val="en"/>
        </w:rPr>
        <w:t xml:space="preserve"> </w:t>
      </w:r>
      <w:r w:rsidR="00FA670A" w:rsidRPr="002D3AE4">
        <w:rPr>
          <w:rStyle w:val="Emphasis"/>
          <w:rFonts w:cs="Arial"/>
          <w:sz w:val="20"/>
          <w:szCs w:val="20"/>
          <w:lang w:val="en"/>
        </w:rPr>
        <w:t xml:space="preserve">Growing Up in Australia </w:t>
      </w:r>
      <w:r w:rsidR="00FA670A" w:rsidRPr="00CB5153">
        <w:rPr>
          <w:rStyle w:val="Emphasis"/>
          <w:rFonts w:cs="Arial"/>
          <w:i w:val="0"/>
          <w:sz w:val="20"/>
          <w:szCs w:val="20"/>
          <w:lang w:val="en"/>
        </w:rPr>
        <w:t>and</w:t>
      </w:r>
      <w:r w:rsidR="00FA670A" w:rsidRPr="002D3AE4">
        <w:rPr>
          <w:rStyle w:val="Emphasis"/>
          <w:rFonts w:cs="Arial"/>
          <w:sz w:val="20"/>
          <w:szCs w:val="20"/>
          <w:lang w:val="en"/>
        </w:rPr>
        <w:t xml:space="preserve"> Footprints in Time: </w:t>
      </w:r>
      <w:r w:rsidR="00FA670A" w:rsidRPr="00CB5153">
        <w:rPr>
          <w:rStyle w:val="Emphasis"/>
          <w:rFonts w:cs="Arial"/>
          <w:i w:val="0"/>
          <w:sz w:val="20"/>
          <w:szCs w:val="20"/>
          <w:lang w:val="en"/>
        </w:rPr>
        <w:t>LSAC and LSIC Research Conference</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 xml:space="preserve">Melbourne, </w:t>
      </w:r>
      <w:r>
        <w:rPr>
          <w:rStyle w:val="Emphasis"/>
          <w:rFonts w:cs="Arial"/>
          <w:i w:val="0"/>
          <w:sz w:val="20"/>
          <w:szCs w:val="20"/>
          <w:lang w:val="en"/>
        </w:rPr>
        <w:t>15</w:t>
      </w:r>
      <w:r>
        <w:rPr>
          <w:rStyle w:val="Emphasis"/>
          <w:rFonts w:cs="Arial"/>
          <w:i w:val="0"/>
          <w:sz w:val="20"/>
          <w:szCs w:val="20"/>
          <w:lang w:val="en"/>
        </w:rPr>
        <w:noBreakHyphen/>
        <w:t>16 </w:t>
      </w:r>
      <w:r w:rsidRPr="002D3AE4">
        <w:rPr>
          <w:rStyle w:val="Emphasis"/>
          <w:rFonts w:cs="Arial"/>
          <w:i w:val="0"/>
          <w:sz w:val="20"/>
          <w:szCs w:val="20"/>
          <w:lang w:val="en"/>
        </w:rPr>
        <w:t>November</w:t>
      </w:r>
      <w:r>
        <w:rPr>
          <w:rStyle w:val="Emphasis"/>
          <w:rFonts w:cs="Arial"/>
          <w:i w:val="0"/>
          <w:sz w:val="20"/>
          <w:szCs w:val="20"/>
          <w:lang w:val="en"/>
        </w:rPr>
        <w:t>.</w:t>
      </w:r>
    </w:p>
    <w:p w:rsidR="00EF3002"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Rolfe,</w:t>
      </w:r>
      <w:r w:rsidR="00CB5153">
        <w:rPr>
          <w:rStyle w:val="Emphasis"/>
          <w:rFonts w:cs="Arial"/>
          <w:i w:val="0"/>
          <w:sz w:val="20"/>
          <w:szCs w:val="20"/>
          <w:lang w:val="en"/>
        </w:rPr>
        <w:t xml:space="preserve"> </w:t>
      </w:r>
      <w:r w:rsidRPr="002D3AE4">
        <w:rPr>
          <w:rStyle w:val="Emphasis"/>
          <w:rFonts w:cs="Arial"/>
          <w:i w:val="0"/>
          <w:sz w:val="20"/>
          <w:szCs w:val="20"/>
          <w:lang w:val="en"/>
        </w:rPr>
        <w:t>M, Barclay, L, Longman, J</w:t>
      </w:r>
      <w:r w:rsidR="00CB5153">
        <w:rPr>
          <w:rStyle w:val="Emphasis"/>
          <w:rFonts w:cs="Arial"/>
          <w:i w:val="0"/>
          <w:sz w:val="20"/>
          <w:szCs w:val="20"/>
          <w:lang w:val="en"/>
        </w:rPr>
        <w:t xml:space="preserve"> 2011,</w:t>
      </w:r>
      <w:r w:rsidRPr="002D3AE4">
        <w:rPr>
          <w:rStyle w:val="Emphasis"/>
          <w:rFonts w:cs="Arial"/>
          <w:i w:val="0"/>
          <w:sz w:val="20"/>
          <w:szCs w:val="20"/>
          <w:lang w:val="en"/>
        </w:rPr>
        <w:t xml:space="preserve"> </w:t>
      </w:r>
      <w:r w:rsidR="00CB5153">
        <w:rPr>
          <w:rStyle w:val="Emphasis"/>
          <w:rFonts w:cs="Arial"/>
          <w:i w:val="0"/>
          <w:sz w:val="20"/>
          <w:szCs w:val="20"/>
          <w:lang w:val="en"/>
        </w:rPr>
        <w:t>‘A</w:t>
      </w:r>
      <w:r w:rsidR="00CB5153" w:rsidRPr="002D3AE4">
        <w:rPr>
          <w:rStyle w:val="Emphasis"/>
          <w:rFonts w:cs="Arial"/>
          <w:i w:val="0"/>
          <w:sz w:val="20"/>
          <w:szCs w:val="20"/>
          <w:lang w:val="en"/>
        </w:rPr>
        <w:t xml:space="preserve"> conceptual model for breast feeding rates in </w:t>
      </w:r>
      <w:r w:rsidR="00CB5153">
        <w:rPr>
          <w:rStyle w:val="Emphasis"/>
          <w:rFonts w:cs="Arial"/>
          <w:i w:val="0"/>
          <w:sz w:val="20"/>
          <w:szCs w:val="20"/>
          <w:lang w:val="en"/>
        </w:rPr>
        <w:t>A</w:t>
      </w:r>
      <w:r w:rsidR="00CB5153" w:rsidRPr="002D3AE4">
        <w:rPr>
          <w:rStyle w:val="Emphasis"/>
          <w:rFonts w:cs="Arial"/>
          <w:i w:val="0"/>
          <w:sz w:val="20"/>
          <w:szCs w:val="20"/>
          <w:lang w:val="en"/>
        </w:rPr>
        <w:t xml:space="preserve">ustralia: a </w:t>
      </w:r>
      <w:r w:rsidR="00CB5153">
        <w:rPr>
          <w:rStyle w:val="Emphasis"/>
          <w:rFonts w:cs="Arial"/>
          <w:i w:val="0"/>
          <w:sz w:val="20"/>
          <w:szCs w:val="20"/>
          <w:lang w:val="en"/>
        </w:rPr>
        <w:t>B</w:t>
      </w:r>
      <w:r w:rsidR="00CB5153" w:rsidRPr="002D3AE4">
        <w:rPr>
          <w:rStyle w:val="Emphasis"/>
          <w:rFonts w:cs="Arial"/>
          <w:i w:val="0"/>
          <w:sz w:val="20"/>
          <w:szCs w:val="20"/>
          <w:lang w:val="en"/>
        </w:rPr>
        <w:t>ayesian network approach</w:t>
      </w:r>
      <w:r w:rsidR="00306DFA">
        <w:rPr>
          <w:rStyle w:val="Emphasis"/>
          <w:rFonts w:cs="Arial"/>
          <w:i w:val="0"/>
          <w:sz w:val="20"/>
          <w:szCs w:val="20"/>
          <w:lang w:val="en"/>
        </w:rPr>
        <w:t>’</w:t>
      </w:r>
      <w:r w:rsidRPr="002D3AE4">
        <w:rPr>
          <w:rStyle w:val="Emphasis"/>
          <w:rFonts w:cs="Arial"/>
          <w:i w:val="0"/>
          <w:sz w:val="20"/>
          <w:szCs w:val="20"/>
          <w:lang w:val="en"/>
        </w:rPr>
        <w:t>, Bayes on the Beach</w:t>
      </w:r>
      <w:r w:rsidR="00306DFA">
        <w:rPr>
          <w:rStyle w:val="Emphasis"/>
          <w:rFonts w:cs="Arial"/>
          <w:i w:val="0"/>
          <w:sz w:val="20"/>
          <w:szCs w:val="20"/>
          <w:lang w:val="en"/>
        </w:rPr>
        <w:t>,</w:t>
      </w:r>
      <w:r w:rsidRPr="002D3AE4">
        <w:rPr>
          <w:rStyle w:val="Emphasis"/>
          <w:rFonts w:cs="Arial"/>
          <w:i w:val="0"/>
          <w:sz w:val="20"/>
          <w:szCs w:val="20"/>
          <w:lang w:val="en"/>
        </w:rPr>
        <w:t xml:space="preserve"> Gold Coast</w:t>
      </w:r>
      <w:r w:rsidR="00306DFA">
        <w:rPr>
          <w:rStyle w:val="Emphasis"/>
          <w:rFonts w:cs="Arial"/>
          <w:i w:val="0"/>
          <w:sz w:val="20"/>
          <w:szCs w:val="20"/>
          <w:lang w:val="en"/>
        </w:rPr>
        <w:t>,</w:t>
      </w:r>
      <w:r w:rsidRPr="002D3AE4">
        <w:rPr>
          <w:rStyle w:val="Emphasis"/>
          <w:rFonts w:cs="Arial"/>
          <w:i w:val="0"/>
          <w:sz w:val="20"/>
          <w:szCs w:val="20"/>
          <w:lang w:val="en"/>
        </w:rPr>
        <w:t xml:space="preserve"> 6</w:t>
      </w:r>
      <w:r w:rsidR="00306DFA">
        <w:rPr>
          <w:rStyle w:val="Emphasis"/>
          <w:rFonts w:cs="Arial"/>
          <w:i w:val="0"/>
          <w:sz w:val="20"/>
          <w:szCs w:val="20"/>
          <w:lang w:val="en"/>
        </w:rPr>
        <w:t>–</w:t>
      </w:r>
      <w:r w:rsidRPr="002D3AE4">
        <w:rPr>
          <w:rStyle w:val="Emphasis"/>
          <w:rFonts w:cs="Arial"/>
          <w:i w:val="0"/>
          <w:sz w:val="20"/>
          <w:szCs w:val="20"/>
          <w:lang w:val="en"/>
        </w:rPr>
        <w:t>7 October</w:t>
      </w:r>
      <w:r w:rsidR="00306DFA">
        <w:rPr>
          <w:rStyle w:val="Emphasis"/>
          <w:rFonts w:cs="Arial"/>
          <w:i w:val="0"/>
          <w:sz w:val="20"/>
          <w:szCs w:val="20"/>
          <w:lang w:val="en"/>
        </w:rPr>
        <w:t>.</w:t>
      </w:r>
    </w:p>
    <w:p w:rsidR="00EF3002"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Rolfe,</w:t>
      </w:r>
      <w:r w:rsidR="00306DFA">
        <w:rPr>
          <w:rStyle w:val="Emphasis"/>
          <w:rFonts w:cs="Arial"/>
          <w:i w:val="0"/>
          <w:sz w:val="20"/>
          <w:szCs w:val="20"/>
          <w:lang w:val="en"/>
        </w:rPr>
        <w:t xml:space="preserve"> </w:t>
      </w:r>
      <w:r w:rsidRPr="002D3AE4">
        <w:rPr>
          <w:rStyle w:val="Emphasis"/>
          <w:rFonts w:cs="Arial"/>
          <w:i w:val="0"/>
          <w:sz w:val="20"/>
          <w:szCs w:val="20"/>
          <w:lang w:val="en"/>
        </w:rPr>
        <w:t xml:space="preserve">M, Barclay, L, </w:t>
      </w:r>
      <w:proofErr w:type="spellStart"/>
      <w:r w:rsidRPr="002D3AE4">
        <w:rPr>
          <w:rStyle w:val="Emphasis"/>
          <w:rFonts w:cs="Arial"/>
          <w:i w:val="0"/>
          <w:sz w:val="20"/>
          <w:szCs w:val="20"/>
          <w:lang w:val="en"/>
        </w:rPr>
        <w:t>Mengersen</w:t>
      </w:r>
      <w:proofErr w:type="spellEnd"/>
      <w:r w:rsidRPr="002D3AE4">
        <w:rPr>
          <w:rStyle w:val="Emphasis"/>
          <w:rFonts w:cs="Arial"/>
          <w:i w:val="0"/>
          <w:sz w:val="20"/>
          <w:szCs w:val="20"/>
          <w:lang w:val="en"/>
        </w:rPr>
        <w:t xml:space="preserve">, K, Longman, J, Morgan, G </w:t>
      </w:r>
      <w:r w:rsidR="00306DFA">
        <w:rPr>
          <w:rStyle w:val="Emphasis"/>
          <w:rFonts w:cs="Arial"/>
          <w:i w:val="0"/>
          <w:sz w:val="20"/>
          <w:szCs w:val="20"/>
          <w:lang w:val="en"/>
        </w:rPr>
        <w:t>2011,</w:t>
      </w:r>
      <w:r w:rsidRPr="002D3AE4">
        <w:rPr>
          <w:rStyle w:val="Emphasis"/>
          <w:rFonts w:cs="Arial"/>
          <w:i w:val="0"/>
          <w:sz w:val="20"/>
          <w:szCs w:val="20"/>
          <w:lang w:val="en"/>
        </w:rPr>
        <w:t xml:space="preserve"> </w:t>
      </w:r>
      <w:r w:rsidR="00306DFA">
        <w:rPr>
          <w:rStyle w:val="Emphasis"/>
          <w:rFonts w:cs="Arial"/>
          <w:i w:val="0"/>
          <w:sz w:val="20"/>
          <w:szCs w:val="20"/>
          <w:lang w:val="en"/>
        </w:rPr>
        <w:t>‘</w:t>
      </w:r>
      <w:r w:rsidRPr="002D3AE4">
        <w:rPr>
          <w:rStyle w:val="Emphasis"/>
          <w:rFonts w:cs="Arial"/>
          <w:i w:val="0"/>
          <w:sz w:val="20"/>
          <w:szCs w:val="20"/>
          <w:lang w:val="en"/>
        </w:rPr>
        <w:t xml:space="preserve">Bayesian </w:t>
      </w:r>
      <w:r w:rsidR="00306DFA" w:rsidRPr="002D3AE4">
        <w:rPr>
          <w:rStyle w:val="Emphasis"/>
          <w:rFonts w:cs="Arial"/>
          <w:i w:val="0"/>
          <w:sz w:val="20"/>
          <w:szCs w:val="20"/>
          <w:lang w:val="en"/>
        </w:rPr>
        <w:t xml:space="preserve">network model for </w:t>
      </w:r>
      <w:r w:rsidR="00306DFA">
        <w:rPr>
          <w:rStyle w:val="Emphasis"/>
          <w:rFonts w:cs="Arial"/>
          <w:i w:val="0"/>
          <w:sz w:val="20"/>
          <w:szCs w:val="20"/>
          <w:lang w:val="en"/>
        </w:rPr>
        <w:t>A</w:t>
      </w:r>
      <w:r w:rsidR="00306DFA" w:rsidRPr="002D3AE4">
        <w:rPr>
          <w:rStyle w:val="Emphasis"/>
          <w:rFonts w:cs="Arial"/>
          <w:i w:val="0"/>
          <w:sz w:val="20"/>
          <w:szCs w:val="20"/>
          <w:lang w:val="en"/>
        </w:rPr>
        <w:t>ustralian breastfeeding rates</w:t>
      </w:r>
      <w:r w:rsidR="00306DFA">
        <w:rPr>
          <w:rStyle w:val="Emphasis"/>
          <w:rFonts w:cs="Arial"/>
          <w:i w:val="0"/>
          <w:sz w:val="20"/>
          <w:szCs w:val="20"/>
          <w:lang w:val="en"/>
        </w:rPr>
        <w:t>’</w:t>
      </w:r>
      <w:r w:rsidRPr="002D3AE4">
        <w:rPr>
          <w:rStyle w:val="Emphasis"/>
          <w:rFonts w:cs="Arial"/>
          <w:i w:val="0"/>
          <w:sz w:val="20"/>
          <w:szCs w:val="20"/>
          <w:lang w:val="en"/>
        </w:rPr>
        <w:t xml:space="preserve">, </w:t>
      </w:r>
      <w:r w:rsidR="00A029B7">
        <w:rPr>
          <w:rStyle w:val="Emphasis"/>
          <w:rFonts w:cs="Arial"/>
          <w:i w:val="0"/>
          <w:sz w:val="20"/>
          <w:szCs w:val="20"/>
          <w:lang w:val="en"/>
        </w:rPr>
        <w:t xml:space="preserve">paper presented to the </w:t>
      </w:r>
      <w:r w:rsidRPr="00306DFA">
        <w:rPr>
          <w:rStyle w:val="Emphasis"/>
          <w:rFonts w:cs="Arial"/>
          <w:i w:val="0"/>
          <w:sz w:val="20"/>
          <w:szCs w:val="20"/>
          <w:lang w:val="en"/>
        </w:rPr>
        <w:t xml:space="preserve">3rd Annual Conference of the Australasian Bayesian Network </w:t>
      </w:r>
      <w:proofErr w:type="spellStart"/>
      <w:r w:rsidRPr="00306DFA">
        <w:rPr>
          <w:rStyle w:val="Emphasis"/>
          <w:rFonts w:cs="Arial"/>
          <w:i w:val="0"/>
          <w:sz w:val="20"/>
          <w:szCs w:val="20"/>
          <w:lang w:val="en"/>
        </w:rPr>
        <w:t>Modelling</w:t>
      </w:r>
      <w:proofErr w:type="spellEnd"/>
      <w:r w:rsidRPr="00306DFA">
        <w:rPr>
          <w:rStyle w:val="Emphasis"/>
          <w:rFonts w:cs="Arial"/>
          <w:i w:val="0"/>
          <w:sz w:val="20"/>
          <w:szCs w:val="20"/>
          <w:lang w:val="en"/>
        </w:rPr>
        <w:t xml:space="preserve"> Society</w:t>
      </w:r>
      <w:r w:rsidR="00306DFA">
        <w:rPr>
          <w:rStyle w:val="Emphasis"/>
          <w:rFonts w:cs="Arial"/>
          <w:i w:val="0"/>
          <w:sz w:val="20"/>
          <w:szCs w:val="20"/>
          <w:lang w:val="en"/>
        </w:rPr>
        <w:t>,</w:t>
      </w:r>
      <w:r w:rsidRPr="002D3AE4">
        <w:rPr>
          <w:rStyle w:val="Emphasis"/>
          <w:rFonts w:cs="Arial"/>
          <w:i w:val="0"/>
          <w:sz w:val="20"/>
          <w:szCs w:val="20"/>
          <w:lang w:val="en"/>
        </w:rPr>
        <w:t xml:space="preserve"> Brisbane</w:t>
      </w:r>
      <w:r w:rsidR="00306DFA">
        <w:rPr>
          <w:rStyle w:val="Emphasis"/>
          <w:rFonts w:cs="Arial"/>
          <w:i w:val="0"/>
          <w:sz w:val="20"/>
          <w:szCs w:val="20"/>
          <w:lang w:val="en"/>
        </w:rPr>
        <w:t>,</w:t>
      </w:r>
      <w:r w:rsidRPr="002D3AE4">
        <w:rPr>
          <w:rStyle w:val="Emphasis"/>
          <w:rFonts w:cs="Arial"/>
          <w:i w:val="0"/>
          <w:sz w:val="20"/>
          <w:szCs w:val="20"/>
          <w:lang w:val="en"/>
        </w:rPr>
        <w:t xml:space="preserve"> 21</w:t>
      </w:r>
      <w:r w:rsidR="00306DFA">
        <w:rPr>
          <w:rStyle w:val="Emphasis"/>
          <w:rFonts w:cs="Arial"/>
          <w:i w:val="0"/>
          <w:sz w:val="20"/>
          <w:szCs w:val="20"/>
          <w:lang w:val="en"/>
        </w:rPr>
        <w:t>–25 November.</w:t>
      </w:r>
    </w:p>
    <w:p w:rsidR="00EF3002"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Rutherford, L &amp; Brown, J</w:t>
      </w:r>
      <w:r w:rsidR="00306DFA">
        <w:rPr>
          <w:rStyle w:val="Emphasis"/>
          <w:rFonts w:cs="Arial"/>
          <w:i w:val="0"/>
          <w:sz w:val="20"/>
          <w:szCs w:val="20"/>
          <w:lang w:val="en"/>
        </w:rPr>
        <w:t xml:space="preserve"> 2011</w:t>
      </w:r>
      <w:r w:rsidRPr="002D3AE4">
        <w:rPr>
          <w:rStyle w:val="Emphasis"/>
          <w:rFonts w:cs="Arial"/>
          <w:i w:val="0"/>
          <w:sz w:val="20"/>
          <w:szCs w:val="20"/>
          <w:lang w:val="en"/>
        </w:rPr>
        <w:t xml:space="preserve">, </w:t>
      </w:r>
      <w:r w:rsidR="00306DFA">
        <w:rPr>
          <w:rStyle w:val="Emphasis"/>
          <w:rFonts w:cs="Arial"/>
          <w:i w:val="0"/>
          <w:sz w:val="20"/>
          <w:szCs w:val="20"/>
          <w:lang w:val="en"/>
        </w:rPr>
        <w:t>‘</w:t>
      </w:r>
      <w:r w:rsidRPr="002D3AE4">
        <w:rPr>
          <w:rStyle w:val="Emphasis"/>
          <w:rFonts w:cs="Arial"/>
          <w:i w:val="0"/>
          <w:sz w:val="20"/>
          <w:szCs w:val="20"/>
          <w:lang w:val="en"/>
        </w:rPr>
        <w:t xml:space="preserve">Children’s </w:t>
      </w:r>
      <w:r w:rsidR="00306DFA" w:rsidRPr="002D3AE4">
        <w:rPr>
          <w:rStyle w:val="Emphasis"/>
          <w:rFonts w:cs="Arial"/>
          <w:i w:val="0"/>
          <w:sz w:val="20"/>
          <w:szCs w:val="20"/>
          <w:lang w:val="en"/>
        </w:rPr>
        <w:t>media use and time c</w:t>
      </w:r>
      <w:r w:rsidRPr="002D3AE4">
        <w:rPr>
          <w:rStyle w:val="Emphasis"/>
          <w:rFonts w:cs="Arial"/>
          <w:i w:val="0"/>
          <w:sz w:val="20"/>
          <w:szCs w:val="20"/>
          <w:lang w:val="en"/>
        </w:rPr>
        <w:t>hoices</w:t>
      </w:r>
      <w:r w:rsidR="00306DFA">
        <w:rPr>
          <w:rStyle w:val="Emphasis"/>
          <w:rFonts w:cs="Arial"/>
          <w:i w:val="0"/>
          <w:sz w:val="20"/>
          <w:szCs w:val="20"/>
          <w:lang w:val="en"/>
        </w:rPr>
        <w:t>’</w:t>
      </w:r>
      <w:r w:rsidR="00453E85">
        <w:rPr>
          <w:rStyle w:val="Emphasis"/>
          <w:rFonts w:cs="Arial"/>
          <w:i w:val="0"/>
          <w:sz w:val="20"/>
          <w:szCs w:val="20"/>
          <w:lang w:val="en"/>
        </w:rPr>
        <w:t xml:space="preserve">, </w:t>
      </w:r>
      <w:r w:rsidR="00306DFA">
        <w:rPr>
          <w:rStyle w:val="Emphasis"/>
          <w:rFonts w:cs="Arial"/>
          <w:i w:val="0"/>
          <w:sz w:val="20"/>
          <w:szCs w:val="20"/>
          <w:lang w:val="en"/>
        </w:rPr>
        <w:t xml:space="preserve">paper presented </w:t>
      </w:r>
      <w:r w:rsidR="00A029B7">
        <w:rPr>
          <w:rStyle w:val="Emphasis"/>
          <w:rFonts w:cs="Arial"/>
          <w:i w:val="0"/>
          <w:sz w:val="20"/>
          <w:szCs w:val="20"/>
          <w:lang w:val="en"/>
        </w:rPr>
        <w:t>to</w:t>
      </w:r>
      <w:r w:rsidR="00306DFA">
        <w:rPr>
          <w:rStyle w:val="Emphasis"/>
          <w:rFonts w:cs="Arial"/>
          <w:i w:val="0"/>
          <w:sz w:val="20"/>
          <w:szCs w:val="20"/>
          <w:lang w:val="en"/>
        </w:rPr>
        <w:t xml:space="preserve"> </w:t>
      </w:r>
      <w:r w:rsidRPr="00453E85">
        <w:rPr>
          <w:rStyle w:val="Emphasis"/>
          <w:rFonts w:cs="Arial"/>
          <w:sz w:val="20"/>
          <w:szCs w:val="20"/>
          <w:lang w:val="en"/>
        </w:rPr>
        <w:t>Growing Up in Australia</w:t>
      </w:r>
      <w:r w:rsidRPr="00EF7947">
        <w:rPr>
          <w:rStyle w:val="Emphasis"/>
          <w:rFonts w:cs="Arial"/>
          <w:i w:val="0"/>
          <w:sz w:val="20"/>
          <w:szCs w:val="20"/>
          <w:lang w:val="en"/>
        </w:rPr>
        <w:t xml:space="preserve"> and </w:t>
      </w:r>
      <w:r w:rsidRPr="00453E85">
        <w:rPr>
          <w:rStyle w:val="Emphasis"/>
          <w:rFonts w:cs="Arial"/>
          <w:sz w:val="20"/>
          <w:szCs w:val="20"/>
          <w:lang w:val="en"/>
        </w:rPr>
        <w:t>Footprints in Time</w:t>
      </w:r>
      <w:r w:rsidRPr="00EF7947">
        <w:rPr>
          <w:rStyle w:val="Emphasis"/>
          <w:rFonts w:cs="Arial"/>
          <w:i w:val="0"/>
          <w:sz w:val="20"/>
          <w:szCs w:val="20"/>
          <w:lang w:val="en"/>
        </w:rPr>
        <w:t>: LSAC and LSIC Research Conference,</w:t>
      </w:r>
      <w:r w:rsidRPr="002D3AE4">
        <w:rPr>
          <w:rStyle w:val="Emphasis"/>
          <w:rFonts w:cs="Arial"/>
          <w:sz w:val="20"/>
          <w:szCs w:val="20"/>
          <w:lang w:val="en"/>
        </w:rPr>
        <w:t xml:space="preserve"> </w:t>
      </w:r>
      <w:r w:rsidR="00306DFA">
        <w:rPr>
          <w:rStyle w:val="Emphasis"/>
          <w:rFonts w:cs="Arial"/>
          <w:i w:val="0"/>
          <w:sz w:val="20"/>
          <w:szCs w:val="20"/>
          <w:lang w:val="en"/>
        </w:rPr>
        <w:t>Melbourne, 15–16 November.</w:t>
      </w:r>
    </w:p>
    <w:p w:rsidR="00EF7947" w:rsidRDefault="00FA670A" w:rsidP="00B222D7">
      <w:pPr>
        <w:pBdr>
          <w:bottom w:val="single" w:sz="6" w:space="4"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Srtivastava</w:t>
      </w:r>
      <w:proofErr w:type="spellEnd"/>
      <w:r w:rsidRPr="002D3AE4">
        <w:rPr>
          <w:rStyle w:val="Emphasis"/>
          <w:rFonts w:cs="Arial"/>
          <w:i w:val="0"/>
          <w:sz w:val="20"/>
          <w:szCs w:val="20"/>
          <w:lang w:val="en"/>
        </w:rPr>
        <w:t>, P &amp; Zhang, X</w:t>
      </w:r>
      <w:r w:rsidR="00EF7947">
        <w:rPr>
          <w:rStyle w:val="Emphasis"/>
          <w:rFonts w:cs="Arial"/>
          <w:i w:val="0"/>
          <w:sz w:val="20"/>
          <w:szCs w:val="20"/>
          <w:lang w:val="en"/>
        </w:rPr>
        <w:t xml:space="preserve"> 2011</w:t>
      </w:r>
      <w:r w:rsidRPr="002D3AE4">
        <w:rPr>
          <w:rStyle w:val="Emphasis"/>
          <w:rFonts w:cs="Arial"/>
          <w:i w:val="0"/>
          <w:sz w:val="20"/>
          <w:szCs w:val="20"/>
          <w:lang w:val="en"/>
        </w:rPr>
        <w:t xml:space="preserve">, </w:t>
      </w:r>
      <w:r w:rsidR="00EF7947">
        <w:rPr>
          <w:rStyle w:val="Emphasis"/>
          <w:rFonts w:cs="Arial"/>
          <w:i w:val="0"/>
          <w:sz w:val="20"/>
          <w:szCs w:val="20"/>
          <w:lang w:val="en"/>
        </w:rPr>
        <w:t>‘</w:t>
      </w:r>
      <w:r w:rsidRPr="002D3AE4">
        <w:rPr>
          <w:rStyle w:val="Emphasis"/>
          <w:rFonts w:cs="Arial"/>
          <w:i w:val="0"/>
          <w:sz w:val="20"/>
          <w:szCs w:val="20"/>
          <w:lang w:val="en"/>
        </w:rPr>
        <w:t xml:space="preserve">Parental </w:t>
      </w:r>
      <w:r w:rsidR="00EF7947" w:rsidRPr="002D3AE4">
        <w:rPr>
          <w:rStyle w:val="Emphasis"/>
          <w:rFonts w:cs="Arial"/>
          <w:i w:val="0"/>
          <w:sz w:val="20"/>
          <w:szCs w:val="20"/>
          <w:lang w:val="en"/>
        </w:rPr>
        <w:t xml:space="preserve">health, health risk </w:t>
      </w:r>
      <w:proofErr w:type="spellStart"/>
      <w:r w:rsidR="00EF7947" w:rsidRPr="002D3AE4">
        <w:rPr>
          <w:rStyle w:val="Emphasis"/>
          <w:rFonts w:cs="Arial"/>
          <w:i w:val="0"/>
          <w:sz w:val="20"/>
          <w:szCs w:val="20"/>
          <w:lang w:val="en"/>
        </w:rPr>
        <w:t>behaviours</w:t>
      </w:r>
      <w:proofErr w:type="spellEnd"/>
      <w:r w:rsidR="00EF7947" w:rsidRPr="002D3AE4">
        <w:rPr>
          <w:rStyle w:val="Emphasis"/>
          <w:rFonts w:cs="Arial"/>
          <w:i w:val="0"/>
          <w:sz w:val="20"/>
          <w:szCs w:val="20"/>
          <w:lang w:val="en"/>
        </w:rPr>
        <w:t xml:space="preserve"> and child w</w:t>
      </w:r>
      <w:r w:rsidRPr="002D3AE4">
        <w:rPr>
          <w:rStyle w:val="Emphasis"/>
          <w:rFonts w:cs="Arial"/>
          <w:i w:val="0"/>
          <w:sz w:val="20"/>
          <w:szCs w:val="20"/>
          <w:lang w:val="en"/>
        </w:rPr>
        <w:t>eight</w:t>
      </w:r>
      <w:r w:rsidR="00EF7947">
        <w:rPr>
          <w:rStyle w:val="Emphasis"/>
          <w:rFonts w:cs="Arial"/>
          <w:i w:val="0"/>
          <w:sz w:val="20"/>
          <w:szCs w:val="20"/>
          <w:lang w:val="en"/>
        </w:rPr>
        <w:t>’</w:t>
      </w:r>
      <w:r w:rsidRPr="002D3AE4">
        <w:rPr>
          <w:rStyle w:val="Emphasis"/>
          <w:rFonts w:cs="Arial"/>
          <w:i w:val="0"/>
          <w:sz w:val="20"/>
          <w:szCs w:val="20"/>
          <w:lang w:val="en"/>
        </w:rPr>
        <w:t xml:space="preserve">, </w:t>
      </w:r>
      <w:r w:rsidR="00EF7947">
        <w:rPr>
          <w:rStyle w:val="Emphasis"/>
          <w:rFonts w:cs="Arial"/>
          <w:i w:val="0"/>
          <w:sz w:val="20"/>
          <w:szCs w:val="20"/>
          <w:lang w:val="en"/>
        </w:rPr>
        <w:t xml:space="preserve">paper presented to </w:t>
      </w:r>
      <w:r w:rsidRPr="00453E85">
        <w:rPr>
          <w:rStyle w:val="Emphasis"/>
          <w:rFonts w:cs="Arial"/>
          <w:sz w:val="20"/>
          <w:szCs w:val="20"/>
          <w:lang w:val="en"/>
        </w:rPr>
        <w:t>Growing Up in Australia</w:t>
      </w:r>
      <w:r w:rsidRPr="00EF7947">
        <w:rPr>
          <w:rStyle w:val="Emphasis"/>
          <w:rFonts w:cs="Arial"/>
          <w:i w:val="0"/>
          <w:sz w:val="20"/>
          <w:szCs w:val="20"/>
          <w:lang w:val="en"/>
        </w:rPr>
        <w:t xml:space="preserve"> and </w:t>
      </w:r>
      <w:r w:rsidRPr="00453E85">
        <w:rPr>
          <w:rStyle w:val="Emphasis"/>
          <w:rFonts w:cs="Arial"/>
          <w:sz w:val="20"/>
          <w:szCs w:val="20"/>
          <w:lang w:val="en"/>
        </w:rPr>
        <w:t>Footprints in Time</w:t>
      </w:r>
      <w:r w:rsidRPr="00EF7947">
        <w:rPr>
          <w:rStyle w:val="Emphasis"/>
          <w:rFonts w:cs="Arial"/>
          <w:i w:val="0"/>
          <w:sz w:val="20"/>
          <w:szCs w:val="20"/>
          <w:lang w:val="en"/>
        </w:rPr>
        <w:t>: 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EF7947">
        <w:rPr>
          <w:rStyle w:val="Emphasis"/>
          <w:rFonts w:cs="Arial"/>
          <w:i w:val="0"/>
          <w:sz w:val="20"/>
          <w:szCs w:val="20"/>
          <w:lang w:val="en"/>
        </w:rPr>
        <w:t>15–16 November.</w:t>
      </w:r>
    </w:p>
    <w:p w:rsidR="00FA670A" w:rsidRPr="002D3AE4" w:rsidRDefault="00FA670A" w:rsidP="00B222D7">
      <w:pPr>
        <w:pBdr>
          <w:bottom w:val="single" w:sz="6" w:space="4" w:color="CCCCCC"/>
        </w:pBdr>
        <w:spacing w:after="240"/>
        <w:ind w:left="-360"/>
        <w:rPr>
          <w:rStyle w:val="Emphasis"/>
          <w:rFonts w:cs="Arial"/>
          <w:i w:val="0"/>
          <w:sz w:val="20"/>
          <w:szCs w:val="20"/>
          <w:lang w:val="en"/>
        </w:rPr>
      </w:pPr>
      <w:r w:rsidRPr="002D3AE4">
        <w:rPr>
          <w:rStyle w:val="Emphasis"/>
          <w:rFonts w:cs="Arial"/>
          <w:i w:val="0"/>
          <w:sz w:val="20"/>
          <w:szCs w:val="20"/>
          <w:lang w:val="en"/>
        </w:rPr>
        <w:t>Taylor, M</w:t>
      </w:r>
      <w:r w:rsidR="004C7384">
        <w:rPr>
          <w:rStyle w:val="Emphasis"/>
          <w:rFonts w:cs="Arial"/>
          <w:i w:val="0"/>
          <w:sz w:val="20"/>
          <w:szCs w:val="20"/>
          <w:lang w:val="en"/>
        </w:rPr>
        <w:t xml:space="preserve"> 2011</w:t>
      </w:r>
      <w:r w:rsidRPr="002D3AE4">
        <w:rPr>
          <w:rStyle w:val="Emphasis"/>
          <w:rFonts w:cs="Arial"/>
          <w:i w:val="0"/>
          <w:sz w:val="20"/>
          <w:szCs w:val="20"/>
          <w:lang w:val="en"/>
        </w:rPr>
        <w:t xml:space="preserve">, </w:t>
      </w:r>
      <w:r w:rsidR="004C7384">
        <w:rPr>
          <w:rStyle w:val="Emphasis"/>
          <w:rFonts w:cs="Arial"/>
          <w:i w:val="0"/>
          <w:sz w:val="20"/>
          <w:szCs w:val="20"/>
          <w:lang w:val="en"/>
        </w:rPr>
        <w:t>‘</w:t>
      </w:r>
      <w:r w:rsidRPr="002D3AE4">
        <w:rPr>
          <w:rStyle w:val="Emphasis"/>
          <w:rFonts w:cs="Arial"/>
          <w:i w:val="0"/>
          <w:sz w:val="20"/>
          <w:szCs w:val="20"/>
          <w:lang w:val="en"/>
        </w:rPr>
        <w:t>Family size and birth order effects in the Longitudinal Study of Australian Children</w:t>
      </w:r>
      <w:r w:rsidR="004C7384">
        <w:rPr>
          <w:rStyle w:val="Emphasis"/>
          <w:rFonts w:cs="Arial"/>
          <w:i w:val="0"/>
          <w:sz w:val="20"/>
          <w:szCs w:val="20"/>
          <w:lang w:val="en"/>
        </w:rPr>
        <w:t>’</w:t>
      </w:r>
      <w:r w:rsidRPr="002D3AE4">
        <w:rPr>
          <w:rStyle w:val="Emphasis"/>
          <w:rFonts w:cs="Arial"/>
          <w:i w:val="0"/>
          <w:sz w:val="20"/>
          <w:szCs w:val="20"/>
          <w:lang w:val="en"/>
        </w:rPr>
        <w:t xml:space="preserve">, </w:t>
      </w:r>
      <w:r w:rsidR="004C7384">
        <w:rPr>
          <w:rStyle w:val="Emphasis"/>
          <w:rFonts w:cs="Arial"/>
          <w:i w:val="0"/>
          <w:sz w:val="20"/>
          <w:szCs w:val="20"/>
          <w:lang w:val="en"/>
        </w:rPr>
        <w:t xml:space="preserve">paper presented to </w:t>
      </w:r>
      <w:r w:rsidRPr="004C7384">
        <w:rPr>
          <w:rStyle w:val="Emphasis"/>
          <w:rFonts w:cs="Arial"/>
          <w:sz w:val="20"/>
          <w:szCs w:val="20"/>
          <w:lang w:val="en"/>
        </w:rPr>
        <w:t>Growing Up in Australia</w:t>
      </w:r>
      <w:r w:rsidRPr="00EF7947">
        <w:rPr>
          <w:rStyle w:val="Emphasis"/>
          <w:rFonts w:cs="Arial"/>
          <w:i w:val="0"/>
          <w:sz w:val="20"/>
          <w:szCs w:val="20"/>
          <w:lang w:val="en"/>
        </w:rPr>
        <w:t xml:space="preserve"> and </w:t>
      </w:r>
      <w:r w:rsidRPr="004C7384">
        <w:rPr>
          <w:rStyle w:val="Emphasis"/>
          <w:rFonts w:cs="Arial"/>
          <w:sz w:val="20"/>
          <w:szCs w:val="20"/>
          <w:lang w:val="en"/>
        </w:rPr>
        <w:t>Footprints in Time</w:t>
      </w:r>
      <w:r w:rsidRPr="00EF7947">
        <w:rPr>
          <w:rStyle w:val="Emphasis"/>
          <w:rFonts w:cs="Arial"/>
          <w:i w:val="0"/>
          <w:sz w:val="20"/>
          <w:szCs w:val="20"/>
          <w:lang w:val="en"/>
        </w:rPr>
        <w:t>: 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5E1131">
        <w:rPr>
          <w:rStyle w:val="Emphasis"/>
          <w:rFonts w:cs="Arial"/>
          <w:i w:val="0"/>
          <w:sz w:val="20"/>
          <w:szCs w:val="20"/>
          <w:lang w:val="en"/>
        </w:rPr>
        <w:t>15–16 November.</w:t>
      </w:r>
    </w:p>
    <w:p w:rsidR="00FA670A" w:rsidRPr="002D3AE4" w:rsidRDefault="00FA670A" w:rsidP="00B222D7">
      <w:pPr>
        <w:pBdr>
          <w:bottom w:val="single" w:sz="6" w:space="5" w:color="CCCCCC"/>
        </w:pBdr>
        <w:spacing w:after="240"/>
        <w:ind w:left="-360"/>
        <w:rPr>
          <w:rStyle w:val="Emphasis"/>
          <w:rFonts w:cs="Arial"/>
          <w:i w:val="0"/>
          <w:sz w:val="20"/>
          <w:szCs w:val="20"/>
          <w:lang w:val="en"/>
        </w:rPr>
      </w:pPr>
      <w:proofErr w:type="gramStart"/>
      <w:r w:rsidRPr="002D3AE4">
        <w:rPr>
          <w:rStyle w:val="Emphasis"/>
          <w:rFonts w:cs="Arial"/>
          <w:i w:val="0"/>
          <w:sz w:val="20"/>
          <w:szCs w:val="20"/>
          <w:lang w:val="en"/>
        </w:rPr>
        <w:t>Taylor, N</w:t>
      </w:r>
      <w:r w:rsidR="00453E85">
        <w:rPr>
          <w:rStyle w:val="Emphasis"/>
          <w:rFonts w:cs="Arial"/>
          <w:i w:val="0"/>
          <w:sz w:val="20"/>
          <w:szCs w:val="20"/>
          <w:lang w:val="en"/>
        </w:rPr>
        <w:t xml:space="preserve"> 2011</w:t>
      </w:r>
      <w:r w:rsidRPr="002D3AE4">
        <w:rPr>
          <w:rStyle w:val="Emphasis"/>
          <w:rFonts w:cs="Arial"/>
          <w:i w:val="0"/>
          <w:sz w:val="20"/>
          <w:szCs w:val="20"/>
          <w:lang w:val="en"/>
        </w:rPr>
        <w:t xml:space="preserve">, </w:t>
      </w:r>
      <w:r w:rsidR="00453E85">
        <w:rPr>
          <w:rStyle w:val="Emphasis"/>
          <w:rFonts w:cs="Arial"/>
          <w:i w:val="0"/>
          <w:sz w:val="20"/>
          <w:szCs w:val="20"/>
          <w:lang w:val="en"/>
        </w:rPr>
        <w:t>‘</w:t>
      </w:r>
      <w:r w:rsidRPr="002D3AE4">
        <w:rPr>
          <w:rStyle w:val="Emphasis"/>
          <w:rFonts w:cs="Arial"/>
          <w:i w:val="0"/>
          <w:sz w:val="20"/>
          <w:szCs w:val="20"/>
          <w:lang w:val="en"/>
        </w:rPr>
        <w:t>Early Pathways and Capabilities</w:t>
      </w:r>
      <w:r w:rsidR="005E1131">
        <w:rPr>
          <w:rStyle w:val="Emphasis"/>
          <w:rFonts w:cs="Arial"/>
          <w:i w:val="0"/>
          <w:sz w:val="20"/>
          <w:szCs w:val="20"/>
          <w:lang w:val="en"/>
        </w:rPr>
        <w:t>’</w:t>
      </w:r>
      <w:r w:rsidRPr="002D3AE4">
        <w:rPr>
          <w:rStyle w:val="Emphasis"/>
          <w:rFonts w:cs="Arial"/>
          <w:i w:val="0"/>
          <w:sz w:val="20"/>
          <w:szCs w:val="20"/>
          <w:lang w:val="en"/>
        </w:rPr>
        <w:t xml:space="preserve">, </w:t>
      </w:r>
      <w:r w:rsidR="005A0456">
        <w:rPr>
          <w:rStyle w:val="Emphasis"/>
          <w:rFonts w:cs="Arial"/>
          <w:i w:val="0"/>
          <w:sz w:val="20"/>
          <w:szCs w:val="20"/>
          <w:lang w:val="en"/>
        </w:rPr>
        <w:t xml:space="preserve">paper presented to </w:t>
      </w:r>
      <w:r w:rsidRPr="005A0456">
        <w:rPr>
          <w:rStyle w:val="Emphasis"/>
          <w:rFonts w:cs="Arial"/>
          <w:sz w:val="20"/>
          <w:szCs w:val="20"/>
          <w:lang w:val="en"/>
        </w:rPr>
        <w:t>Growing Up in Australia</w:t>
      </w:r>
      <w:r w:rsidRPr="00EF7947">
        <w:rPr>
          <w:rStyle w:val="Emphasis"/>
          <w:rFonts w:cs="Arial"/>
          <w:i w:val="0"/>
          <w:sz w:val="20"/>
          <w:szCs w:val="20"/>
          <w:lang w:val="en"/>
        </w:rPr>
        <w:t xml:space="preserve"> and </w:t>
      </w:r>
      <w:r w:rsidRPr="005A0456">
        <w:rPr>
          <w:rStyle w:val="Emphasis"/>
          <w:rFonts w:cs="Arial"/>
          <w:sz w:val="20"/>
          <w:szCs w:val="20"/>
          <w:lang w:val="en"/>
        </w:rPr>
        <w:t>Footprints in Time</w:t>
      </w:r>
      <w:r w:rsidRPr="00EF7947">
        <w:rPr>
          <w:rStyle w:val="Emphasis"/>
          <w:rFonts w:cs="Arial"/>
          <w:i w:val="0"/>
          <w:sz w:val="20"/>
          <w:szCs w:val="20"/>
          <w:lang w:val="en"/>
        </w:rPr>
        <w:t xml:space="preserve">: LSAC and LSIC Research Conference, </w:t>
      </w:r>
      <w:r w:rsidRPr="002D3AE4">
        <w:rPr>
          <w:rStyle w:val="Emphasis"/>
          <w:rFonts w:cs="Arial"/>
          <w:i w:val="0"/>
          <w:sz w:val="20"/>
          <w:szCs w:val="20"/>
          <w:lang w:val="en"/>
        </w:rPr>
        <w:t xml:space="preserve">Melbourne, </w:t>
      </w:r>
      <w:r w:rsidR="005A0456">
        <w:rPr>
          <w:rStyle w:val="Emphasis"/>
          <w:rFonts w:cs="Arial"/>
          <w:i w:val="0"/>
          <w:sz w:val="20"/>
          <w:szCs w:val="20"/>
          <w:lang w:val="en"/>
        </w:rPr>
        <w:t>15–16 November.</w:t>
      </w:r>
      <w:proofErr w:type="gramEnd"/>
    </w:p>
    <w:p w:rsidR="00FA670A" w:rsidRPr="002D3AE4" w:rsidRDefault="00FA670A" w:rsidP="00B222D7">
      <w:pPr>
        <w:pBdr>
          <w:bottom w:val="single" w:sz="6" w:space="5" w:color="CCCCCC"/>
        </w:pBdr>
        <w:spacing w:after="240"/>
        <w:ind w:left="-360"/>
        <w:rPr>
          <w:rStyle w:val="Emphasis"/>
          <w:rFonts w:cs="Arial"/>
          <w:i w:val="0"/>
          <w:sz w:val="20"/>
          <w:szCs w:val="20"/>
        </w:rPr>
      </w:pPr>
      <w:r w:rsidRPr="002D3AE4">
        <w:rPr>
          <w:rStyle w:val="Emphasis"/>
          <w:rFonts w:cs="Arial"/>
          <w:i w:val="0"/>
          <w:sz w:val="20"/>
          <w:szCs w:val="20"/>
        </w:rPr>
        <w:t xml:space="preserve">Wade, C, </w:t>
      </w:r>
      <w:proofErr w:type="spellStart"/>
      <w:r w:rsidRPr="002D3AE4">
        <w:rPr>
          <w:rStyle w:val="Emphasis"/>
          <w:rFonts w:cs="Arial"/>
          <w:i w:val="0"/>
          <w:sz w:val="20"/>
          <w:szCs w:val="20"/>
        </w:rPr>
        <w:t>Giallo</w:t>
      </w:r>
      <w:proofErr w:type="spellEnd"/>
      <w:r w:rsidRPr="002D3AE4">
        <w:rPr>
          <w:rStyle w:val="Emphasis"/>
          <w:rFonts w:cs="Arial"/>
          <w:i w:val="0"/>
          <w:sz w:val="20"/>
          <w:szCs w:val="20"/>
        </w:rPr>
        <w:t xml:space="preserve">, R, </w:t>
      </w:r>
      <w:proofErr w:type="spellStart"/>
      <w:r w:rsidRPr="002D3AE4">
        <w:rPr>
          <w:rStyle w:val="Emphasis"/>
          <w:rFonts w:cs="Arial"/>
          <w:i w:val="0"/>
          <w:sz w:val="20"/>
          <w:szCs w:val="20"/>
        </w:rPr>
        <w:t>Cooklin</w:t>
      </w:r>
      <w:proofErr w:type="spellEnd"/>
      <w:r w:rsidRPr="002D3AE4">
        <w:rPr>
          <w:rStyle w:val="Emphasis"/>
          <w:rFonts w:cs="Arial"/>
          <w:i w:val="0"/>
          <w:sz w:val="20"/>
          <w:szCs w:val="20"/>
        </w:rPr>
        <w:t>, A</w:t>
      </w:r>
      <w:r w:rsidR="005A0456">
        <w:rPr>
          <w:rStyle w:val="Emphasis"/>
          <w:rFonts w:cs="Arial"/>
          <w:i w:val="0"/>
          <w:sz w:val="20"/>
          <w:szCs w:val="20"/>
        </w:rPr>
        <w:t xml:space="preserve">, Lucas, N, </w:t>
      </w:r>
      <w:proofErr w:type="spellStart"/>
      <w:r w:rsidR="005A0456">
        <w:rPr>
          <w:rStyle w:val="Emphasis"/>
          <w:rFonts w:cs="Arial"/>
          <w:i w:val="0"/>
          <w:sz w:val="20"/>
          <w:szCs w:val="20"/>
        </w:rPr>
        <w:t>Canterford</w:t>
      </w:r>
      <w:proofErr w:type="spellEnd"/>
      <w:r w:rsidR="005A0456">
        <w:rPr>
          <w:rStyle w:val="Emphasis"/>
          <w:rFonts w:cs="Arial"/>
          <w:i w:val="0"/>
          <w:sz w:val="20"/>
          <w:szCs w:val="20"/>
        </w:rPr>
        <w:t>, L</w:t>
      </w:r>
      <w:r w:rsidRPr="002D3AE4">
        <w:rPr>
          <w:rStyle w:val="Emphasis"/>
          <w:rFonts w:cs="Arial"/>
          <w:i w:val="0"/>
          <w:sz w:val="20"/>
          <w:szCs w:val="20"/>
        </w:rPr>
        <w:t xml:space="preserve"> &amp; Nicholson, JM 2011</w:t>
      </w:r>
      <w:r w:rsidR="005A0456">
        <w:rPr>
          <w:rStyle w:val="Emphasis"/>
          <w:rFonts w:cs="Arial"/>
          <w:i w:val="0"/>
          <w:sz w:val="20"/>
          <w:szCs w:val="20"/>
        </w:rPr>
        <w:t>,</w:t>
      </w:r>
      <w:r w:rsidRPr="002D3AE4">
        <w:rPr>
          <w:rStyle w:val="Emphasis"/>
          <w:rFonts w:cs="Arial"/>
          <w:i w:val="0"/>
          <w:sz w:val="20"/>
          <w:szCs w:val="20"/>
        </w:rPr>
        <w:t xml:space="preserve"> </w:t>
      </w:r>
      <w:r w:rsidR="005A0456">
        <w:rPr>
          <w:rStyle w:val="Emphasis"/>
          <w:rFonts w:cs="Arial"/>
          <w:i w:val="0"/>
          <w:sz w:val="20"/>
          <w:szCs w:val="20"/>
        </w:rPr>
        <w:t>‘</w:t>
      </w:r>
      <w:proofErr w:type="spellStart"/>
      <w:r w:rsidRPr="002D3AE4">
        <w:rPr>
          <w:rStyle w:val="Emphasis"/>
          <w:rFonts w:cs="Arial"/>
          <w:i w:val="0"/>
          <w:sz w:val="20"/>
          <w:szCs w:val="20"/>
        </w:rPr>
        <w:t>Modelling</w:t>
      </w:r>
      <w:proofErr w:type="spellEnd"/>
      <w:r w:rsidRPr="002D3AE4">
        <w:rPr>
          <w:rStyle w:val="Emphasis"/>
          <w:rFonts w:cs="Arial"/>
          <w:i w:val="0"/>
          <w:sz w:val="20"/>
          <w:szCs w:val="20"/>
        </w:rPr>
        <w:t xml:space="preserve"> the relationship between family context, parenting and child outcomes</w:t>
      </w:r>
      <w:r w:rsidR="005A0456">
        <w:rPr>
          <w:rStyle w:val="Emphasis"/>
          <w:rFonts w:cs="Arial"/>
          <w:i w:val="0"/>
          <w:sz w:val="20"/>
          <w:szCs w:val="20"/>
        </w:rPr>
        <w:t xml:space="preserve">’, paper </w:t>
      </w:r>
      <w:r w:rsidR="00EB093A">
        <w:rPr>
          <w:rStyle w:val="Emphasis"/>
          <w:rFonts w:cs="Arial"/>
          <w:i w:val="0"/>
          <w:sz w:val="20"/>
          <w:szCs w:val="20"/>
        </w:rPr>
        <w:t>presented to</w:t>
      </w:r>
      <w:r w:rsidRPr="002D3AE4">
        <w:rPr>
          <w:rStyle w:val="Emphasis"/>
          <w:rFonts w:cs="Arial"/>
          <w:i w:val="0"/>
          <w:sz w:val="20"/>
          <w:szCs w:val="20"/>
        </w:rPr>
        <w:t xml:space="preserve"> 3rd North American Congress of Epidemiology, Montreal</w:t>
      </w:r>
      <w:r w:rsidR="00EF3002" w:rsidRPr="002D3AE4">
        <w:rPr>
          <w:rStyle w:val="Emphasis"/>
          <w:rFonts w:cs="Arial"/>
          <w:i w:val="0"/>
          <w:sz w:val="20"/>
          <w:szCs w:val="20"/>
        </w:rPr>
        <w:t xml:space="preserve">, </w:t>
      </w:r>
      <w:r w:rsidR="00EB093A">
        <w:rPr>
          <w:rStyle w:val="Emphasis"/>
          <w:rFonts w:cs="Arial"/>
          <w:i w:val="0"/>
          <w:sz w:val="20"/>
          <w:szCs w:val="20"/>
        </w:rPr>
        <w:t>21–24 June</w:t>
      </w:r>
      <w:r w:rsidRPr="002D3AE4">
        <w:rPr>
          <w:rStyle w:val="Emphasis"/>
          <w:rFonts w:cs="Arial"/>
          <w:i w:val="0"/>
          <w:sz w:val="20"/>
          <w:szCs w:val="20"/>
        </w:rPr>
        <w:t>.</w:t>
      </w:r>
    </w:p>
    <w:p w:rsidR="00FA670A" w:rsidRPr="002D3AE4" w:rsidRDefault="00FA670A" w:rsidP="00B222D7">
      <w:pPr>
        <w:pBdr>
          <w:bottom w:val="single" w:sz="6" w:space="5" w:color="CCCCCC"/>
        </w:pBdr>
        <w:spacing w:after="240"/>
        <w:ind w:left="-360"/>
        <w:rPr>
          <w:rStyle w:val="Emphasis"/>
          <w:rFonts w:cs="Arial"/>
          <w:i w:val="0"/>
          <w:sz w:val="20"/>
          <w:szCs w:val="20"/>
          <w:lang w:val="en"/>
        </w:rPr>
      </w:pPr>
      <w:r w:rsidRPr="002D3AE4">
        <w:rPr>
          <w:rStyle w:val="Emphasis"/>
          <w:rFonts w:cs="Arial"/>
          <w:i w:val="0"/>
          <w:sz w:val="20"/>
          <w:szCs w:val="20"/>
          <w:lang w:val="en"/>
        </w:rPr>
        <w:t>Wake, M</w:t>
      </w:r>
      <w:r w:rsidR="00EB093A">
        <w:rPr>
          <w:rStyle w:val="Emphasis"/>
          <w:rFonts w:cs="Arial"/>
          <w:i w:val="0"/>
          <w:sz w:val="20"/>
          <w:szCs w:val="20"/>
          <w:lang w:val="en"/>
        </w:rPr>
        <w:t xml:space="preserve"> 2011</w:t>
      </w:r>
      <w:r w:rsidRPr="002D3AE4">
        <w:rPr>
          <w:rStyle w:val="Emphasis"/>
          <w:rFonts w:cs="Arial"/>
          <w:i w:val="0"/>
          <w:sz w:val="20"/>
          <w:szCs w:val="20"/>
          <w:lang w:val="en"/>
        </w:rPr>
        <w:t xml:space="preserve">, </w:t>
      </w:r>
      <w:r w:rsidR="00EB093A">
        <w:rPr>
          <w:rStyle w:val="Emphasis"/>
          <w:rFonts w:cs="Arial"/>
          <w:i w:val="0"/>
          <w:sz w:val="20"/>
          <w:szCs w:val="20"/>
          <w:lang w:val="en"/>
        </w:rPr>
        <w:t>‘</w:t>
      </w:r>
      <w:r w:rsidRPr="002D3AE4">
        <w:rPr>
          <w:rStyle w:val="Emphasis"/>
          <w:rFonts w:cs="Arial"/>
          <w:i w:val="0"/>
          <w:sz w:val="20"/>
          <w:szCs w:val="20"/>
          <w:lang w:val="en"/>
        </w:rPr>
        <w:t>The Health of Australia’s Children</w:t>
      </w:r>
      <w:r w:rsidR="00EB093A">
        <w:rPr>
          <w:rStyle w:val="Emphasis"/>
          <w:rFonts w:cs="Arial"/>
          <w:i w:val="0"/>
          <w:sz w:val="20"/>
          <w:szCs w:val="20"/>
          <w:lang w:val="en"/>
        </w:rPr>
        <w:t>’,</w:t>
      </w:r>
      <w:r w:rsidRPr="002D3AE4">
        <w:rPr>
          <w:rStyle w:val="Emphasis"/>
          <w:rFonts w:cs="Arial"/>
          <w:i w:val="0"/>
          <w:sz w:val="20"/>
          <w:szCs w:val="20"/>
          <w:lang w:val="en"/>
        </w:rPr>
        <w:t xml:space="preserve"> </w:t>
      </w:r>
      <w:r w:rsidR="00EB093A">
        <w:rPr>
          <w:rStyle w:val="Emphasis"/>
          <w:rFonts w:cs="Arial"/>
          <w:i w:val="0"/>
          <w:sz w:val="20"/>
          <w:szCs w:val="20"/>
          <w:lang w:val="en"/>
        </w:rPr>
        <w:t>k</w:t>
      </w:r>
      <w:r w:rsidRPr="002D3AE4">
        <w:rPr>
          <w:rStyle w:val="Emphasis"/>
          <w:rFonts w:cs="Arial"/>
          <w:i w:val="0"/>
          <w:sz w:val="20"/>
          <w:szCs w:val="20"/>
          <w:lang w:val="en"/>
        </w:rPr>
        <w:t>eynote</w:t>
      </w:r>
      <w:r w:rsidR="00EB093A">
        <w:rPr>
          <w:rStyle w:val="Emphasis"/>
          <w:rFonts w:cs="Arial"/>
          <w:i w:val="0"/>
          <w:sz w:val="20"/>
          <w:szCs w:val="20"/>
          <w:lang w:val="en"/>
        </w:rPr>
        <w:t xml:space="preserve"> speech </w:t>
      </w:r>
      <w:r w:rsidR="00A029B7">
        <w:rPr>
          <w:rStyle w:val="Emphasis"/>
          <w:rFonts w:cs="Arial"/>
          <w:i w:val="0"/>
          <w:sz w:val="20"/>
          <w:szCs w:val="20"/>
          <w:lang w:val="en"/>
        </w:rPr>
        <w:t>at</w:t>
      </w:r>
      <w:r w:rsidRPr="002D3AE4">
        <w:rPr>
          <w:rStyle w:val="Emphasis"/>
          <w:rFonts w:cs="Arial"/>
          <w:i w:val="0"/>
          <w:sz w:val="20"/>
          <w:szCs w:val="20"/>
          <w:lang w:val="en"/>
        </w:rPr>
        <w:t xml:space="preserve"> </w:t>
      </w:r>
      <w:r w:rsidRPr="002D3AE4">
        <w:rPr>
          <w:rStyle w:val="Emphasis"/>
          <w:rFonts w:cs="Arial"/>
          <w:sz w:val="20"/>
          <w:szCs w:val="20"/>
          <w:lang w:val="en"/>
        </w:rPr>
        <w:t xml:space="preserve">Growing Up in Australia </w:t>
      </w:r>
      <w:r w:rsidRPr="00EB093A">
        <w:rPr>
          <w:rStyle w:val="Emphasis"/>
          <w:rFonts w:cs="Arial"/>
          <w:i w:val="0"/>
          <w:sz w:val="20"/>
          <w:szCs w:val="20"/>
          <w:lang w:val="en"/>
        </w:rPr>
        <w:t>and</w:t>
      </w:r>
      <w:r w:rsidRPr="002D3AE4">
        <w:rPr>
          <w:rStyle w:val="Emphasis"/>
          <w:rFonts w:cs="Arial"/>
          <w:sz w:val="20"/>
          <w:szCs w:val="20"/>
          <w:lang w:val="en"/>
        </w:rPr>
        <w:t xml:space="preserve"> Footprints in Time: </w:t>
      </w:r>
      <w:r w:rsidRPr="00EB093A">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 xml:space="preserve">Melbourne, </w:t>
      </w:r>
      <w:r w:rsidR="00EB093A">
        <w:rPr>
          <w:rStyle w:val="Emphasis"/>
          <w:rFonts w:cs="Arial"/>
          <w:i w:val="0"/>
          <w:sz w:val="20"/>
          <w:szCs w:val="20"/>
          <w:lang w:val="en"/>
        </w:rPr>
        <w:t>15–16 November.</w:t>
      </w:r>
    </w:p>
    <w:p w:rsidR="00FA670A" w:rsidRPr="002D3AE4" w:rsidRDefault="00EB093A" w:rsidP="00B222D7">
      <w:pPr>
        <w:pBdr>
          <w:bottom w:val="single" w:sz="6" w:space="5" w:color="CCCCCC"/>
        </w:pBdr>
        <w:spacing w:after="240"/>
        <w:ind w:left="-360"/>
        <w:rPr>
          <w:rStyle w:val="Emphasis"/>
          <w:rFonts w:cs="Arial"/>
          <w:iCs w:val="0"/>
          <w:sz w:val="20"/>
          <w:szCs w:val="20"/>
          <w:lang w:val="en"/>
        </w:rPr>
      </w:pPr>
      <w:r>
        <w:rPr>
          <w:rStyle w:val="Emphasis"/>
          <w:rFonts w:cs="Arial"/>
          <w:i w:val="0"/>
          <w:sz w:val="20"/>
          <w:szCs w:val="20"/>
          <w:lang w:val="en"/>
        </w:rPr>
        <w:t xml:space="preserve">Walker, S &amp; </w:t>
      </w:r>
      <w:proofErr w:type="spellStart"/>
      <w:r>
        <w:rPr>
          <w:rStyle w:val="Emphasis"/>
          <w:rFonts w:cs="Arial"/>
          <w:i w:val="0"/>
          <w:sz w:val="20"/>
          <w:szCs w:val="20"/>
          <w:lang w:val="en"/>
        </w:rPr>
        <w:t>Berthelsen</w:t>
      </w:r>
      <w:proofErr w:type="spellEnd"/>
      <w:r>
        <w:rPr>
          <w:rStyle w:val="Emphasis"/>
          <w:rFonts w:cs="Arial"/>
          <w:i w:val="0"/>
          <w:sz w:val="20"/>
          <w:szCs w:val="20"/>
          <w:lang w:val="en"/>
        </w:rPr>
        <w:t xml:space="preserve">, D </w:t>
      </w:r>
      <w:r w:rsidR="00FA670A" w:rsidRPr="002D3AE4">
        <w:rPr>
          <w:rStyle w:val="Emphasis"/>
          <w:rFonts w:cs="Arial"/>
          <w:i w:val="0"/>
          <w:sz w:val="20"/>
          <w:szCs w:val="20"/>
          <w:lang w:val="en"/>
        </w:rPr>
        <w:t>2011</w:t>
      </w:r>
      <w:r>
        <w:rPr>
          <w:rStyle w:val="Emphasis"/>
          <w:rFonts w:cs="Arial"/>
          <w:i w:val="0"/>
          <w:sz w:val="20"/>
          <w:szCs w:val="20"/>
          <w:lang w:val="en"/>
        </w:rPr>
        <w:t>,</w:t>
      </w:r>
      <w:r w:rsidR="00FA670A" w:rsidRPr="002D3AE4">
        <w:rPr>
          <w:rStyle w:val="Emphasis"/>
          <w:rFonts w:cs="Arial"/>
          <w:i w:val="0"/>
          <w:sz w:val="20"/>
          <w:szCs w:val="20"/>
          <w:lang w:val="en"/>
        </w:rPr>
        <w:t xml:space="preserve"> </w:t>
      </w:r>
      <w:r>
        <w:rPr>
          <w:rStyle w:val="Emphasis"/>
          <w:rFonts w:cs="Arial"/>
          <w:i w:val="0"/>
          <w:sz w:val="20"/>
          <w:szCs w:val="20"/>
          <w:lang w:val="en"/>
        </w:rPr>
        <w:t>‘</w:t>
      </w:r>
      <w:proofErr w:type="gramStart"/>
      <w:r w:rsidR="00FA670A" w:rsidRPr="002D3AE4">
        <w:rPr>
          <w:rStyle w:val="Emphasis"/>
          <w:rFonts w:cs="Arial"/>
          <w:i w:val="0"/>
          <w:sz w:val="20"/>
          <w:szCs w:val="20"/>
          <w:lang w:val="en"/>
        </w:rPr>
        <w:t>The</w:t>
      </w:r>
      <w:proofErr w:type="gramEnd"/>
      <w:r w:rsidR="00FA670A" w:rsidRPr="002D3AE4">
        <w:rPr>
          <w:rStyle w:val="Emphasis"/>
          <w:rFonts w:cs="Arial"/>
          <w:i w:val="0"/>
          <w:sz w:val="20"/>
          <w:szCs w:val="20"/>
          <w:lang w:val="en"/>
        </w:rPr>
        <w:t xml:space="preserve"> contribution of quality home learning environments to a successful school transition: </w:t>
      </w:r>
      <w:r>
        <w:rPr>
          <w:rStyle w:val="Emphasis"/>
          <w:rFonts w:cs="Arial"/>
          <w:i w:val="0"/>
          <w:sz w:val="20"/>
          <w:szCs w:val="20"/>
          <w:lang w:val="en"/>
        </w:rPr>
        <w:t>f</w:t>
      </w:r>
      <w:r w:rsidR="00FA670A" w:rsidRPr="002D3AE4">
        <w:rPr>
          <w:rStyle w:val="Emphasis"/>
          <w:rFonts w:cs="Arial"/>
          <w:i w:val="0"/>
          <w:sz w:val="20"/>
          <w:szCs w:val="20"/>
          <w:lang w:val="en"/>
        </w:rPr>
        <w:t>indings from the Longitudinal Study of Australian Children</w:t>
      </w:r>
      <w:r w:rsidR="009C71AD">
        <w:rPr>
          <w:rStyle w:val="Emphasis"/>
          <w:rFonts w:cs="Arial"/>
          <w:i w:val="0"/>
          <w:sz w:val="20"/>
          <w:szCs w:val="20"/>
          <w:lang w:val="en"/>
        </w:rPr>
        <w:t>’</w:t>
      </w:r>
      <w:r>
        <w:rPr>
          <w:rStyle w:val="Emphasis"/>
          <w:rFonts w:cs="Arial"/>
          <w:i w:val="0"/>
          <w:sz w:val="20"/>
          <w:szCs w:val="20"/>
          <w:lang w:val="en"/>
        </w:rPr>
        <w:t xml:space="preserve">, </w:t>
      </w:r>
      <w:r w:rsidR="009C71AD">
        <w:rPr>
          <w:rStyle w:val="Emphasis"/>
          <w:rFonts w:cs="Arial"/>
          <w:i w:val="0"/>
          <w:sz w:val="20"/>
          <w:szCs w:val="20"/>
          <w:lang w:val="en"/>
        </w:rPr>
        <w:t>p</w:t>
      </w:r>
      <w:r w:rsidR="00FA670A" w:rsidRPr="002D3AE4">
        <w:rPr>
          <w:rStyle w:val="Emphasis"/>
          <w:rFonts w:cs="Arial"/>
          <w:i w:val="0"/>
          <w:iCs w:val="0"/>
          <w:sz w:val="20"/>
          <w:szCs w:val="20"/>
          <w:lang w:val="en"/>
        </w:rPr>
        <w:t xml:space="preserve">aper </w:t>
      </w:r>
      <w:r w:rsidR="00FA670A" w:rsidRPr="002D3AE4">
        <w:rPr>
          <w:rStyle w:val="Emphasis"/>
          <w:rFonts w:cs="Arial"/>
          <w:i w:val="0"/>
          <w:iCs w:val="0"/>
          <w:sz w:val="20"/>
          <w:szCs w:val="20"/>
          <w:lang w:val="en"/>
        </w:rPr>
        <w:lastRenderedPageBreak/>
        <w:t xml:space="preserve">presented </w:t>
      </w:r>
      <w:r w:rsidR="00A029B7">
        <w:rPr>
          <w:rStyle w:val="Emphasis"/>
          <w:rFonts w:cs="Arial"/>
          <w:i w:val="0"/>
          <w:iCs w:val="0"/>
          <w:sz w:val="20"/>
          <w:szCs w:val="20"/>
          <w:lang w:val="en"/>
        </w:rPr>
        <w:t>to</w:t>
      </w:r>
      <w:r w:rsidR="00A029B7" w:rsidRPr="002D3AE4">
        <w:rPr>
          <w:rStyle w:val="Emphasis"/>
          <w:rFonts w:cs="Arial"/>
          <w:i w:val="0"/>
          <w:iCs w:val="0"/>
          <w:sz w:val="20"/>
          <w:szCs w:val="20"/>
          <w:lang w:val="en"/>
        </w:rPr>
        <w:t xml:space="preserve"> </w:t>
      </w:r>
      <w:r w:rsidR="00FA670A" w:rsidRPr="002D3AE4">
        <w:rPr>
          <w:rStyle w:val="Emphasis"/>
          <w:rFonts w:cs="Arial"/>
          <w:i w:val="0"/>
          <w:iCs w:val="0"/>
          <w:sz w:val="20"/>
          <w:szCs w:val="20"/>
          <w:lang w:val="en"/>
        </w:rPr>
        <w:t>the</w:t>
      </w:r>
      <w:r w:rsidR="00FA670A" w:rsidRPr="002D3AE4">
        <w:rPr>
          <w:rStyle w:val="Emphasis"/>
          <w:rFonts w:cs="Arial"/>
          <w:iCs w:val="0"/>
          <w:sz w:val="20"/>
          <w:szCs w:val="20"/>
          <w:lang w:val="en"/>
        </w:rPr>
        <w:t xml:space="preserve"> </w:t>
      </w:r>
      <w:r w:rsidR="00FA670A" w:rsidRPr="00EB093A">
        <w:rPr>
          <w:rStyle w:val="Emphasis"/>
          <w:rFonts w:cs="Arial"/>
          <w:i w:val="0"/>
          <w:iCs w:val="0"/>
          <w:sz w:val="20"/>
          <w:szCs w:val="20"/>
          <w:lang w:val="en"/>
        </w:rPr>
        <w:t xml:space="preserve">Biennial Conference for the </w:t>
      </w:r>
      <w:r w:rsidR="00FA670A" w:rsidRPr="00EB093A">
        <w:rPr>
          <w:rStyle w:val="Emphasis"/>
          <w:rFonts w:cs="Arial"/>
          <w:i w:val="0"/>
          <w:sz w:val="20"/>
          <w:szCs w:val="20"/>
          <w:lang w:val="en"/>
        </w:rPr>
        <w:t>Australasian</w:t>
      </w:r>
      <w:r w:rsidR="00FA670A" w:rsidRPr="00EB093A">
        <w:rPr>
          <w:rStyle w:val="Emphasis"/>
          <w:rFonts w:cs="Arial"/>
          <w:i w:val="0"/>
          <w:iCs w:val="0"/>
          <w:sz w:val="20"/>
          <w:szCs w:val="20"/>
          <w:lang w:val="en"/>
        </w:rPr>
        <w:t xml:space="preserve"> Human Development Association</w:t>
      </w:r>
      <w:r w:rsidR="00083143">
        <w:rPr>
          <w:rStyle w:val="Emphasis"/>
          <w:rFonts w:cs="Arial"/>
          <w:i w:val="0"/>
          <w:iCs w:val="0"/>
          <w:sz w:val="20"/>
          <w:szCs w:val="20"/>
          <w:lang w:val="en"/>
        </w:rPr>
        <w:t>,</w:t>
      </w:r>
      <w:r w:rsidR="00FA670A" w:rsidRPr="00EB093A">
        <w:rPr>
          <w:rStyle w:val="Emphasis"/>
          <w:rFonts w:cs="Arial"/>
          <w:i w:val="0"/>
          <w:iCs w:val="0"/>
          <w:sz w:val="20"/>
          <w:szCs w:val="20"/>
          <w:lang w:val="en"/>
        </w:rPr>
        <w:t xml:space="preserve"> Dunedin</w:t>
      </w:r>
      <w:r w:rsidR="00FA670A" w:rsidRPr="002D3AE4">
        <w:rPr>
          <w:rStyle w:val="Emphasis"/>
          <w:rFonts w:cs="Arial"/>
          <w:iCs w:val="0"/>
          <w:sz w:val="20"/>
          <w:szCs w:val="20"/>
          <w:lang w:val="en"/>
        </w:rPr>
        <w:t xml:space="preserve">, </w:t>
      </w:r>
      <w:r w:rsidR="009C71AD">
        <w:rPr>
          <w:rStyle w:val="Emphasis"/>
          <w:rFonts w:cs="Arial"/>
          <w:i w:val="0"/>
          <w:iCs w:val="0"/>
          <w:sz w:val="20"/>
          <w:szCs w:val="20"/>
          <w:lang w:val="en"/>
        </w:rPr>
        <w:t>NZ</w:t>
      </w:r>
      <w:r w:rsidR="00FA670A" w:rsidRPr="002D3AE4">
        <w:rPr>
          <w:rStyle w:val="Emphasis"/>
          <w:rFonts w:cs="Arial"/>
          <w:i w:val="0"/>
          <w:iCs w:val="0"/>
          <w:sz w:val="20"/>
          <w:szCs w:val="20"/>
          <w:lang w:val="en"/>
        </w:rPr>
        <w:t>, July</w:t>
      </w:r>
      <w:r w:rsidR="009C71AD">
        <w:rPr>
          <w:rStyle w:val="Emphasis"/>
          <w:rFonts w:cs="Arial"/>
          <w:i w:val="0"/>
          <w:iCs w:val="0"/>
          <w:sz w:val="20"/>
          <w:szCs w:val="20"/>
          <w:lang w:val="en"/>
        </w:rPr>
        <w:t>.</w:t>
      </w:r>
      <w:r w:rsidR="00FA670A" w:rsidRPr="002D3AE4">
        <w:rPr>
          <w:rStyle w:val="Emphasis"/>
          <w:rFonts w:cs="Arial"/>
          <w:i w:val="0"/>
          <w:iCs w:val="0"/>
          <w:sz w:val="20"/>
          <w:szCs w:val="20"/>
          <w:lang w:val="en"/>
        </w:rPr>
        <w:t xml:space="preserve"> </w:t>
      </w:r>
    </w:p>
    <w:p w:rsidR="00FA670A" w:rsidRPr="002D3AE4" w:rsidRDefault="00FA670A" w:rsidP="00B222D7">
      <w:pPr>
        <w:pBdr>
          <w:bottom w:val="single" w:sz="6" w:space="5"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Washbrook</w:t>
      </w:r>
      <w:proofErr w:type="spellEnd"/>
      <w:r w:rsidRPr="002D3AE4">
        <w:rPr>
          <w:rStyle w:val="Emphasis"/>
          <w:rFonts w:cs="Arial"/>
          <w:i w:val="0"/>
          <w:sz w:val="20"/>
          <w:szCs w:val="20"/>
          <w:lang w:val="en"/>
        </w:rPr>
        <w:t xml:space="preserve">, E, </w:t>
      </w:r>
      <w:proofErr w:type="spellStart"/>
      <w:r w:rsidRPr="002D3AE4">
        <w:rPr>
          <w:rStyle w:val="Emphasis"/>
          <w:rFonts w:cs="Arial"/>
          <w:i w:val="0"/>
          <w:sz w:val="20"/>
          <w:szCs w:val="20"/>
          <w:lang w:val="en"/>
        </w:rPr>
        <w:t>Waldfogel</w:t>
      </w:r>
      <w:proofErr w:type="spellEnd"/>
      <w:r w:rsidRPr="002D3AE4">
        <w:rPr>
          <w:rStyle w:val="Emphasis"/>
          <w:rFonts w:cs="Arial"/>
          <w:i w:val="0"/>
          <w:sz w:val="20"/>
          <w:szCs w:val="20"/>
          <w:lang w:val="en"/>
        </w:rPr>
        <w:t>, J, Brad</w:t>
      </w:r>
      <w:r w:rsidR="00C25960">
        <w:rPr>
          <w:rStyle w:val="Emphasis"/>
          <w:rFonts w:cs="Arial"/>
          <w:i w:val="0"/>
          <w:sz w:val="20"/>
          <w:szCs w:val="20"/>
          <w:lang w:val="en"/>
        </w:rPr>
        <w:t xml:space="preserve">bury, B, </w:t>
      </w:r>
      <w:proofErr w:type="spellStart"/>
      <w:r w:rsidR="00C25960">
        <w:rPr>
          <w:rStyle w:val="Emphasis"/>
          <w:rFonts w:cs="Arial"/>
          <w:i w:val="0"/>
          <w:sz w:val="20"/>
          <w:szCs w:val="20"/>
          <w:lang w:val="en"/>
        </w:rPr>
        <w:t>Corak</w:t>
      </w:r>
      <w:proofErr w:type="spellEnd"/>
      <w:r w:rsidR="00C25960">
        <w:rPr>
          <w:rStyle w:val="Emphasis"/>
          <w:rFonts w:cs="Arial"/>
          <w:i w:val="0"/>
          <w:sz w:val="20"/>
          <w:szCs w:val="20"/>
          <w:lang w:val="en"/>
        </w:rPr>
        <w:t xml:space="preserve">, M, </w:t>
      </w:r>
      <w:proofErr w:type="spellStart"/>
      <w:r w:rsidR="00C25960">
        <w:rPr>
          <w:rStyle w:val="Emphasis"/>
          <w:rFonts w:cs="Arial"/>
          <w:i w:val="0"/>
          <w:sz w:val="20"/>
          <w:szCs w:val="20"/>
          <w:lang w:val="en"/>
        </w:rPr>
        <w:t>Ghanghro</w:t>
      </w:r>
      <w:proofErr w:type="spellEnd"/>
      <w:r w:rsidR="00C25960">
        <w:rPr>
          <w:rStyle w:val="Emphasis"/>
          <w:rFonts w:cs="Arial"/>
          <w:i w:val="0"/>
          <w:sz w:val="20"/>
          <w:szCs w:val="20"/>
          <w:lang w:val="en"/>
        </w:rPr>
        <w:t>, A 2011,</w:t>
      </w:r>
      <w:r w:rsidRPr="002D3AE4">
        <w:rPr>
          <w:rStyle w:val="Emphasis"/>
          <w:rFonts w:cs="Arial"/>
          <w:i w:val="0"/>
          <w:sz w:val="20"/>
          <w:szCs w:val="20"/>
          <w:lang w:val="en"/>
        </w:rPr>
        <w:t xml:space="preserve"> </w:t>
      </w:r>
      <w:r w:rsidR="00C25960">
        <w:rPr>
          <w:rStyle w:val="Emphasis"/>
          <w:rFonts w:cs="Arial"/>
          <w:i w:val="0"/>
          <w:sz w:val="20"/>
          <w:szCs w:val="20"/>
          <w:lang w:val="en"/>
        </w:rPr>
        <w:t>‘</w:t>
      </w:r>
      <w:r w:rsidRPr="002D3AE4">
        <w:rPr>
          <w:rStyle w:val="Emphasis"/>
          <w:rFonts w:cs="Arial"/>
          <w:i w:val="0"/>
          <w:sz w:val="20"/>
          <w:szCs w:val="20"/>
          <w:lang w:val="en"/>
        </w:rPr>
        <w:t>The development of young children of immigrants in Australia, Canada, the United Kingdom and the United States</w:t>
      </w:r>
      <w:r w:rsidR="00083143">
        <w:rPr>
          <w:rStyle w:val="Emphasis"/>
          <w:rFonts w:cs="Arial"/>
          <w:i w:val="0"/>
          <w:sz w:val="20"/>
          <w:szCs w:val="20"/>
          <w:lang w:val="en"/>
        </w:rPr>
        <w:t>’</w:t>
      </w:r>
      <w:r w:rsidRPr="002D3AE4">
        <w:rPr>
          <w:rStyle w:val="Emphasis"/>
          <w:rFonts w:cs="Arial"/>
          <w:i w:val="0"/>
          <w:sz w:val="20"/>
          <w:szCs w:val="20"/>
          <w:lang w:val="en"/>
        </w:rPr>
        <w:t xml:space="preserve">, </w:t>
      </w:r>
      <w:r w:rsidR="00C25960">
        <w:rPr>
          <w:rStyle w:val="Emphasis"/>
          <w:rFonts w:cs="Arial"/>
          <w:i w:val="0"/>
          <w:sz w:val="20"/>
          <w:szCs w:val="20"/>
          <w:lang w:val="en"/>
        </w:rPr>
        <w:t xml:space="preserve">paper presented to </w:t>
      </w:r>
      <w:r w:rsidRPr="002D3AE4">
        <w:rPr>
          <w:rStyle w:val="Emphasis"/>
          <w:rFonts w:cs="Arial"/>
          <w:sz w:val="20"/>
          <w:szCs w:val="20"/>
          <w:lang w:val="en"/>
        </w:rPr>
        <w:t xml:space="preserve">Growing Up in Australia </w:t>
      </w:r>
      <w:r w:rsidRPr="002D3AE4">
        <w:rPr>
          <w:rStyle w:val="Emphasis"/>
          <w:rFonts w:cs="Arial"/>
          <w:i w:val="0"/>
          <w:sz w:val="20"/>
          <w:szCs w:val="20"/>
          <w:lang w:val="en"/>
        </w:rPr>
        <w:t xml:space="preserve">and </w:t>
      </w:r>
      <w:r w:rsidRPr="002D3AE4">
        <w:rPr>
          <w:rStyle w:val="Emphasis"/>
          <w:rFonts w:cs="Arial"/>
          <w:sz w:val="20"/>
          <w:szCs w:val="20"/>
          <w:lang w:val="en"/>
        </w:rPr>
        <w:t>Footprints in Time</w:t>
      </w:r>
      <w:r w:rsidR="00083143" w:rsidRPr="0093105E">
        <w:rPr>
          <w:rStyle w:val="Emphasis"/>
          <w:rFonts w:cs="Arial"/>
          <w:i w:val="0"/>
          <w:sz w:val="20"/>
          <w:szCs w:val="20"/>
          <w:lang w:val="en"/>
        </w:rPr>
        <w:t>:</w:t>
      </w:r>
      <w:r w:rsidR="00083143">
        <w:rPr>
          <w:rStyle w:val="Emphasis"/>
          <w:rFonts w:cs="Arial"/>
          <w:sz w:val="20"/>
          <w:szCs w:val="20"/>
          <w:lang w:val="en"/>
        </w:rPr>
        <w:t xml:space="preserve"> </w:t>
      </w:r>
      <w:r w:rsidRPr="00C25960">
        <w:rPr>
          <w:rStyle w:val="Emphasis"/>
          <w:rFonts w:cs="Arial"/>
          <w:i w:val="0"/>
          <w:sz w:val="20"/>
          <w:szCs w:val="20"/>
          <w:lang w:val="en"/>
        </w:rPr>
        <w:t>LSAC and LSIC Research Conference,</w:t>
      </w:r>
      <w:r w:rsidRPr="002D3AE4">
        <w:rPr>
          <w:rStyle w:val="Emphasis"/>
          <w:rFonts w:cs="Arial"/>
          <w:sz w:val="20"/>
          <w:szCs w:val="20"/>
          <w:lang w:val="en"/>
        </w:rPr>
        <w:t xml:space="preserve"> </w:t>
      </w:r>
      <w:r w:rsidRPr="002D3AE4">
        <w:rPr>
          <w:rStyle w:val="Emphasis"/>
          <w:rFonts w:cs="Arial"/>
          <w:i w:val="0"/>
          <w:sz w:val="20"/>
          <w:szCs w:val="20"/>
          <w:lang w:val="en"/>
        </w:rPr>
        <w:t>Melbourne</w:t>
      </w:r>
      <w:r w:rsidR="00C25960">
        <w:rPr>
          <w:rStyle w:val="Emphasis"/>
          <w:rFonts w:cs="Arial"/>
          <w:i w:val="0"/>
          <w:sz w:val="20"/>
          <w:szCs w:val="20"/>
          <w:lang w:val="en"/>
        </w:rPr>
        <w:t>, 15–16 November.</w:t>
      </w:r>
    </w:p>
    <w:p w:rsidR="00FA670A" w:rsidRPr="002D3AE4" w:rsidRDefault="00FA670A" w:rsidP="00B222D7">
      <w:pPr>
        <w:pBdr>
          <w:bottom w:val="single" w:sz="6" w:space="5" w:color="CCCCCC"/>
        </w:pBdr>
        <w:spacing w:after="240"/>
        <w:ind w:left="-360"/>
        <w:rPr>
          <w:rStyle w:val="Emphasis"/>
          <w:rFonts w:cs="Arial"/>
          <w:i w:val="0"/>
          <w:sz w:val="20"/>
          <w:szCs w:val="20"/>
          <w:lang w:val="en"/>
        </w:rPr>
      </w:pPr>
      <w:proofErr w:type="spellStart"/>
      <w:r w:rsidRPr="002D3AE4">
        <w:rPr>
          <w:rStyle w:val="Emphasis"/>
          <w:rFonts w:cs="Arial"/>
          <w:i w:val="0"/>
          <w:sz w:val="20"/>
          <w:szCs w:val="20"/>
          <w:lang w:val="en"/>
        </w:rPr>
        <w:t>Westrupp</w:t>
      </w:r>
      <w:proofErr w:type="spellEnd"/>
      <w:r w:rsidRPr="002D3AE4">
        <w:rPr>
          <w:rStyle w:val="Emphasis"/>
          <w:rFonts w:cs="Arial"/>
          <w:i w:val="0"/>
          <w:sz w:val="20"/>
          <w:szCs w:val="20"/>
          <w:lang w:val="en"/>
        </w:rPr>
        <w:t>, E</w:t>
      </w:r>
      <w:r w:rsidR="00C25960">
        <w:rPr>
          <w:rStyle w:val="Emphasis"/>
          <w:rFonts w:cs="Arial"/>
          <w:i w:val="0"/>
          <w:sz w:val="20"/>
          <w:szCs w:val="20"/>
          <w:lang w:val="en"/>
        </w:rPr>
        <w:t xml:space="preserve"> 2011</w:t>
      </w:r>
      <w:r w:rsidRPr="002D3AE4">
        <w:rPr>
          <w:rStyle w:val="Emphasis"/>
          <w:rFonts w:cs="Arial"/>
          <w:i w:val="0"/>
          <w:sz w:val="20"/>
          <w:szCs w:val="20"/>
          <w:lang w:val="en"/>
        </w:rPr>
        <w:t xml:space="preserve">, </w:t>
      </w:r>
      <w:r w:rsidR="00C25960">
        <w:rPr>
          <w:rStyle w:val="Emphasis"/>
          <w:rFonts w:cs="Arial"/>
          <w:i w:val="0"/>
          <w:sz w:val="20"/>
          <w:szCs w:val="20"/>
          <w:lang w:val="en"/>
        </w:rPr>
        <w:t>‘</w:t>
      </w:r>
      <w:r w:rsidRPr="002D3AE4">
        <w:rPr>
          <w:rStyle w:val="Emphasis"/>
          <w:rFonts w:cs="Arial"/>
          <w:i w:val="0"/>
          <w:sz w:val="20"/>
          <w:szCs w:val="20"/>
          <w:lang w:val="en"/>
        </w:rPr>
        <w:t xml:space="preserve">Mental health in </w:t>
      </w:r>
      <w:r w:rsidR="00C25960">
        <w:rPr>
          <w:rStyle w:val="Emphasis"/>
          <w:rFonts w:cs="Arial"/>
          <w:i w:val="0"/>
          <w:sz w:val="20"/>
          <w:szCs w:val="20"/>
          <w:lang w:val="en"/>
        </w:rPr>
        <w:t>“</w:t>
      </w:r>
      <w:r w:rsidRPr="002D3AE4">
        <w:rPr>
          <w:rStyle w:val="Emphasis"/>
          <w:rFonts w:cs="Arial"/>
          <w:i w:val="0"/>
          <w:sz w:val="20"/>
          <w:szCs w:val="20"/>
          <w:lang w:val="en"/>
        </w:rPr>
        <w:t>l</w:t>
      </w:r>
      <w:r w:rsidR="00C25960">
        <w:rPr>
          <w:rStyle w:val="Emphasis"/>
          <w:rFonts w:cs="Arial"/>
          <w:i w:val="0"/>
          <w:sz w:val="20"/>
          <w:szCs w:val="20"/>
          <w:lang w:val="en"/>
        </w:rPr>
        <w:t>ow-to-moderate risk”</w:t>
      </w:r>
      <w:r w:rsidRPr="002D3AE4">
        <w:rPr>
          <w:rStyle w:val="Emphasis"/>
          <w:rFonts w:cs="Arial"/>
          <w:i w:val="0"/>
          <w:sz w:val="20"/>
          <w:szCs w:val="20"/>
          <w:lang w:val="en"/>
        </w:rPr>
        <w:t xml:space="preserve"> preterm, low birth weight and small fo</w:t>
      </w:r>
      <w:r w:rsidR="00C25960">
        <w:rPr>
          <w:rStyle w:val="Emphasis"/>
          <w:rFonts w:cs="Arial"/>
          <w:i w:val="0"/>
          <w:sz w:val="20"/>
          <w:szCs w:val="20"/>
          <w:lang w:val="en"/>
        </w:rPr>
        <w:t>r gestational age children at 4–</w:t>
      </w:r>
      <w:r w:rsidRPr="002D3AE4">
        <w:rPr>
          <w:rStyle w:val="Emphasis"/>
          <w:rFonts w:cs="Arial"/>
          <w:i w:val="0"/>
          <w:sz w:val="20"/>
          <w:szCs w:val="20"/>
          <w:lang w:val="en"/>
        </w:rPr>
        <w:t xml:space="preserve">5 years: </w:t>
      </w:r>
      <w:r w:rsidR="00C25960">
        <w:rPr>
          <w:rStyle w:val="Emphasis"/>
          <w:rFonts w:cs="Arial"/>
          <w:i w:val="0"/>
          <w:sz w:val="20"/>
          <w:szCs w:val="20"/>
          <w:lang w:val="en"/>
        </w:rPr>
        <w:t>t</w:t>
      </w:r>
      <w:r w:rsidRPr="002D3AE4">
        <w:rPr>
          <w:rStyle w:val="Emphasis"/>
          <w:rFonts w:cs="Arial"/>
          <w:i w:val="0"/>
          <w:sz w:val="20"/>
          <w:szCs w:val="20"/>
          <w:lang w:val="en"/>
        </w:rPr>
        <w:t>he role of early maternal parenting</w:t>
      </w:r>
      <w:r w:rsidR="00C25960">
        <w:rPr>
          <w:rStyle w:val="Emphasis"/>
          <w:rFonts w:cs="Arial"/>
          <w:i w:val="0"/>
          <w:sz w:val="20"/>
          <w:szCs w:val="20"/>
          <w:lang w:val="en"/>
        </w:rPr>
        <w:t>’</w:t>
      </w:r>
      <w:r w:rsidRPr="002D3AE4">
        <w:rPr>
          <w:rStyle w:val="Emphasis"/>
          <w:rFonts w:cs="Arial"/>
          <w:i w:val="0"/>
          <w:sz w:val="20"/>
          <w:szCs w:val="20"/>
          <w:lang w:val="en"/>
        </w:rPr>
        <w:t>,</w:t>
      </w:r>
      <w:r w:rsidR="00C25960">
        <w:rPr>
          <w:rStyle w:val="Emphasis"/>
          <w:rFonts w:cs="Arial"/>
          <w:i w:val="0"/>
          <w:sz w:val="20"/>
          <w:szCs w:val="20"/>
          <w:lang w:val="en"/>
        </w:rPr>
        <w:t xml:space="preserve"> paper presented to</w:t>
      </w:r>
      <w:r w:rsidRPr="002D3AE4">
        <w:rPr>
          <w:rStyle w:val="Emphasis"/>
          <w:rFonts w:cs="Arial"/>
          <w:i w:val="0"/>
          <w:sz w:val="20"/>
          <w:szCs w:val="20"/>
          <w:lang w:val="en"/>
        </w:rPr>
        <w:t xml:space="preserve"> </w:t>
      </w:r>
      <w:r w:rsidR="00C25960" w:rsidRPr="002D3AE4">
        <w:rPr>
          <w:rStyle w:val="Emphasis"/>
          <w:rFonts w:cs="Arial"/>
          <w:sz w:val="20"/>
          <w:szCs w:val="20"/>
          <w:lang w:val="en"/>
        </w:rPr>
        <w:t xml:space="preserve">Growing Up in Australia </w:t>
      </w:r>
      <w:r w:rsidR="00C25960" w:rsidRPr="002D3AE4">
        <w:rPr>
          <w:rStyle w:val="Emphasis"/>
          <w:rFonts w:cs="Arial"/>
          <w:i w:val="0"/>
          <w:sz w:val="20"/>
          <w:szCs w:val="20"/>
          <w:lang w:val="en"/>
        </w:rPr>
        <w:t xml:space="preserve">and </w:t>
      </w:r>
      <w:r w:rsidR="00C25960" w:rsidRPr="002D3AE4">
        <w:rPr>
          <w:rStyle w:val="Emphasis"/>
          <w:rFonts w:cs="Arial"/>
          <w:sz w:val="20"/>
          <w:szCs w:val="20"/>
          <w:lang w:val="en"/>
        </w:rPr>
        <w:t xml:space="preserve">Footprints in Time: </w:t>
      </w:r>
      <w:r w:rsidR="00C25960" w:rsidRPr="00C25960">
        <w:rPr>
          <w:rStyle w:val="Emphasis"/>
          <w:rFonts w:cs="Arial"/>
          <w:i w:val="0"/>
          <w:sz w:val="20"/>
          <w:szCs w:val="20"/>
          <w:lang w:val="en"/>
        </w:rPr>
        <w:t>LSAC and LSIC Research Conference,</w:t>
      </w:r>
      <w:r w:rsidR="00C25960" w:rsidRPr="002D3AE4">
        <w:rPr>
          <w:rStyle w:val="Emphasis"/>
          <w:rFonts w:cs="Arial"/>
          <w:sz w:val="20"/>
          <w:szCs w:val="20"/>
          <w:lang w:val="en"/>
        </w:rPr>
        <w:t xml:space="preserve"> </w:t>
      </w:r>
      <w:r w:rsidR="00C25960" w:rsidRPr="002D3AE4">
        <w:rPr>
          <w:rStyle w:val="Emphasis"/>
          <w:rFonts w:cs="Arial"/>
          <w:i w:val="0"/>
          <w:sz w:val="20"/>
          <w:szCs w:val="20"/>
          <w:lang w:val="en"/>
        </w:rPr>
        <w:t>Melbourne</w:t>
      </w:r>
      <w:r w:rsidR="00C25960">
        <w:rPr>
          <w:rStyle w:val="Emphasis"/>
          <w:rFonts w:cs="Arial"/>
          <w:i w:val="0"/>
          <w:sz w:val="20"/>
          <w:szCs w:val="20"/>
          <w:lang w:val="en"/>
        </w:rPr>
        <w:t>, 15–16 November.</w:t>
      </w:r>
    </w:p>
    <w:p w:rsidR="00FA670A" w:rsidRPr="002D3AE4" w:rsidRDefault="00FA670A" w:rsidP="00B222D7">
      <w:pPr>
        <w:pBdr>
          <w:bottom w:val="single" w:sz="6" w:space="5" w:color="CCCCCC"/>
        </w:pBdr>
        <w:spacing w:after="240"/>
        <w:ind w:left="-360"/>
        <w:rPr>
          <w:rStyle w:val="Emphasis"/>
          <w:rFonts w:cs="Arial"/>
          <w:i w:val="0"/>
          <w:sz w:val="20"/>
          <w:szCs w:val="20"/>
        </w:rPr>
      </w:pPr>
      <w:proofErr w:type="spellStart"/>
      <w:r w:rsidRPr="002D3AE4">
        <w:rPr>
          <w:rStyle w:val="Emphasis"/>
          <w:rFonts w:cs="Arial"/>
          <w:i w:val="0"/>
          <w:sz w:val="20"/>
          <w:szCs w:val="20"/>
        </w:rPr>
        <w:t>Westrupp</w:t>
      </w:r>
      <w:proofErr w:type="spellEnd"/>
      <w:r w:rsidRPr="002D3AE4">
        <w:rPr>
          <w:rStyle w:val="Emphasis"/>
          <w:rFonts w:cs="Arial"/>
          <w:i w:val="0"/>
          <w:sz w:val="20"/>
          <w:szCs w:val="20"/>
        </w:rPr>
        <w:t xml:space="preserve"> EM, </w:t>
      </w:r>
      <w:proofErr w:type="spellStart"/>
      <w:r w:rsidRPr="002D3AE4">
        <w:rPr>
          <w:rStyle w:val="Emphasis"/>
          <w:rFonts w:cs="Arial"/>
          <w:i w:val="0"/>
          <w:sz w:val="20"/>
          <w:szCs w:val="20"/>
        </w:rPr>
        <w:t>Mensah</w:t>
      </w:r>
      <w:proofErr w:type="spellEnd"/>
      <w:r w:rsidRPr="002D3AE4">
        <w:rPr>
          <w:rStyle w:val="Emphasis"/>
          <w:rFonts w:cs="Arial"/>
          <w:i w:val="0"/>
          <w:sz w:val="20"/>
          <w:szCs w:val="20"/>
        </w:rPr>
        <w:t xml:space="preserve"> FK, </w:t>
      </w:r>
      <w:proofErr w:type="spellStart"/>
      <w:r w:rsidRPr="002D3AE4">
        <w:rPr>
          <w:rStyle w:val="Emphasis"/>
          <w:rFonts w:cs="Arial"/>
          <w:i w:val="0"/>
          <w:sz w:val="20"/>
          <w:szCs w:val="20"/>
        </w:rPr>
        <w:t>Giallo</w:t>
      </w:r>
      <w:proofErr w:type="spellEnd"/>
      <w:r w:rsidRPr="002D3AE4">
        <w:rPr>
          <w:rStyle w:val="Emphasis"/>
          <w:rFonts w:cs="Arial"/>
          <w:i w:val="0"/>
          <w:sz w:val="20"/>
          <w:szCs w:val="20"/>
        </w:rPr>
        <w:t xml:space="preserve"> R, </w:t>
      </w:r>
      <w:proofErr w:type="spellStart"/>
      <w:r w:rsidRPr="002D3AE4">
        <w:rPr>
          <w:rStyle w:val="Emphasis"/>
          <w:rFonts w:cs="Arial"/>
          <w:i w:val="0"/>
          <w:sz w:val="20"/>
          <w:szCs w:val="20"/>
        </w:rPr>
        <w:t>C</w:t>
      </w:r>
      <w:r w:rsidR="00C25960">
        <w:rPr>
          <w:rStyle w:val="Emphasis"/>
          <w:rFonts w:cs="Arial"/>
          <w:i w:val="0"/>
          <w:sz w:val="20"/>
          <w:szCs w:val="20"/>
        </w:rPr>
        <w:t>ooklin</w:t>
      </w:r>
      <w:proofErr w:type="spellEnd"/>
      <w:r w:rsidR="00C25960">
        <w:rPr>
          <w:rStyle w:val="Emphasis"/>
          <w:rFonts w:cs="Arial"/>
          <w:i w:val="0"/>
          <w:sz w:val="20"/>
          <w:szCs w:val="20"/>
        </w:rPr>
        <w:t xml:space="preserve"> AR, Nicholson JM 2012, ‘Mental health in “</w:t>
      </w:r>
      <w:r w:rsidRPr="002D3AE4">
        <w:rPr>
          <w:rStyle w:val="Emphasis"/>
          <w:rFonts w:cs="Arial"/>
          <w:i w:val="0"/>
          <w:sz w:val="20"/>
          <w:szCs w:val="20"/>
        </w:rPr>
        <w:t>low-to-moder</w:t>
      </w:r>
      <w:r w:rsidR="00C25960">
        <w:rPr>
          <w:rStyle w:val="Emphasis"/>
          <w:rFonts w:cs="Arial"/>
          <w:i w:val="0"/>
          <w:sz w:val="20"/>
          <w:szCs w:val="20"/>
        </w:rPr>
        <w:t>ate risk”</w:t>
      </w:r>
      <w:r w:rsidRPr="002D3AE4">
        <w:rPr>
          <w:rStyle w:val="Emphasis"/>
          <w:rFonts w:cs="Arial"/>
          <w:i w:val="0"/>
          <w:sz w:val="20"/>
          <w:szCs w:val="20"/>
        </w:rPr>
        <w:t xml:space="preserve"> preterm, low birth weight and small for gestational age children at 4</w:t>
      </w:r>
      <w:r w:rsidR="00C25960">
        <w:rPr>
          <w:rStyle w:val="Emphasis"/>
          <w:rFonts w:cs="Arial"/>
          <w:i w:val="0"/>
          <w:sz w:val="20"/>
          <w:szCs w:val="20"/>
        </w:rPr>
        <w:t>–</w:t>
      </w:r>
      <w:r w:rsidRPr="002D3AE4">
        <w:rPr>
          <w:rStyle w:val="Emphasis"/>
          <w:rFonts w:cs="Arial"/>
          <w:i w:val="0"/>
          <w:sz w:val="20"/>
          <w:szCs w:val="20"/>
        </w:rPr>
        <w:t xml:space="preserve">5 years: </w:t>
      </w:r>
      <w:r w:rsidR="00C25960">
        <w:rPr>
          <w:rStyle w:val="Emphasis"/>
          <w:rFonts w:cs="Arial"/>
          <w:i w:val="0"/>
          <w:sz w:val="20"/>
          <w:szCs w:val="20"/>
        </w:rPr>
        <w:t>t</w:t>
      </w:r>
      <w:r w:rsidRPr="002D3AE4">
        <w:rPr>
          <w:rStyle w:val="Emphasis"/>
          <w:rFonts w:cs="Arial"/>
          <w:i w:val="0"/>
          <w:sz w:val="20"/>
          <w:szCs w:val="20"/>
        </w:rPr>
        <w:t>he role of early maternal parenting</w:t>
      </w:r>
      <w:r w:rsidR="00C25960">
        <w:rPr>
          <w:rStyle w:val="Emphasis"/>
          <w:rFonts w:cs="Arial"/>
          <w:i w:val="0"/>
          <w:sz w:val="20"/>
          <w:szCs w:val="20"/>
        </w:rPr>
        <w:t>’,</w:t>
      </w:r>
      <w:r w:rsidRPr="002D3AE4">
        <w:rPr>
          <w:rStyle w:val="Emphasis"/>
          <w:rFonts w:cs="Arial"/>
          <w:i w:val="0"/>
          <w:sz w:val="20"/>
          <w:szCs w:val="20"/>
        </w:rPr>
        <w:t xml:space="preserve"> </w:t>
      </w:r>
      <w:r w:rsidR="00C25960">
        <w:rPr>
          <w:rStyle w:val="Emphasis"/>
          <w:rFonts w:cs="Arial"/>
          <w:i w:val="0"/>
          <w:sz w:val="20"/>
          <w:szCs w:val="20"/>
        </w:rPr>
        <w:t>poster presented at</w:t>
      </w:r>
      <w:r w:rsidRPr="002D3AE4">
        <w:rPr>
          <w:rStyle w:val="Emphasis"/>
          <w:rFonts w:cs="Arial"/>
          <w:i w:val="0"/>
          <w:sz w:val="20"/>
          <w:szCs w:val="20"/>
        </w:rPr>
        <w:t xml:space="preserve"> </w:t>
      </w:r>
      <w:r w:rsidR="00C25960">
        <w:rPr>
          <w:rStyle w:val="Emphasis"/>
          <w:rFonts w:cs="Arial"/>
          <w:i w:val="0"/>
          <w:sz w:val="20"/>
          <w:szCs w:val="20"/>
        </w:rPr>
        <w:t xml:space="preserve">the </w:t>
      </w:r>
      <w:r w:rsidRPr="00C25960">
        <w:rPr>
          <w:rStyle w:val="Emphasis"/>
          <w:rFonts w:cs="Arial"/>
          <w:i w:val="0"/>
          <w:sz w:val="20"/>
          <w:szCs w:val="20"/>
        </w:rPr>
        <w:t xml:space="preserve">International Society for the Study of </w:t>
      </w:r>
      <w:proofErr w:type="spellStart"/>
      <w:r w:rsidRPr="00C25960">
        <w:rPr>
          <w:rStyle w:val="Emphasis"/>
          <w:rFonts w:cs="Arial"/>
          <w:i w:val="0"/>
          <w:sz w:val="20"/>
          <w:szCs w:val="20"/>
        </w:rPr>
        <w:t>Behavioural</w:t>
      </w:r>
      <w:proofErr w:type="spellEnd"/>
      <w:r w:rsidRPr="00C25960">
        <w:rPr>
          <w:rStyle w:val="Emphasis"/>
          <w:rFonts w:cs="Arial"/>
          <w:i w:val="0"/>
          <w:sz w:val="20"/>
          <w:szCs w:val="20"/>
        </w:rPr>
        <w:t xml:space="preserve"> Development</w:t>
      </w:r>
      <w:r w:rsidR="00C25960">
        <w:rPr>
          <w:rStyle w:val="Emphasis"/>
          <w:rFonts w:cs="Arial"/>
          <w:i w:val="0"/>
          <w:sz w:val="20"/>
          <w:szCs w:val="20"/>
        </w:rPr>
        <w:t xml:space="preserve"> Biennial Meeting</w:t>
      </w:r>
      <w:r w:rsidRPr="002D3AE4">
        <w:rPr>
          <w:rStyle w:val="Emphasis"/>
          <w:rFonts w:cs="Arial"/>
          <w:sz w:val="20"/>
          <w:szCs w:val="20"/>
        </w:rPr>
        <w:t xml:space="preserve">, </w:t>
      </w:r>
      <w:r w:rsidRPr="002D3AE4">
        <w:rPr>
          <w:rStyle w:val="Emphasis"/>
          <w:rFonts w:cs="Arial"/>
          <w:i w:val="0"/>
          <w:sz w:val="20"/>
          <w:szCs w:val="20"/>
        </w:rPr>
        <w:t>Edmonton</w:t>
      </w:r>
      <w:r w:rsidR="00C25960">
        <w:rPr>
          <w:rStyle w:val="Emphasis"/>
          <w:rFonts w:cs="Arial"/>
          <w:i w:val="0"/>
          <w:sz w:val="20"/>
          <w:szCs w:val="20"/>
        </w:rPr>
        <w:t>,</w:t>
      </w:r>
      <w:r w:rsidRPr="002D3AE4">
        <w:rPr>
          <w:rStyle w:val="Emphasis"/>
          <w:rFonts w:cs="Arial"/>
          <w:i w:val="0"/>
          <w:sz w:val="20"/>
          <w:szCs w:val="20"/>
        </w:rPr>
        <w:t xml:space="preserve"> Canada</w:t>
      </w:r>
      <w:r w:rsidR="00C25960">
        <w:rPr>
          <w:rStyle w:val="Emphasis"/>
          <w:rFonts w:cs="Arial"/>
          <w:i w:val="0"/>
          <w:sz w:val="20"/>
          <w:szCs w:val="20"/>
        </w:rPr>
        <w:t>, 8–12 July.</w:t>
      </w:r>
    </w:p>
    <w:p w:rsidR="00EF3002" w:rsidRPr="002D3AE4" w:rsidRDefault="00C25960" w:rsidP="00B222D7">
      <w:pPr>
        <w:pBdr>
          <w:bottom w:val="single" w:sz="6" w:space="5" w:color="CCCCCC"/>
        </w:pBdr>
        <w:spacing w:after="240"/>
        <w:ind w:left="-360"/>
        <w:rPr>
          <w:rStyle w:val="Emphasis"/>
          <w:rFonts w:cs="Arial"/>
          <w:i w:val="0"/>
          <w:iCs w:val="0"/>
          <w:sz w:val="20"/>
          <w:szCs w:val="20"/>
          <w:lang w:val="en"/>
        </w:rPr>
      </w:pPr>
      <w:proofErr w:type="spellStart"/>
      <w:r>
        <w:rPr>
          <w:rStyle w:val="Emphasis"/>
          <w:rFonts w:cs="Arial"/>
          <w:i w:val="0"/>
          <w:sz w:val="20"/>
          <w:szCs w:val="20"/>
          <w:lang w:val="en"/>
        </w:rPr>
        <w:t>Whiteford</w:t>
      </w:r>
      <w:proofErr w:type="spellEnd"/>
      <w:r>
        <w:rPr>
          <w:rStyle w:val="Emphasis"/>
          <w:rFonts w:cs="Arial"/>
          <w:i w:val="0"/>
          <w:sz w:val="20"/>
          <w:szCs w:val="20"/>
          <w:lang w:val="en"/>
        </w:rPr>
        <w:t>, C</w:t>
      </w:r>
      <w:r w:rsidR="00FA670A" w:rsidRPr="002D3AE4">
        <w:rPr>
          <w:rStyle w:val="Emphasis"/>
          <w:rFonts w:cs="Arial"/>
          <w:i w:val="0"/>
          <w:sz w:val="20"/>
          <w:szCs w:val="20"/>
          <w:lang w:val="en"/>
        </w:rPr>
        <w:t>, Walker, S</w:t>
      </w:r>
      <w:r w:rsidR="005926DD">
        <w:rPr>
          <w:rStyle w:val="Emphasis"/>
          <w:rFonts w:cs="Arial"/>
          <w:i w:val="0"/>
          <w:sz w:val="20"/>
          <w:szCs w:val="20"/>
          <w:lang w:val="en"/>
        </w:rPr>
        <w:t xml:space="preserve"> &amp; </w:t>
      </w:r>
      <w:proofErr w:type="spellStart"/>
      <w:r w:rsidR="005926DD">
        <w:rPr>
          <w:rStyle w:val="Emphasis"/>
          <w:rFonts w:cs="Arial"/>
          <w:i w:val="0"/>
          <w:sz w:val="20"/>
          <w:szCs w:val="20"/>
          <w:lang w:val="en"/>
        </w:rPr>
        <w:t>Berthelsen</w:t>
      </w:r>
      <w:proofErr w:type="spellEnd"/>
      <w:r w:rsidR="005926DD">
        <w:rPr>
          <w:rStyle w:val="Emphasis"/>
          <w:rFonts w:cs="Arial"/>
          <w:i w:val="0"/>
          <w:sz w:val="20"/>
          <w:szCs w:val="20"/>
          <w:lang w:val="en"/>
        </w:rPr>
        <w:t>, D</w:t>
      </w:r>
      <w:r w:rsidR="00FA670A" w:rsidRPr="002D3AE4">
        <w:rPr>
          <w:rStyle w:val="Emphasis"/>
          <w:rFonts w:cs="Arial"/>
          <w:i w:val="0"/>
          <w:sz w:val="20"/>
          <w:szCs w:val="20"/>
          <w:lang w:val="en"/>
        </w:rPr>
        <w:t xml:space="preserve"> </w:t>
      </w:r>
      <w:r w:rsidR="005926DD">
        <w:rPr>
          <w:rStyle w:val="Emphasis"/>
          <w:rFonts w:cs="Arial"/>
          <w:i w:val="0"/>
          <w:sz w:val="20"/>
          <w:szCs w:val="20"/>
          <w:lang w:val="en"/>
        </w:rPr>
        <w:t>2011,</w:t>
      </w:r>
      <w:r w:rsidR="00FA670A" w:rsidRPr="002D3AE4">
        <w:rPr>
          <w:rStyle w:val="Emphasis"/>
          <w:rFonts w:cs="Arial"/>
          <w:i w:val="0"/>
          <w:sz w:val="20"/>
          <w:szCs w:val="20"/>
          <w:lang w:val="en"/>
        </w:rPr>
        <w:t xml:space="preserve"> </w:t>
      </w:r>
      <w:r w:rsidR="005926DD">
        <w:rPr>
          <w:rStyle w:val="Emphasis"/>
          <w:rFonts w:cs="Arial"/>
          <w:i w:val="0"/>
          <w:sz w:val="20"/>
          <w:szCs w:val="20"/>
          <w:lang w:val="en"/>
        </w:rPr>
        <w:t>‘</w:t>
      </w:r>
      <w:r w:rsidR="00FA670A" w:rsidRPr="002D3AE4">
        <w:rPr>
          <w:rStyle w:val="Emphasis"/>
          <w:rFonts w:cs="Arial"/>
          <w:i w:val="0"/>
          <w:sz w:val="20"/>
          <w:szCs w:val="20"/>
          <w:lang w:val="en"/>
        </w:rPr>
        <w:t xml:space="preserve">Children with special health care needs: </w:t>
      </w:r>
      <w:r w:rsidR="005926DD">
        <w:rPr>
          <w:rStyle w:val="Emphasis"/>
          <w:rFonts w:cs="Arial"/>
          <w:i w:val="0"/>
          <w:sz w:val="20"/>
          <w:szCs w:val="20"/>
          <w:lang w:val="en"/>
        </w:rPr>
        <w:t>s</w:t>
      </w:r>
      <w:r w:rsidR="00FA670A" w:rsidRPr="002D3AE4">
        <w:rPr>
          <w:rStyle w:val="Emphasis"/>
          <w:rFonts w:cs="Arial"/>
          <w:i w:val="0"/>
          <w:sz w:val="20"/>
          <w:szCs w:val="20"/>
          <w:lang w:val="en"/>
        </w:rPr>
        <w:t>ocial/emotional and learning competence in the early years</w:t>
      </w:r>
      <w:r w:rsidR="005926DD">
        <w:rPr>
          <w:rStyle w:val="Emphasis"/>
          <w:rFonts w:cs="Arial"/>
          <w:i w:val="0"/>
          <w:sz w:val="20"/>
          <w:szCs w:val="20"/>
          <w:lang w:val="en"/>
        </w:rPr>
        <w:t>’,</w:t>
      </w:r>
      <w:r w:rsidR="00FA670A" w:rsidRPr="002D3AE4">
        <w:rPr>
          <w:rStyle w:val="Emphasis"/>
          <w:rFonts w:cs="Arial"/>
          <w:i w:val="0"/>
          <w:sz w:val="20"/>
          <w:szCs w:val="20"/>
          <w:lang w:val="en"/>
        </w:rPr>
        <w:t xml:space="preserve"> </w:t>
      </w:r>
      <w:r w:rsidR="005926DD">
        <w:rPr>
          <w:rStyle w:val="Emphasis"/>
          <w:rFonts w:cs="Arial"/>
          <w:i w:val="0"/>
          <w:sz w:val="20"/>
          <w:szCs w:val="20"/>
          <w:lang w:val="en"/>
        </w:rPr>
        <w:t>p</w:t>
      </w:r>
      <w:r w:rsidR="00FA670A" w:rsidRPr="002D3AE4">
        <w:rPr>
          <w:rStyle w:val="Emphasis"/>
          <w:rFonts w:cs="Arial"/>
          <w:i w:val="0"/>
          <w:iCs w:val="0"/>
          <w:sz w:val="20"/>
          <w:szCs w:val="20"/>
          <w:lang w:val="en"/>
        </w:rPr>
        <w:t>oster presented at the</w:t>
      </w:r>
      <w:r w:rsidR="005926DD">
        <w:rPr>
          <w:rStyle w:val="Emphasis"/>
          <w:rFonts w:cs="Arial"/>
          <w:iCs w:val="0"/>
          <w:sz w:val="20"/>
          <w:szCs w:val="20"/>
          <w:lang w:val="en"/>
        </w:rPr>
        <w:t xml:space="preserve"> </w:t>
      </w:r>
      <w:r w:rsidR="005926DD" w:rsidRPr="005926DD">
        <w:rPr>
          <w:rStyle w:val="Emphasis"/>
          <w:rFonts w:cs="Arial"/>
          <w:i w:val="0"/>
          <w:iCs w:val="0"/>
          <w:sz w:val="20"/>
          <w:szCs w:val="20"/>
          <w:lang w:val="en"/>
        </w:rPr>
        <w:t>Biennial Conference of</w:t>
      </w:r>
      <w:r w:rsidR="00FA670A" w:rsidRPr="005926DD">
        <w:rPr>
          <w:rStyle w:val="Emphasis"/>
          <w:rFonts w:cs="Arial"/>
          <w:i w:val="0"/>
          <w:iCs w:val="0"/>
          <w:sz w:val="20"/>
          <w:szCs w:val="20"/>
          <w:lang w:val="en"/>
        </w:rPr>
        <w:t xml:space="preserve"> the Australasian Human Development Association. Dunedin,</w:t>
      </w:r>
      <w:r w:rsidR="00FA670A" w:rsidRPr="002D3AE4">
        <w:rPr>
          <w:rStyle w:val="Emphasis"/>
          <w:rFonts w:cs="Arial"/>
          <w:iCs w:val="0"/>
          <w:sz w:val="20"/>
          <w:szCs w:val="20"/>
          <w:lang w:val="en"/>
        </w:rPr>
        <w:t xml:space="preserve"> </w:t>
      </w:r>
      <w:r w:rsidR="005926DD">
        <w:rPr>
          <w:rStyle w:val="Emphasis"/>
          <w:rFonts w:cs="Arial"/>
          <w:i w:val="0"/>
          <w:iCs w:val="0"/>
          <w:sz w:val="20"/>
          <w:szCs w:val="20"/>
          <w:lang w:val="en"/>
        </w:rPr>
        <w:t>NZ</w:t>
      </w:r>
      <w:r w:rsidR="00FA670A" w:rsidRPr="002D3AE4">
        <w:rPr>
          <w:rStyle w:val="Emphasis"/>
          <w:rFonts w:cs="Arial"/>
          <w:i w:val="0"/>
          <w:iCs w:val="0"/>
          <w:sz w:val="20"/>
          <w:szCs w:val="20"/>
          <w:lang w:val="en"/>
        </w:rPr>
        <w:t xml:space="preserve">, </w:t>
      </w:r>
      <w:proofErr w:type="gramStart"/>
      <w:r w:rsidR="00FA670A" w:rsidRPr="002D3AE4">
        <w:rPr>
          <w:rStyle w:val="Emphasis"/>
          <w:rFonts w:cs="Arial"/>
          <w:i w:val="0"/>
          <w:iCs w:val="0"/>
          <w:sz w:val="20"/>
          <w:szCs w:val="20"/>
          <w:lang w:val="en"/>
        </w:rPr>
        <w:t>July</w:t>
      </w:r>
      <w:r w:rsidR="005926DD">
        <w:rPr>
          <w:rStyle w:val="Emphasis"/>
          <w:rFonts w:cs="Arial"/>
          <w:i w:val="0"/>
          <w:iCs w:val="0"/>
          <w:sz w:val="20"/>
          <w:szCs w:val="20"/>
          <w:lang w:val="en"/>
        </w:rPr>
        <w:t>,</w:t>
      </w:r>
      <w:proofErr w:type="gramEnd"/>
      <w:r w:rsidR="00FA670A" w:rsidRPr="002D3AE4">
        <w:rPr>
          <w:rStyle w:val="Emphasis"/>
          <w:rFonts w:cs="Arial"/>
          <w:i w:val="0"/>
          <w:iCs w:val="0"/>
          <w:sz w:val="20"/>
          <w:szCs w:val="20"/>
          <w:lang w:val="en"/>
        </w:rPr>
        <w:t xml:space="preserve"> 2011</w:t>
      </w:r>
      <w:r w:rsidR="005926DD">
        <w:rPr>
          <w:rStyle w:val="Emphasis"/>
          <w:rFonts w:cs="Arial"/>
          <w:i w:val="0"/>
          <w:iCs w:val="0"/>
          <w:sz w:val="20"/>
          <w:szCs w:val="20"/>
          <w:lang w:val="en"/>
        </w:rPr>
        <w:t>.</w:t>
      </w:r>
    </w:p>
    <w:p w:rsidR="00FA670A" w:rsidRPr="002D3AE4" w:rsidRDefault="00053936" w:rsidP="00B222D7">
      <w:pPr>
        <w:spacing w:after="240"/>
        <w:ind w:left="-360"/>
        <w:rPr>
          <w:rStyle w:val="Emphasis"/>
          <w:rFonts w:cs="Arial"/>
          <w:i w:val="0"/>
          <w:sz w:val="20"/>
          <w:szCs w:val="20"/>
          <w:lang w:val="en"/>
        </w:rPr>
      </w:pPr>
      <w:proofErr w:type="spellStart"/>
      <w:r>
        <w:rPr>
          <w:rStyle w:val="Emphasis"/>
          <w:rFonts w:cs="Arial"/>
          <w:i w:val="0"/>
          <w:sz w:val="20"/>
          <w:szCs w:val="20"/>
          <w:lang w:val="en"/>
        </w:rPr>
        <w:t>Yiengprugsawan</w:t>
      </w:r>
      <w:proofErr w:type="spellEnd"/>
      <w:r>
        <w:rPr>
          <w:rStyle w:val="Emphasis"/>
          <w:rFonts w:cs="Arial"/>
          <w:i w:val="0"/>
          <w:sz w:val="20"/>
          <w:szCs w:val="20"/>
          <w:lang w:val="en"/>
        </w:rPr>
        <w:t>, V</w:t>
      </w:r>
      <w:r w:rsidR="00FA670A" w:rsidRPr="002D3AE4">
        <w:rPr>
          <w:rStyle w:val="Emphasis"/>
          <w:rFonts w:cs="Arial"/>
          <w:i w:val="0"/>
          <w:sz w:val="20"/>
          <w:szCs w:val="20"/>
          <w:lang w:val="en"/>
        </w:rPr>
        <w:t xml:space="preserve"> &amp; Hogan,</w:t>
      </w:r>
      <w:r>
        <w:rPr>
          <w:rStyle w:val="Emphasis"/>
          <w:rFonts w:cs="Arial"/>
          <w:i w:val="0"/>
          <w:sz w:val="20"/>
          <w:szCs w:val="20"/>
          <w:lang w:val="en"/>
        </w:rPr>
        <w:t xml:space="preserve"> </w:t>
      </w:r>
      <w:r w:rsidR="00FA670A" w:rsidRPr="002D3AE4">
        <w:rPr>
          <w:rStyle w:val="Emphasis"/>
          <w:rFonts w:cs="Arial"/>
          <w:i w:val="0"/>
          <w:sz w:val="20"/>
          <w:szCs w:val="20"/>
          <w:lang w:val="en"/>
        </w:rPr>
        <w:t xml:space="preserve">A </w:t>
      </w:r>
      <w:r>
        <w:rPr>
          <w:rStyle w:val="Emphasis"/>
          <w:rFonts w:cs="Arial"/>
          <w:i w:val="0"/>
          <w:sz w:val="20"/>
          <w:szCs w:val="20"/>
          <w:lang w:val="en"/>
        </w:rPr>
        <w:t>2012</w:t>
      </w:r>
      <w:r w:rsidR="00FA670A" w:rsidRPr="002D3AE4">
        <w:rPr>
          <w:rStyle w:val="Emphasis"/>
          <w:rFonts w:cs="Arial"/>
          <w:i w:val="0"/>
          <w:sz w:val="20"/>
          <w:szCs w:val="20"/>
          <w:lang w:val="en"/>
        </w:rPr>
        <w:t xml:space="preserve">, </w:t>
      </w:r>
      <w:r>
        <w:rPr>
          <w:rStyle w:val="Emphasis"/>
          <w:rFonts w:cs="Arial"/>
          <w:i w:val="0"/>
          <w:sz w:val="20"/>
          <w:szCs w:val="20"/>
          <w:lang w:val="en"/>
        </w:rPr>
        <w:t>‘</w:t>
      </w:r>
      <w:r w:rsidR="00FA670A" w:rsidRPr="002D3AE4">
        <w:rPr>
          <w:rStyle w:val="Emphasis"/>
          <w:rFonts w:cs="Arial"/>
          <w:i w:val="0"/>
          <w:sz w:val="20"/>
          <w:szCs w:val="20"/>
          <w:lang w:val="en"/>
        </w:rPr>
        <w:t xml:space="preserve">Ear infection and subsequent hearing impairment: findings from </w:t>
      </w:r>
      <w:r>
        <w:rPr>
          <w:rStyle w:val="Emphasis"/>
          <w:rFonts w:cs="Arial"/>
          <w:i w:val="0"/>
          <w:sz w:val="20"/>
          <w:szCs w:val="20"/>
          <w:lang w:val="en"/>
        </w:rPr>
        <w:t xml:space="preserve">a </w:t>
      </w:r>
      <w:r w:rsidR="00FA670A" w:rsidRPr="002D3AE4">
        <w:rPr>
          <w:rStyle w:val="Emphasis"/>
          <w:rFonts w:cs="Arial"/>
          <w:i w:val="0"/>
          <w:sz w:val="20"/>
          <w:szCs w:val="20"/>
          <w:lang w:val="en"/>
        </w:rPr>
        <w:t>prospective longitudinal study of Australian children</w:t>
      </w:r>
      <w:r>
        <w:rPr>
          <w:rStyle w:val="Emphasis"/>
          <w:rFonts w:cs="Arial"/>
          <w:i w:val="0"/>
          <w:sz w:val="20"/>
          <w:szCs w:val="20"/>
          <w:lang w:val="en"/>
        </w:rPr>
        <w:t>’</w:t>
      </w:r>
      <w:r w:rsidR="00FA670A" w:rsidRPr="002D3AE4">
        <w:rPr>
          <w:rStyle w:val="Emphasis"/>
          <w:rFonts w:cs="Arial"/>
          <w:i w:val="0"/>
          <w:sz w:val="20"/>
          <w:szCs w:val="20"/>
          <w:lang w:val="en"/>
        </w:rPr>
        <w:t xml:space="preserve">, </w:t>
      </w:r>
      <w:r w:rsidR="00A029B7">
        <w:rPr>
          <w:rStyle w:val="Emphasis"/>
          <w:rFonts w:cs="Arial"/>
          <w:i w:val="0"/>
          <w:sz w:val="20"/>
          <w:szCs w:val="20"/>
          <w:lang w:val="en"/>
        </w:rPr>
        <w:t xml:space="preserve">paper presented to the </w:t>
      </w:r>
      <w:r w:rsidR="00FA670A" w:rsidRPr="00053936">
        <w:rPr>
          <w:rStyle w:val="Emphasis"/>
          <w:rFonts w:cs="Arial"/>
          <w:i w:val="0"/>
          <w:sz w:val="20"/>
          <w:szCs w:val="20"/>
          <w:lang w:val="en"/>
        </w:rPr>
        <w:t>Australian Otitis Media Conference, OMOZ 2012</w:t>
      </w:r>
      <w:r w:rsidR="00FA670A" w:rsidRPr="002D3AE4">
        <w:rPr>
          <w:rStyle w:val="Emphasis"/>
          <w:rFonts w:cs="Arial"/>
          <w:sz w:val="20"/>
          <w:szCs w:val="20"/>
          <w:lang w:val="en"/>
        </w:rPr>
        <w:t xml:space="preserve">, </w:t>
      </w:r>
      <w:r>
        <w:rPr>
          <w:rStyle w:val="Emphasis"/>
          <w:rFonts w:cs="Arial"/>
          <w:i w:val="0"/>
          <w:sz w:val="20"/>
          <w:szCs w:val="20"/>
          <w:lang w:val="en"/>
        </w:rPr>
        <w:t>Fremantle, May.</w:t>
      </w:r>
    </w:p>
    <w:p w:rsidR="00FA670A" w:rsidRPr="002D3AE4" w:rsidRDefault="00FA670A" w:rsidP="00B222D7">
      <w:pPr>
        <w:spacing w:after="240"/>
        <w:ind w:left="-360"/>
        <w:rPr>
          <w:rStyle w:val="Emphasis"/>
          <w:rFonts w:cs="Arial"/>
          <w:i w:val="0"/>
          <w:sz w:val="20"/>
          <w:szCs w:val="20"/>
          <w:lang w:val="en"/>
        </w:rPr>
      </w:pPr>
      <w:r w:rsidRPr="002D3AE4">
        <w:rPr>
          <w:rStyle w:val="Emphasis"/>
          <w:rFonts w:cs="Arial"/>
          <w:i w:val="0"/>
          <w:sz w:val="20"/>
          <w:szCs w:val="20"/>
          <w:lang w:val="en"/>
        </w:rPr>
        <w:t xml:space="preserve">Yu, M, </w:t>
      </w:r>
      <w:proofErr w:type="spellStart"/>
      <w:r w:rsidRPr="002D3AE4">
        <w:rPr>
          <w:rStyle w:val="Emphasis"/>
          <w:rFonts w:cs="Arial"/>
          <w:i w:val="0"/>
          <w:sz w:val="20"/>
          <w:szCs w:val="20"/>
          <w:lang w:val="en"/>
        </w:rPr>
        <w:t>Ziviani</w:t>
      </w:r>
      <w:proofErr w:type="spellEnd"/>
      <w:r w:rsidRPr="002D3AE4">
        <w:rPr>
          <w:rStyle w:val="Emphasis"/>
          <w:rFonts w:cs="Arial"/>
          <w:i w:val="0"/>
          <w:sz w:val="20"/>
          <w:szCs w:val="20"/>
          <w:lang w:val="en"/>
        </w:rPr>
        <w:t>, J</w:t>
      </w:r>
      <w:r w:rsidR="00053936">
        <w:rPr>
          <w:rStyle w:val="Emphasis"/>
          <w:rFonts w:cs="Arial"/>
          <w:i w:val="0"/>
          <w:sz w:val="20"/>
          <w:szCs w:val="20"/>
          <w:lang w:val="en"/>
        </w:rPr>
        <w:t>, Baxter, J</w:t>
      </w:r>
      <w:r w:rsidRPr="002D3AE4">
        <w:rPr>
          <w:rStyle w:val="Emphasis"/>
          <w:rFonts w:cs="Arial"/>
          <w:i w:val="0"/>
          <w:sz w:val="20"/>
          <w:szCs w:val="20"/>
          <w:lang w:val="en"/>
        </w:rPr>
        <w:t xml:space="preserve"> &amp; Haynes, M </w:t>
      </w:r>
      <w:r w:rsidR="00053936">
        <w:rPr>
          <w:rStyle w:val="Emphasis"/>
          <w:rFonts w:cs="Arial"/>
          <w:i w:val="0"/>
          <w:sz w:val="20"/>
          <w:szCs w:val="20"/>
          <w:lang w:val="en"/>
        </w:rPr>
        <w:t>2011, ‘T</w:t>
      </w:r>
      <w:r w:rsidRPr="002D3AE4">
        <w:rPr>
          <w:rStyle w:val="Emphasis"/>
          <w:rFonts w:cs="Arial"/>
          <w:i w:val="0"/>
          <w:sz w:val="20"/>
          <w:szCs w:val="20"/>
          <w:lang w:val="en"/>
        </w:rPr>
        <w:t>ime use differences between children with and without risk o</w:t>
      </w:r>
      <w:r w:rsidR="00053936">
        <w:rPr>
          <w:rStyle w:val="Emphasis"/>
          <w:rFonts w:cs="Arial"/>
          <w:i w:val="0"/>
          <w:sz w:val="20"/>
          <w:szCs w:val="20"/>
          <w:lang w:val="en"/>
        </w:rPr>
        <w:t>f developing conduct problems’, p</w:t>
      </w:r>
      <w:r w:rsidRPr="002D3AE4">
        <w:rPr>
          <w:rStyle w:val="Emphasis"/>
          <w:rFonts w:cs="Arial"/>
          <w:i w:val="0"/>
          <w:sz w:val="20"/>
          <w:szCs w:val="20"/>
          <w:lang w:val="en"/>
        </w:rPr>
        <w:t xml:space="preserve">aper presented </w:t>
      </w:r>
      <w:r w:rsidR="00A029B7">
        <w:rPr>
          <w:rStyle w:val="Emphasis"/>
          <w:rFonts w:cs="Arial"/>
          <w:i w:val="0"/>
          <w:sz w:val="20"/>
          <w:szCs w:val="20"/>
          <w:lang w:val="en"/>
        </w:rPr>
        <w:t>to</w:t>
      </w:r>
      <w:r w:rsidRPr="002D3AE4">
        <w:rPr>
          <w:rStyle w:val="Emphasis"/>
          <w:rFonts w:cs="Arial"/>
          <w:i w:val="0"/>
          <w:sz w:val="20"/>
          <w:szCs w:val="20"/>
          <w:lang w:val="en"/>
        </w:rPr>
        <w:t xml:space="preserve"> the </w:t>
      </w:r>
      <w:r w:rsidRPr="00053936">
        <w:rPr>
          <w:rStyle w:val="Emphasis"/>
          <w:rFonts w:cs="Arial"/>
          <w:i w:val="0"/>
          <w:sz w:val="20"/>
          <w:szCs w:val="20"/>
          <w:lang w:val="en"/>
        </w:rPr>
        <w:t>5th Asia Pacific Occupational Therapy Congress</w:t>
      </w:r>
      <w:r w:rsidRPr="002D3AE4">
        <w:rPr>
          <w:rStyle w:val="Emphasis"/>
          <w:rFonts w:cs="Arial"/>
          <w:i w:val="0"/>
          <w:sz w:val="20"/>
          <w:szCs w:val="20"/>
          <w:lang w:val="en"/>
        </w:rPr>
        <w:t>, November 20</w:t>
      </w:r>
      <w:r w:rsidR="00EF3002" w:rsidRPr="002D3AE4">
        <w:rPr>
          <w:rStyle w:val="Emphasis"/>
          <w:rFonts w:cs="Arial"/>
          <w:i w:val="0"/>
          <w:sz w:val="20"/>
          <w:szCs w:val="20"/>
          <w:lang w:val="en"/>
        </w:rPr>
        <w:t>11</w:t>
      </w:r>
      <w:r w:rsidRPr="002D3AE4">
        <w:rPr>
          <w:rStyle w:val="Emphasis"/>
          <w:rFonts w:cs="Arial"/>
          <w:i w:val="0"/>
          <w:sz w:val="20"/>
          <w:szCs w:val="20"/>
          <w:lang w:val="en"/>
        </w:rPr>
        <w:t>, Chang-Mai, Thailand.</w:t>
      </w:r>
    </w:p>
    <w:p w:rsidR="00EF3002" w:rsidRPr="002D3AE4" w:rsidRDefault="00053936" w:rsidP="00B222D7">
      <w:pPr>
        <w:pBdr>
          <w:bottom w:val="single" w:sz="6" w:space="5" w:color="CCCCCC"/>
        </w:pBdr>
        <w:spacing w:after="240"/>
        <w:ind w:left="-360"/>
        <w:rPr>
          <w:rStyle w:val="Emphasis"/>
          <w:rFonts w:cs="Arial"/>
          <w:i w:val="0"/>
          <w:sz w:val="20"/>
          <w:szCs w:val="20"/>
          <w:lang w:val="en"/>
        </w:rPr>
      </w:pPr>
      <w:proofErr w:type="spellStart"/>
      <w:r>
        <w:rPr>
          <w:rStyle w:val="Emphasis"/>
          <w:rFonts w:cs="Arial"/>
          <w:i w:val="0"/>
          <w:sz w:val="20"/>
          <w:szCs w:val="20"/>
          <w:lang w:val="en"/>
        </w:rPr>
        <w:t>Zubrick</w:t>
      </w:r>
      <w:proofErr w:type="spellEnd"/>
      <w:r>
        <w:rPr>
          <w:rStyle w:val="Emphasis"/>
          <w:rFonts w:cs="Arial"/>
          <w:i w:val="0"/>
          <w:sz w:val="20"/>
          <w:szCs w:val="20"/>
          <w:lang w:val="en"/>
        </w:rPr>
        <w:t>, S</w:t>
      </w:r>
      <w:r w:rsidR="00EF3002" w:rsidRPr="002D3AE4">
        <w:rPr>
          <w:rStyle w:val="Emphasis"/>
          <w:rFonts w:cs="Arial"/>
          <w:i w:val="0"/>
          <w:sz w:val="20"/>
          <w:szCs w:val="20"/>
          <w:lang w:val="en"/>
        </w:rPr>
        <w:t>R</w:t>
      </w:r>
      <w:r>
        <w:rPr>
          <w:rStyle w:val="Emphasis"/>
          <w:rFonts w:cs="Arial"/>
          <w:i w:val="0"/>
          <w:sz w:val="20"/>
          <w:szCs w:val="20"/>
          <w:lang w:val="en"/>
        </w:rPr>
        <w:t xml:space="preserve"> 2011</w:t>
      </w:r>
      <w:r w:rsidR="00EF3002" w:rsidRPr="002D3AE4">
        <w:rPr>
          <w:rStyle w:val="Emphasis"/>
          <w:rFonts w:cs="Arial"/>
          <w:i w:val="0"/>
          <w:sz w:val="20"/>
          <w:szCs w:val="20"/>
          <w:lang w:val="en"/>
        </w:rPr>
        <w:t xml:space="preserve">, </w:t>
      </w:r>
      <w:r w:rsidR="00A029B7">
        <w:rPr>
          <w:rStyle w:val="Emphasis"/>
          <w:rFonts w:cs="Arial"/>
          <w:i w:val="0"/>
          <w:sz w:val="20"/>
          <w:szCs w:val="20"/>
          <w:lang w:val="en"/>
        </w:rPr>
        <w:t>‘</w:t>
      </w:r>
      <w:r w:rsidR="00EF3002" w:rsidRPr="002D3AE4">
        <w:rPr>
          <w:rStyle w:val="Emphasis"/>
          <w:rFonts w:cs="Arial"/>
          <w:i w:val="0"/>
          <w:sz w:val="20"/>
          <w:szCs w:val="20"/>
          <w:lang w:val="en"/>
        </w:rPr>
        <w:t xml:space="preserve">Language development and change: </w:t>
      </w:r>
      <w:r>
        <w:rPr>
          <w:rStyle w:val="Emphasis"/>
          <w:rFonts w:cs="Arial"/>
          <w:i w:val="0"/>
          <w:sz w:val="20"/>
          <w:szCs w:val="20"/>
          <w:lang w:val="en"/>
        </w:rPr>
        <w:t>g</w:t>
      </w:r>
      <w:r w:rsidR="00EF3002" w:rsidRPr="002D3AE4">
        <w:rPr>
          <w:rStyle w:val="Emphasis"/>
          <w:rFonts w:cs="Arial"/>
          <w:i w:val="0"/>
          <w:sz w:val="20"/>
          <w:szCs w:val="20"/>
          <w:lang w:val="en"/>
        </w:rPr>
        <w:t xml:space="preserve">rowth, patterns, and processes in the Australian </w:t>
      </w:r>
      <w:r w:rsidRPr="002D3AE4">
        <w:rPr>
          <w:rStyle w:val="Emphasis"/>
          <w:rFonts w:cs="Arial"/>
          <w:i w:val="0"/>
          <w:sz w:val="20"/>
          <w:szCs w:val="20"/>
          <w:lang w:val="en"/>
        </w:rPr>
        <w:t>longitudinal studies</w:t>
      </w:r>
      <w:r w:rsidR="0093105E">
        <w:rPr>
          <w:rStyle w:val="Emphasis"/>
          <w:rFonts w:cs="Arial"/>
          <w:i w:val="0"/>
          <w:sz w:val="20"/>
          <w:szCs w:val="20"/>
          <w:lang w:val="en"/>
        </w:rPr>
        <w:t>’, paper presented to</w:t>
      </w:r>
      <w:r w:rsidR="00EF3002" w:rsidRPr="002D3AE4">
        <w:rPr>
          <w:rStyle w:val="Emphasis"/>
          <w:rFonts w:cs="Arial"/>
          <w:i w:val="0"/>
          <w:sz w:val="20"/>
          <w:szCs w:val="20"/>
          <w:lang w:val="en"/>
        </w:rPr>
        <w:t xml:space="preserve"> </w:t>
      </w:r>
      <w:r w:rsidR="00EF3002" w:rsidRPr="002D3AE4">
        <w:rPr>
          <w:rStyle w:val="Emphasis"/>
          <w:rFonts w:cs="Arial"/>
          <w:sz w:val="20"/>
          <w:szCs w:val="20"/>
          <w:lang w:val="en"/>
        </w:rPr>
        <w:t xml:space="preserve">Growing Up in Australia </w:t>
      </w:r>
      <w:r w:rsidR="00EF3002" w:rsidRPr="00053936">
        <w:rPr>
          <w:rStyle w:val="Emphasis"/>
          <w:rFonts w:cs="Arial"/>
          <w:i w:val="0"/>
          <w:sz w:val="20"/>
          <w:szCs w:val="20"/>
          <w:lang w:val="en"/>
        </w:rPr>
        <w:t>and</w:t>
      </w:r>
      <w:r w:rsidR="00EF3002" w:rsidRPr="002D3AE4">
        <w:rPr>
          <w:rStyle w:val="Emphasis"/>
          <w:rFonts w:cs="Arial"/>
          <w:sz w:val="20"/>
          <w:szCs w:val="20"/>
          <w:lang w:val="en"/>
        </w:rPr>
        <w:t xml:space="preserve"> Footprints in Time: </w:t>
      </w:r>
      <w:r w:rsidR="00EF3002" w:rsidRPr="00053936">
        <w:rPr>
          <w:rStyle w:val="Emphasis"/>
          <w:rFonts w:cs="Arial"/>
          <w:i w:val="0"/>
          <w:sz w:val="20"/>
          <w:szCs w:val="20"/>
          <w:lang w:val="en"/>
        </w:rPr>
        <w:t>LSAC and LSIC Research Conference,</w:t>
      </w:r>
      <w:r w:rsidR="00EF3002" w:rsidRPr="002D3AE4">
        <w:rPr>
          <w:rStyle w:val="Emphasis"/>
          <w:rFonts w:cs="Arial"/>
          <w:sz w:val="20"/>
          <w:szCs w:val="20"/>
          <w:lang w:val="en"/>
        </w:rPr>
        <w:t xml:space="preserve"> </w:t>
      </w:r>
      <w:r w:rsidR="00EF3002" w:rsidRPr="002D3AE4">
        <w:rPr>
          <w:rStyle w:val="Emphasis"/>
          <w:rFonts w:cs="Arial"/>
          <w:i w:val="0"/>
          <w:sz w:val="20"/>
          <w:szCs w:val="20"/>
          <w:lang w:val="en"/>
        </w:rPr>
        <w:t>Melbourne</w:t>
      </w:r>
      <w:r>
        <w:rPr>
          <w:rStyle w:val="Emphasis"/>
          <w:rFonts w:cs="Arial"/>
          <w:i w:val="0"/>
          <w:sz w:val="20"/>
          <w:szCs w:val="20"/>
          <w:lang w:val="en"/>
        </w:rPr>
        <w:t>, 15–16 November.</w:t>
      </w:r>
    </w:p>
    <w:p w:rsidR="00FA670A" w:rsidRPr="002D3AE4" w:rsidRDefault="008D7E2D" w:rsidP="00B222D7">
      <w:pPr>
        <w:autoSpaceDE w:val="0"/>
        <w:autoSpaceDN w:val="0"/>
        <w:adjustRightInd w:val="0"/>
        <w:spacing w:after="240"/>
        <w:ind w:left="-360"/>
        <w:rPr>
          <w:rFonts w:cs="Arial"/>
          <w:b/>
          <w:bCs/>
        </w:rPr>
      </w:pPr>
      <w:r>
        <w:rPr>
          <w:rFonts w:cs="Arial"/>
          <w:b/>
          <w:bCs/>
        </w:rPr>
        <w:br w:type="page"/>
      </w:r>
    </w:p>
    <w:p w:rsidR="00FA670A" w:rsidRPr="008B1AF9" w:rsidRDefault="00FA670A" w:rsidP="008B1AF9">
      <w:pPr>
        <w:pStyle w:val="Heading2"/>
        <w:rPr>
          <w:rFonts w:ascii="Arial" w:hAnsi="Arial"/>
          <w:iCs w:val="0"/>
        </w:rPr>
      </w:pPr>
      <w:bookmarkStart w:id="30" w:name="_Toc370983561"/>
      <w:r w:rsidRPr="008B1AF9">
        <w:rPr>
          <w:rFonts w:ascii="Arial" w:hAnsi="Arial"/>
          <w:iCs w:val="0"/>
        </w:rPr>
        <w:t>Theses</w:t>
      </w:r>
      <w:bookmarkEnd w:id="30"/>
    </w:p>
    <w:p w:rsidR="00FA670A" w:rsidRPr="002D3AE4" w:rsidRDefault="00FA670A" w:rsidP="00B222D7">
      <w:pPr>
        <w:autoSpaceDE w:val="0"/>
        <w:autoSpaceDN w:val="0"/>
        <w:adjustRightInd w:val="0"/>
        <w:ind w:left="-360"/>
        <w:rPr>
          <w:rFonts w:cs="Arial"/>
          <w:b/>
          <w:bCs/>
        </w:rPr>
      </w:pPr>
    </w:p>
    <w:p w:rsidR="00FA670A" w:rsidRPr="002D3AE4" w:rsidRDefault="00053936" w:rsidP="00B222D7">
      <w:pPr>
        <w:tabs>
          <w:tab w:val="left" w:pos="-360"/>
        </w:tabs>
        <w:autoSpaceDE w:val="0"/>
        <w:autoSpaceDN w:val="0"/>
        <w:adjustRightInd w:val="0"/>
        <w:spacing w:after="240"/>
        <w:ind w:left="-357"/>
        <w:rPr>
          <w:rStyle w:val="Emphasis"/>
          <w:rFonts w:cs="Arial"/>
          <w:i w:val="0"/>
          <w:sz w:val="20"/>
          <w:szCs w:val="20"/>
        </w:rPr>
      </w:pPr>
      <w:r>
        <w:rPr>
          <w:rStyle w:val="Emphasis"/>
          <w:rFonts w:cs="Arial"/>
          <w:i w:val="0"/>
          <w:sz w:val="20"/>
          <w:szCs w:val="20"/>
        </w:rPr>
        <w:t>Dillon-Wallace, JA 2011,</w:t>
      </w:r>
      <w:r w:rsidR="00FA670A" w:rsidRPr="002D3AE4">
        <w:rPr>
          <w:rStyle w:val="Emphasis"/>
          <w:rFonts w:cs="Arial"/>
          <w:i w:val="0"/>
          <w:sz w:val="20"/>
          <w:szCs w:val="20"/>
        </w:rPr>
        <w:t xml:space="preserve"> </w:t>
      </w:r>
      <w:r>
        <w:rPr>
          <w:rStyle w:val="Emphasis"/>
          <w:rFonts w:cs="Arial"/>
          <w:i w:val="0"/>
          <w:sz w:val="20"/>
          <w:szCs w:val="20"/>
        </w:rPr>
        <w:t>‘</w:t>
      </w:r>
      <w:r w:rsidR="00FA670A" w:rsidRPr="002D3AE4">
        <w:rPr>
          <w:rStyle w:val="Emphasis"/>
          <w:rFonts w:cs="Arial"/>
          <w:i w:val="0"/>
          <w:sz w:val="20"/>
          <w:szCs w:val="20"/>
        </w:rPr>
        <w:t>Mothers of young children with special h</w:t>
      </w:r>
      <w:r>
        <w:rPr>
          <w:rStyle w:val="Emphasis"/>
          <w:rFonts w:cs="Arial"/>
          <w:i w:val="0"/>
          <w:sz w:val="20"/>
          <w:szCs w:val="20"/>
        </w:rPr>
        <w:t>ealth care needs: maternal well</w:t>
      </w:r>
      <w:r w:rsidR="00FA670A" w:rsidRPr="002D3AE4">
        <w:rPr>
          <w:rStyle w:val="Emphasis"/>
          <w:rFonts w:cs="Arial"/>
          <w:i w:val="0"/>
          <w:sz w:val="20"/>
          <w:szCs w:val="20"/>
        </w:rPr>
        <w:t>being and engagement in work</w:t>
      </w:r>
      <w:r>
        <w:rPr>
          <w:rStyle w:val="Emphasis"/>
          <w:rFonts w:cs="Arial"/>
          <w:i w:val="0"/>
          <w:sz w:val="20"/>
          <w:szCs w:val="20"/>
        </w:rPr>
        <w:t>’,</w:t>
      </w:r>
      <w:r w:rsidR="00FA670A" w:rsidRPr="002D3AE4">
        <w:rPr>
          <w:rStyle w:val="Emphasis"/>
          <w:rFonts w:cs="Arial"/>
          <w:i w:val="0"/>
          <w:sz w:val="20"/>
          <w:szCs w:val="20"/>
        </w:rPr>
        <w:t xml:space="preserve"> PhD thesis, Queensland University of Technology.</w:t>
      </w:r>
    </w:p>
    <w:p w:rsidR="00FA670A" w:rsidRPr="002D3AE4" w:rsidRDefault="00FA670A" w:rsidP="00B222D7">
      <w:pPr>
        <w:autoSpaceDE w:val="0"/>
        <w:autoSpaceDN w:val="0"/>
        <w:adjustRightInd w:val="0"/>
        <w:spacing w:after="240"/>
        <w:ind w:left="-357"/>
        <w:rPr>
          <w:rStyle w:val="Emphasis"/>
          <w:rFonts w:cs="Arial"/>
          <w:i w:val="0"/>
          <w:sz w:val="20"/>
          <w:szCs w:val="20"/>
          <w:lang w:val="en"/>
        </w:rPr>
      </w:pPr>
      <w:proofErr w:type="gramStart"/>
      <w:r w:rsidRPr="002D3AE4">
        <w:rPr>
          <w:rStyle w:val="Emphasis"/>
          <w:rFonts w:cs="Arial"/>
          <w:i w:val="0"/>
          <w:sz w:val="20"/>
          <w:szCs w:val="20"/>
          <w:lang w:val="en"/>
        </w:rPr>
        <w:t>Hancock, K</w:t>
      </w:r>
      <w:r w:rsidR="00053936">
        <w:rPr>
          <w:rStyle w:val="Emphasis"/>
          <w:rFonts w:cs="Arial"/>
          <w:i w:val="0"/>
          <w:sz w:val="20"/>
          <w:szCs w:val="20"/>
          <w:lang w:val="en"/>
        </w:rPr>
        <w:t xml:space="preserve"> 2012, ‘</w:t>
      </w:r>
      <w:r w:rsidRPr="002D3AE4">
        <w:rPr>
          <w:rStyle w:val="Emphasis"/>
          <w:rFonts w:cs="Arial"/>
          <w:i w:val="0"/>
          <w:sz w:val="20"/>
          <w:szCs w:val="20"/>
          <w:lang w:val="en"/>
        </w:rPr>
        <w:t>A longitudinal analysis of the association between overprotective parenting and the physical health of children</w:t>
      </w:r>
      <w:r w:rsidR="00053936">
        <w:rPr>
          <w:rStyle w:val="Emphasis"/>
          <w:rFonts w:cs="Arial"/>
          <w:i w:val="0"/>
          <w:sz w:val="20"/>
          <w:szCs w:val="20"/>
          <w:lang w:val="en"/>
        </w:rPr>
        <w:t>’,</w:t>
      </w:r>
      <w:r w:rsidRPr="002D3AE4">
        <w:rPr>
          <w:rStyle w:val="Emphasis"/>
          <w:rFonts w:cs="Arial"/>
          <w:i w:val="0"/>
          <w:sz w:val="20"/>
          <w:szCs w:val="20"/>
          <w:lang w:val="en"/>
        </w:rPr>
        <w:t xml:space="preserve"> MSc </w:t>
      </w:r>
      <w:r w:rsidR="00053936">
        <w:rPr>
          <w:rStyle w:val="Emphasis"/>
          <w:rFonts w:cs="Arial"/>
          <w:i w:val="0"/>
          <w:sz w:val="20"/>
          <w:szCs w:val="20"/>
          <w:lang w:val="en"/>
        </w:rPr>
        <w:t>t</w:t>
      </w:r>
      <w:r w:rsidRPr="002D3AE4">
        <w:rPr>
          <w:rStyle w:val="Emphasis"/>
          <w:rFonts w:cs="Arial"/>
          <w:i w:val="0"/>
          <w:sz w:val="20"/>
          <w:szCs w:val="20"/>
          <w:lang w:val="en"/>
        </w:rPr>
        <w:t>hesis</w:t>
      </w:r>
      <w:r w:rsidR="00053936">
        <w:rPr>
          <w:rStyle w:val="Emphasis"/>
          <w:rFonts w:cs="Arial"/>
          <w:i w:val="0"/>
          <w:sz w:val="20"/>
          <w:szCs w:val="20"/>
          <w:lang w:val="en"/>
        </w:rPr>
        <w:t>,</w:t>
      </w:r>
      <w:r w:rsidRPr="002D3AE4">
        <w:rPr>
          <w:rStyle w:val="Emphasis"/>
          <w:rFonts w:cs="Arial"/>
          <w:i w:val="0"/>
          <w:sz w:val="20"/>
          <w:szCs w:val="20"/>
          <w:lang w:val="en"/>
        </w:rPr>
        <w:t xml:space="preserve"> Swinburne University of Technology.</w:t>
      </w:r>
      <w:proofErr w:type="gramEnd"/>
    </w:p>
    <w:p w:rsidR="00FA670A" w:rsidRPr="002D3AE4" w:rsidRDefault="00FA670A" w:rsidP="00B222D7">
      <w:pPr>
        <w:tabs>
          <w:tab w:val="left" w:pos="-360"/>
        </w:tabs>
        <w:autoSpaceDE w:val="0"/>
        <w:autoSpaceDN w:val="0"/>
        <w:adjustRightInd w:val="0"/>
        <w:spacing w:after="240"/>
        <w:ind w:left="-357"/>
        <w:rPr>
          <w:rStyle w:val="Emphasis"/>
          <w:rFonts w:cs="Arial"/>
          <w:i w:val="0"/>
          <w:sz w:val="20"/>
          <w:szCs w:val="20"/>
        </w:rPr>
      </w:pPr>
      <w:proofErr w:type="gramStart"/>
      <w:r w:rsidRPr="002D3AE4">
        <w:rPr>
          <w:rStyle w:val="Emphasis"/>
          <w:rFonts w:cs="Arial"/>
          <w:i w:val="0"/>
          <w:sz w:val="20"/>
          <w:szCs w:val="20"/>
        </w:rPr>
        <w:t>Lucas, N</w:t>
      </w:r>
      <w:r w:rsidR="00AF4EA2">
        <w:rPr>
          <w:rStyle w:val="Emphasis"/>
          <w:rFonts w:cs="Arial"/>
          <w:i w:val="0"/>
          <w:sz w:val="20"/>
          <w:szCs w:val="20"/>
        </w:rPr>
        <w:t xml:space="preserve"> 2012, ‘</w:t>
      </w:r>
      <w:r w:rsidRPr="002D3AE4">
        <w:rPr>
          <w:rStyle w:val="Emphasis"/>
          <w:rFonts w:cs="Arial"/>
          <w:i w:val="0"/>
          <w:sz w:val="20"/>
          <w:szCs w:val="20"/>
        </w:rPr>
        <w:t>What about Dad?</w:t>
      </w:r>
      <w:proofErr w:type="gramEnd"/>
      <w:r w:rsidRPr="002D3AE4">
        <w:rPr>
          <w:rStyle w:val="Emphasis"/>
          <w:rFonts w:cs="Arial"/>
          <w:i w:val="0"/>
          <w:sz w:val="20"/>
          <w:szCs w:val="20"/>
        </w:rPr>
        <w:t xml:space="preserve"> How non-resident father</w:t>
      </w:r>
      <w:r w:rsidR="00AF4EA2">
        <w:rPr>
          <w:rStyle w:val="Emphasis"/>
          <w:rFonts w:cs="Arial"/>
          <w:i w:val="0"/>
          <w:sz w:val="20"/>
          <w:szCs w:val="20"/>
        </w:rPr>
        <w:t>s influence child mental health’,</w:t>
      </w:r>
      <w:r w:rsidRPr="002D3AE4">
        <w:rPr>
          <w:rStyle w:val="Emphasis"/>
          <w:rFonts w:cs="Arial"/>
          <w:i w:val="0"/>
          <w:sz w:val="20"/>
          <w:szCs w:val="20"/>
        </w:rPr>
        <w:t xml:space="preserve"> </w:t>
      </w:r>
      <w:proofErr w:type="spellStart"/>
      <w:r w:rsidRPr="002D3AE4">
        <w:rPr>
          <w:rStyle w:val="Emphasis"/>
          <w:rFonts w:cs="Arial"/>
          <w:i w:val="0"/>
          <w:sz w:val="20"/>
          <w:szCs w:val="20"/>
        </w:rPr>
        <w:t>Mas</w:t>
      </w:r>
      <w:r w:rsidR="00AF4EA2">
        <w:rPr>
          <w:rStyle w:val="Emphasis"/>
          <w:rFonts w:cs="Arial"/>
          <w:i w:val="0"/>
          <w:sz w:val="20"/>
          <w:szCs w:val="20"/>
        </w:rPr>
        <w:t>ters</w:t>
      </w:r>
      <w:proofErr w:type="spellEnd"/>
      <w:r w:rsidR="00AF4EA2">
        <w:rPr>
          <w:rStyle w:val="Emphasis"/>
          <w:rFonts w:cs="Arial"/>
          <w:i w:val="0"/>
          <w:sz w:val="20"/>
          <w:szCs w:val="20"/>
        </w:rPr>
        <w:t xml:space="preserve"> </w:t>
      </w:r>
      <w:proofErr w:type="gramStart"/>
      <w:r w:rsidR="00AF4EA2">
        <w:rPr>
          <w:rStyle w:val="Emphasis"/>
          <w:rFonts w:cs="Arial"/>
          <w:i w:val="0"/>
          <w:sz w:val="20"/>
          <w:szCs w:val="20"/>
        </w:rPr>
        <w:t>t</w:t>
      </w:r>
      <w:r w:rsidRPr="002D3AE4">
        <w:rPr>
          <w:rStyle w:val="Emphasis"/>
          <w:rFonts w:cs="Arial"/>
          <w:i w:val="0"/>
          <w:sz w:val="20"/>
          <w:szCs w:val="20"/>
        </w:rPr>
        <w:t>hesis</w:t>
      </w:r>
      <w:proofErr w:type="gramEnd"/>
      <w:r w:rsidRPr="002D3AE4">
        <w:rPr>
          <w:rStyle w:val="Emphasis"/>
          <w:rFonts w:cs="Arial"/>
          <w:i w:val="0"/>
          <w:sz w:val="20"/>
          <w:szCs w:val="20"/>
        </w:rPr>
        <w:t xml:space="preserve">, La Trobe University. </w:t>
      </w:r>
    </w:p>
    <w:p w:rsidR="00FA670A" w:rsidRPr="002D3AE4" w:rsidRDefault="00AF4EA2" w:rsidP="00B222D7">
      <w:pPr>
        <w:autoSpaceDE w:val="0"/>
        <w:autoSpaceDN w:val="0"/>
        <w:adjustRightInd w:val="0"/>
        <w:spacing w:after="240"/>
        <w:ind w:left="-357"/>
        <w:rPr>
          <w:rStyle w:val="Emphasis"/>
          <w:rFonts w:cs="Arial"/>
          <w:i w:val="0"/>
          <w:sz w:val="20"/>
          <w:szCs w:val="20"/>
          <w:lang w:val="en"/>
        </w:rPr>
      </w:pPr>
      <w:proofErr w:type="gramStart"/>
      <w:r>
        <w:rPr>
          <w:rStyle w:val="Emphasis"/>
          <w:rFonts w:cs="Arial"/>
          <w:i w:val="0"/>
          <w:sz w:val="20"/>
          <w:szCs w:val="20"/>
          <w:lang w:val="en"/>
        </w:rPr>
        <w:t>McCormack, J</w:t>
      </w:r>
      <w:r w:rsidR="00FA670A" w:rsidRPr="002D3AE4">
        <w:rPr>
          <w:rStyle w:val="Emphasis"/>
          <w:rFonts w:cs="Arial"/>
          <w:i w:val="0"/>
          <w:sz w:val="20"/>
          <w:szCs w:val="20"/>
          <w:lang w:val="en"/>
        </w:rPr>
        <w:t xml:space="preserve"> 2011, </w:t>
      </w:r>
      <w:r>
        <w:rPr>
          <w:rStyle w:val="Emphasis"/>
          <w:rFonts w:cs="Arial"/>
          <w:i w:val="0"/>
          <w:sz w:val="20"/>
          <w:szCs w:val="20"/>
          <w:lang w:val="en"/>
        </w:rPr>
        <w:t>‘</w:t>
      </w:r>
      <w:r w:rsidR="00FA670A" w:rsidRPr="002D3AE4">
        <w:rPr>
          <w:rStyle w:val="Emphasis"/>
          <w:rFonts w:cs="Arial"/>
          <w:i w:val="0"/>
          <w:sz w:val="20"/>
          <w:szCs w:val="20"/>
          <w:lang w:val="en"/>
        </w:rPr>
        <w:t>The extent and experience of childhood speech impairment</w:t>
      </w:r>
      <w:r>
        <w:rPr>
          <w:rStyle w:val="Emphasis"/>
          <w:rFonts w:cs="Arial"/>
          <w:i w:val="0"/>
          <w:sz w:val="20"/>
          <w:szCs w:val="20"/>
          <w:lang w:val="en"/>
        </w:rPr>
        <w:t>’</w:t>
      </w:r>
      <w:r w:rsidR="0093105E">
        <w:rPr>
          <w:rStyle w:val="Emphasis"/>
          <w:rFonts w:cs="Arial"/>
          <w:i w:val="0"/>
          <w:sz w:val="20"/>
          <w:szCs w:val="20"/>
          <w:lang w:val="en"/>
        </w:rPr>
        <w:t>,</w:t>
      </w:r>
      <w:r w:rsidR="00FA670A" w:rsidRPr="002D3AE4">
        <w:rPr>
          <w:rStyle w:val="Emphasis"/>
          <w:rFonts w:cs="Arial"/>
          <w:i w:val="0"/>
          <w:sz w:val="20"/>
          <w:szCs w:val="20"/>
          <w:lang w:val="en"/>
        </w:rPr>
        <w:t xml:space="preserve"> PhD </w:t>
      </w:r>
      <w:r>
        <w:rPr>
          <w:rStyle w:val="Emphasis"/>
          <w:rFonts w:cs="Arial"/>
          <w:i w:val="0"/>
          <w:sz w:val="20"/>
          <w:szCs w:val="20"/>
          <w:lang w:val="en"/>
        </w:rPr>
        <w:t>t</w:t>
      </w:r>
      <w:r w:rsidR="00FA670A" w:rsidRPr="002D3AE4">
        <w:rPr>
          <w:rStyle w:val="Emphasis"/>
          <w:rFonts w:cs="Arial"/>
          <w:i w:val="0"/>
          <w:sz w:val="20"/>
          <w:szCs w:val="20"/>
          <w:lang w:val="en"/>
        </w:rPr>
        <w:t>hesis,</w:t>
      </w:r>
      <w:r w:rsidR="00FA670A" w:rsidRPr="002D3AE4">
        <w:rPr>
          <w:rStyle w:val="Emphasis"/>
          <w:rFonts w:cs="Arial"/>
          <w:sz w:val="20"/>
          <w:szCs w:val="20"/>
          <w:lang w:val="en"/>
        </w:rPr>
        <w:t xml:space="preserve"> </w:t>
      </w:r>
      <w:r w:rsidR="00FA670A" w:rsidRPr="002D3AE4">
        <w:rPr>
          <w:rStyle w:val="Emphasis"/>
          <w:rFonts w:cs="Arial"/>
          <w:i w:val="0"/>
          <w:sz w:val="20"/>
          <w:szCs w:val="20"/>
          <w:lang w:val="en"/>
        </w:rPr>
        <w:t>Cha</w:t>
      </w:r>
      <w:r>
        <w:rPr>
          <w:rStyle w:val="Emphasis"/>
          <w:rFonts w:cs="Arial"/>
          <w:i w:val="0"/>
          <w:sz w:val="20"/>
          <w:szCs w:val="20"/>
          <w:lang w:val="en"/>
        </w:rPr>
        <w:t xml:space="preserve">rles </w:t>
      </w:r>
      <w:proofErr w:type="spellStart"/>
      <w:r>
        <w:rPr>
          <w:rStyle w:val="Emphasis"/>
          <w:rFonts w:cs="Arial"/>
          <w:i w:val="0"/>
          <w:sz w:val="20"/>
          <w:szCs w:val="20"/>
          <w:lang w:val="en"/>
        </w:rPr>
        <w:t>Sturt</w:t>
      </w:r>
      <w:proofErr w:type="spellEnd"/>
      <w:r>
        <w:rPr>
          <w:rStyle w:val="Emphasis"/>
          <w:rFonts w:cs="Arial"/>
          <w:i w:val="0"/>
          <w:sz w:val="20"/>
          <w:szCs w:val="20"/>
          <w:lang w:val="en"/>
        </w:rPr>
        <w:t xml:space="preserve"> University</w:t>
      </w:r>
      <w:r w:rsidR="00FA670A" w:rsidRPr="002D3AE4">
        <w:rPr>
          <w:rStyle w:val="Emphasis"/>
          <w:rFonts w:cs="Arial"/>
          <w:i w:val="0"/>
          <w:sz w:val="20"/>
          <w:szCs w:val="20"/>
          <w:lang w:val="en"/>
        </w:rPr>
        <w:t>.</w:t>
      </w:r>
      <w:proofErr w:type="gramEnd"/>
    </w:p>
    <w:p w:rsidR="00FA670A" w:rsidRPr="002D3AE4" w:rsidRDefault="00AF4EA2" w:rsidP="00B222D7">
      <w:pPr>
        <w:autoSpaceDE w:val="0"/>
        <w:autoSpaceDN w:val="0"/>
        <w:adjustRightInd w:val="0"/>
        <w:spacing w:after="240"/>
        <w:ind w:left="-357"/>
        <w:rPr>
          <w:rStyle w:val="Emphasis"/>
          <w:rFonts w:cs="Arial"/>
          <w:i w:val="0"/>
          <w:sz w:val="20"/>
          <w:szCs w:val="20"/>
          <w:lang w:val="en"/>
        </w:rPr>
      </w:pPr>
      <w:proofErr w:type="spellStart"/>
      <w:r>
        <w:rPr>
          <w:rStyle w:val="Emphasis"/>
          <w:rFonts w:cs="Arial"/>
          <w:i w:val="0"/>
          <w:sz w:val="20"/>
          <w:szCs w:val="20"/>
          <w:lang w:val="en"/>
        </w:rPr>
        <w:t>Shulver</w:t>
      </w:r>
      <w:proofErr w:type="spellEnd"/>
      <w:r>
        <w:rPr>
          <w:rStyle w:val="Emphasis"/>
          <w:rFonts w:cs="Arial"/>
          <w:i w:val="0"/>
          <w:sz w:val="20"/>
          <w:szCs w:val="20"/>
          <w:lang w:val="en"/>
        </w:rPr>
        <w:t>, W</w:t>
      </w:r>
      <w:r w:rsidR="00FA670A" w:rsidRPr="002D3AE4">
        <w:rPr>
          <w:rStyle w:val="Emphasis"/>
          <w:rFonts w:cs="Arial"/>
          <w:i w:val="0"/>
          <w:sz w:val="20"/>
          <w:szCs w:val="20"/>
          <w:lang w:val="en"/>
        </w:rPr>
        <w:t xml:space="preserve"> 2012, </w:t>
      </w:r>
      <w:r>
        <w:rPr>
          <w:rStyle w:val="Emphasis"/>
          <w:rFonts w:cs="Arial"/>
          <w:i w:val="0"/>
          <w:sz w:val="20"/>
          <w:szCs w:val="20"/>
          <w:lang w:val="en"/>
        </w:rPr>
        <w:t>‘</w:t>
      </w:r>
      <w:r w:rsidR="00FA670A" w:rsidRPr="002D3AE4">
        <w:rPr>
          <w:rStyle w:val="Emphasis"/>
          <w:rFonts w:cs="Arial"/>
          <w:i w:val="0"/>
          <w:sz w:val="20"/>
          <w:szCs w:val="20"/>
          <w:lang w:val="en"/>
        </w:rPr>
        <w:t>Parenting groups as sources of social capital: their patterns of use and outcomes for Aboriginal and non-Aboriginal mothers of young children</w:t>
      </w:r>
      <w:r w:rsidR="00756F7F">
        <w:rPr>
          <w:rStyle w:val="Emphasis"/>
          <w:rFonts w:cs="Arial"/>
          <w:i w:val="0"/>
          <w:sz w:val="20"/>
          <w:szCs w:val="20"/>
          <w:lang w:val="en"/>
        </w:rPr>
        <w:t>’</w:t>
      </w:r>
      <w:r w:rsidR="00FA670A" w:rsidRPr="002D3AE4">
        <w:rPr>
          <w:rStyle w:val="Emphasis"/>
          <w:rFonts w:cs="Arial"/>
          <w:i w:val="0"/>
          <w:sz w:val="20"/>
          <w:szCs w:val="20"/>
          <w:lang w:val="en"/>
        </w:rPr>
        <w:t xml:space="preserve">, PhD </w:t>
      </w:r>
      <w:r>
        <w:rPr>
          <w:rStyle w:val="Emphasis"/>
          <w:rFonts w:cs="Arial"/>
          <w:i w:val="0"/>
          <w:sz w:val="20"/>
          <w:szCs w:val="20"/>
          <w:lang w:val="en"/>
        </w:rPr>
        <w:t>t</w:t>
      </w:r>
      <w:r w:rsidR="00FA670A" w:rsidRPr="002D3AE4">
        <w:rPr>
          <w:rStyle w:val="Emphasis"/>
          <w:rFonts w:cs="Arial"/>
          <w:i w:val="0"/>
          <w:sz w:val="20"/>
          <w:szCs w:val="20"/>
          <w:lang w:val="en"/>
        </w:rPr>
        <w:t>hesis</w:t>
      </w:r>
      <w:r>
        <w:rPr>
          <w:rStyle w:val="Emphasis"/>
          <w:rFonts w:cs="Arial"/>
          <w:i w:val="0"/>
          <w:sz w:val="20"/>
          <w:szCs w:val="20"/>
          <w:lang w:val="en"/>
        </w:rPr>
        <w:t>,</w:t>
      </w:r>
      <w:r w:rsidR="00FA670A" w:rsidRPr="002D3AE4">
        <w:rPr>
          <w:rStyle w:val="Emphasis"/>
          <w:rFonts w:cs="Arial"/>
          <w:i w:val="0"/>
          <w:sz w:val="20"/>
          <w:szCs w:val="20"/>
          <w:lang w:val="en"/>
        </w:rPr>
        <w:t xml:space="preserve"> Flinders University</w:t>
      </w:r>
      <w:r>
        <w:rPr>
          <w:rStyle w:val="Emphasis"/>
          <w:rFonts w:cs="Arial"/>
          <w:i w:val="0"/>
          <w:sz w:val="20"/>
          <w:szCs w:val="20"/>
          <w:lang w:val="en"/>
        </w:rPr>
        <w:t>.</w:t>
      </w:r>
    </w:p>
    <w:p w:rsidR="00FA670A" w:rsidRPr="002D3AE4" w:rsidRDefault="00FA670A" w:rsidP="00B222D7">
      <w:pPr>
        <w:tabs>
          <w:tab w:val="left" w:pos="-360"/>
        </w:tabs>
        <w:autoSpaceDE w:val="0"/>
        <w:autoSpaceDN w:val="0"/>
        <w:adjustRightInd w:val="0"/>
        <w:ind w:left="-360"/>
        <w:rPr>
          <w:rStyle w:val="Emphasis"/>
          <w:rFonts w:cs="Arial"/>
          <w:sz w:val="20"/>
          <w:szCs w:val="20"/>
        </w:rPr>
      </w:pPr>
    </w:p>
    <w:p w:rsidR="004E06D9" w:rsidRPr="002D3AE4" w:rsidRDefault="00FA670A" w:rsidP="00B222D7">
      <w:pPr>
        <w:rPr>
          <w:rFonts w:cs="Arial"/>
        </w:rPr>
      </w:pPr>
      <w:r w:rsidRPr="002D3AE4">
        <w:rPr>
          <w:rStyle w:val="Emphasis"/>
          <w:rFonts w:cs="Arial"/>
          <w:lang w:val="en"/>
        </w:rPr>
        <w:br w:type="page"/>
      </w:r>
    </w:p>
    <w:p w:rsidR="00F03487" w:rsidRPr="002D3AE4" w:rsidRDefault="006445A2" w:rsidP="007E2AC5">
      <w:pPr>
        <w:pStyle w:val="Heading1"/>
      </w:pPr>
      <w:bookmarkStart w:id="31" w:name="_Toc370983562"/>
      <w:r w:rsidRPr="002D3AE4">
        <w:t xml:space="preserve">LSAC </w:t>
      </w:r>
      <w:r w:rsidR="00756F7F">
        <w:t>w</w:t>
      </w:r>
      <w:r w:rsidRPr="002D3AE4">
        <w:t xml:space="preserve">ebsite </w:t>
      </w:r>
      <w:r w:rsidR="00756F7F">
        <w:t>a</w:t>
      </w:r>
      <w:r w:rsidRPr="002D3AE4">
        <w:t>ctivities</w:t>
      </w:r>
      <w:bookmarkEnd w:id="31"/>
    </w:p>
    <w:p w:rsidR="00DF2638" w:rsidRPr="002D3AE4" w:rsidRDefault="00DF2638" w:rsidP="008D7E2D">
      <w:pPr>
        <w:spacing w:after="240"/>
        <w:rPr>
          <w:rFonts w:cs="Arial"/>
        </w:rPr>
      </w:pPr>
      <w:r w:rsidRPr="002D3AE4">
        <w:rPr>
          <w:rFonts w:cs="Arial"/>
        </w:rPr>
        <w:t xml:space="preserve">The </w:t>
      </w:r>
      <w:r w:rsidRPr="00CD4DED">
        <w:rPr>
          <w:rFonts w:cs="Arial"/>
          <w:i/>
        </w:rPr>
        <w:t>Growing up in Australia</w:t>
      </w:r>
      <w:r w:rsidRPr="002D3AE4">
        <w:rPr>
          <w:rFonts w:cs="Arial"/>
        </w:rPr>
        <w:t xml:space="preserve"> website, </w:t>
      </w:r>
      <w:hyperlink r:id="rId21" w:history="1">
        <w:r w:rsidRPr="002D3AE4">
          <w:rPr>
            <w:rStyle w:val="Hyperlink"/>
            <w:rFonts w:cs="Arial"/>
          </w:rPr>
          <w:t>http://www.aifs.gov.au/growingup/</w:t>
        </w:r>
      </w:hyperlink>
      <w:r w:rsidRPr="002D3AE4">
        <w:rPr>
          <w:rFonts w:cs="Arial"/>
        </w:rPr>
        <w:t>, allow</w:t>
      </w:r>
      <w:r w:rsidR="00BA37AF" w:rsidRPr="002D3AE4">
        <w:rPr>
          <w:rFonts w:cs="Arial"/>
        </w:rPr>
        <w:t>s</w:t>
      </w:r>
      <w:r w:rsidRPr="002D3AE4">
        <w:rPr>
          <w:rFonts w:cs="Arial"/>
        </w:rPr>
        <w:t xml:space="preserve"> </w:t>
      </w:r>
      <w:r w:rsidR="00BA37AF" w:rsidRPr="002D3AE4">
        <w:rPr>
          <w:rFonts w:cs="Arial"/>
        </w:rPr>
        <w:t>easy</w:t>
      </w:r>
      <w:r w:rsidRPr="002D3AE4">
        <w:rPr>
          <w:rFonts w:cs="Arial"/>
        </w:rPr>
        <w:t xml:space="preserve"> access </w:t>
      </w:r>
      <w:r w:rsidR="00BA37AF" w:rsidRPr="002D3AE4">
        <w:rPr>
          <w:rFonts w:cs="Arial"/>
        </w:rPr>
        <w:t xml:space="preserve">to </w:t>
      </w:r>
      <w:r w:rsidRPr="002D3AE4">
        <w:rPr>
          <w:rFonts w:cs="Arial"/>
        </w:rPr>
        <w:t>updates from the study. The website has areas to cater for study participants (children and parents), dat</w:t>
      </w:r>
      <w:r w:rsidR="00D22166">
        <w:rPr>
          <w:rFonts w:cs="Arial"/>
        </w:rPr>
        <w:t>a users, researchers and policy</w:t>
      </w:r>
      <w:r w:rsidRPr="002D3AE4">
        <w:rPr>
          <w:rFonts w:cs="Arial"/>
        </w:rPr>
        <w:t xml:space="preserve">makers. There continues to be interest in publications and papers </w:t>
      </w:r>
      <w:r w:rsidR="00195191">
        <w:rPr>
          <w:rFonts w:cs="Arial"/>
        </w:rPr>
        <w:t>based</w:t>
      </w:r>
      <w:r w:rsidR="00452187">
        <w:rPr>
          <w:rFonts w:cs="Arial"/>
        </w:rPr>
        <w:t xml:space="preserve"> on</w:t>
      </w:r>
      <w:r w:rsidRPr="002D3AE4">
        <w:rPr>
          <w:rFonts w:cs="Arial"/>
        </w:rPr>
        <w:t xml:space="preserve"> </w:t>
      </w:r>
      <w:r w:rsidR="009468C6" w:rsidRPr="002D3AE4">
        <w:rPr>
          <w:rFonts w:cs="Arial"/>
        </w:rPr>
        <w:t>LSAC</w:t>
      </w:r>
      <w:r w:rsidR="00D22166">
        <w:rPr>
          <w:rFonts w:cs="Arial"/>
        </w:rPr>
        <w:t xml:space="preserve"> (</w:t>
      </w:r>
      <w:r w:rsidR="000D7A25" w:rsidRPr="002D3AE4">
        <w:rPr>
          <w:rFonts w:cs="Arial"/>
        </w:rPr>
        <w:t xml:space="preserve">Table </w:t>
      </w:r>
      <w:r w:rsidR="006D3CA9">
        <w:rPr>
          <w:rFonts w:cs="Arial"/>
        </w:rPr>
        <w:t>2</w:t>
      </w:r>
      <w:r w:rsidR="00D22166">
        <w:rPr>
          <w:rFonts w:cs="Arial"/>
        </w:rPr>
        <w:t>)</w:t>
      </w:r>
      <w:r w:rsidR="000D7A25" w:rsidRPr="002D3AE4">
        <w:rPr>
          <w:rFonts w:cs="Arial"/>
        </w:rPr>
        <w:t>.</w:t>
      </w:r>
      <w:r w:rsidRPr="002D3AE4">
        <w:rPr>
          <w:rFonts w:cs="Arial"/>
        </w:rPr>
        <w:t xml:space="preserve"> </w:t>
      </w:r>
    </w:p>
    <w:p w:rsidR="00EF188E" w:rsidRPr="00BE3FC2" w:rsidRDefault="00EF188E" w:rsidP="00BE3FC2">
      <w:pPr>
        <w:pStyle w:val="Caption1"/>
        <w:rPr>
          <w:rFonts w:ascii="Arial" w:hAnsi="Arial" w:cs="Arial"/>
          <w:b/>
          <w:color w:val="auto"/>
        </w:rPr>
      </w:pPr>
      <w:r w:rsidRPr="00BE3FC2">
        <w:rPr>
          <w:rFonts w:ascii="Arial" w:hAnsi="Arial" w:cs="Arial"/>
          <w:b/>
          <w:color w:val="auto"/>
        </w:rPr>
        <w:t>Table 2: Website visits and downloads</w:t>
      </w:r>
    </w:p>
    <w:tbl>
      <w:tblPr>
        <w:tblW w:w="10207" w:type="dxa"/>
        <w:tblInd w:w="-601" w:type="dxa"/>
        <w:tblLayout w:type="fixed"/>
        <w:tblLook w:val="0000" w:firstRow="0" w:lastRow="0" w:firstColumn="0" w:lastColumn="0" w:noHBand="0" w:noVBand="0"/>
      </w:tblPr>
      <w:tblGrid>
        <w:gridCol w:w="1276"/>
        <w:gridCol w:w="993"/>
        <w:gridCol w:w="992"/>
        <w:gridCol w:w="992"/>
        <w:gridCol w:w="992"/>
        <w:gridCol w:w="993"/>
        <w:gridCol w:w="992"/>
        <w:gridCol w:w="992"/>
        <w:gridCol w:w="992"/>
        <w:gridCol w:w="993"/>
      </w:tblGrid>
      <w:tr w:rsidR="001500AB" w:rsidRPr="000F372C" w:rsidTr="00D22166">
        <w:trPr>
          <w:cantSplit/>
          <w:trHeight w:val="576"/>
          <w:tblHead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294" w:rsidRPr="00E02E01" w:rsidRDefault="00300294" w:rsidP="00BE3FC2">
            <w:pPr>
              <w:spacing w:line="240" w:lineRule="auto"/>
              <w:rPr>
                <w:rFonts w:cs="Arial"/>
                <w:sz w:val="21"/>
                <w:szCs w:val="21"/>
                <w:lang w:val="en-AU" w:eastAsia="en-AU"/>
              </w:rPr>
            </w:pPr>
            <w:r w:rsidRPr="00E02E01">
              <w:rPr>
                <w:rFonts w:cs="Arial"/>
                <w:sz w:val="21"/>
                <w:szCs w:val="21"/>
                <w:lang w:val="en-AU" w:eastAsia="en-A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1500AB" w:rsidRPr="00D22166" w:rsidRDefault="001500AB" w:rsidP="00D22166">
            <w:pPr>
              <w:spacing w:before="0" w:after="0" w:line="240" w:lineRule="auto"/>
              <w:rPr>
                <w:rFonts w:ascii="Arial Bold" w:hAnsi="Arial Bold" w:cs="Arial"/>
                <w:b/>
                <w:bCs/>
                <w:spacing w:val="-6"/>
                <w:sz w:val="21"/>
                <w:szCs w:val="21"/>
                <w:lang w:val="en-AU" w:eastAsia="en-AU"/>
              </w:rPr>
            </w:pPr>
            <w:r w:rsidRPr="00D22166">
              <w:rPr>
                <w:rFonts w:ascii="Arial Bold" w:hAnsi="Arial Bold" w:cs="Arial"/>
                <w:b/>
                <w:bCs/>
                <w:spacing w:val="-6"/>
                <w:sz w:val="21"/>
                <w:szCs w:val="21"/>
                <w:lang w:val="en-AU" w:eastAsia="en-AU"/>
              </w:rPr>
              <w:t>Release</w:t>
            </w:r>
          </w:p>
          <w:p w:rsidR="00300294" w:rsidRPr="00E02E01" w:rsidRDefault="00300294" w:rsidP="00D22166">
            <w:pPr>
              <w:spacing w:before="0" w:after="0" w:line="240" w:lineRule="auto"/>
              <w:rPr>
                <w:rFonts w:ascii="Arial Bold" w:hAnsi="Arial Bold" w:cs="Arial"/>
                <w:b/>
                <w:bCs/>
                <w:spacing w:val="-10"/>
                <w:sz w:val="21"/>
                <w:szCs w:val="21"/>
                <w:lang w:val="en-AU" w:eastAsia="en-AU"/>
              </w:rPr>
            </w:pPr>
            <w:r w:rsidRPr="00D22166">
              <w:rPr>
                <w:rFonts w:ascii="Arial Bold" w:hAnsi="Arial Bold" w:cs="Arial"/>
                <w:b/>
                <w:bCs/>
                <w:spacing w:val="-6"/>
                <w:sz w:val="21"/>
                <w:szCs w:val="21"/>
                <w:lang w:val="en-AU" w:eastAsia="en-AU"/>
              </w:rPr>
              <w:t>date</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b/>
                <w:bCs/>
                <w:sz w:val="21"/>
                <w:szCs w:val="21"/>
                <w:lang w:val="en-AU" w:eastAsia="en-AU"/>
              </w:rPr>
            </w:pPr>
            <w:r w:rsidRPr="00E02E01">
              <w:rPr>
                <w:rFonts w:cs="Arial"/>
                <w:b/>
                <w:bCs/>
                <w:sz w:val="21"/>
                <w:szCs w:val="21"/>
                <w:lang w:val="en-AU" w:eastAsia="en-AU"/>
              </w:rPr>
              <w:t>2004</w:t>
            </w:r>
            <w:r w:rsidR="00195191" w:rsidRPr="00E02E01">
              <w:rPr>
                <w:rFonts w:cs="Arial"/>
                <w:b/>
                <w:bCs/>
                <w:sz w:val="21"/>
                <w:szCs w:val="21"/>
                <w:lang w:val="en-AU" w:eastAsia="en-AU"/>
              </w:rPr>
              <w:br/>
              <w:t>–</w:t>
            </w:r>
            <w:r w:rsidRPr="00E02E01">
              <w:rPr>
                <w:rFonts w:cs="Arial"/>
                <w:b/>
                <w:bCs/>
                <w:sz w:val="21"/>
                <w:szCs w:val="21"/>
                <w:lang w:val="en-AU" w:eastAsia="en-AU"/>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b/>
                <w:bCs/>
                <w:sz w:val="21"/>
                <w:szCs w:val="21"/>
                <w:lang w:val="en-AU" w:eastAsia="en-AU"/>
              </w:rPr>
            </w:pPr>
            <w:r w:rsidRPr="00E02E01">
              <w:rPr>
                <w:rFonts w:cs="Arial"/>
                <w:b/>
                <w:bCs/>
                <w:sz w:val="21"/>
                <w:szCs w:val="21"/>
                <w:lang w:val="en-AU" w:eastAsia="en-AU"/>
              </w:rPr>
              <w:t>2005</w:t>
            </w:r>
            <w:r w:rsidR="00195191" w:rsidRPr="00E02E01">
              <w:rPr>
                <w:rFonts w:cs="Arial"/>
                <w:b/>
                <w:bCs/>
                <w:sz w:val="21"/>
                <w:szCs w:val="21"/>
                <w:lang w:val="en-AU" w:eastAsia="en-AU"/>
              </w:rPr>
              <w:br/>
              <w:t>–</w:t>
            </w:r>
            <w:r w:rsidRPr="00E02E01">
              <w:rPr>
                <w:rFonts w:cs="Arial"/>
                <w:b/>
                <w:bCs/>
                <w:sz w:val="21"/>
                <w:szCs w:val="21"/>
                <w:lang w:val="en-AU" w:eastAsia="en-AU"/>
              </w:rPr>
              <w:t>06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b/>
                <w:bCs/>
                <w:sz w:val="21"/>
                <w:szCs w:val="21"/>
                <w:lang w:val="en-AU" w:eastAsia="en-AU"/>
              </w:rPr>
            </w:pPr>
            <w:r w:rsidRPr="00E02E01">
              <w:rPr>
                <w:rFonts w:cs="Arial"/>
                <w:b/>
                <w:bCs/>
                <w:sz w:val="21"/>
                <w:szCs w:val="21"/>
                <w:lang w:val="en-AU" w:eastAsia="en-AU"/>
              </w:rPr>
              <w:t>2006</w:t>
            </w:r>
            <w:r w:rsidR="00195191" w:rsidRPr="00E02E01">
              <w:rPr>
                <w:rFonts w:cs="Arial"/>
                <w:b/>
                <w:bCs/>
                <w:sz w:val="21"/>
                <w:szCs w:val="21"/>
                <w:lang w:val="en-AU" w:eastAsia="en-AU"/>
              </w:rPr>
              <w:br/>
              <w:t>–</w:t>
            </w:r>
            <w:r w:rsidRPr="00E02E01">
              <w:rPr>
                <w:rFonts w:cs="Arial"/>
                <w:b/>
                <w:bCs/>
                <w:sz w:val="21"/>
                <w:szCs w:val="21"/>
                <w:lang w:val="en-AU" w:eastAsia="en-AU"/>
              </w:rPr>
              <w:t>07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00294" w:rsidRPr="00E02E01" w:rsidRDefault="00195191" w:rsidP="00BE3FC2">
            <w:pPr>
              <w:spacing w:line="240" w:lineRule="auto"/>
              <w:jc w:val="right"/>
              <w:rPr>
                <w:rFonts w:cs="Arial"/>
                <w:b/>
                <w:bCs/>
                <w:sz w:val="21"/>
                <w:szCs w:val="21"/>
                <w:lang w:val="en-AU" w:eastAsia="en-AU"/>
              </w:rPr>
            </w:pPr>
            <w:r w:rsidRPr="00E02E01">
              <w:rPr>
                <w:rFonts w:cs="Arial"/>
                <w:b/>
                <w:bCs/>
                <w:sz w:val="21"/>
                <w:szCs w:val="21"/>
                <w:lang w:val="en-AU" w:eastAsia="en-AU"/>
              </w:rPr>
              <w:t>2007</w:t>
            </w:r>
            <w:r w:rsidRPr="00E02E01">
              <w:rPr>
                <w:rFonts w:cs="Arial"/>
                <w:b/>
                <w:bCs/>
                <w:sz w:val="21"/>
                <w:szCs w:val="21"/>
                <w:lang w:val="en-AU" w:eastAsia="en-AU"/>
              </w:rPr>
              <w:br/>
              <w:t>–</w:t>
            </w:r>
            <w:r w:rsidR="00300294" w:rsidRPr="00E02E01">
              <w:rPr>
                <w:rFonts w:cs="Arial"/>
                <w:b/>
                <w:bCs/>
                <w:sz w:val="21"/>
                <w:szCs w:val="21"/>
                <w:lang w:val="en-AU" w:eastAsia="en-AU"/>
              </w:rPr>
              <w:t>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00294" w:rsidRPr="00E02E01" w:rsidRDefault="00195191" w:rsidP="00BE3FC2">
            <w:pPr>
              <w:spacing w:line="240" w:lineRule="auto"/>
              <w:jc w:val="right"/>
              <w:rPr>
                <w:rFonts w:cs="Arial"/>
                <w:b/>
                <w:bCs/>
                <w:sz w:val="21"/>
                <w:szCs w:val="21"/>
                <w:lang w:val="en-AU" w:eastAsia="en-AU"/>
              </w:rPr>
            </w:pPr>
            <w:r w:rsidRPr="00E02E01">
              <w:rPr>
                <w:rFonts w:cs="Arial"/>
                <w:b/>
                <w:bCs/>
                <w:sz w:val="21"/>
                <w:szCs w:val="21"/>
                <w:lang w:val="en-AU" w:eastAsia="en-AU"/>
              </w:rPr>
              <w:t>2008</w:t>
            </w:r>
            <w:r w:rsidRPr="00E02E01">
              <w:rPr>
                <w:rFonts w:cs="Arial"/>
                <w:b/>
                <w:bCs/>
                <w:sz w:val="21"/>
                <w:szCs w:val="21"/>
                <w:lang w:val="en-AU" w:eastAsia="en-AU"/>
              </w:rPr>
              <w:br/>
              <w:t>–</w:t>
            </w:r>
            <w:r w:rsidR="00300294" w:rsidRPr="00E02E01">
              <w:rPr>
                <w:rFonts w:cs="Arial"/>
                <w:b/>
                <w:bCs/>
                <w:sz w:val="21"/>
                <w:szCs w:val="21"/>
                <w:lang w:val="en-AU" w:eastAsia="en-AU"/>
              </w:rPr>
              <w:t>09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00294" w:rsidRPr="00E02E01" w:rsidRDefault="00195191" w:rsidP="00BE3FC2">
            <w:pPr>
              <w:spacing w:line="240" w:lineRule="auto"/>
              <w:jc w:val="right"/>
              <w:rPr>
                <w:rFonts w:cs="Arial"/>
                <w:b/>
                <w:bCs/>
                <w:sz w:val="21"/>
                <w:szCs w:val="21"/>
                <w:lang w:val="en-AU" w:eastAsia="en-AU"/>
              </w:rPr>
            </w:pPr>
            <w:r w:rsidRPr="00E02E01">
              <w:rPr>
                <w:rFonts w:cs="Arial"/>
                <w:b/>
                <w:bCs/>
                <w:sz w:val="21"/>
                <w:szCs w:val="21"/>
                <w:lang w:val="en-AU" w:eastAsia="en-AU"/>
              </w:rPr>
              <w:t>2009</w:t>
            </w:r>
            <w:r w:rsidRPr="00E02E01">
              <w:rPr>
                <w:rFonts w:cs="Arial"/>
                <w:b/>
                <w:bCs/>
                <w:sz w:val="21"/>
                <w:szCs w:val="21"/>
                <w:lang w:val="en-AU" w:eastAsia="en-AU"/>
              </w:rPr>
              <w:br/>
              <w:t>–</w:t>
            </w:r>
            <w:r w:rsidR="00300294" w:rsidRPr="00E02E01">
              <w:rPr>
                <w:rFonts w:cs="Arial"/>
                <w:b/>
                <w:bCs/>
                <w:sz w:val="21"/>
                <w:szCs w:val="21"/>
                <w:lang w:val="en-AU" w:eastAsia="en-AU"/>
              </w:rPr>
              <w:t>10</w:t>
            </w:r>
          </w:p>
        </w:tc>
        <w:tc>
          <w:tcPr>
            <w:tcW w:w="992" w:type="dxa"/>
            <w:tcBorders>
              <w:top w:val="single" w:sz="4" w:space="0" w:color="auto"/>
              <w:left w:val="nil"/>
              <w:bottom w:val="single" w:sz="4" w:space="0" w:color="auto"/>
              <w:right w:val="single" w:sz="4" w:space="0" w:color="auto"/>
            </w:tcBorders>
            <w:vAlign w:val="bottom"/>
          </w:tcPr>
          <w:p w:rsidR="00300294" w:rsidRPr="00E02E01" w:rsidRDefault="00195191" w:rsidP="00BE3FC2">
            <w:pPr>
              <w:spacing w:line="240" w:lineRule="auto"/>
              <w:jc w:val="right"/>
              <w:rPr>
                <w:rFonts w:cs="Arial"/>
                <w:b/>
                <w:bCs/>
                <w:sz w:val="21"/>
                <w:szCs w:val="21"/>
                <w:lang w:val="en-AU" w:eastAsia="en-AU"/>
              </w:rPr>
            </w:pPr>
            <w:r w:rsidRPr="00E02E01">
              <w:rPr>
                <w:rFonts w:cs="Arial"/>
                <w:b/>
                <w:bCs/>
                <w:sz w:val="21"/>
                <w:szCs w:val="21"/>
                <w:lang w:val="en-AU" w:eastAsia="en-AU"/>
              </w:rPr>
              <w:t>2010–</w:t>
            </w:r>
            <w:r w:rsidR="00300294" w:rsidRPr="00E02E01">
              <w:rPr>
                <w:rFonts w:cs="Arial"/>
                <w:b/>
                <w:bCs/>
                <w:sz w:val="21"/>
                <w:szCs w:val="21"/>
                <w:lang w:val="en-AU" w:eastAsia="en-AU"/>
              </w:rPr>
              <w:t>11</w:t>
            </w:r>
          </w:p>
        </w:tc>
        <w:tc>
          <w:tcPr>
            <w:tcW w:w="993" w:type="dxa"/>
            <w:tcBorders>
              <w:top w:val="single" w:sz="4" w:space="0" w:color="auto"/>
              <w:left w:val="nil"/>
              <w:bottom w:val="single" w:sz="4" w:space="0" w:color="auto"/>
              <w:right w:val="single" w:sz="4" w:space="0" w:color="auto"/>
            </w:tcBorders>
          </w:tcPr>
          <w:p w:rsidR="00300294" w:rsidRPr="00E02E01" w:rsidRDefault="00195191" w:rsidP="00BE3FC2">
            <w:pPr>
              <w:spacing w:line="240" w:lineRule="auto"/>
              <w:jc w:val="right"/>
              <w:rPr>
                <w:rFonts w:cs="Arial"/>
                <w:b/>
                <w:bCs/>
                <w:sz w:val="21"/>
                <w:szCs w:val="21"/>
                <w:lang w:val="en-AU" w:eastAsia="en-AU"/>
              </w:rPr>
            </w:pPr>
            <w:r w:rsidRPr="00E02E01">
              <w:rPr>
                <w:rFonts w:cs="Arial"/>
                <w:b/>
                <w:bCs/>
                <w:sz w:val="21"/>
                <w:szCs w:val="21"/>
                <w:lang w:val="en-AU" w:eastAsia="en-AU"/>
              </w:rPr>
              <w:t>2011</w:t>
            </w:r>
            <w:r w:rsidRPr="00E02E01">
              <w:rPr>
                <w:rFonts w:cs="Arial"/>
                <w:b/>
                <w:bCs/>
                <w:sz w:val="21"/>
                <w:szCs w:val="21"/>
                <w:lang w:val="en-AU" w:eastAsia="en-AU"/>
              </w:rPr>
              <w:br/>
              <w:t>–</w:t>
            </w:r>
            <w:r w:rsidR="00300294" w:rsidRPr="00E02E01">
              <w:rPr>
                <w:rFonts w:cs="Arial"/>
                <w:b/>
                <w:bCs/>
                <w:sz w:val="21"/>
                <w:szCs w:val="21"/>
                <w:lang w:val="en-AU" w:eastAsia="en-AU"/>
              </w:rPr>
              <w:t>12</w:t>
            </w:r>
          </w:p>
        </w:tc>
      </w:tr>
      <w:tr w:rsidR="001500AB" w:rsidRPr="000F372C" w:rsidTr="001500AB">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300294" w:rsidRPr="00E02E01" w:rsidRDefault="00300294" w:rsidP="00BE3FC2">
            <w:pPr>
              <w:spacing w:line="240" w:lineRule="auto"/>
              <w:rPr>
                <w:rFonts w:cs="Arial"/>
                <w:b/>
                <w:sz w:val="21"/>
                <w:szCs w:val="21"/>
                <w:lang w:val="en-AU" w:eastAsia="en-AU"/>
              </w:rPr>
            </w:pPr>
            <w:r w:rsidRPr="00E02E01">
              <w:rPr>
                <w:rFonts w:cs="Arial"/>
                <w:b/>
                <w:sz w:val="21"/>
                <w:szCs w:val="21"/>
                <w:lang w:val="en-AU" w:eastAsia="en-AU"/>
              </w:rPr>
              <w:t>Total site visits</w:t>
            </w:r>
          </w:p>
        </w:tc>
        <w:tc>
          <w:tcPr>
            <w:tcW w:w="993" w:type="dxa"/>
            <w:tcBorders>
              <w:top w:val="nil"/>
              <w:left w:val="nil"/>
              <w:bottom w:val="single" w:sz="4" w:space="0" w:color="auto"/>
              <w:right w:val="single" w:sz="4" w:space="0" w:color="auto"/>
            </w:tcBorders>
            <w:shd w:val="clear" w:color="auto" w:fill="auto"/>
            <w:vAlign w:val="bottom"/>
          </w:tcPr>
          <w:p w:rsidR="00300294" w:rsidRPr="00E02E01" w:rsidRDefault="00300294" w:rsidP="00BE3FC2">
            <w:pPr>
              <w:spacing w:line="240" w:lineRule="auto"/>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57,227</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85,966</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107,890</w:t>
            </w:r>
          </w:p>
        </w:tc>
        <w:tc>
          <w:tcPr>
            <w:tcW w:w="993"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155,144</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182,263</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202,264</w:t>
            </w:r>
          </w:p>
        </w:tc>
        <w:tc>
          <w:tcPr>
            <w:tcW w:w="992" w:type="dxa"/>
            <w:tcBorders>
              <w:top w:val="nil"/>
              <w:left w:val="nil"/>
              <w:bottom w:val="single" w:sz="4" w:space="0" w:color="auto"/>
              <w:right w:val="single" w:sz="4" w:space="0" w:color="auto"/>
            </w:tcBorders>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202,233</w:t>
            </w:r>
          </w:p>
        </w:tc>
        <w:tc>
          <w:tcPr>
            <w:tcW w:w="993" w:type="dxa"/>
            <w:tcBorders>
              <w:top w:val="nil"/>
              <w:left w:val="nil"/>
              <w:bottom w:val="single" w:sz="4" w:space="0" w:color="auto"/>
              <w:right w:val="single" w:sz="4" w:space="0" w:color="auto"/>
            </w:tcBorders>
            <w:vAlign w:val="bottom"/>
          </w:tcPr>
          <w:p w:rsidR="00300294" w:rsidRPr="00E02E01" w:rsidRDefault="00526338" w:rsidP="00BE3FC2">
            <w:pPr>
              <w:spacing w:line="240" w:lineRule="auto"/>
              <w:jc w:val="right"/>
              <w:rPr>
                <w:rFonts w:cs="Arial"/>
                <w:sz w:val="21"/>
                <w:szCs w:val="21"/>
                <w:lang w:val="en-AU" w:eastAsia="en-AU"/>
              </w:rPr>
            </w:pPr>
            <w:r w:rsidRPr="00E02E01">
              <w:rPr>
                <w:rFonts w:cs="Arial"/>
                <w:sz w:val="21"/>
                <w:szCs w:val="21"/>
                <w:lang w:val="en-AU" w:eastAsia="en-AU"/>
              </w:rPr>
              <w:t>260,204</w:t>
            </w:r>
          </w:p>
        </w:tc>
      </w:tr>
      <w:tr w:rsidR="001500AB" w:rsidRPr="000F372C" w:rsidTr="001500AB">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300294" w:rsidRPr="00D22166" w:rsidRDefault="005527D1" w:rsidP="0084415C">
            <w:pPr>
              <w:spacing w:line="240" w:lineRule="auto"/>
              <w:rPr>
                <w:rFonts w:ascii="Arial Bold" w:hAnsi="Arial Bold" w:cs="Arial"/>
                <w:b/>
                <w:spacing w:val="-8"/>
                <w:sz w:val="21"/>
                <w:szCs w:val="21"/>
                <w:lang w:val="en-AU" w:eastAsia="en-AU"/>
              </w:rPr>
            </w:pPr>
            <w:r w:rsidRPr="00D22166">
              <w:rPr>
                <w:rFonts w:ascii="Arial Bold" w:hAnsi="Arial Bold" w:cs="Arial"/>
                <w:b/>
                <w:spacing w:val="-8"/>
                <w:sz w:val="21"/>
                <w:szCs w:val="21"/>
                <w:lang w:val="en-AU" w:eastAsia="en-AU"/>
              </w:rPr>
              <w:t>P</w:t>
            </w:r>
            <w:r w:rsidR="0084415C" w:rsidRPr="00D22166">
              <w:rPr>
                <w:rFonts w:ascii="Arial Bold" w:hAnsi="Arial Bold" w:cs="Arial"/>
                <w:b/>
                <w:spacing w:val="-8"/>
                <w:sz w:val="21"/>
                <w:szCs w:val="21"/>
                <w:lang w:val="en-AU" w:eastAsia="en-AU"/>
              </w:rPr>
              <w:t xml:space="preserve">ublication </w:t>
            </w:r>
            <w:r w:rsidR="00DD07CE" w:rsidRPr="00D22166">
              <w:rPr>
                <w:rFonts w:ascii="Arial Bold" w:hAnsi="Arial Bold" w:cs="Arial"/>
                <w:b/>
                <w:spacing w:val="-8"/>
                <w:sz w:val="21"/>
                <w:szCs w:val="21"/>
                <w:lang w:val="en-AU" w:eastAsia="en-AU"/>
              </w:rPr>
              <w:t>downloads</w:t>
            </w:r>
          </w:p>
        </w:tc>
        <w:tc>
          <w:tcPr>
            <w:tcW w:w="993" w:type="dxa"/>
            <w:tcBorders>
              <w:top w:val="nil"/>
              <w:left w:val="nil"/>
              <w:bottom w:val="single" w:sz="4" w:space="0" w:color="auto"/>
              <w:right w:val="single" w:sz="4" w:space="0" w:color="auto"/>
            </w:tcBorders>
            <w:shd w:val="clear" w:color="auto" w:fill="auto"/>
            <w:vAlign w:val="bottom"/>
          </w:tcPr>
          <w:p w:rsidR="00300294" w:rsidRPr="00E02E01" w:rsidRDefault="00300294" w:rsidP="00BE3FC2">
            <w:pPr>
              <w:spacing w:line="240" w:lineRule="auto"/>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14,860</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19,664</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37,387</w:t>
            </w:r>
          </w:p>
        </w:tc>
        <w:tc>
          <w:tcPr>
            <w:tcW w:w="993"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51,501</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55,919</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88,172</w:t>
            </w:r>
          </w:p>
        </w:tc>
        <w:tc>
          <w:tcPr>
            <w:tcW w:w="992" w:type="dxa"/>
            <w:tcBorders>
              <w:top w:val="nil"/>
              <w:left w:val="nil"/>
              <w:bottom w:val="single" w:sz="4" w:space="0" w:color="auto"/>
              <w:right w:val="single" w:sz="4" w:space="0" w:color="auto"/>
            </w:tcBorders>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94,417</w:t>
            </w:r>
          </w:p>
        </w:tc>
        <w:tc>
          <w:tcPr>
            <w:tcW w:w="993" w:type="dxa"/>
            <w:tcBorders>
              <w:top w:val="nil"/>
              <w:left w:val="nil"/>
              <w:bottom w:val="single" w:sz="4" w:space="0" w:color="auto"/>
              <w:right w:val="single" w:sz="4" w:space="0" w:color="auto"/>
            </w:tcBorders>
            <w:vAlign w:val="bottom"/>
          </w:tcPr>
          <w:p w:rsidR="00300294" w:rsidRPr="00E02E01" w:rsidRDefault="00526338" w:rsidP="00BE3FC2">
            <w:pPr>
              <w:spacing w:line="240" w:lineRule="auto"/>
              <w:jc w:val="right"/>
              <w:rPr>
                <w:rFonts w:cs="Arial"/>
                <w:sz w:val="21"/>
                <w:szCs w:val="21"/>
                <w:lang w:val="en-AU" w:eastAsia="en-AU"/>
              </w:rPr>
            </w:pPr>
            <w:r w:rsidRPr="00E02E01">
              <w:rPr>
                <w:rFonts w:cs="Arial"/>
                <w:sz w:val="21"/>
                <w:szCs w:val="21"/>
                <w:lang w:val="en-AU" w:eastAsia="en-AU"/>
              </w:rPr>
              <w:t>127,695</w:t>
            </w:r>
          </w:p>
        </w:tc>
      </w:tr>
      <w:tr w:rsidR="001500AB" w:rsidRPr="000F372C" w:rsidTr="00D22166">
        <w:trPr>
          <w:trHeight w:val="450"/>
        </w:trPr>
        <w:tc>
          <w:tcPr>
            <w:tcW w:w="1276" w:type="dxa"/>
            <w:tcBorders>
              <w:top w:val="nil"/>
              <w:left w:val="single" w:sz="4" w:space="0" w:color="auto"/>
              <w:bottom w:val="single" w:sz="4" w:space="0" w:color="auto"/>
              <w:right w:val="single" w:sz="4" w:space="0" w:color="auto"/>
            </w:tcBorders>
            <w:shd w:val="clear" w:color="auto" w:fill="auto"/>
            <w:vAlign w:val="bottom"/>
          </w:tcPr>
          <w:p w:rsidR="00300294" w:rsidRPr="00E02E01" w:rsidRDefault="00300294" w:rsidP="00BE3FC2">
            <w:pPr>
              <w:spacing w:line="240" w:lineRule="auto"/>
              <w:rPr>
                <w:rFonts w:cs="Arial"/>
                <w:i/>
                <w:iCs/>
                <w:sz w:val="21"/>
                <w:szCs w:val="21"/>
                <w:lang w:val="en-AU" w:eastAsia="en-AU"/>
              </w:rPr>
            </w:pPr>
            <w:r w:rsidRPr="00E02E01">
              <w:rPr>
                <w:rFonts w:cs="Arial"/>
                <w:i/>
                <w:iCs/>
                <w:sz w:val="21"/>
                <w:szCs w:val="21"/>
                <w:lang w:val="en-AU" w:eastAsia="en-AU"/>
              </w:rPr>
              <w:t>2004</w:t>
            </w:r>
            <w:r w:rsidR="00195191" w:rsidRPr="00E02E01">
              <w:rPr>
                <w:rFonts w:cs="Arial"/>
                <w:i/>
                <w:iCs/>
                <w:sz w:val="21"/>
                <w:szCs w:val="21"/>
                <w:lang w:val="en-AU" w:eastAsia="en-AU"/>
              </w:rPr>
              <w:t>–05</w:t>
            </w:r>
            <w:r w:rsidRPr="00E02E01">
              <w:rPr>
                <w:rFonts w:cs="Arial"/>
                <w:i/>
                <w:iCs/>
                <w:sz w:val="21"/>
                <w:szCs w:val="21"/>
                <w:lang w:val="en-AU" w:eastAsia="en-AU"/>
              </w:rPr>
              <w:t xml:space="preserve"> Annual Report</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84415C" w:rsidP="00D22166">
            <w:pPr>
              <w:spacing w:before="0" w:after="0" w:line="240" w:lineRule="auto"/>
              <w:rPr>
                <w:rFonts w:cs="Arial"/>
                <w:sz w:val="21"/>
                <w:szCs w:val="21"/>
                <w:lang w:val="en-AU" w:eastAsia="en-AU"/>
              </w:rPr>
            </w:pPr>
            <w:r w:rsidRPr="00E02E01">
              <w:rPr>
                <w:rFonts w:cs="Arial"/>
                <w:sz w:val="21"/>
                <w:szCs w:val="21"/>
                <w:lang w:val="en-AU" w:eastAsia="en-AU"/>
              </w:rPr>
              <w:t>May</w:t>
            </w:r>
          </w:p>
          <w:p w:rsidR="00300294" w:rsidRPr="00E02E01" w:rsidRDefault="00300294" w:rsidP="00D22166">
            <w:pPr>
              <w:spacing w:before="0" w:after="0" w:line="240" w:lineRule="auto"/>
              <w:rPr>
                <w:rFonts w:cs="Arial"/>
                <w:sz w:val="21"/>
                <w:szCs w:val="21"/>
                <w:lang w:val="en-AU" w:eastAsia="en-AU"/>
              </w:rPr>
            </w:pPr>
            <w:r w:rsidRPr="00E02E01">
              <w:rPr>
                <w:rFonts w:cs="Arial"/>
                <w:sz w:val="21"/>
                <w:szCs w:val="21"/>
                <w:lang w:val="en-AU" w:eastAsia="en-AU"/>
              </w:rPr>
              <w:t>2005</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501</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10,831</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9,024</w:t>
            </w:r>
          </w:p>
        </w:tc>
        <w:tc>
          <w:tcPr>
            <w:tcW w:w="993"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5,183</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2,747</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925</w:t>
            </w:r>
          </w:p>
        </w:tc>
        <w:tc>
          <w:tcPr>
            <w:tcW w:w="992" w:type="dxa"/>
            <w:tcBorders>
              <w:top w:val="nil"/>
              <w:left w:val="nil"/>
              <w:bottom w:val="single" w:sz="4" w:space="0" w:color="auto"/>
              <w:right w:val="single" w:sz="4" w:space="0" w:color="auto"/>
            </w:tcBorders>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2,117</w:t>
            </w:r>
          </w:p>
        </w:tc>
        <w:tc>
          <w:tcPr>
            <w:tcW w:w="993" w:type="dxa"/>
            <w:tcBorders>
              <w:top w:val="nil"/>
              <w:left w:val="nil"/>
              <w:bottom w:val="single" w:sz="4" w:space="0" w:color="auto"/>
              <w:right w:val="single" w:sz="4" w:space="0" w:color="auto"/>
            </w:tcBorders>
            <w:vAlign w:val="bottom"/>
          </w:tcPr>
          <w:p w:rsidR="00300294" w:rsidRPr="00E02E01" w:rsidRDefault="00526338" w:rsidP="00BE3FC2">
            <w:pPr>
              <w:spacing w:line="240" w:lineRule="auto"/>
              <w:jc w:val="right"/>
              <w:rPr>
                <w:rFonts w:cs="Arial"/>
                <w:sz w:val="21"/>
                <w:szCs w:val="21"/>
                <w:lang w:val="en-AU" w:eastAsia="en-AU"/>
              </w:rPr>
            </w:pPr>
            <w:r w:rsidRPr="00E02E01">
              <w:rPr>
                <w:rFonts w:cs="Arial"/>
                <w:sz w:val="21"/>
                <w:szCs w:val="21"/>
                <w:lang w:val="en-AU" w:eastAsia="en-AU"/>
              </w:rPr>
              <w:t>1,411</w:t>
            </w:r>
          </w:p>
        </w:tc>
      </w:tr>
      <w:tr w:rsidR="001500AB" w:rsidRPr="000F372C" w:rsidTr="00D22166">
        <w:trPr>
          <w:trHeight w:val="450"/>
        </w:trPr>
        <w:tc>
          <w:tcPr>
            <w:tcW w:w="1276" w:type="dxa"/>
            <w:tcBorders>
              <w:top w:val="nil"/>
              <w:left w:val="single" w:sz="4" w:space="0" w:color="auto"/>
              <w:bottom w:val="single" w:sz="4" w:space="0" w:color="auto"/>
              <w:right w:val="single" w:sz="4" w:space="0" w:color="auto"/>
            </w:tcBorders>
            <w:shd w:val="clear" w:color="auto" w:fill="auto"/>
            <w:vAlign w:val="bottom"/>
          </w:tcPr>
          <w:p w:rsidR="00300294" w:rsidRPr="00E02E01" w:rsidRDefault="00195191" w:rsidP="00BE3FC2">
            <w:pPr>
              <w:spacing w:line="240" w:lineRule="auto"/>
              <w:rPr>
                <w:rFonts w:cs="Arial"/>
                <w:i/>
                <w:iCs/>
                <w:sz w:val="21"/>
                <w:szCs w:val="21"/>
                <w:lang w:val="en-AU" w:eastAsia="en-AU"/>
              </w:rPr>
            </w:pPr>
            <w:r w:rsidRPr="00E02E01">
              <w:rPr>
                <w:rFonts w:cs="Arial"/>
                <w:i/>
                <w:iCs/>
                <w:sz w:val="21"/>
                <w:szCs w:val="21"/>
                <w:lang w:val="en-AU" w:eastAsia="en-AU"/>
              </w:rPr>
              <w:t>2005–</w:t>
            </w:r>
            <w:r w:rsidR="00300294" w:rsidRPr="00E02E01">
              <w:rPr>
                <w:rFonts w:cs="Arial"/>
                <w:i/>
                <w:iCs/>
                <w:sz w:val="21"/>
                <w:szCs w:val="21"/>
                <w:lang w:val="en-AU" w:eastAsia="en-AU"/>
              </w:rPr>
              <w:t>06 A</w:t>
            </w:r>
            <w:r w:rsidR="00300294" w:rsidRPr="00E02E01">
              <w:rPr>
                <w:rFonts w:cs="Arial"/>
                <w:i/>
                <w:iCs/>
                <w:sz w:val="21"/>
                <w:szCs w:val="21"/>
                <w:lang w:val="en-AU" w:eastAsia="en-AU"/>
              </w:rPr>
              <w:t>n</w:t>
            </w:r>
            <w:r w:rsidR="00300294" w:rsidRPr="00E02E01">
              <w:rPr>
                <w:rFonts w:cs="Arial"/>
                <w:i/>
                <w:iCs/>
                <w:sz w:val="21"/>
                <w:szCs w:val="21"/>
                <w:lang w:val="en-AU" w:eastAsia="en-AU"/>
              </w:rPr>
              <w:t>nual Report</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300294" w:rsidP="00D22166">
            <w:pPr>
              <w:spacing w:before="0" w:after="0" w:line="240" w:lineRule="auto"/>
              <w:rPr>
                <w:rFonts w:cs="Arial"/>
                <w:sz w:val="21"/>
                <w:szCs w:val="21"/>
                <w:lang w:val="en-AU" w:eastAsia="en-AU"/>
              </w:rPr>
            </w:pPr>
            <w:r w:rsidRPr="00E02E01">
              <w:rPr>
                <w:rFonts w:cs="Arial"/>
                <w:sz w:val="21"/>
                <w:szCs w:val="21"/>
                <w:lang w:val="en-AU" w:eastAsia="en-AU"/>
              </w:rPr>
              <w:t>Dec</w:t>
            </w:r>
          </w:p>
          <w:p w:rsidR="00300294" w:rsidRPr="00E02E01" w:rsidRDefault="00300294" w:rsidP="00D22166">
            <w:pPr>
              <w:spacing w:before="0" w:after="0" w:line="240" w:lineRule="auto"/>
              <w:rPr>
                <w:rFonts w:cs="Arial"/>
                <w:sz w:val="21"/>
                <w:szCs w:val="21"/>
                <w:lang w:val="en-AU" w:eastAsia="en-AU"/>
              </w:rPr>
            </w:pPr>
            <w:r w:rsidRPr="00E02E01">
              <w:rPr>
                <w:rFonts w:cs="Arial"/>
                <w:sz w:val="21"/>
                <w:szCs w:val="21"/>
                <w:lang w:val="en-AU" w:eastAsia="en-AU"/>
              </w:rPr>
              <w:t>2006</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8,026</w:t>
            </w:r>
          </w:p>
        </w:tc>
        <w:tc>
          <w:tcPr>
            <w:tcW w:w="993"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4,817</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1,339</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426</w:t>
            </w:r>
          </w:p>
        </w:tc>
        <w:tc>
          <w:tcPr>
            <w:tcW w:w="992" w:type="dxa"/>
            <w:tcBorders>
              <w:top w:val="nil"/>
              <w:left w:val="nil"/>
              <w:bottom w:val="single" w:sz="4" w:space="0" w:color="auto"/>
              <w:right w:val="single" w:sz="4" w:space="0" w:color="auto"/>
            </w:tcBorders>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1,755</w:t>
            </w:r>
          </w:p>
        </w:tc>
        <w:tc>
          <w:tcPr>
            <w:tcW w:w="993" w:type="dxa"/>
            <w:tcBorders>
              <w:top w:val="nil"/>
              <w:left w:val="nil"/>
              <w:bottom w:val="single" w:sz="4" w:space="0" w:color="auto"/>
              <w:right w:val="single" w:sz="4" w:space="0" w:color="auto"/>
            </w:tcBorders>
            <w:vAlign w:val="bottom"/>
          </w:tcPr>
          <w:p w:rsidR="00300294" w:rsidRPr="00E02E01" w:rsidRDefault="00526338" w:rsidP="00BE3FC2">
            <w:pPr>
              <w:spacing w:line="240" w:lineRule="auto"/>
              <w:jc w:val="right"/>
              <w:rPr>
                <w:rFonts w:cs="Arial"/>
                <w:sz w:val="21"/>
                <w:szCs w:val="21"/>
                <w:lang w:val="en-AU" w:eastAsia="en-AU"/>
              </w:rPr>
            </w:pPr>
            <w:r w:rsidRPr="00E02E01">
              <w:rPr>
                <w:rFonts w:cs="Arial"/>
                <w:sz w:val="21"/>
                <w:szCs w:val="21"/>
                <w:lang w:val="en-AU" w:eastAsia="en-AU"/>
              </w:rPr>
              <w:t>1,293</w:t>
            </w:r>
          </w:p>
        </w:tc>
      </w:tr>
      <w:tr w:rsidR="001500AB" w:rsidRPr="000F372C" w:rsidTr="00D22166">
        <w:trPr>
          <w:trHeight w:val="914"/>
        </w:trPr>
        <w:tc>
          <w:tcPr>
            <w:tcW w:w="1276" w:type="dxa"/>
            <w:tcBorders>
              <w:top w:val="nil"/>
              <w:left w:val="single" w:sz="4" w:space="0" w:color="auto"/>
              <w:bottom w:val="single" w:sz="4" w:space="0" w:color="auto"/>
              <w:right w:val="single" w:sz="4" w:space="0" w:color="auto"/>
            </w:tcBorders>
            <w:shd w:val="clear" w:color="auto" w:fill="auto"/>
            <w:vAlign w:val="bottom"/>
          </w:tcPr>
          <w:p w:rsidR="00300294" w:rsidRPr="00E02E01" w:rsidRDefault="00195191" w:rsidP="00BE3FC2">
            <w:pPr>
              <w:spacing w:line="240" w:lineRule="auto"/>
              <w:rPr>
                <w:rFonts w:cs="Arial"/>
                <w:i/>
                <w:iCs/>
                <w:sz w:val="21"/>
                <w:szCs w:val="21"/>
                <w:lang w:val="en-AU" w:eastAsia="en-AU"/>
              </w:rPr>
            </w:pPr>
            <w:r w:rsidRPr="00E02E01">
              <w:rPr>
                <w:rFonts w:cs="Arial"/>
                <w:i/>
                <w:iCs/>
                <w:sz w:val="21"/>
                <w:szCs w:val="21"/>
                <w:lang w:val="en-AU" w:eastAsia="en-AU"/>
              </w:rPr>
              <w:t>2006–</w:t>
            </w:r>
            <w:r w:rsidR="00300294" w:rsidRPr="00E02E01">
              <w:rPr>
                <w:rFonts w:cs="Arial"/>
                <w:i/>
                <w:iCs/>
                <w:sz w:val="21"/>
                <w:szCs w:val="21"/>
                <w:lang w:val="en-AU" w:eastAsia="en-AU"/>
              </w:rPr>
              <w:t>07 A</w:t>
            </w:r>
            <w:r w:rsidR="00300294" w:rsidRPr="00E02E01">
              <w:rPr>
                <w:rFonts w:cs="Arial"/>
                <w:i/>
                <w:iCs/>
                <w:sz w:val="21"/>
                <w:szCs w:val="21"/>
                <w:lang w:val="en-AU" w:eastAsia="en-AU"/>
              </w:rPr>
              <w:t>n</w:t>
            </w:r>
            <w:r w:rsidR="00300294" w:rsidRPr="00E02E01">
              <w:rPr>
                <w:rFonts w:cs="Arial"/>
                <w:i/>
                <w:iCs/>
                <w:sz w:val="21"/>
                <w:szCs w:val="21"/>
                <w:lang w:val="en-AU" w:eastAsia="en-AU"/>
              </w:rPr>
              <w:t xml:space="preserve">nual Report </w:t>
            </w:r>
          </w:p>
        </w:tc>
        <w:tc>
          <w:tcPr>
            <w:tcW w:w="993" w:type="dxa"/>
            <w:tcBorders>
              <w:top w:val="nil"/>
              <w:left w:val="nil"/>
              <w:bottom w:val="single" w:sz="4" w:space="0" w:color="auto"/>
              <w:right w:val="single" w:sz="4" w:space="0" w:color="auto"/>
            </w:tcBorders>
            <w:shd w:val="clear" w:color="auto" w:fill="auto"/>
            <w:vAlign w:val="center"/>
          </w:tcPr>
          <w:p w:rsidR="00300294" w:rsidRPr="00E02E01" w:rsidRDefault="00300294" w:rsidP="002B5670">
            <w:pPr>
              <w:spacing w:before="0" w:after="0" w:line="240" w:lineRule="auto"/>
              <w:rPr>
                <w:rFonts w:cs="Arial"/>
                <w:sz w:val="21"/>
                <w:szCs w:val="21"/>
                <w:lang w:val="en-AU" w:eastAsia="en-AU"/>
              </w:rPr>
            </w:pPr>
            <w:r w:rsidRPr="00E02E01">
              <w:rPr>
                <w:rFonts w:cs="Arial"/>
                <w:sz w:val="21"/>
                <w:szCs w:val="21"/>
                <w:lang w:val="en-AU" w:eastAsia="en-AU"/>
              </w:rPr>
              <w:t>Jun</w:t>
            </w:r>
            <w:r w:rsidR="002B5670">
              <w:rPr>
                <w:rFonts w:cs="Arial"/>
                <w:sz w:val="21"/>
                <w:szCs w:val="21"/>
                <w:lang w:val="en-AU" w:eastAsia="en-AU"/>
              </w:rPr>
              <w:t>e</w:t>
            </w:r>
            <w:r w:rsidR="002B5670">
              <w:rPr>
                <w:rFonts w:cs="Arial"/>
                <w:sz w:val="21"/>
                <w:szCs w:val="21"/>
                <w:lang w:val="en-AU" w:eastAsia="en-AU"/>
              </w:rPr>
              <w:br/>
              <w:t>2008</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3" w:type="dxa"/>
            <w:tcBorders>
              <w:top w:val="nil"/>
              <w:left w:val="nil"/>
              <w:bottom w:val="single" w:sz="4" w:space="0" w:color="auto"/>
              <w:right w:val="single" w:sz="4" w:space="0" w:color="auto"/>
            </w:tcBorders>
            <w:shd w:val="clear" w:color="auto" w:fill="auto"/>
            <w:noWrap/>
            <w:vAlign w:val="bottom"/>
          </w:tcPr>
          <w:p w:rsidR="00300294" w:rsidRPr="00E02E01" w:rsidRDefault="00300294" w:rsidP="00E02E01">
            <w:pPr>
              <w:spacing w:before="0" w:line="240" w:lineRule="auto"/>
              <w:jc w:val="right"/>
              <w:rPr>
                <w:rFonts w:cs="Arial"/>
                <w:sz w:val="21"/>
                <w:szCs w:val="21"/>
                <w:lang w:val="en-AU" w:eastAsia="en-AU"/>
              </w:rPr>
            </w:pPr>
            <w:r w:rsidRPr="00E02E01">
              <w:rPr>
                <w:rFonts w:cs="Arial"/>
                <w:sz w:val="21"/>
                <w:szCs w:val="21"/>
                <w:lang w:val="en-AU" w:eastAsia="en-AU"/>
              </w:rPr>
              <w:t>2,938</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E02E01">
            <w:pPr>
              <w:spacing w:before="0" w:line="240" w:lineRule="auto"/>
              <w:jc w:val="right"/>
              <w:rPr>
                <w:rFonts w:cs="Arial"/>
                <w:sz w:val="21"/>
                <w:szCs w:val="21"/>
                <w:lang w:val="en-AU" w:eastAsia="en-AU"/>
              </w:rPr>
            </w:pPr>
            <w:r w:rsidRPr="00E02E01">
              <w:rPr>
                <w:rFonts w:cs="Arial"/>
                <w:sz w:val="21"/>
                <w:szCs w:val="21"/>
                <w:lang w:val="en-AU" w:eastAsia="en-AU"/>
              </w:rPr>
              <w:t>4,122</w:t>
            </w:r>
          </w:p>
        </w:tc>
        <w:tc>
          <w:tcPr>
            <w:tcW w:w="992" w:type="dxa"/>
            <w:tcBorders>
              <w:top w:val="nil"/>
              <w:left w:val="nil"/>
              <w:bottom w:val="single" w:sz="4" w:space="0" w:color="auto"/>
              <w:right w:val="single" w:sz="4" w:space="0" w:color="auto"/>
            </w:tcBorders>
            <w:shd w:val="clear" w:color="auto" w:fill="auto"/>
            <w:noWrap/>
            <w:vAlign w:val="bottom"/>
          </w:tcPr>
          <w:p w:rsidR="00300294" w:rsidRPr="00E02E01" w:rsidRDefault="00300294" w:rsidP="00E02E01">
            <w:pPr>
              <w:spacing w:before="0" w:line="240" w:lineRule="auto"/>
              <w:jc w:val="right"/>
              <w:rPr>
                <w:rFonts w:cs="Arial"/>
                <w:sz w:val="21"/>
                <w:szCs w:val="21"/>
                <w:lang w:val="en-AU" w:eastAsia="en-AU"/>
              </w:rPr>
            </w:pPr>
            <w:r w:rsidRPr="00E02E01">
              <w:rPr>
                <w:rFonts w:cs="Arial"/>
                <w:sz w:val="21"/>
                <w:szCs w:val="21"/>
                <w:lang w:val="en-AU" w:eastAsia="en-AU"/>
              </w:rPr>
              <w:t>691</w:t>
            </w:r>
          </w:p>
        </w:tc>
        <w:tc>
          <w:tcPr>
            <w:tcW w:w="992" w:type="dxa"/>
            <w:tcBorders>
              <w:top w:val="nil"/>
              <w:left w:val="nil"/>
              <w:bottom w:val="single" w:sz="4" w:space="0" w:color="auto"/>
              <w:right w:val="single" w:sz="4" w:space="0" w:color="auto"/>
            </w:tcBorders>
            <w:vAlign w:val="bottom"/>
          </w:tcPr>
          <w:p w:rsidR="00300294" w:rsidRPr="00E02E01" w:rsidRDefault="00300294" w:rsidP="00E02E01">
            <w:pPr>
              <w:spacing w:before="0" w:line="240" w:lineRule="auto"/>
              <w:jc w:val="right"/>
              <w:rPr>
                <w:rFonts w:cs="Arial"/>
                <w:sz w:val="21"/>
                <w:szCs w:val="21"/>
                <w:lang w:val="en-AU" w:eastAsia="en-AU"/>
              </w:rPr>
            </w:pPr>
            <w:r w:rsidRPr="00E02E01">
              <w:rPr>
                <w:rFonts w:cs="Arial"/>
                <w:sz w:val="21"/>
                <w:szCs w:val="21"/>
                <w:lang w:val="en-AU" w:eastAsia="en-AU"/>
              </w:rPr>
              <w:t>2,668</w:t>
            </w:r>
          </w:p>
        </w:tc>
        <w:tc>
          <w:tcPr>
            <w:tcW w:w="993" w:type="dxa"/>
            <w:tcBorders>
              <w:top w:val="nil"/>
              <w:left w:val="nil"/>
              <w:bottom w:val="single" w:sz="4" w:space="0" w:color="auto"/>
              <w:right w:val="single" w:sz="4" w:space="0" w:color="auto"/>
            </w:tcBorders>
            <w:vAlign w:val="bottom"/>
          </w:tcPr>
          <w:p w:rsidR="00300294" w:rsidRPr="00E02E01" w:rsidRDefault="00526338" w:rsidP="00E02E01">
            <w:pPr>
              <w:spacing w:before="0" w:line="240" w:lineRule="auto"/>
              <w:jc w:val="right"/>
              <w:rPr>
                <w:rFonts w:cs="Arial"/>
                <w:sz w:val="21"/>
                <w:szCs w:val="21"/>
                <w:lang w:val="en-AU" w:eastAsia="en-AU"/>
              </w:rPr>
            </w:pPr>
            <w:r w:rsidRPr="00E02E01">
              <w:rPr>
                <w:rFonts w:cs="Arial"/>
                <w:sz w:val="21"/>
                <w:szCs w:val="21"/>
                <w:lang w:val="en-AU" w:eastAsia="en-AU"/>
              </w:rPr>
              <w:t>3,223</w:t>
            </w:r>
          </w:p>
        </w:tc>
      </w:tr>
      <w:tr w:rsidR="001500AB" w:rsidRPr="000F372C" w:rsidTr="00D22166">
        <w:trPr>
          <w:trHeight w:val="454"/>
        </w:trPr>
        <w:tc>
          <w:tcPr>
            <w:tcW w:w="1276" w:type="dxa"/>
            <w:tcBorders>
              <w:top w:val="nil"/>
              <w:left w:val="single" w:sz="4" w:space="0" w:color="auto"/>
              <w:bottom w:val="single" w:sz="4" w:space="0" w:color="auto"/>
              <w:right w:val="single" w:sz="4" w:space="0" w:color="auto"/>
            </w:tcBorders>
            <w:shd w:val="clear" w:color="auto" w:fill="auto"/>
            <w:vAlign w:val="bottom"/>
          </w:tcPr>
          <w:p w:rsidR="001500AB" w:rsidRPr="00E02E01" w:rsidRDefault="001500AB" w:rsidP="00CA5B4B">
            <w:pPr>
              <w:spacing w:before="0" w:after="0" w:line="240" w:lineRule="auto"/>
              <w:rPr>
                <w:rFonts w:cs="Arial"/>
                <w:i/>
                <w:iCs/>
                <w:sz w:val="21"/>
                <w:szCs w:val="21"/>
                <w:lang w:val="en-AU" w:eastAsia="en-AU"/>
              </w:rPr>
            </w:pPr>
            <w:r w:rsidRPr="00E02E01">
              <w:rPr>
                <w:rFonts w:cs="Arial"/>
                <w:i/>
                <w:iCs/>
                <w:sz w:val="21"/>
                <w:szCs w:val="21"/>
                <w:lang w:val="en-AU" w:eastAsia="en-AU"/>
              </w:rPr>
              <w:t>2007–08 A</w:t>
            </w:r>
            <w:r w:rsidRPr="00E02E01">
              <w:rPr>
                <w:rFonts w:cs="Arial"/>
                <w:i/>
                <w:iCs/>
                <w:sz w:val="21"/>
                <w:szCs w:val="21"/>
                <w:lang w:val="en-AU" w:eastAsia="en-AU"/>
              </w:rPr>
              <w:t>n</w:t>
            </w:r>
            <w:r w:rsidRPr="00E02E01">
              <w:rPr>
                <w:rFonts w:cs="Arial"/>
                <w:i/>
                <w:iCs/>
                <w:sz w:val="21"/>
                <w:szCs w:val="21"/>
                <w:lang w:val="en-AU" w:eastAsia="en-AU"/>
              </w:rPr>
              <w:t>nual Report</w:t>
            </w:r>
          </w:p>
        </w:tc>
        <w:tc>
          <w:tcPr>
            <w:tcW w:w="993" w:type="dxa"/>
            <w:tcBorders>
              <w:top w:val="nil"/>
              <w:left w:val="nil"/>
              <w:bottom w:val="single" w:sz="4" w:space="0" w:color="auto"/>
              <w:right w:val="single" w:sz="4" w:space="0" w:color="auto"/>
            </w:tcBorders>
            <w:shd w:val="clear" w:color="auto" w:fill="auto"/>
            <w:vAlign w:val="center"/>
          </w:tcPr>
          <w:p w:rsidR="001500AB" w:rsidRPr="00E02E01" w:rsidRDefault="001500AB" w:rsidP="00D22166">
            <w:pPr>
              <w:spacing w:before="0" w:after="0" w:line="240" w:lineRule="auto"/>
              <w:rPr>
                <w:rFonts w:cs="Arial"/>
                <w:sz w:val="21"/>
                <w:szCs w:val="21"/>
                <w:lang w:val="en-AU" w:eastAsia="en-AU"/>
              </w:rPr>
            </w:pPr>
            <w:r w:rsidRPr="00E02E01">
              <w:rPr>
                <w:rFonts w:cs="Arial"/>
                <w:sz w:val="21"/>
                <w:szCs w:val="21"/>
                <w:lang w:val="en-AU" w:eastAsia="en-AU"/>
              </w:rPr>
              <w:t>Dec</w:t>
            </w:r>
          </w:p>
          <w:p w:rsidR="001500AB" w:rsidRPr="00E02E01" w:rsidRDefault="001500AB" w:rsidP="00D22166">
            <w:pPr>
              <w:spacing w:before="0" w:line="240" w:lineRule="auto"/>
              <w:rPr>
                <w:rFonts w:cs="Arial"/>
                <w:sz w:val="21"/>
                <w:szCs w:val="21"/>
                <w:lang w:val="en-AU" w:eastAsia="en-AU"/>
              </w:rPr>
            </w:pPr>
            <w:r w:rsidRPr="00E02E01">
              <w:rPr>
                <w:rFonts w:cs="Arial"/>
                <w:sz w:val="21"/>
                <w:szCs w:val="21"/>
                <w:lang w:val="en-AU" w:eastAsia="en-AU"/>
              </w:rPr>
              <w:t>2008</w:t>
            </w:r>
          </w:p>
        </w:tc>
        <w:tc>
          <w:tcPr>
            <w:tcW w:w="992" w:type="dxa"/>
            <w:tcBorders>
              <w:top w:val="nil"/>
              <w:left w:val="nil"/>
              <w:bottom w:val="single" w:sz="4" w:space="0" w:color="auto"/>
              <w:right w:val="single" w:sz="4" w:space="0" w:color="auto"/>
            </w:tcBorders>
            <w:shd w:val="clear" w:color="auto" w:fill="auto"/>
            <w:noWrap/>
            <w:vAlign w:val="bottom"/>
          </w:tcPr>
          <w:p w:rsidR="001500AB" w:rsidRPr="00E02E01" w:rsidRDefault="001500AB"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1500AB" w:rsidRPr="00E02E01" w:rsidRDefault="001500AB"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1500AB" w:rsidRPr="00E02E01" w:rsidRDefault="001500AB" w:rsidP="00BE3FC2">
            <w:pPr>
              <w:spacing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shd w:val="clear" w:color="auto" w:fill="auto"/>
            <w:noWrap/>
            <w:vAlign w:val="bottom"/>
          </w:tcPr>
          <w:p w:rsidR="001500AB" w:rsidRPr="00E02E01" w:rsidRDefault="001500AB"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1500AB" w:rsidRPr="00E02E01" w:rsidRDefault="001500AB"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center"/>
          </w:tcPr>
          <w:p w:rsidR="001500AB" w:rsidRPr="00E02E01" w:rsidRDefault="001500AB" w:rsidP="00E02E01">
            <w:pPr>
              <w:spacing w:line="240" w:lineRule="auto"/>
              <w:jc w:val="center"/>
              <w:rPr>
                <w:rFonts w:cs="Arial"/>
                <w:sz w:val="21"/>
                <w:szCs w:val="21"/>
                <w:lang w:val="en-AU" w:eastAsia="en-AU"/>
              </w:rPr>
            </w:pPr>
            <w:r w:rsidRPr="00E02E01">
              <w:rPr>
                <w:rFonts w:cs="Arial"/>
                <w:sz w:val="21"/>
                <w:szCs w:val="21"/>
                <w:lang w:val="en-AU" w:eastAsia="en-AU"/>
              </w:rPr>
              <w:t>1,970</w:t>
            </w:r>
          </w:p>
        </w:tc>
        <w:tc>
          <w:tcPr>
            <w:tcW w:w="992" w:type="dxa"/>
            <w:tcBorders>
              <w:top w:val="nil"/>
              <w:left w:val="nil"/>
              <w:bottom w:val="single" w:sz="4" w:space="0" w:color="auto"/>
              <w:right w:val="single" w:sz="4" w:space="0" w:color="auto"/>
            </w:tcBorders>
            <w:vAlign w:val="center"/>
          </w:tcPr>
          <w:p w:rsidR="001500AB" w:rsidRPr="00E02E01" w:rsidRDefault="001500AB" w:rsidP="00E02E01">
            <w:pPr>
              <w:spacing w:line="240" w:lineRule="auto"/>
              <w:jc w:val="center"/>
              <w:rPr>
                <w:rFonts w:cs="Arial"/>
                <w:sz w:val="21"/>
                <w:szCs w:val="21"/>
                <w:lang w:val="en-AU" w:eastAsia="en-AU"/>
              </w:rPr>
            </w:pPr>
            <w:r w:rsidRPr="00E02E01">
              <w:rPr>
                <w:rFonts w:cs="Arial"/>
                <w:sz w:val="21"/>
                <w:szCs w:val="21"/>
                <w:lang w:val="en-AU" w:eastAsia="en-AU"/>
              </w:rPr>
              <w:t>998</w:t>
            </w:r>
          </w:p>
        </w:tc>
        <w:tc>
          <w:tcPr>
            <w:tcW w:w="993" w:type="dxa"/>
            <w:tcBorders>
              <w:top w:val="nil"/>
              <w:left w:val="nil"/>
              <w:bottom w:val="single" w:sz="4" w:space="0" w:color="auto"/>
              <w:right w:val="single" w:sz="4" w:space="0" w:color="auto"/>
            </w:tcBorders>
            <w:vAlign w:val="center"/>
          </w:tcPr>
          <w:p w:rsidR="001500AB" w:rsidRPr="00E02E01" w:rsidRDefault="001500AB" w:rsidP="00E02E01">
            <w:pPr>
              <w:spacing w:before="0" w:after="0" w:line="240" w:lineRule="auto"/>
              <w:jc w:val="right"/>
              <w:rPr>
                <w:rFonts w:cs="Arial"/>
                <w:sz w:val="21"/>
                <w:szCs w:val="21"/>
                <w:lang w:val="en-AU" w:eastAsia="en-AU"/>
              </w:rPr>
            </w:pPr>
            <w:r w:rsidRPr="00E02E01">
              <w:rPr>
                <w:rFonts w:cs="Arial"/>
                <w:sz w:val="21"/>
                <w:szCs w:val="21"/>
                <w:lang w:val="en-AU" w:eastAsia="en-AU"/>
              </w:rPr>
              <w:t>2,509</w:t>
            </w:r>
          </w:p>
        </w:tc>
      </w:tr>
      <w:tr w:rsidR="001500AB" w:rsidRPr="000F372C" w:rsidTr="00D22166">
        <w:trPr>
          <w:trHeight w:val="450"/>
        </w:trPr>
        <w:tc>
          <w:tcPr>
            <w:tcW w:w="1276" w:type="dxa"/>
            <w:tcBorders>
              <w:top w:val="nil"/>
              <w:left w:val="single" w:sz="4" w:space="0" w:color="auto"/>
              <w:bottom w:val="single" w:sz="4" w:space="0" w:color="auto"/>
              <w:right w:val="single" w:sz="4" w:space="0" w:color="auto"/>
            </w:tcBorders>
            <w:shd w:val="clear" w:color="auto" w:fill="auto"/>
            <w:vAlign w:val="bottom"/>
          </w:tcPr>
          <w:p w:rsidR="005527D1" w:rsidRPr="00E02E01" w:rsidRDefault="005527D1" w:rsidP="00BE3FC2">
            <w:pPr>
              <w:spacing w:line="240" w:lineRule="auto"/>
              <w:rPr>
                <w:rFonts w:cs="Arial"/>
                <w:i/>
                <w:iCs/>
                <w:sz w:val="21"/>
                <w:szCs w:val="21"/>
                <w:lang w:val="en-AU" w:eastAsia="en-AU"/>
              </w:rPr>
            </w:pPr>
            <w:r w:rsidRPr="00E02E01">
              <w:rPr>
                <w:rFonts w:cs="Arial"/>
                <w:i/>
                <w:iCs/>
                <w:sz w:val="21"/>
                <w:szCs w:val="21"/>
                <w:lang w:val="en-AU" w:eastAsia="en-AU"/>
              </w:rPr>
              <w:t>2008–09 A</w:t>
            </w:r>
            <w:r w:rsidRPr="00E02E01">
              <w:rPr>
                <w:rFonts w:cs="Arial"/>
                <w:i/>
                <w:iCs/>
                <w:sz w:val="21"/>
                <w:szCs w:val="21"/>
                <w:lang w:val="en-AU" w:eastAsia="en-AU"/>
              </w:rPr>
              <w:t>n</w:t>
            </w:r>
            <w:r w:rsidRPr="00E02E01">
              <w:rPr>
                <w:rFonts w:cs="Arial"/>
                <w:i/>
                <w:iCs/>
                <w:sz w:val="21"/>
                <w:szCs w:val="21"/>
                <w:lang w:val="en-AU" w:eastAsia="en-AU"/>
              </w:rPr>
              <w:t>nual Report</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Nov</w:t>
            </w:r>
          </w:p>
          <w:p w:rsidR="005527D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2009 </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5,562</w:t>
            </w: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p>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3,105</w:t>
            </w:r>
          </w:p>
        </w:tc>
        <w:tc>
          <w:tcPr>
            <w:tcW w:w="993"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39</w:t>
            </w:r>
          </w:p>
        </w:tc>
      </w:tr>
      <w:tr w:rsidR="001500AB" w:rsidRPr="000F372C" w:rsidTr="00D22166">
        <w:trPr>
          <w:trHeight w:val="450"/>
        </w:trPr>
        <w:tc>
          <w:tcPr>
            <w:tcW w:w="1276" w:type="dxa"/>
            <w:tcBorders>
              <w:top w:val="nil"/>
              <w:left w:val="single" w:sz="4" w:space="0" w:color="auto"/>
              <w:bottom w:val="single" w:sz="4" w:space="0" w:color="auto"/>
              <w:right w:val="single" w:sz="4" w:space="0" w:color="auto"/>
            </w:tcBorders>
            <w:shd w:val="clear" w:color="auto" w:fill="auto"/>
            <w:vAlign w:val="bottom"/>
          </w:tcPr>
          <w:p w:rsidR="005527D1" w:rsidRPr="00E02E01" w:rsidRDefault="005527D1" w:rsidP="00BE3FC2">
            <w:pPr>
              <w:spacing w:line="240" w:lineRule="auto"/>
              <w:rPr>
                <w:rFonts w:cs="Arial"/>
                <w:i/>
                <w:sz w:val="21"/>
                <w:szCs w:val="21"/>
                <w:lang w:val="en-AU" w:eastAsia="en-AU"/>
              </w:rPr>
            </w:pPr>
            <w:r w:rsidRPr="00E02E01">
              <w:rPr>
                <w:rFonts w:cs="Arial"/>
                <w:i/>
                <w:sz w:val="21"/>
                <w:szCs w:val="21"/>
                <w:lang w:val="en-AU" w:eastAsia="en-AU"/>
              </w:rPr>
              <w:t>2009–10 Annual Report</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Feb</w:t>
            </w:r>
          </w:p>
          <w:p w:rsidR="005527D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2011</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p>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787*</w:t>
            </w:r>
          </w:p>
        </w:tc>
        <w:tc>
          <w:tcPr>
            <w:tcW w:w="993"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805</w:t>
            </w:r>
          </w:p>
        </w:tc>
      </w:tr>
      <w:tr w:rsidR="001500AB" w:rsidRPr="000F372C" w:rsidTr="002B5670">
        <w:trPr>
          <w:trHeight w:val="450"/>
        </w:trPr>
        <w:tc>
          <w:tcPr>
            <w:tcW w:w="1276" w:type="dxa"/>
            <w:tcBorders>
              <w:top w:val="nil"/>
              <w:left w:val="single" w:sz="4" w:space="0" w:color="auto"/>
              <w:bottom w:val="single" w:sz="4" w:space="0" w:color="auto"/>
              <w:right w:val="single" w:sz="4" w:space="0" w:color="auto"/>
            </w:tcBorders>
            <w:shd w:val="clear" w:color="auto" w:fill="auto"/>
            <w:vAlign w:val="bottom"/>
          </w:tcPr>
          <w:p w:rsidR="005527D1" w:rsidRPr="00E02E01" w:rsidRDefault="005527D1" w:rsidP="00BE3FC2">
            <w:pPr>
              <w:spacing w:before="0" w:after="0" w:line="240" w:lineRule="auto"/>
              <w:rPr>
                <w:rFonts w:cs="Arial"/>
                <w:i/>
                <w:sz w:val="21"/>
                <w:szCs w:val="21"/>
                <w:lang w:val="en-AU" w:eastAsia="en-AU"/>
              </w:rPr>
            </w:pPr>
            <w:r w:rsidRPr="00E02E01">
              <w:rPr>
                <w:rFonts w:cs="Arial"/>
                <w:i/>
                <w:sz w:val="21"/>
                <w:szCs w:val="21"/>
                <w:lang w:val="en-AU" w:eastAsia="en-AU"/>
              </w:rPr>
              <w:t>2010–11</w:t>
            </w:r>
          </w:p>
          <w:p w:rsidR="005527D1" w:rsidRPr="00E02E01" w:rsidRDefault="005527D1" w:rsidP="00BE3FC2">
            <w:pPr>
              <w:spacing w:before="0" w:line="240" w:lineRule="auto"/>
              <w:rPr>
                <w:rFonts w:cs="Arial"/>
                <w:sz w:val="21"/>
                <w:szCs w:val="21"/>
                <w:lang w:val="en-AU" w:eastAsia="en-AU"/>
              </w:rPr>
            </w:pPr>
            <w:r w:rsidRPr="00E02E01">
              <w:rPr>
                <w:rFonts w:cs="Arial"/>
                <w:i/>
                <w:sz w:val="21"/>
                <w:szCs w:val="21"/>
                <w:lang w:val="en-AU" w:eastAsia="en-AU"/>
              </w:rPr>
              <w:t>Annual Report</w:t>
            </w:r>
          </w:p>
        </w:tc>
        <w:tc>
          <w:tcPr>
            <w:tcW w:w="993" w:type="dxa"/>
            <w:tcBorders>
              <w:top w:val="nil"/>
              <w:left w:val="nil"/>
              <w:bottom w:val="single" w:sz="4" w:space="0" w:color="auto"/>
              <w:right w:val="single" w:sz="4" w:space="0" w:color="auto"/>
            </w:tcBorders>
            <w:shd w:val="clear" w:color="auto" w:fill="auto"/>
            <w:vAlign w:val="center"/>
          </w:tcPr>
          <w:p w:rsidR="005527D1" w:rsidRPr="00E02E01" w:rsidRDefault="0084415C" w:rsidP="002B5670">
            <w:pPr>
              <w:spacing w:before="0" w:after="0" w:line="240" w:lineRule="auto"/>
              <w:rPr>
                <w:rFonts w:cs="Arial"/>
                <w:sz w:val="21"/>
                <w:szCs w:val="21"/>
                <w:lang w:val="en-AU" w:eastAsia="en-AU"/>
              </w:rPr>
            </w:pPr>
            <w:r w:rsidRPr="00E02E01">
              <w:rPr>
                <w:rFonts w:cs="Arial"/>
                <w:sz w:val="21"/>
                <w:szCs w:val="21"/>
                <w:lang w:val="en-AU" w:eastAsia="en-AU"/>
              </w:rPr>
              <w:t>Oct</w:t>
            </w:r>
          </w:p>
          <w:p w:rsidR="0084415C" w:rsidRDefault="0084415C" w:rsidP="002B5670">
            <w:pPr>
              <w:spacing w:before="0" w:after="0" w:line="240" w:lineRule="auto"/>
              <w:rPr>
                <w:rFonts w:cs="Arial"/>
                <w:sz w:val="21"/>
                <w:szCs w:val="21"/>
                <w:lang w:val="en-AU" w:eastAsia="en-AU"/>
              </w:rPr>
            </w:pPr>
            <w:r w:rsidRPr="00E02E01">
              <w:rPr>
                <w:rFonts w:cs="Arial"/>
                <w:sz w:val="21"/>
                <w:szCs w:val="21"/>
                <w:lang w:val="en-AU" w:eastAsia="en-AU"/>
              </w:rPr>
              <w:t>2012</w:t>
            </w:r>
          </w:p>
          <w:p w:rsidR="001500AB" w:rsidRPr="00E02E01" w:rsidRDefault="001500AB" w:rsidP="002B5670">
            <w:pPr>
              <w:spacing w:before="0" w:after="0" w:line="240" w:lineRule="auto"/>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tcPr>
          <w:p w:rsidR="005527D1" w:rsidRPr="00E02E01" w:rsidRDefault="005527D1" w:rsidP="00BE3FC2">
            <w:pPr>
              <w:spacing w:line="240" w:lineRule="auto"/>
              <w:jc w:val="right"/>
              <w:rPr>
                <w:rFonts w:cs="Arial"/>
                <w:sz w:val="21"/>
                <w:szCs w:val="21"/>
                <w:lang w:val="en-AU" w:eastAsia="en-AU"/>
              </w:rPr>
            </w:pPr>
          </w:p>
        </w:tc>
      </w:tr>
      <w:tr w:rsidR="001500AB" w:rsidRPr="000F372C" w:rsidTr="00D22166">
        <w:trPr>
          <w:trHeight w:val="450"/>
        </w:trPr>
        <w:tc>
          <w:tcPr>
            <w:tcW w:w="1276" w:type="dxa"/>
            <w:tcBorders>
              <w:top w:val="nil"/>
              <w:left w:val="single" w:sz="4" w:space="0" w:color="auto"/>
              <w:bottom w:val="single" w:sz="4" w:space="0" w:color="auto"/>
              <w:right w:val="single" w:sz="4" w:space="0" w:color="auto"/>
            </w:tcBorders>
            <w:shd w:val="clear" w:color="auto" w:fill="auto"/>
            <w:vAlign w:val="bottom"/>
          </w:tcPr>
          <w:p w:rsidR="005527D1" w:rsidRPr="00E02E01" w:rsidRDefault="005527D1" w:rsidP="00D22166">
            <w:pPr>
              <w:spacing w:line="240" w:lineRule="auto"/>
              <w:rPr>
                <w:rFonts w:cs="Arial"/>
                <w:sz w:val="21"/>
                <w:szCs w:val="21"/>
                <w:lang w:val="en-AU" w:eastAsia="en-AU"/>
              </w:rPr>
            </w:pPr>
            <w:r w:rsidRPr="00E02E01">
              <w:rPr>
                <w:rFonts w:cs="Arial"/>
                <w:sz w:val="21"/>
                <w:szCs w:val="21"/>
                <w:lang w:val="en-AU" w:eastAsia="en-AU"/>
              </w:rPr>
              <w:t>2010 Annual Statistical Report</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84415C" w:rsidP="00D22166">
            <w:pPr>
              <w:spacing w:before="0" w:after="0" w:line="240" w:lineRule="auto"/>
              <w:rPr>
                <w:rFonts w:cs="Arial"/>
                <w:sz w:val="21"/>
                <w:szCs w:val="21"/>
                <w:lang w:val="en-AU" w:eastAsia="en-AU"/>
              </w:rPr>
            </w:pPr>
            <w:r w:rsidRPr="00E02E01">
              <w:rPr>
                <w:rFonts w:cs="Arial"/>
                <w:sz w:val="21"/>
                <w:szCs w:val="21"/>
                <w:lang w:val="en-AU" w:eastAsia="en-AU"/>
              </w:rPr>
              <w:t>Aug</w:t>
            </w:r>
          </w:p>
          <w:p w:rsidR="005527D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2011</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92,863</w:t>
            </w:r>
          </w:p>
        </w:tc>
      </w:tr>
      <w:tr w:rsidR="001500AB" w:rsidRPr="000F372C" w:rsidTr="00D22166">
        <w:trPr>
          <w:trHeight w:val="57"/>
        </w:trPr>
        <w:tc>
          <w:tcPr>
            <w:tcW w:w="1276" w:type="dxa"/>
            <w:tcBorders>
              <w:top w:val="nil"/>
              <w:left w:val="single" w:sz="4" w:space="0" w:color="auto"/>
              <w:bottom w:val="single" w:sz="4" w:space="0" w:color="auto"/>
              <w:right w:val="single" w:sz="4" w:space="0" w:color="auto"/>
            </w:tcBorders>
            <w:shd w:val="clear" w:color="auto" w:fill="auto"/>
            <w:vAlign w:val="bottom"/>
          </w:tcPr>
          <w:p w:rsidR="005527D1" w:rsidRPr="00E02E01" w:rsidRDefault="005527D1" w:rsidP="00D22166">
            <w:pPr>
              <w:spacing w:after="0" w:line="240" w:lineRule="auto"/>
              <w:rPr>
                <w:rFonts w:cs="Arial"/>
                <w:sz w:val="21"/>
                <w:szCs w:val="21"/>
                <w:lang w:val="en-AU" w:eastAsia="en-AU"/>
              </w:rPr>
            </w:pPr>
            <w:r w:rsidRPr="00E02E01">
              <w:rPr>
                <w:rFonts w:cs="Arial"/>
                <w:sz w:val="21"/>
                <w:szCs w:val="21"/>
                <w:lang w:val="en-AU" w:eastAsia="en-AU"/>
              </w:rPr>
              <w:lastRenderedPageBreak/>
              <w:t>Discussion</w:t>
            </w:r>
          </w:p>
          <w:p w:rsidR="005527D1" w:rsidRPr="00E02E01" w:rsidRDefault="005527D1" w:rsidP="00D22166">
            <w:pPr>
              <w:spacing w:before="0" w:line="240" w:lineRule="auto"/>
              <w:rPr>
                <w:rFonts w:cs="Arial"/>
                <w:sz w:val="21"/>
                <w:szCs w:val="21"/>
                <w:lang w:val="en-AU" w:eastAsia="en-AU"/>
              </w:rPr>
            </w:pPr>
            <w:r w:rsidRPr="00E02E01">
              <w:rPr>
                <w:rFonts w:cs="Arial"/>
                <w:sz w:val="21"/>
                <w:szCs w:val="21"/>
                <w:lang w:val="en-AU" w:eastAsia="en-AU"/>
              </w:rPr>
              <w:t>P</w:t>
            </w:r>
            <w:r w:rsidRPr="00E02E01">
              <w:rPr>
                <w:rFonts w:cs="Arial"/>
                <w:sz w:val="21"/>
                <w:szCs w:val="21"/>
                <w:lang w:val="en-AU" w:eastAsia="en-AU"/>
              </w:rPr>
              <w:t>a</w:t>
            </w:r>
            <w:r w:rsidRPr="00E02E01">
              <w:rPr>
                <w:rFonts w:cs="Arial"/>
                <w:sz w:val="21"/>
                <w:szCs w:val="21"/>
                <w:lang w:val="en-AU" w:eastAsia="en-AU"/>
              </w:rPr>
              <w:t>per 1</w:t>
            </w:r>
          </w:p>
        </w:tc>
        <w:tc>
          <w:tcPr>
            <w:tcW w:w="993" w:type="dxa"/>
            <w:tcBorders>
              <w:top w:val="nil"/>
              <w:left w:val="nil"/>
              <w:bottom w:val="single" w:sz="4" w:space="0" w:color="auto"/>
              <w:right w:val="single" w:sz="4" w:space="0" w:color="auto"/>
            </w:tcBorders>
            <w:shd w:val="clear" w:color="auto" w:fill="auto"/>
            <w:vAlign w:val="center"/>
          </w:tcPr>
          <w:p w:rsidR="001500AB" w:rsidRDefault="001500AB" w:rsidP="00D22166">
            <w:pPr>
              <w:spacing w:before="0" w:after="0" w:line="240" w:lineRule="auto"/>
              <w:rPr>
                <w:rFonts w:cs="Arial"/>
                <w:sz w:val="21"/>
                <w:szCs w:val="21"/>
                <w:lang w:val="en-AU" w:eastAsia="en-AU"/>
              </w:rPr>
            </w:pPr>
            <w:r>
              <w:rPr>
                <w:rFonts w:cs="Arial"/>
                <w:sz w:val="21"/>
                <w:szCs w:val="21"/>
                <w:lang w:val="en-AU" w:eastAsia="en-AU"/>
              </w:rPr>
              <w:t>Mar</w:t>
            </w:r>
          </w:p>
          <w:p w:rsidR="005527D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2002</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3,002</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17,844</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15,198</w:t>
            </w: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4,927</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3,734</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2,575</w:t>
            </w: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12,870</w:t>
            </w:r>
          </w:p>
        </w:tc>
        <w:tc>
          <w:tcPr>
            <w:tcW w:w="993"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9,099</w:t>
            </w:r>
          </w:p>
        </w:tc>
      </w:tr>
      <w:tr w:rsidR="001500AB" w:rsidRPr="000F372C" w:rsidTr="00D22166">
        <w:trPr>
          <w:trHeight w:val="57"/>
        </w:trPr>
        <w:tc>
          <w:tcPr>
            <w:tcW w:w="1276" w:type="dxa"/>
            <w:tcBorders>
              <w:top w:val="nil"/>
              <w:left w:val="single" w:sz="4" w:space="0" w:color="auto"/>
              <w:bottom w:val="single" w:sz="4" w:space="0" w:color="auto"/>
              <w:right w:val="single" w:sz="4" w:space="0" w:color="auto"/>
            </w:tcBorders>
            <w:shd w:val="clear" w:color="auto" w:fill="auto"/>
            <w:vAlign w:val="center"/>
          </w:tcPr>
          <w:p w:rsidR="005527D1" w:rsidRPr="00E02E01" w:rsidRDefault="005527D1" w:rsidP="00D22166">
            <w:pPr>
              <w:spacing w:after="0" w:line="240" w:lineRule="auto"/>
              <w:rPr>
                <w:rFonts w:cs="Arial"/>
                <w:sz w:val="21"/>
                <w:szCs w:val="21"/>
                <w:lang w:val="en-AU" w:eastAsia="en-AU"/>
              </w:rPr>
            </w:pPr>
            <w:r w:rsidRPr="00E02E01">
              <w:rPr>
                <w:rFonts w:cs="Arial"/>
                <w:sz w:val="21"/>
                <w:szCs w:val="21"/>
                <w:lang w:val="en-AU" w:eastAsia="en-AU"/>
              </w:rPr>
              <w:t>Discussion</w:t>
            </w:r>
          </w:p>
          <w:p w:rsidR="005527D1" w:rsidRPr="00E02E01" w:rsidRDefault="005527D1" w:rsidP="00D22166">
            <w:pPr>
              <w:spacing w:before="0" w:line="240" w:lineRule="auto"/>
              <w:rPr>
                <w:rFonts w:cs="Arial"/>
                <w:sz w:val="21"/>
                <w:szCs w:val="21"/>
                <w:lang w:val="en-AU" w:eastAsia="en-AU"/>
              </w:rPr>
            </w:pPr>
            <w:r w:rsidRPr="00E02E01">
              <w:rPr>
                <w:rFonts w:cs="Arial"/>
                <w:sz w:val="21"/>
                <w:szCs w:val="21"/>
                <w:lang w:val="en-AU" w:eastAsia="en-AU"/>
              </w:rPr>
              <w:t>P</w:t>
            </w:r>
            <w:r w:rsidRPr="00E02E01">
              <w:rPr>
                <w:rFonts w:cs="Arial"/>
                <w:sz w:val="21"/>
                <w:szCs w:val="21"/>
                <w:lang w:val="en-AU" w:eastAsia="en-AU"/>
              </w:rPr>
              <w:t>a</w:t>
            </w:r>
            <w:r w:rsidRPr="00E02E01">
              <w:rPr>
                <w:rFonts w:cs="Arial"/>
                <w:sz w:val="21"/>
                <w:szCs w:val="21"/>
                <w:lang w:val="en-AU" w:eastAsia="en-AU"/>
              </w:rPr>
              <w:t>per 2</w:t>
            </w:r>
          </w:p>
        </w:tc>
        <w:tc>
          <w:tcPr>
            <w:tcW w:w="993" w:type="dxa"/>
            <w:tcBorders>
              <w:top w:val="nil"/>
              <w:left w:val="nil"/>
              <w:bottom w:val="single" w:sz="4" w:space="0" w:color="auto"/>
              <w:right w:val="single" w:sz="4" w:space="0" w:color="auto"/>
            </w:tcBorders>
            <w:shd w:val="clear" w:color="auto" w:fill="auto"/>
            <w:vAlign w:val="center"/>
          </w:tcPr>
          <w:p w:rsidR="00E02E0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Sep</w:t>
            </w:r>
          </w:p>
          <w:p w:rsidR="005527D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2003</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1,483</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1,721</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2,987</w:t>
            </w: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2,830</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1,743</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1,316</w:t>
            </w: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1,420</w:t>
            </w:r>
          </w:p>
        </w:tc>
        <w:tc>
          <w:tcPr>
            <w:tcW w:w="993"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1,298</w:t>
            </w:r>
          </w:p>
        </w:tc>
      </w:tr>
      <w:tr w:rsidR="001500AB" w:rsidRPr="000F372C" w:rsidTr="00D22166">
        <w:trPr>
          <w:trHeight w:val="495"/>
        </w:trPr>
        <w:tc>
          <w:tcPr>
            <w:tcW w:w="1276" w:type="dxa"/>
            <w:tcBorders>
              <w:top w:val="nil"/>
              <w:left w:val="single" w:sz="4" w:space="0" w:color="auto"/>
              <w:bottom w:val="single" w:sz="4" w:space="0" w:color="auto"/>
              <w:right w:val="single" w:sz="4" w:space="0" w:color="auto"/>
            </w:tcBorders>
            <w:shd w:val="clear" w:color="auto" w:fill="auto"/>
            <w:vAlign w:val="bottom"/>
          </w:tcPr>
          <w:p w:rsidR="005527D1" w:rsidRPr="00E02E01" w:rsidRDefault="005527D1" w:rsidP="00D22166">
            <w:pPr>
              <w:spacing w:after="0" w:line="240" w:lineRule="auto"/>
              <w:rPr>
                <w:rFonts w:cs="Arial"/>
                <w:sz w:val="21"/>
                <w:szCs w:val="21"/>
                <w:lang w:val="en-AU" w:eastAsia="en-AU"/>
              </w:rPr>
            </w:pPr>
            <w:r w:rsidRPr="00E02E01">
              <w:rPr>
                <w:rFonts w:cs="Arial"/>
                <w:sz w:val="21"/>
                <w:szCs w:val="21"/>
                <w:lang w:val="en-AU" w:eastAsia="en-AU"/>
              </w:rPr>
              <w:t>Discussion</w:t>
            </w:r>
          </w:p>
          <w:p w:rsidR="005527D1" w:rsidRPr="00E02E01" w:rsidRDefault="005527D1" w:rsidP="00D22166">
            <w:pPr>
              <w:spacing w:before="0" w:line="240" w:lineRule="auto"/>
              <w:rPr>
                <w:rFonts w:cs="Arial"/>
                <w:sz w:val="21"/>
                <w:szCs w:val="21"/>
                <w:lang w:val="en-AU" w:eastAsia="en-AU"/>
              </w:rPr>
            </w:pPr>
            <w:r w:rsidRPr="00E02E01">
              <w:rPr>
                <w:rFonts w:cs="Arial"/>
                <w:sz w:val="21"/>
                <w:szCs w:val="21"/>
                <w:lang w:val="en-AU" w:eastAsia="en-AU"/>
              </w:rPr>
              <w:t>P</w:t>
            </w:r>
            <w:r w:rsidRPr="00E02E01">
              <w:rPr>
                <w:rFonts w:cs="Arial"/>
                <w:sz w:val="21"/>
                <w:szCs w:val="21"/>
                <w:lang w:val="en-AU" w:eastAsia="en-AU"/>
              </w:rPr>
              <w:t>a</w:t>
            </w:r>
            <w:r w:rsidRPr="00E02E01">
              <w:rPr>
                <w:rFonts w:cs="Arial"/>
                <w:sz w:val="21"/>
                <w:szCs w:val="21"/>
                <w:lang w:val="en-AU" w:eastAsia="en-AU"/>
              </w:rPr>
              <w:t>per 3</w:t>
            </w:r>
          </w:p>
        </w:tc>
        <w:tc>
          <w:tcPr>
            <w:tcW w:w="993" w:type="dxa"/>
            <w:tcBorders>
              <w:top w:val="nil"/>
              <w:left w:val="nil"/>
              <w:bottom w:val="single" w:sz="4" w:space="0" w:color="auto"/>
              <w:right w:val="single" w:sz="4" w:space="0" w:color="auto"/>
            </w:tcBorders>
            <w:shd w:val="clear" w:color="auto" w:fill="auto"/>
            <w:vAlign w:val="center"/>
          </w:tcPr>
          <w:p w:rsidR="001500AB" w:rsidRDefault="001500AB" w:rsidP="00D22166">
            <w:pPr>
              <w:spacing w:before="0" w:after="0" w:line="240" w:lineRule="auto"/>
              <w:rPr>
                <w:rFonts w:cs="Arial"/>
                <w:sz w:val="21"/>
                <w:szCs w:val="21"/>
                <w:lang w:val="en-AU" w:eastAsia="en-AU"/>
              </w:rPr>
            </w:pPr>
            <w:r>
              <w:rPr>
                <w:rFonts w:cs="Arial"/>
                <w:sz w:val="21"/>
                <w:szCs w:val="21"/>
                <w:lang w:val="en-AU" w:eastAsia="en-AU"/>
              </w:rPr>
              <w:t>May</w:t>
            </w:r>
          </w:p>
          <w:p w:rsidR="005527D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2004</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10,317</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10,389</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9,471</w:t>
            </w: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9,104</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1,574</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1,196</w:t>
            </w: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8,550</w:t>
            </w:r>
          </w:p>
        </w:tc>
        <w:tc>
          <w:tcPr>
            <w:tcW w:w="993"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4,871</w:t>
            </w:r>
          </w:p>
        </w:tc>
      </w:tr>
      <w:tr w:rsidR="001500AB" w:rsidRPr="000F372C" w:rsidTr="00D22166">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5527D1" w:rsidRPr="00E02E01" w:rsidRDefault="005527D1" w:rsidP="00D22166">
            <w:pPr>
              <w:spacing w:after="0" w:line="240" w:lineRule="auto"/>
              <w:rPr>
                <w:rFonts w:cs="Arial"/>
                <w:sz w:val="21"/>
                <w:szCs w:val="21"/>
                <w:lang w:val="en-AU" w:eastAsia="en-AU"/>
              </w:rPr>
            </w:pPr>
            <w:r w:rsidRPr="00E02E01">
              <w:rPr>
                <w:rFonts w:cs="Arial"/>
                <w:sz w:val="21"/>
                <w:szCs w:val="21"/>
                <w:lang w:val="en-AU" w:eastAsia="en-AU"/>
              </w:rPr>
              <w:t>Discussion</w:t>
            </w:r>
          </w:p>
          <w:p w:rsidR="005527D1" w:rsidRPr="00E02E01" w:rsidRDefault="005527D1" w:rsidP="00D22166">
            <w:pPr>
              <w:spacing w:before="0" w:line="240" w:lineRule="auto"/>
              <w:rPr>
                <w:rFonts w:cs="Arial"/>
                <w:sz w:val="21"/>
                <w:szCs w:val="21"/>
                <w:lang w:val="en-AU" w:eastAsia="en-AU"/>
              </w:rPr>
            </w:pPr>
            <w:r w:rsidRPr="00E02E01">
              <w:rPr>
                <w:rFonts w:cs="Arial"/>
                <w:sz w:val="21"/>
                <w:szCs w:val="21"/>
                <w:lang w:val="en-AU" w:eastAsia="en-AU"/>
              </w:rPr>
              <w:t>P</w:t>
            </w:r>
            <w:r w:rsidRPr="00E02E01">
              <w:rPr>
                <w:rFonts w:cs="Arial"/>
                <w:sz w:val="21"/>
                <w:szCs w:val="21"/>
                <w:lang w:val="en-AU" w:eastAsia="en-AU"/>
              </w:rPr>
              <w:t>a</w:t>
            </w:r>
            <w:r w:rsidRPr="00E02E01">
              <w:rPr>
                <w:rFonts w:cs="Arial"/>
                <w:sz w:val="21"/>
                <w:szCs w:val="21"/>
                <w:lang w:val="en-AU" w:eastAsia="en-AU"/>
              </w:rPr>
              <w:t>per 5</w:t>
            </w:r>
          </w:p>
        </w:tc>
        <w:tc>
          <w:tcPr>
            <w:tcW w:w="993" w:type="dxa"/>
            <w:tcBorders>
              <w:top w:val="nil"/>
              <w:left w:val="nil"/>
              <w:bottom w:val="single" w:sz="4" w:space="0" w:color="auto"/>
              <w:right w:val="single" w:sz="4" w:space="0" w:color="auto"/>
            </w:tcBorders>
            <w:shd w:val="clear" w:color="auto" w:fill="auto"/>
            <w:vAlign w:val="center"/>
          </w:tcPr>
          <w:p w:rsidR="001500AB" w:rsidRDefault="001500AB" w:rsidP="00D22166">
            <w:pPr>
              <w:spacing w:before="0" w:after="0" w:line="240" w:lineRule="auto"/>
              <w:rPr>
                <w:rFonts w:cs="Arial"/>
                <w:sz w:val="21"/>
                <w:szCs w:val="21"/>
                <w:lang w:val="en-AU" w:eastAsia="en-AU"/>
              </w:rPr>
            </w:pPr>
            <w:r>
              <w:rPr>
                <w:rFonts w:cs="Arial"/>
                <w:sz w:val="21"/>
                <w:szCs w:val="21"/>
                <w:lang w:val="en-AU" w:eastAsia="en-AU"/>
              </w:rPr>
              <w:t>Jun</w:t>
            </w:r>
          </w:p>
          <w:p w:rsidR="005527D1" w:rsidRPr="00E02E01" w:rsidRDefault="005527D1" w:rsidP="00D22166">
            <w:pPr>
              <w:spacing w:before="0" w:after="0" w:line="240" w:lineRule="auto"/>
              <w:rPr>
                <w:rFonts w:cs="Arial"/>
                <w:sz w:val="21"/>
                <w:szCs w:val="21"/>
                <w:lang w:val="en-AU" w:eastAsia="en-AU"/>
              </w:rPr>
            </w:pPr>
            <w:r w:rsidRPr="00E02E01">
              <w:rPr>
                <w:rFonts w:cs="Arial"/>
                <w:sz w:val="21"/>
                <w:szCs w:val="21"/>
                <w:lang w:val="en-AU" w:eastAsia="en-AU"/>
              </w:rPr>
              <w:t>2007</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1500AB">
            <w:pPr>
              <w:spacing w:before="0" w:after="0" w:line="240" w:lineRule="auto"/>
              <w:jc w:val="right"/>
              <w:rPr>
                <w:rFonts w:cs="Arial"/>
                <w:sz w:val="21"/>
                <w:szCs w:val="21"/>
                <w:lang w:val="en-AU" w:eastAsia="en-AU"/>
              </w:rPr>
            </w:pPr>
            <w:r w:rsidRPr="00E02E01">
              <w:rPr>
                <w:rFonts w:cs="Arial"/>
                <w:sz w:val="21"/>
                <w:szCs w:val="21"/>
                <w:lang w:val="en-AU" w:eastAsia="en-AU"/>
              </w:rPr>
              <w:t>196</w:t>
            </w:r>
          </w:p>
        </w:tc>
        <w:tc>
          <w:tcPr>
            <w:tcW w:w="993" w:type="dxa"/>
            <w:tcBorders>
              <w:top w:val="nil"/>
              <w:left w:val="nil"/>
              <w:bottom w:val="single" w:sz="4" w:space="0" w:color="auto"/>
              <w:right w:val="single" w:sz="4" w:space="0" w:color="auto"/>
            </w:tcBorders>
            <w:shd w:val="clear" w:color="auto" w:fill="auto"/>
            <w:noWrap/>
            <w:vAlign w:val="bottom"/>
          </w:tcPr>
          <w:p w:rsidR="005527D1" w:rsidRPr="00E02E01" w:rsidRDefault="005527D1" w:rsidP="001500AB">
            <w:pPr>
              <w:spacing w:before="0" w:after="0" w:line="240" w:lineRule="auto"/>
              <w:jc w:val="right"/>
              <w:rPr>
                <w:rFonts w:cs="Arial"/>
                <w:sz w:val="21"/>
                <w:szCs w:val="21"/>
                <w:lang w:val="en-AU" w:eastAsia="en-AU"/>
              </w:rPr>
            </w:pPr>
            <w:r w:rsidRPr="00E02E01">
              <w:rPr>
                <w:rFonts w:cs="Arial"/>
                <w:sz w:val="21"/>
                <w:szCs w:val="21"/>
                <w:lang w:val="en-AU" w:eastAsia="en-AU"/>
              </w:rPr>
              <w:t>2,182</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1500AB">
            <w:pPr>
              <w:spacing w:before="0" w:after="0" w:line="240" w:lineRule="auto"/>
              <w:jc w:val="right"/>
              <w:rPr>
                <w:rFonts w:cs="Arial"/>
                <w:sz w:val="21"/>
                <w:szCs w:val="21"/>
                <w:lang w:val="en-AU" w:eastAsia="en-AU"/>
              </w:rPr>
            </w:pPr>
            <w:r w:rsidRPr="00E02E01">
              <w:rPr>
                <w:rFonts w:cs="Arial"/>
                <w:sz w:val="21"/>
                <w:szCs w:val="21"/>
                <w:lang w:val="en-AU" w:eastAsia="en-AU"/>
              </w:rPr>
              <w:t>1,573</w:t>
            </w:r>
          </w:p>
        </w:tc>
        <w:tc>
          <w:tcPr>
            <w:tcW w:w="992" w:type="dxa"/>
            <w:tcBorders>
              <w:top w:val="nil"/>
              <w:left w:val="nil"/>
              <w:bottom w:val="single" w:sz="4" w:space="0" w:color="auto"/>
              <w:right w:val="single" w:sz="4" w:space="0" w:color="auto"/>
            </w:tcBorders>
            <w:shd w:val="clear" w:color="auto" w:fill="auto"/>
            <w:noWrap/>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1,228</w:t>
            </w:r>
          </w:p>
        </w:tc>
        <w:tc>
          <w:tcPr>
            <w:tcW w:w="992"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1,144</w:t>
            </w:r>
          </w:p>
        </w:tc>
        <w:tc>
          <w:tcPr>
            <w:tcW w:w="993" w:type="dxa"/>
            <w:tcBorders>
              <w:top w:val="nil"/>
              <w:left w:val="nil"/>
              <w:bottom w:val="single" w:sz="4" w:space="0" w:color="auto"/>
              <w:right w:val="single" w:sz="4" w:space="0" w:color="auto"/>
            </w:tcBorders>
            <w:vAlign w:val="bottom"/>
          </w:tcPr>
          <w:p w:rsidR="005527D1" w:rsidRPr="00E02E01" w:rsidRDefault="005527D1" w:rsidP="00BE3FC2">
            <w:pPr>
              <w:spacing w:line="240" w:lineRule="auto"/>
              <w:jc w:val="right"/>
              <w:rPr>
                <w:rFonts w:cs="Arial"/>
                <w:sz w:val="21"/>
                <w:szCs w:val="21"/>
                <w:lang w:val="en-AU" w:eastAsia="en-AU"/>
              </w:rPr>
            </w:pPr>
            <w:r w:rsidRPr="00E02E01">
              <w:rPr>
                <w:rFonts w:cs="Arial"/>
                <w:sz w:val="21"/>
                <w:szCs w:val="21"/>
                <w:lang w:val="en-AU" w:eastAsia="en-AU"/>
              </w:rPr>
              <w:t>1,255</w:t>
            </w:r>
          </w:p>
        </w:tc>
      </w:tr>
      <w:tr w:rsidR="001500AB" w:rsidRPr="000F372C" w:rsidTr="00D22166">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7246D" w:rsidRPr="00E02E01" w:rsidRDefault="00B7246D" w:rsidP="00D22166">
            <w:pPr>
              <w:spacing w:after="0" w:line="240" w:lineRule="auto"/>
              <w:rPr>
                <w:rFonts w:cs="Arial"/>
                <w:sz w:val="21"/>
                <w:szCs w:val="21"/>
                <w:lang w:val="en-AU" w:eastAsia="en-AU"/>
              </w:rPr>
            </w:pPr>
            <w:r w:rsidRPr="00E02E01">
              <w:rPr>
                <w:rFonts w:cs="Arial"/>
                <w:sz w:val="21"/>
                <w:szCs w:val="21"/>
                <w:lang w:val="en-AU" w:eastAsia="en-AU"/>
              </w:rPr>
              <w:t xml:space="preserve">Technical </w:t>
            </w:r>
          </w:p>
          <w:p w:rsidR="00B7246D" w:rsidRPr="00E02E01" w:rsidRDefault="00B7246D" w:rsidP="00D22166">
            <w:pPr>
              <w:spacing w:before="0" w:line="240" w:lineRule="auto"/>
              <w:rPr>
                <w:rFonts w:cs="Arial"/>
                <w:sz w:val="21"/>
                <w:szCs w:val="21"/>
                <w:lang w:val="en-AU" w:eastAsia="en-AU"/>
              </w:rPr>
            </w:pPr>
            <w:r w:rsidRPr="00E02E01">
              <w:rPr>
                <w:rFonts w:cs="Arial"/>
                <w:sz w:val="21"/>
                <w:szCs w:val="21"/>
                <w:lang w:val="en-AU" w:eastAsia="en-AU"/>
              </w:rPr>
              <w:t>Paper 1</w:t>
            </w:r>
          </w:p>
        </w:tc>
        <w:tc>
          <w:tcPr>
            <w:tcW w:w="993" w:type="dxa"/>
            <w:tcBorders>
              <w:top w:val="single" w:sz="4" w:space="0" w:color="auto"/>
              <w:left w:val="nil"/>
              <w:bottom w:val="single" w:sz="4" w:space="0" w:color="auto"/>
              <w:right w:val="single" w:sz="4" w:space="0" w:color="auto"/>
            </w:tcBorders>
            <w:shd w:val="clear" w:color="auto" w:fill="auto"/>
            <w:vAlign w:val="center"/>
          </w:tcPr>
          <w:p w:rsidR="009B4DB3" w:rsidRDefault="00B7246D" w:rsidP="00D22166">
            <w:pPr>
              <w:spacing w:before="0" w:after="0" w:line="240" w:lineRule="auto"/>
              <w:rPr>
                <w:rFonts w:cs="Arial"/>
                <w:sz w:val="21"/>
                <w:szCs w:val="21"/>
                <w:lang w:val="en-AU" w:eastAsia="en-AU"/>
              </w:rPr>
            </w:pPr>
            <w:r w:rsidRPr="00E02E01">
              <w:rPr>
                <w:rFonts w:cs="Arial"/>
                <w:sz w:val="21"/>
                <w:szCs w:val="21"/>
                <w:lang w:val="en-AU" w:eastAsia="en-AU"/>
              </w:rPr>
              <w:t>Sept</w:t>
            </w:r>
          </w:p>
          <w:p w:rsidR="00B7246D" w:rsidRPr="00E02E01" w:rsidRDefault="00B7246D" w:rsidP="00D22166">
            <w:pPr>
              <w:spacing w:before="0" w:after="0" w:line="240" w:lineRule="auto"/>
              <w:rPr>
                <w:rFonts w:cs="Arial"/>
                <w:sz w:val="21"/>
                <w:szCs w:val="21"/>
                <w:lang w:val="en-AU" w:eastAsia="en-AU"/>
              </w:rPr>
            </w:pPr>
            <w:r w:rsidRPr="00E02E01">
              <w:rPr>
                <w:rFonts w:cs="Arial"/>
                <w:sz w:val="21"/>
                <w:szCs w:val="21"/>
                <w:lang w:val="en-AU" w:eastAsia="en-AU"/>
              </w:rPr>
              <w:t>2005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2,521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3,401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4,702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8,823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7246D" w:rsidRPr="00E02E01" w:rsidRDefault="00B7246D" w:rsidP="00BE3FC2">
            <w:pPr>
              <w:spacing w:line="240" w:lineRule="auto"/>
              <w:jc w:val="right"/>
              <w:rPr>
                <w:rFonts w:cs="Arial"/>
                <w:sz w:val="21"/>
                <w:szCs w:val="21"/>
                <w:lang w:val="en-AU" w:eastAsia="en-AU"/>
              </w:rPr>
            </w:pPr>
            <w:r w:rsidRPr="00E02E01">
              <w:rPr>
                <w:rFonts w:cs="Arial"/>
                <w:sz w:val="21"/>
                <w:szCs w:val="21"/>
                <w:lang w:val="en-AU" w:eastAsia="en-AU"/>
              </w:rPr>
              <w:t>6,042</w:t>
            </w:r>
          </w:p>
        </w:tc>
        <w:tc>
          <w:tcPr>
            <w:tcW w:w="992" w:type="dxa"/>
            <w:tcBorders>
              <w:top w:val="single" w:sz="4" w:space="0" w:color="auto"/>
              <w:left w:val="nil"/>
              <w:bottom w:val="single" w:sz="4" w:space="0" w:color="auto"/>
              <w:right w:val="single" w:sz="4" w:space="0" w:color="auto"/>
            </w:tcBorders>
            <w:vAlign w:val="bottom"/>
          </w:tcPr>
          <w:p w:rsidR="00B7246D" w:rsidRPr="00E02E01" w:rsidRDefault="00B7246D" w:rsidP="00BE3FC2">
            <w:pPr>
              <w:spacing w:line="240" w:lineRule="auto"/>
              <w:jc w:val="right"/>
              <w:rPr>
                <w:rFonts w:cs="Arial"/>
                <w:sz w:val="21"/>
                <w:szCs w:val="21"/>
                <w:lang w:val="en-AU" w:eastAsia="en-AU"/>
              </w:rPr>
            </w:pPr>
            <w:r w:rsidRPr="00E02E01">
              <w:rPr>
                <w:rFonts w:cs="Arial"/>
                <w:sz w:val="21"/>
                <w:szCs w:val="21"/>
                <w:lang w:val="en-AU" w:eastAsia="en-AU"/>
              </w:rPr>
              <w:t>4,751</w:t>
            </w:r>
          </w:p>
        </w:tc>
        <w:tc>
          <w:tcPr>
            <w:tcW w:w="993" w:type="dxa"/>
            <w:tcBorders>
              <w:top w:val="single" w:sz="4" w:space="0" w:color="auto"/>
              <w:left w:val="nil"/>
              <w:bottom w:val="single" w:sz="4" w:space="0" w:color="auto"/>
              <w:right w:val="single" w:sz="4" w:space="0" w:color="auto"/>
            </w:tcBorders>
            <w:vAlign w:val="bottom"/>
          </w:tcPr>
          <w:p w:rsidR="00B7246D" w:rsidRPr="00E02E01" w:rsidRDefault="00B7246D" w:rsidP="00BE3FC2">
            <w:pPr>
              <w:spacing w:line="240" w:lineRule="auto"/>
              <w:jc w:val="right"/>
              <w:rPr>
                <w:rFonts w:cs="Arial"/>
                <w:sz w:val="21"/>
                <w:szCs w:val="21"/>
                <w:lang w:val="en-AU" w:eastAsia="en-AU"/>
              </w:rPr>
            </w:pPr>
            <w:r w:rsidRPr="00E02E01">
              <w:rPr>
                <w:rFonts w:cs="Arial"/>
                <w:sz w:val="21"/>
                <w:szCs w:val="21"/>
                <w:lang w:val="en-AU" w:eastAsia="en-AU"/>
              </w:rPr>
              <w:t>6,331</w:t>
            </w:r>
          </w:p>
        </w:tc>
      </w:tr>
      <w:tr w:rsidR="001500AB" w:rsidRPr="000F372C" w:rsidTr="00D22166">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B7246D" w:rsidRPr="00E02E01" w:rsidRDefault="00B7246D" w:rsidP="00D22166">
            <w:pPr>
              <w:spacing w:after="0" w:line="240" w:lineRule="auto"/>
              <w:rPr>
                <w:rFonts w:cs="Arial"/>
                <w:sz w:val="21"/>
                <w:szCs w:val="21"/>
                <w:lang w:val="en-AU" w:eastAsia="en-AU"/>
              </w:rPr>
            </w:pPr>
            <w:r w:rsidRPr="00E02E01">
              <w:rPr>
                <w:rFonts w:cs="Arial"/>
                <w:sz w:val="21"/>
                <w:szCs w:val="21"/>
                <w:lang w:val="en-AU" w:eastAsia="en-AU"/>
              </w:rPr>
              <w:t>Technical</w:t>
            </w:r>
          </w:p>
          <w:p w:rsidR="00B7246D" w:rsidRPr="00E02E01" w:rsidRDefault="00B7246D" w:rsidP="00D22166">
            <w:pPr>
              <w:spacing w:before="0" w:line="240" w:lineRule="auto"/>
              <w:rPr>
                <w:rFonts w:cs="Arial"/>
                <w:sz w:val="21"/>
                <w:szCs w:val="21"/>
                <w:lang w:val="en-AU" w:eastAsia="en-AU"/>
              </w:rPr>
            </w:pPr>
            <w:r w:rsidRPr="00E02E01">
              <w:rPr>
                <w:rFonts w:cs="Arial"/>
                <w:sz w:val="21"/>
                <w:szCs w:val="21"/>
                <w:lang w:val="en-AU" w:eastAsia="en-AU"/>
              </w:rPr>
              <w:t>Paper 2</w:t>
            </w:r>
          </w:p>
        </w:tc>
        <w:tc>
          <w:tcPr>
            <w:tcW w:w="993" w:type="dxa"/>
            <w:tcBorders>
              <w:top w:val="nil"/>
              <w:left w:val="nil"/>
              <w:bottom w:val="single" w:sz="4" w:space="0" w:color="auto"/>
              <w:right w:val="single" w:sz="4" w:space="0" w:color="auto"/>
            </w:tcBorders>
            <w:shd w:val="clear" w:color="auto" w:fill="auto"/>
            <w:vAlign w:val="center"/>
          </w:tcPr>
          <w:p w:rsidR="009B4DB3" w:rsidRDefault="00B7246D" w:rsidP="00D22166">
            <w:pPr>
              <w:spacing w:before="0" w:after="0" w:line="240" w:lineRule="auto"/>
              <w:rPr>
                <w:rFonts w:cs="Arial"/>
                <w:sz w:val="21"/>
                <w:szCs w:val="21"/>
                <w:lang w:val="en-AU" w:eastAsia="en-AU"/>
              </w:rPr>
            </w:pPr>
            <w:r w:rsidRPr="00E02E01">
              <w:rPr>
                <w:rFonts w:cs="Arial"/>
                <w:sz w:val="21"/>
                <w:szCs w:val="21"/>
                <w:lang w:val="en-AU" w:eastAsia="en-AU"/>
              </w:rPr>
              <w:t>Jan</w:t>
            </w:r>
          </w:p>
          <w:p w:rsidR="00B7246D" w:rsidRPr="00E02E01" w:rsidRDefault="00B7246D" w:rsidP="00D22166">
            <w:pPr>
              <w:spacing w:before="0" w:after="0" w:line="240" w:lineRule="auto"/>
              <w:rPr>
                <w:rFonts w:cs="Arial"/>
                <w:sz w:val="21"/>
                <w:szCs w:val="21"/>
                <w:lang w:val="en-AU" w:eastAsia="en-AU"/>
              </w:rPr>
            </w:pPr>
            <w:r w:rsidRPr="00E02E01">
              <w:rPr>
                <w:rFonts w:cs="Arial"/>
                <w:sz w:val="21"/>
                <w:szCs w:val="21"/>
                <w:lang w:val="en-AU" w:eastAsia="en-AU"/>
              </w:rPr>
              <w:t>2006</w:t>
            </w:r>
          </w:p>
        </w:tc>
        <w:tc>
          <w:tcPr>
            <w:tcW w:w="992" w:type="dxa"/>
            <w:tcBorders>
              <w:top w:val="nil"/>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2,322</w:t>
            </w:r>
          </w:p>
        </w:tc>
        <w:tc>
          <w:tcPr>
            <w:tcW w:w="992" w:type="dxa"/>
            <w:tcBorders>
              <w:top w:val="nil"/>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1,960</w:t>
            </w:r>
          </w:p>
        </w:tc>
        <w:tc>
          <w:tcPr>
            <w:tcW w:w="993" w:type="dxa"/>
            <w:tcBorders>
              <w:top w:val="nil"/>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1,945</w:t>
            </w:r>
          </w:p>
        </w:tc>
        <w:tc>
          <w:tcPr>
            <w:tcW w:w="992" w:type="dxa"/>
            <w:tcBorders>
              <w:top w:val="nil"/>
              <w:left w:val="nil"/>
              <w:bottom w:val="single" w:sz="4" w:space="0" w:color="auto"/>
              <w:right w:val="single" w:sz="4" w:space="0" w:color="auto"/>
            </w:tcBorders>
            <w:shd w:val="clear" w:color="auto" w:fill="auto"/>
            <w:noWrap/>
            <w:vAlign w:val="bottom"/>
          </w:tcPr>
          <w:p w:rsidR="00B7246D" w:rsidRPr="00E02E01" w:rsidRDefault="00B7246D" w:rsidP="001500AB">
            <w:pPr>
              <w:spacing w:before="0" w:after="0" w:line="240" w:lineRule="auto"/>
              <w:jc w:val="right"/>
              <w:rPr>
                <w:rFonts w:cs="Arial"/>
                <w:sz w:val="21"/>
                <w:szCs w:val="21"/>
                <w:lang w:val="en-AU" w:eastAsia="en-AU"/>
              </w:rPr>
            </w:pPr>
            <w:r w:rsidRPr="00E02E01">
              <w:rPr>
                <w:rFonts w:cs="Arial"/>
                <w:sz w:val="21"/>
                <w:szCs w:val="21"/>
                <w:lang w:val="en-AU" w:eastAsia="en-AU"/>
              </w:rPr>
              <w:t>1,454</w:t>
            </w:r>
          </w:p>
        </w:tc>
        <w:tc>
          <w:tcPr>
            <w:tcW w:w="992" w:type="dxa"/>
            <w:tcBorders>
              <w:top w:val="nil"/>
              <w:left w:val="nil"/>
              <w:bottom w:val="single" w:sz="4" w:space="0" w:color="auto"/>
              <w:right w:val="single" w:sz="4" w:space="0" w:color="auto"/>
            </w:tcBorders>
            <w:shd w:val="clear" w:color="auto" w:fill="auto"/>
            <w:noWrap/>
            <w:vAlign w:val="bottom"/>
          </w:tcPr>
          <w:p w:rsidR="00B7246D" w:rsidRPr="00E02E01" w:rsidRDefault="00B7246D" w:rsidP="00BE3FC2">
            <w:pPr>
              <w:spacing w:line="240" w:lineRule="auto"/>
              <w:jc w:val="right"/>
              <w:rPr>
                <w:rFonts w:cs="Arial"/>
                <w:sz w:val="21"/>
                <w:szCs w:val="21"/>
                <w:lang w:val="en-AU" w:eastAsia="en-AU"/>
              </w:rPr>
            </w:pPr>
            <w:r w:rsidRPr="00E02E01">
              <w:rPr>
                <w:rFonts w:cs="Arial"/>
                <w:sz w:val="21"/>
                <w:szCs w:val="21"/>
                <w:lang w:val="en-AU" w:eastAsia="en-AU"/>
              </w:rPr>
              <w:t>1,367</w:t>
            </w:r>
          </w:p>
        </w:tc>
        <w:tc>
          <w:tcPr>
            <w:tcW w:w="992" w:type="dxa"/>
            <w:tcBorders>
              <w:top w:val="nil"/>
              <w:left w:val="nil"/>
              <w:bottom w:val="single" w:sz="4" w:space="0" w:color="auto"/>
              <w:right w:val="single" w:sz="4" w:space="0" w:color="auto"/>
            </w:tcBorders>
            <w:vAlign w:val="bottom"/>
          </w:tcPr>
          <w:p w:rsidR="00B7246D" w:rsidRPr="00E02E01" w:rsidRDefault="00B7246D" w:rsidP="00BE3FC2">
            <w:pPr>
              <w:spacing w:line="240" w:lineRule="auto"/>
              <w:jc w:val="right"/>
              <w:rPr>
                <w:rFonts w:cs="Arial"/>
                <w:sz w:val="21"/>
                <w:szCs w:val="21"/>
                <w:lang w:val="en-AU" w:eastAsia="en-AU"/>
              </w:rPr>
            </w:pPr>
            <w:r w:rsidRPr="00E02E01">
              <w:rPr>
                <w:rFonts w:cs="Arial"/>
                <w:sz w:val="21"/>
                <w:szCs w:val="21"/>
                <w:lang w:val="en-AU" w:eastAsia="en-AU"/>
              </w:rPr>
              <w:t>1,231</w:t>
            </w:r>
          </w:p>
        </w:tc>
        <w:tc>
          <w:tcPr>
            <w:tcW w:w="993" w:type="dxa"/>
            <w:tcBorders>
              <w:top w:val="nil"/>
              <w:left w:val="nil"/>
              <w:bottom w:val="single" w:sz="4" w:space="0" w:color="auto"/>
              <w:right w:val="single" w:sz="4" w:space="0" w:color="auto"/>
            </w:tcBorders>
            <w:vAlign w:val="bottom"/>
          </w:tcPr>
          <w:p w:rsidR="00B7246D" w:rsidRPr="00E02E01" w:rsidRDefault="00B7246D" w:rsidP="00BE3FC2">
            <w:pPr>
              <w:spacing w:line="240" w:lineRule="auto"/>
              <w:jc w:val="right"/>
              <w:rPr>
                <w:rFonts w:cs="Arial"/>
                <w:sz w:val="21"/>
                <w:szCs w:val="21"/>
                <w:lang w:val="en-AU" w:eastAsia="en-AU"/>
              </w:rPr>
            </w:pPr>
            <w:r w:rsidRPr="00E02E01">
              <w:rPr>
                <w:rFonts w:cs="Arial"/>
                <w:sz w:val="21"/>
                <w:szCs w:val="21"/>
                <w:lang w:val="en-AU" w:eastAsia="en-AU"/>
              </w:rPr>
              <w:t>1,109</w:t>
            </w:r>
          </w:p>
        </w:tc>
      </w:tr>
      <w:tr w:rsidR="001500AB" w:rsidRPr="00A029B7" w:rsidTr="00D22166">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84415C" w:rsidRPr="00E02E01" w:rsidRDefault="0084415C" w:rsidP="00D22166">
            <w:pPr>
              <w:spacing w:after="0" w:line="240" w:lineRule="auto"/>
              <w:rPr>
                <w:rFonts w:cs="Arial"/>
                <w:sz w:val="21"/>
                <w:szCs w:val="21"/>
                <w:lang w:val="en-AU" w:eastAsia="en-AU"/>
              </w:rPr>
            </w:pPr>
            <w:r w:rsidRPr="00E02E01">
              <w:rPr>
                <w:rFonts w:cs="Arial"/>
                <w:sz w:val="21"/>
                <w:szCs w:val="21"/>
                <w:lang w:val="en-AU" w:eastAsia="en-AU"/>
              </w:rPr>
              <w:t>Technical</w:t>
            </w:r>
          </w:p>
          <w:p w:rsidR="0084415C" w:rsidRPr="00E02E01" w:rsidRDefault="0084415C" w:rsidP="00D22166">
            <w:pPr>
              <w:spacing w:before="0" w:line="240" w:lineRule="auto"/>
              <w:rPr>
                <w:rFonts w:cs="Arial"/>
                <w:sz w:val="21"/>
                <w:szCs w:val="21"/>
                <w:lang w:val="en-AU" w:eastAsia="en-AU"/>
              </w:rPr>
            </w:pPr>
            <w:r w:rsidRPr="00E02E01">
              <w:rPr>
                <w:rFonts w:cs="Arial"/>
                <w:sz w:val="21"/>
                <w:szCs w:val="21"/>
                <w:lang w:val="en-AU" w:eastAsia="en-AU"/>
              </w:rPr>
              <w:t>Paper 3</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9B4DB3" w:rsidP="00D22166">
            <w:pPr>
              <w:spacing w:before="0" w:after="0" w:line="240" w:lineRule="auto"/>
              <w:rPr>
                <w:rFonts w:cs="Arial"/>
                <w:sz w:val="21"/>
                <w:szCs w:val="21"/>
                <w:lang w:val="en-AU" w:eastAsia="en-AU"/>
              </w:rPr>
            </w:pPr>
            <w:r>
              <w:rPr>
                <w:rFonts w:cs="Arial"/>
                <w:sz w:val="21"/>
                <w:szCs w:val="21"/>
                <w:lang w:val="en-AU" w:eastAsia="en-AU"/>
              </w:rPr>
              <w:t>May</w:t>
            </w:r>
            <w:r>
              <w:rPr>
                <w:rFonts w:cs="Arial"/>
                <w:sz w:val="21"/>
                <w:szCs w:val="21"/>
                <w:lang w:val="en-AU" w:eastAsia="en-AU"/>
              </w:rPr>
              <w:br/>
            </w:r>
            <w:r w:rsidR="0084415C" w:rsidRPr="00E02E01">
              <w:rPr>
                <w:rFonts w:cs="Arial"/>
                <w:sz w:val="21"/>
                <w:szCs w:val="21"/>
                <w:lang w:val="en-AU" w:eastAsia="en-AU"/>
              </w:rPr>
              <w:t>2006</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103</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1,351</w:t>
            </w:r>
          </w:p>
        </w:tc>
        <w:tc>
          <w:tcPr>
            <w:tcW w:w="993"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1,188</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1,165</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1,030</w:t>
            </w:r>
          </w:p>
        </w:tc>
        <w:tc>
          <w:tcPr>
            <w:tcW w:w="992"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p>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1,245</w:t>
            </w:r>
          </w:p>
        </w:tc>
        <w:tc>
          <w:tcPr>
            <w:tcW w:w="993"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1,298</w:t>
            </w:r>
          </w:p>
        </w:tc>
      </w:tr>
      <w:tr w:rsidR="001500AB" w:rsidRPr="00A029B7" w:rsidTr="00D22166">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84415C" w:rsidRPr="00E02E01" w:rsidRDefault="0084415C" w:rsidP="00D22166">
            <w:pPr>
              <w:spacing w:after="0" w:line="240" w:lineRule="auto"/>
              <w:rPr>
                <w:rFonts w:cs="Arial"/>
                <w:sz w:val="21"/>
                <w:szCs w:val="21"/>
                <w:lang w:val="en-AU" w:eastAsia="en-AU"/>
              </w:rPr>
            </w:pPr>
            <w:r w:rsidRPr="00E02E01">
              <w:rPr>
                <w:rFonts w:cs="Arial"/>
                <w:sz w:val="21"/>
                <w:szCs w:val="21"/>
                <w:lang w:val="en-AU" w:eastAsia="en-AU"/>
              </w:rPr>
              <w:t>Technical</w:t>
            </w:r>
          </w:p>
          <w:p w:rsidR="0084415C" w:rsidRPr="00E02E01" w:rsidRDefault="0084415C" w:rsidP="00D22166">
            <w:pPr>
              <w:spacing w:before="0" w:line="240" w:lineRule="auto"/>
              <w:rPr>
                <w:rFonts w:cs="Arial"/>
                <w:sz w:val="21"/>
                <w:szCs w:val="21"/>
                <w:lang w:val="en-AU" w:eastAsia="en-AU"/>
              </w:rPr>
            </w:pPr>
            <w:r w:rsidRPr="00E02E01">
              <w:rPr>
                <w:rFonts w:cs="Arial"/>
                <w:sz w:val="21"/>
                <w:szCs w:val="21"/>
                <w:lang w:val="en-AU" w:eastAsia="en-AU"/>
              </w:rPr>
              <w:t>Paper 4</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9B4DB3" w:rsidP="00D22166">
            <w:pPr>
              <w:spacing w:before="0" w:after="0" w:line="240" w:lineRule="auto"/>
              <w:rPr>
                <w:rFonts w:cs="Arial"/>
                <w:sz w:val="21"/>
                <w:szCs w:val="21"/>
                <w:lang w:val="en-AU" w:eastAsia="en-AU"/>
              </w:rPr>
            </w:pPr>
            <w:r>
              <w:rPr>
                <w:rFonts w:cs="Arial"/>
                <w:sz w:val="21"/>
                <w:szCs w:val="21"/>
                <w:lang w:val="en-AU" w:eastAsia="en-AU"/>
              </w:rPr>
              <w:t>Jul</w:t>
            </w:r>
            <w:r>
              <w:rPr>
                <w:rFonts w:cs="Arial"/>
                <w:sz w:val="21"/>
                <w:szCs w:val="21"/>
                <w:lang w:val="en-AU" w:eastAsia="en-AU"/>
              </w:rPr>
              <w:br/>
            </w:r>
            <w:r w:rsidR="0084415C" w:rsidRPr="00E02E01">
              <w:rPr>
                <w:rFonts w:cs="Arial"/>
                <w:sz w:val="21"/>
                <w:szCs w:val="21"/>
                <w:lang w:val="en-AU" w:eastAsia="en-AU"/>
              </w:rPr>
              <w:t>2007</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3"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1,896</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1,392</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1,061</w:t>
            </w:r>
          </w:p>
        </w:tc>
        <w:tc>
          <w:tcPr>
            <w:tcW w:w="992"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p>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1,012</w:t>
            </w:r>
          </w:p>
        </w:tc>
        <w:tc>
          <w:tcPr>
            <w:tcW w:w="993"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1,085</w:t>
            </w:r>
          </w:p>
        </w:tc>
      </w:tr>
      <w:tr w:rsidR="001500AB" w:rsidRPr="008B1AF9" w:rsidTr="00D22166">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9B4DB3" w:rsidRDefault="0084415C" w:rsidP="00D22166">
            <w:pPr>
              <w:spacing w:after="0" w:line="240" w:lineRule="auto"/>
              <w:rPr>
                <w:rFonts w:cs="Arial"/>
                <w:spacing w:val="-10"/>
                <w:sz w:val="21"/>
                <w:szCs w:val="21"/>
                <w:lang w:val="en-AU" w:eastAsia="en-AU"/>
              </w:rPr>
            </w:pPr>
            <w:r w:rsidRPr="009B4DB3">
              <w:rPr>
                <w:rFonts w:cs="Arial"/>
                <w:spacing w:val="-10"/>
                <w:sz w:val="21"/>
                <w:szCs w:val="21"/>
                <w:lang w:val="en-AU" w:eastAsia="en-AU"/>
              </w:rPr>
              <w:t>Technical</w:t>
            </w:r>
          </w:p>
          <w:p w:rsidR="0084415C" w:rsidRPr="009B4DB3" w:rsidRDefault="0084415C" w:rsidP="00D22166">
            <w:pPr>
              <w:spacing w:before="0" w:line="240" w:lineRule="auto"/>
              <w:rPr>
                <w:rFonts w:cs="Arial"/>
                <w:spacing w:val="-10"/>
                <w:sz w:val="21"/>
                <w:szCs w:val="21"/>
                <w:lang w:val="en-AU" w:eastAsia="en-AU"/>
              </w:rPr>
            </w:pPr>
            <w:r w:rsidRPr="009B4DB3">
              <w:rPr>
                <w:rFonts w:cs="Arial"/>
                <w:spacing w:val="-10"/>
                <w:sz w:val="21"/>
                <w:szCs w:val="21"/>
                <w:lang w:val="en-AU" w:eastAsia="en-AU"/>
              </w:rPr>
              <w:t>Paper 5</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84415C" w:rsidP="00D22166">
            <w:pPr>
              <w:spacing w:before="0" w:after="0" w:line="240" w:lineRule="auto"/>
              <w:rPr>
                <w:rFonts w:cs="Arial"/>
                <w:sz w:val="21"/>
                <w:szCs w:val="21"/>
                <w:lang w:val="en-AU" w:eastAsia="en-AU"/>
              </w:rPr>
            </w:pPr>
            <w:r w:rsidRPr="00E02E01">
              <w:rPr>
                <w:rFonts w:cs="Arial"/>
                <w:sz w:val="21"/>
                <w:szCs w:val="21"/>
                <w:lang w:val="en-AU" w:eastAsia="en-AU"/>
              </w:rPr>
              <w:t>Oct</w:t>
            </w:r>
            <w:r w:rsidR="009B4DB3">
              <w:rPr>
                <w:rFonts w:cs="Arial"/>
                <w:sz w:val="21"/>
                <w:szCs w:val="21"/>
                <w:lang w:val="en-AU" w:eastAsia="en-AU"/>
              </w:rPr>
              <w:br/>
            </w:r>
            <w:r w:rsidRPr="00E02E01">
              <w:rPr>
                <w:rFonts w:cs="Arial"/>
                <w:sz w:val="21"/>
                <w:szCs w:val="21"/>
                <w:lang w:val="en-AU" w:eastAsia="en-AU"/>
              </w:rPr>
              <w:t>2007</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3"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671</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1,210</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936</w:t>
            </w:r>
          </w:p>
        </w:tc>
        <w:tc>
          <w:tcPr>
            <w:tcW w:w="992"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911</w:t>
            </w:r>
          </w:p>
        </w:tc>
        <w:tc>
          <w:tcPr>
            <w:tcW w:w="993"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1,059</w:t>
            </w:r>
          </w:p>
        </w:tc>
      </w:tr>
      <w:tr w:rsidR="001500AB" w:rsidRPr="00A029B7" w:rsidTr="00D22166">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9B4DB3" w:rsidRDefault="0084415C" w:rsidP="00D22166">
            <w:pPr>
              <w:spacing w:after="0" w:line="240" w:lineRule="auto"/>
              <w:rPr>
                <w:rFonts w:cs="Arial"/>
                <w:spacing w:val="-10"/>
                <w:sz w:val="21"/>
                <w:szCs w:val="21"/>
                <w:lang w:val="en-AU" w:eastAsia="en-AU"/>
              </w:rPr>
            </w:pPr>
            <w:r w:rsidRPr="009B4DB3">
              <w:rPr>
                <w:rFonts w:cs="Arial"/>
                <w:spacing w:val="-10"/>
                <w:sz w:val="21"/>
                <w:szCs w:val="21"/>
                <w:lang w:val="en-AU" w:eastAsia="en-AU"/>
              </w:rPr>
              <w:t>Technical</w:t>
            </w:r>
          </w:p>
          <w:p w:rsidR="0084415C" w:rsidRPr="009B4DB3" w:rsidRDefault="0084415C" w:rsidP="00D22166">
            <w:pPr>
              <w:spacing w:before="0" w:line="240" w:lineRule="auto"/>
              <w:rPr>
                <w:rFonts w:cs="Arial"/>
                <w:spacing w:val="-10"/>
                <w:sz w:val="21"/>
                <w:szCs w:val="21"/>
                <w:lang w:val="en-AU" w:eastAsia="en-AU"/>
              </w:rPr>
            </w:pPr>
            <w:r w:rsidRPr="009B4DB3">
              <w:rPr>
                <w:rFonts w:cs="Arial"/>
                <w:spacing w:val="-10"/>
                <w:sz w:val="21"/>
                <w:szCs w:val="21"/>
                <w:lang w:val="en-AU" w:eastAsia="en-AU"/>
              </w:rPr>
              <w:t>Paper 6</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9B4DB3" w:rsidP="00D22166">
            <w:pPr>
              <w:spacing w:before="0" w:after="0" w:line="240" w:lineRule="auto"/>
              <w:rPr>
                <w:rFonts w:cs="Arial"/>
                <w:sz w:val="21"/>
                <w:szCs w:val="21"/>
                <w:lang w:val="en-AU" w:eastAsia="en-AU"/>
              </w:rPr>
            </w:pPr>
            <w:r>
              <w:rPr>
                <w:rFonts w:cs="Arial"/>
                <w:sz w:val="21"/>
                <w:szCs w:val="21"/>
                <w:lang w:val="en-AU" w:eastAsia="en-AU"/>
              </w:rPr>
              <w:t>Aug</w:t>
            </w:r>
            <w:r>
              <w:rPr>
                <w:rFonts w:cs="Arial"/>
                <w:sz w:val="21"/>
                <w:szCs w:val="21"/>
                <w:lang w:val="en-AU" w:eastAsia="en-AU"/>
              </w:rPr>
              <w:br/>
            </w:r>
            <w:r w:rsidR="0084415C" w:rsidRPr="00E02E01">
              <w:rPr>
                <w:rFonts w:cs="Arial"/>
                <w:sz w:val="21"/>
                <w:szCs w:val="21"/>
                <w:lang w:val="en-AU" w:eastAsia="en-AU"/>
              </w:rPr>
              <w:t>2009</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3"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701</w:t>
            </w:r>
          </w:p>
        </w:tc>
        <w:tc>
          <w:tcPr>
            <w:tcW w:w="992"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p>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678</w:t>
            </w:r>
          </w:p>
        </w:tc>
        <w:tc>
          <w:tcPr>
            <w:tcW w:w="993"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752</w:t>
            </w:r>
          </w:p>
        </w:tc>
      </w:tr>
      <w:tr w:rsidR="001500AB" w:rsidRPr="00A029B7" w:rsidTr="00D22166">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9B4DB3" w:rsidRDefault="009B4DB3" w:rsidP="00D22166">
            <w:pPr>
              <w:spacing w:after="0" w:line="240" w:lineRule="auto"/>
              <w:rPr>
                <w:rFonts w:cs="Arial"/>
                <w:spacing w:val="-10"/>
                <w:sz w:val="21"/>
                <w:szCs w:val="21"/>
                <w:lang w:val="en-AU" w:eastAsia="en-AU"/>
              </w:rPr>
            </w:pPr>
            <w:r>
              <w:rPr>
                <w:rFonts w:cs="Arial"/>
                <w:spacing w:val="-10"/>
                <w:sz w:val="21"/>
                <w:szCs w:val="21"/>
                <w:lang w:val="en-AU" w:eastAsia="en-AU"/>
              </w:rPr>
              <w:t>Technical</w:t>
            </w:r>
          </w:p>
          <w:p w:rsidR="0084415C" w:rsidRPr="009B4DB3" w:rsidRDefault="0084415C" w:rsidP="002B5670">
            <w:pPr>
              <w:spacing w:before="0" w:line="240" w:lineRule="auto"/>
              <w:rPr>
                <w:rFonts w:cs="Arial"/>
                <w:spacing w:val="-10"/>
                <w:sz w:val="21"/>
                <w:szCs w:val="21"/>
                <w:lang w:val="en-AU" w:eastAsia="en-AU"/>
              </w:rPr>
            </w:pPr>
            <w:r w:rsidRPr="009B4DB3">
              <w:rPr>
                <w:rFonts w:cs="Arial"/>
                <w:spacing w:val="-10"/>
                <w:sz w:val="21"/>
                <w:szCs w:val="21"/>
                <w:lang w:val="en-AU" w:eastAsia="en-AU"/>
              </w:rPr>
              <w:t>Paper 9</w:t>
            </w:r>
          </w:p>
        </w:tc>
        <w:tc>
          <w:tcPr>
            <w:tcW w:w="993" w:type="dxa"/>
            <w:tcBorders>
              <w:top w:val="nil"/>
              <w:left w:val="nil"/>
              <w:bottom w:val="single" w:sz="4" w:space="0" w:color="auto"/>
              <w:right w:val="single" w:sz="4" w:space="0" w:color="auto"/>
            </w:tcBorders>
            <w:shd w:val="clear" w:color="auto" w:fill="auto"/>
            <w:vAlign w:val="center"/>
          </w:tcPr>
          <w:p w:rsidR="0084415C" w:rsidRPr="00E02E01" w:rsidRDefault="009B4DB3" w:rsidP="00D22166">
            <w:pPr>
              <w:spacing w:before="0" w:after="0" w:line="240" w:lineRule="auto"/>
              <w:rPr>
                <w:rFonts w:cs="Arial"/>
                <w:sz w:val="21"/>
                <w:szCs w:val="21"/>
                <w:lang w:val="en-AU" w:eastAsia="en-AU"/>
              </w:rPr>
            </w:pPr>
            <w:r>
              <w:rPr>
                <w:rFonts w:cs="Arial"/>
                <w:sz w:val="21"/>
                <w:szCs w:val="21"/>
                <w:lang w:val="en-AU" w:eastAsia="en-AU"/>
              </w:rPr>
              <w:t>Aug</w:t>
            </w:r>
            <w:r>
              <w:rPr>
                <w:rFonts w:cs="Arial"/>
                <w:sz w:val="21"/>
                <w:szCs w:val="21"/>
                <w:lang w:val="en-AU" w:eastAsia="en-AU"/>
              </w:rPr>
              <w:br/>
            </w:r>
            <w:r w:rsidR="0084415C" w:rsidRPr="00E02E01">
              <w:rPr>
                <w:rFonts w:cs="Arial"/>
                <w:sz w:val="21"/>
                <w:szCs w:val="21"/>
                <w:lang w:val="en-AU" w:eastAsia="en-AU"/>
              </w:rPr>
              <w:t>2011</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0925EC">
            <w:pPr>
              <w:spacing w:line="240" w:lineRule="auto"/>
              <w:jc w:val="right"/>
              <w:rPr>
                <w:rFonts w:cs="Arial"/>
                <w:sz w:val="21"/>
                <w:szCs w:val="21"/>
                <w:lang w:val="en-AU" w:eastAsia="en-AU"/>
              </w:rPr>
            </w:pPr>
          </w:p>
        </w:tc>
        <w:tc>
          <w:tcPr>
            <w:tcW w:w="992"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p>
        </w:tc>
        <w:tc>
          <w:tcPr>
            <w:tcW w:w="993"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931</w:t>
            </w:r>
          </w:p>
        </w:tc>
      </w:tr>
      <w:tr w:rsidR="001500AB" w:rsidRPr="00A029B7" w:rsidTr="001500AB">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84415C" w:rsidRPr="001500AB" w:rsidRDefault="0084415C" w:rsidP="00D22166">
            <w:pPr>
              <w:spacing w:line="240" w:lineRule="auto"/>
              <w:rPr>
                <w:rFonts w:cs="Arial"/>
                <w:spacing w:val="-6"/>
                <w:sz w:val="21"/>
                <w:szCs w:val="21"/>
                <w:lang w:val="en-AU" w:eastAsia="en-AU"/>
              </w:rPr>
            </w:pPr>
            <w:r w:rsidRPr="001500AB">
              <w:rPr>
                <w:rFonts w:cs="Arial"/>
                <w:spacing w:val="-6"/>
                <w:sz w:val="21"/>
                <w:szCs w:val="21"/>
                <w:lang w:val="en-AU" w:eastAsia="en-AU"/>
              </w:rPr>
              <w:t>Study Newsletters</w:t>
            </w:r>
          </w:p>
        </w:tc>
        <w:tc>
          <w:tcPr>
            <w:tcW w:w="993" w:type="dxa"/>
            <w:tcBorders>
              <w:top w:val="nil"/>
              <w:left w:val="nil"/>
              <w:bottom w:val="single" w:sz="4" w:space="0" w:color="auto"/>
              <w:right w:val="single" w:sz="4" w:space="0" w:color="auto"/>
            </w:tcBorders>
            <w:shd w:val="clear" w:color="auto" w:fill="auto"/>
            <w:vAlign w:val="bottom"/>
          </w:tcPr>
          <w:p w:rsidR="0084415C" w:rsidRPr="00E02E01" w:rsidRDefault="0084415C" w:rsidP="001500AB">
            <w:pPr>
              <w:spacing w:before="0" w:after="0" w:line="240" w:lineRule="auto"/>
              <w:rPr>
                <w:rFonts w:cs="Arial"/>
                <w:sz w:val="21"/>
                <w:szCs w:val="21"/>
                <w:lang w:val="en-AU" w:eastAsia="en-AU"/>
              </w:rPr>
            </w:pPr>
            <w:r w:rsidRPr="00E02E01">
              <w:rPr>
                <w:rFonts w:cs="Arial"/>
                <w:sz w:val="21"/>
                <w:szCs w:val="21"/>
                <w:lang w:val="en-AU" w:eastAsia="en-AU"/>
              </w:rPr>
              <w:t> </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7,928</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8,257</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12,431</w:t>
            </w:r>
          </w:p>
        </w:tc>
        <w:tc>
          <w:tcPr>
            <w:tcW w:w="993"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18,589</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20,699</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15,286</w:t>
            </w:r>
          </w:p>
        </w:tc>
        <w:tc>
          <w:tcPr>
            <w:tcW w:w="992"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14,551</w:t>
            </w:r>
          </w:p>
        </w:tc>
        <w:tc>
          <w:tcPr>
            <w:tcW w:w="993"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14,199</w:t>
            </w:r>
          </w:p>
        </w:tc>
      </w:tr>
      <w:tr w:rsidR="001500AB" w:rsidRPr="00A029B7" w:rsidTr="001500AB">
        <w:trPr>
          <w:trHeight w:val="420"/>
        </w:trPr>
        <w:tc>
          <w:tcPr>
            <w:tcW w:w="1276" w:type="dxa"/>
            <w:tcBorders>
              <w:top w:val="nil"/>
              <w:left w:val="single" w:sz="4" w:space="0" w:color="auto"/>
              <w:bottom w:val="single" w:sz="4" w:space="0" w:color="auto"/>
              <w:right w:val="single" w:sz="4" w:space="0" w:color="auto"/>
            </w:tcBorders>
            <w:shd w:val="clear" w:color="auto" w:fill="auto"/>
            <w:vAlign w:val="bottom"/>
          </w:tcPr>
          <w:p w:rsidR="0084415C" w:rsidRPr="00E02E01" w:rsidRDefault="0084415C" w:rsidP="00D22166">
            <w:pPr>
              <w:spacing w:line="240" w:lineRule="auto"/>
              <w:rPr>
                <w:rFonts w:cs="Arial"/>
                <w:sz w:val="21"/>
                <w:szCs w:val="21"/>
                <w:lang w:val="en-AU" w:eastAsia="en-AU"/>
              </w:rPr>
            </w:pPr>
            <w:r w:rsidRPr="00E02E01">
              <w:rPr>
                <w:rFonts w:cs="Arial"/>
                <w:sz w:val="21"/>
                <w:szCs w:val="21"/>
                <w:lang w:val="en-AU" w:eastAsia="en-AU"/>
              </w:rPr>
              <w:t>Data Dictio</w:t>
            </w:r>
            <w:r w:rsidRPr="00E02E01">
              <w:rPr>
                <w:rFonts w:cs="Arial"/>
                <w:sz w:val="21"/>
                <w:szCs w:val="21"/>
                <w:lang w:val="en-AU" w:eastAsia="en-AU"/>
              </w:rPr>
              <w:t>n</w:t>
            </w:r>
            <w:r w:rsidRPr="00E02E01">
              <w:rPr>
                <w:rFonts w:cs="Arial"/>
                <w:sz w:val="21"/>
                <w:szCs w:val="21"/>
                <w:lang w:val="en-AU" w:eastAsia="en-AU"/>
              </w:rPr>
              <w:t>ary</w:t>
            </w:r>
          </w:p>
        </w:tc>
        <w:tc>
          <w:tcPr>
            <w:tcW w:w="993" w:type="dxa"/>
            <w:tcBorders>
              <w:top w:val="nil"/>
              <w:left w:val="nil"/>
              <w:bottom w:val="single" w:sz="4" w:space="0" w:color="auto"/>
              <w:right w:val="single" w:sz="4" w:space="0" w:color="auto"/>
            </w:tcBorders>
            <w:shd w:val="clear" w:color="auto" w:fill="auto"/>
            <w:vAlign w:val="bottom"/>
          </w:tcPr>
          <w:p w:rsidR="0084415C" w:rsidRPr="00E02E01" w:rsidRDefault="0084415C" w:rsidP="001500AB">
            <w:pPr>
              <w:spacing w:before="0" w:after="0" w:line="240" w:lineRule="auto"/>
              <w:rPr>
                <w:rFonts w:cs="Arial"/>
                <w:sz w:val="21"/>
                <w:szCs w:val="21"/>
                <w:lang w:val="en-AU" w:eastAsia="en-AU"/>
              </w:rPr>
            </w:pP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150</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2,237</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2,625</w:t>
            </w:r>
          </w:p>
        </w:tc>
        <w:tc>
          <w:tcPr>
            <w:tcW w:w="993"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1,931</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1500AB">
            <w:pPr>
              <w:spacing w:before="0" w:after="0" w:line="240" w:lineRule="auto"/>
              <w:jc w:val="right"/>
              <w:rPr>
                <w:rFonts w:cs="Arial"/>
                <w:sz w:val="21"/>
                <w:szCs w:val="21"/>
                <w:lang w:val="en-AU" w:eastAsia="en-AU"/>
              </w:rPr>
            </w:pPr>
            <w:r w:rsidRPr="00E02E01">
              <w:rPr>
                <w:rFonts w:cs="Arial"/>
                <w:sz w:val="21"/>
                <w:szCs w:val="21"/>
                <w:lang w:val="en-AU" w:eastAsia="en-AU"/>
              </w:rPr>
              <w:t>2,374</w:t>
            </w:r>
          </w:p>
        </w:tc>
        <w:tc>
          <w:tcPr>
            <w:tcW w:w="992" w:type="dxa"/>
            <w:tcBorders>
              <w:top w:val="nil"/>
              <w:left w:val="nil"/>
              <w:bottom w:val="single" w:sz="4" w:space="0" w:color="auto"/>
              <w:right w:val="single" w:sz="4" w:space="0" w:color="auto"/>
            </w:tcBorders>
            <w:shd w:val="clear" w:color="auto" w:fill="auto"/>
            <w:noWrap/>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1,099</w:t>
            </w:r>
          </w:p>
        </w:tc>
        <w:tc>
          <w:tcPr>
            <w:tcW w:w="992"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2,123</w:t>
            </w:r>
          </w:p>
        </w:tc>
        <w:tc>
          <w:tcPr>
            <w:tcW w:w="993" w:type="dxa"/>
            <w:tcBorders>
              <w:top w:val="nil"/>
              <w:left w:val="nil"/>
              <w:bottom w:val="single" w:sz="4" w:space="0" w:color="auto"/>
              <w:right w:val="single" w:sz="4" w:space="0" w:color="auto"/>
            </w:tcBorders>
            <w:vAlign w:val="bottom"/>
          </w:tcPr>
          <w:p w:rsidR="0084415C" w:rsidRPr="00E02E01" w:rsidRDefault="0084415C" w:rsidP="000925EC">
            <w:pPr>
              <w:spacing w:line="240" w:lineRule="auto"/>
              <w:jc w:val="right"/>
              <w:rPr>
                <w:rFonts w:cs="Arial"/>
                <w:sz w:val="21"/>
                <w:szCs w:val="21"/>
                <w:lang w:val="en-AU" w:eastAsia="en-AU"/>
              </w:rPr>
            </w:pPr>
            <w:r w:rsidRPr="00E02E01">
              <w:rPr>
                <w:rFonts w:cs="Arial"/>
                <w:sz w:val="21"/>
                <w:szCs w:val="21"/>
                <w:lang w:val="en-AU" w:eastAsia="en-AU"/>
              </w:rPr>
              <w:t>2,291</w:t>
            </w:r>
          </w:p>
        </w:tc>
      </w:tr>
    </w:tbl>
    <w:p w:rsidR="005527D1" w:rsidRDefault="005527D1" w:rsidP="00BE3FC2">
      <w:pPr>
        <w:spacing w:line="240" w:lineRule="auto"/>
      </w:pPr>
    </w:p>
    <w:p w:rsidR="008B20F2" w:rsidRPr="00A029B7" w:rsidRDefault="007E375E" w:rsidP="00BE3FC2">
      <w:pPr>
        <w:spacing w:after="0" w:line="240" w:lineRule="auto"/>
        <w:rPr>
          <w:rFonts w:cs="Arial"/>
          <w:sz w:val="20"/>
          <w:szCs w:val="20"/>
        </w:rPr>
      </w:pPr>
      <w:proofErr w:type="gramStart"/>
      <w:r w:rsidRPr="00A029B7">
        <w:rPr>
          <w:rFonts w:cs="Arial"/>
          <w:sz w:val="20"/>
          <w:szCs w:val="20"/>
        </w:rPr>
        <w:t>*Due to a technical error</w:t>
      </w:r>
      <w:proofErr w:type="gramEnd"/>
      <w:r w:rsidRPr="00A029B7">
        <w:rPr>
          <w:rFonts w:cs="Arial"/>
          <w:sz w:val="20"/>
          <w:szCs w:val="20"/>
        </w:rPr>
        <w:t xml:space="preserve"> the statistics for this </w:t>
      </w:r>
      <w:r w:rsidR="00EE6914" w:rsidRPr="00A029B7">
        <w:rPr>
          <w:rFonts w:cs="Arial"/>
          <w:sz w:val="20"/>
          <w:szCs w:val="20"/>
        </w:rPr>
        <w:t>are unavailable</w:t>
      </w:r>
      <w:r w:rsidRPr="00A029B7">
        <w:rPr>
          <w:rFonts w:cs="Arial"/>
          <w:sz w:val="20"/>
          <w:szCs w:val="20"/>
        </w:rPr>
        <w:t>. This number indicates the number of PDF versions of the report</w:t>
      </w:r>
      <w:r w:rsidR="00EE6914" w:rsidRPr="00A029B7">
        <w:rPr>
          <w:rFonts w:cs="Arial"/>
          <w:sz w:val="20"/>
          <w:szCs w:val="20"/>
        </w:rPr>
        <w:t xml:space="preserve"> </w:t>
      </w:r>
      <w:r w:rsidR="0093105E" w:rsidRPr="008B1AF9">
        <w:rPr>
          <w:rFonts w:cs="Arial"/>
          <w:sz w:val="20"/>
          <w:szCs w:val="20"/>
        </w:rPr>
        <w:t xml:space="preserve">that </w:t>
      </w:r>
      <w:r w:rsidR="00EE6914" w:rsidRPr="00A029B7">
        <w:rPr>
          <w:rFonts w:cs="Arial"/>
          <w:sz w:val="20"/>
          <w:szCs w:val="20"/>
        </w:rPr>
        <w:t>were</w:t>
      </w:r>
      <w:r w:rsidRPr="00A029B7">
        <w:rPr>
          <w:rFonts w:cs="Arial"/>
          <w:sz w:val="20"/>
          <w:szCs w:val="20"/>
        </w:rPr>
        <w:t xml:space="preserve"> downloaded</w:t>
      </w:r>
    </w:p>
    <w:p w:rsidR="00DF2638" w:rsidRPr="00A029B7" w:rsidRDefault="00811EF0" w:rsidP="00BE3FC2">
      <w:pPr>
        <w:spacing w:line="240" w:lineRule="auto"/>
        <w:rPr>
          <w:rFonts w:cs="Arial"/>
        </w:rPr>
      </w:pPr>
      <w:r w:rsidRPr="00A029B7">
        <w:rPr>
          <w:rFonts w:cs="Arial"/>
          <w:sz w:val="20"/>
          <w:szCs w:val="20"/>
        </w:rPr>
        <w:br w:type="page"/>
      </w:r>
    </w:p>
    <w:p w:rsidR="00DF2638" w:rsidRPr="00CD4DED" w:rsidRDefault="00FA670A" w:rsidP="007E2AC5">
      <w:pPr>
        <w:pStyle w:val="Heading1"/>
        <w:rPr>
          <w:rStyle w:val="Emphasis"/>
          <w:rFonts w:cs="Arial"/>
          <w:i w:val="0"/>
          <w:iCs w:val="0"/>
        </w:rPr>
      </w:pPr>
      <w:bookmarkStart w:id="32" w:name="_Toc370983563"/>
      <w:r w:rsidRPr="00A029B7">
        <w:rPr>
          <w:rStyle w:val="Emphasis"/>
          <w:rFonts w:cs="Arial"/>
          <w:i w:val="0"/>
          <w:iCs w:val="0"/>
        </w:rPr>
        <w:t xml:space="preserve">Data </w:t>
      </w:r>
      <w:r w:rsidR="000F372C">
        <w:rPr>
          <w:rStyle w:val="Emphasis"/>
          <w:rFonts w:cs="Arial"/>
          <w:i w:val="0"/>
          <w:iCs w:val="0"/>
        </w:rPr>
        <w:t>a</w:t>
      </w:r>
      <w:r w:rsidRPr="00CD4DED">
        <w:rPr>
          <w:rStyle w:val="Emphasis"/>
          <w:rFonts w:cs="Arial"/>
          <w:i w:val="0"/>
          <w:iCs w:val="0"/>
        </w:rPr>
        <w:t>ccess</w:t>
      </w:r>
      <w:bookmarkEnd w:id="32"/>
    </w:p>
    <w:p w:rsidR="00DF2638" w:rsidRPr="00CD4DED" w:rsidRDefault="00DF2638" w:rsidP="00E33204">
      <w:pPr>
        <w:rPr>
          <w:rFonts w:cs="Arial"/>
        </w:rPr>
      </w:pPr>
      <w:r w:rsidRPr="00CD4DED">
        <w:rPr>
          <w:rFonts w:cs="Arial"/>
        </w:rPr>
        <w:t xml:space="preserve">Data from </w:t>
      </w:r>
      <w:r w:rsidRPr="00CD4DED">
        <w:rPr>
          <w:rFonts w:cs="Arial"/>
          <w:i/>
        </w:rPr>
        <w:t>Growing Up in Australia</w:t>
      </w:r>
      <w:r w:rsidRPr="00CD4DED">
        <w:rPr>
          <w:rFonts w:cs="Arial"/>
        </w:rPr>
        <w:t xml:space="preserve">: the Longitudinal Study of Australian Children </w:t>
      </w:r>
      <w:proofErr w:type="gramStart"/>
      <w:r w:rsidRPr="00CD4DED">
        <w:rPr>
          <w:rFonts w:cs="Arial"/>
        </w:rPr>
        <w:t>is warehoused</w:t>
      </w:r>
      <w:proofErr w:type="gramEnd"/>
      <w:r w:rsidRPr="00CD4DED">
        <w:rPr>
          <w:rFonts w:cs="Arial"/>
        </w:rPr>
        <w:t xml:space="preserve"> at </w:t>
      </w:r>
      <w:r w:rsidR="001F0B4F">
        <w:rPr>
          <w:rFonts w:cs="Arial"/>
        </w:rPr>
        <w:t xml:space="preserve">AIFS </w:t>
      </w:r>
      <w:r w:rsidRPr="00CD4DED">
        <w:rPr>
          <w:rFonts w:cs="Arial"/>
        </w:rPr>
        <w:t xml:space="preserve">and is available to researchers approved </w:t>
      </w:r>
      <w:r w:rsidR="001F0B4F">
        <w:rPr>
          <w:rFonts w:cs="Arial"/>
        </w:rPr>
        <w:t xml:space="preserve">by </w:t>
      </w:r>
      <w:r w:rsidR="00CD4DED">
        <w:rPr>
          <w:rFonts w:cs="Arial"/>
        </w:rPr>
        <w:t>FaHCSIA</w:t>
      </w:r>
      <w:r w:rsidRPr="00CD4DED">
        <w:rPr>
          <w:rFonts w:cs="Arial"/>
        </w:rPr>
        <w:t xml:space="preserve">. </w:t>
      </w:r>
      <w:r w:rsidR="001F0B4F">
        <w:rPr>
          <w:rFonts w:cs="Arial"/>
        </w:rPr>
        <w:t xml:space="preserve">AIFS </w:t>
      </w:r>
      <w:r w:rsidR="001F0B4F" w:rsidRPr="00CD4DED">
        <w:rPr>
          <w:rFonts w:cs="Arial"/>
        </w:rPr>
        <w:t>provides user support services</w:t>
      </w:r>
      <w:r w:rsidR="001F0B4F">
        <w:rPr>
          <w:rFonts w:cs="Arial"/>
        </w:rPr>
        <w:t>.</w:t>
      </w:r>
      <w:r w:rsidR="001F0B4F" w:rsidRPr="00CD4DED">
        <w:rPr>
          <w:rFonts w:cs="Arial"/>
        </w:rPr>
        <w:t xml:space="preserve"> </w:t>
      </w:r>
      <w:r w:rsidRPr="00CD4DED">
        <w:rPr>
          <w:rFonts w:cs="Arial"/>
        </w:rPr>
        <w:t xml:space="preserve">Prospective users must abide by strict security and confidentiality protocols and are required to complete a dataset application and read and sign a deed of </w:t>
      </w:r>
      <w:proofErr w:type="spellStart"/>
      <w:r w:rsidR="00CD4DED">
        <w:rPr>
          <w:rFonts w:cs="Arial"/>
        </w:rPr>
        <w:t>licenc</w:t>
      </w:r>
      <w:r w:rsidR="00530C00" w:rsidRPr="00CD4DED">
        <w:rPr>
          <w:rFonts w:cs="Arial"/>
        </w:rPr>
        <w:t>e</w:t>
      </w:r>
      <w:proofErr w:type="spellEnd"/>
      <w:r w:rsidRPr="00CD4DED">
        <w:rPr>
          <w:rFonts w:cs="Arial"/>
        </w:rPr>
        <w:t>.</w:t>
      </w:r>
    </w:p>
    <w:p w:rsidR="00DF2638" w:rsidRPr="00CD4DED" w:rsidRDefault="00DF2638" w:rsidP="009A7C3A">
      <w:pPr>
        <w:rPr>
          <w:rFonts w:cs="Arial"/>
        </w:rPr>
      </w:pPr>
      <w:r w:rsidRPr="00CD4DED">
        <w:rPr>
          <w:rFonts w:cs="Arial"/>
        </w:rPr>
        <w:t>Data from Waves 1, 1.5, 2, 2.5, 3</w:t>
      </w:r>
      <w:r w:rsidR="00C1380D" w:rsidRPr="00CD4DED">
        <w:rPr>
          <w:rFonts w:cs="Arial"/>
        </w:rPr>
        <w:t>,</w:t>
      </w:r>
      <w:r w:rsidRPr="00CD4DED">
        <w:rPr>
          <w:rFonts w:cs="Arial"/>
        </w:rPr>
        <w:t xml:space="preserve"> 3.5</w:t>
      </w:r>
      <w:r w:rsidR="00CD4DED">
        <w:rPr>
          <w:rFonts w:cs="Arial"/>
        </w:rPr>
        <w:t xml:space="preserve"> </w:t>
      </w:r>
      <w:r w:rsidR="00C1380D" w:rsidRPr="00CD4DED">
        <w:rPr>
          <w:rFonts w:cs="Arial"/>
        </w:rPr>
        <w:t>and 4</w:t>
      </w:r>
      <w:r w:rsidRPr="00CD4DED">
        <w:rPr>
          <w:rFonts w:cs="Arial"/>
        </w:rPr>
        <w:t xml:space="preserve"> are available. Application forms and deeds of </w:t>
      </w:r>
      <w:proofErr w:type="spellStart"/>
      <w:r w:rsidRPr="00CD4DED">
        <w:rPr>
          <w:rFonts w:cs="Arial"/>
        </w:rPr>
        <w:t>licence</w:t>
      </w:r>
      <w:proofErr w:type="spellEnd"/>
      <w:r w:rsidRPr="00CD4DED">
        <w:rPr>
          <w:rFonts w:cs="Arial"/>
        </w:rPr>
        <w:t xml:space="preserve"> are av</w:t>
      </w:r>
      <w:r w:rsidR="00402368">
        <w:rPr>
          <w:rFonts w:cs="Arial"/>
        </w:rPr>
        <w:t>ailable on the study’s website</w:t>
      </w:r>
      <w:r w:rsidR="001F0B4F">
        <w:rPr>
          <w:rFonts w:cs="Arial"/>
        </w:rPr>
        <w:t>,</w:t>
      </w:r>
      <w:r w:rsidR="00402368">
        <w:rPr>
          <w:rFonts w:cs="Arial"/>
        </w:rPr>
        <w:t xml:space="preserve"> </w:t>
      </w:r>
      <w:r w:rsidRPr="00CD4DED">
        <w:rPr>
          <w:rFonts w:cs="Arial"/>
        </w:rPr>
        <w:t>www.aifs.gov.au/growingup. A</w:t>
      </w:r>
      <w:r w:rsidR="001F0B4F">
        <w:rPr>
          <w:rFonts w:cs="Arial"/>
        </w:rPr>
        <w:t> </w:t>
      </w:r>
      <w:r w:rsidRPr="00CD4DED">
        <w:rPr>
          <w:rFonts w:cs="Arial"/>
        </w:rPr>
        <w:t xml:space="preserve">nominal fee </w:t>
      </w:r>
      <w:proofErr w:type="gramStart"/>
      <w:r w:rsidRPr="00CD4DED">
        <w:rPr>
          <w:rFonts w:cs="Arial"/>
        </w:rPr>
        <w:t>is charged</w:t>
      </w:r>
      <w:proofErr w:type="gramEnd"/>
      <w:r w:rsidRPr="00CD4DED">
        <w:rPr>
          <w:rFonts w:cs="Arial"/>
        </w:rPr>
        <w:t xml:space="preserve"> to cover the administrative costs of delivering datasets.</w:t>
      </w:r>
    </w:p>
    <w:p w:rsidR="00DF2638" w:rsidRPr="00CD4DED" w:rsidRDefault="00DF2638" w:rsidP="00FA2265">
      <w:pPr>
        <w:rPr>
          <w:rFonts w:cs="Arial"/>
        </w:rPr>
      </w:pPr>
      <w:proofErr w:type="gramStart"/>
      <w:r w:rsidRPr="00CD4DED">
        <w:rPr>
          <w:rFonts w:cs="Arial"/>
        </w:rPr>
        <w:t>Datasets are accompanied by a user manual descri</w:t>
      </w:r>
      <w:r w:rsidR="001F0B4F">
        <w:rPr>
          <w:rFonts w:cs="Arial"/>
        </w:rPr>
        <w:t>bing</w:t>
      </w:r>
      <w:r w:rsidRPr="00CD4DED">
        <w:rPr>
          <w:rFonts w:cs="Arial"/>
        </w:rPr>
        <w:t xml:space="preserve"> the sample design</w:t>
      </w:r>
      <w:r w:rsidR="001F0B4F">
        <w:rPr>
          <w:rFonts w:cs="Arial"/>
        </w:rPr>
        <w:t xml:space="preserve"> and</w:t>
      </w:r>
      <w:r w:rsidRPr="00CD4DED">
        <w:rPr>
          <w:rFonts w:cs="Arial"/>
        </w:rPr>
        <w:t xml:space="preserve"> how the </w:t>
      </w:r>
      <w:r w:rsidR="00F52E1B" w:rsidRPr="00CD4DED">
        <w:rPr>
          <w:rFonts w:cs="Arial"/>
        </w:rPr>
        <w:t>fieldwork was</w:t>
      </w:r>
      <w:r w:rsidRPr="00CD4DED">
        <w:rPr>
          <w:rFonts w:cs="Arial"/>
        </w:rPr>
        <w:t xml:space="preserve"> conducted, </w:t>
      </w:r>
      <w:r w:rsidR="001F0B4F">
        <w:rPr>
          <w:rFonts w:cs="Arial"/>
        </w:rPr>
        <w:t xml:space="preserve">giving </w:t>
      </w:r>
      <w:r w:rsidRPr="00CD4DED">
        <w:rPr>
          <w:rFonts w:cs="Arial"/>
        </w:rPr>
        <w:t>details of weighting procedures and item derivations, and listing variable names, labels and response categories</w:t>
      </w:r>
      <w:proofErr w:type="gramEnd"/>
      <w:r w:rsidRPr="00CD4DED">
        <w:rPr>
          <w:rFonts w:cs="Arial"/>
        </w:rPr>
        <w:t xml:space="preserve">. User training sessions expand on the information provided in the user manual. Please contact the AIFS data manager if you are interested in attending a </w:t>
      </w:r>
      <w:proofErr w:type="gramStart"/>
      <w:r w:rsidRPr="00CD4DED">
        <w:rPr>
          <w:rFonts w:cs="Arial"/>
        </w:rPr>
        <w:t>data user training session</w:t>
      </w:r>
      <w:proofErr w:type="gramEnd"/>
      <w:r w:rsidRPr="00CD4DED">
        <w:rPr>
          <w:rFonts w:cs="Arial"/>
        </w:rPr>
        <w:t>.</w:t>
      </w:r>
    </w:p>
    <w:p w:rsidR="00DF2638" w:rsidRPr="00CD4DED" w:rsidRDefault="00DF2638" w:rsidP="00FA2265">
      <w:pPr>
        <w:rPr>
          <w:rFonts w:cs="Arial"/>
        </w:rPr>
      </w:pPr>
      <w:r w:rsidRPr="00CD4DED">
        <w:rPr>
          <w:rFonts w:cs="Arial"/>
        </w:rPr>
        <w:t>For data requests, contact</w:t>
      </w:r>
      <w:r w:rsidR="00145FF7">
        <w:rPr>
          <w:rFonts w:cs="Arial"/>
        </w:rPr>
        <w:t>:</w:t>
      </w:r>
    </w:p>
    <w:tbl>
      <w:tblPr>
        <w:tblW w:w="0" w:type="auto"/>
        <w:tblInd w:w="80" w:type="dxa"/>
        <w:tblLayout w:type="fixed"/>
        <w:tblCellMar>
          <w:left w:w="0" w:type="dxa"/>
          <w:right w:w="0" w:type="dxa"/>
        </w:tblCellMar>
        <w:tblLook w:val="0000" w:firstRow="0" w:lastRow="0" w:firstColumn="0" w:lastColumn="0" w:noHBand="0" w:noVBand="0"/>
      </w:tblPr>
      <w:tblGrid>
        <w:gridCol w:w="180"/>
        <w:gridCol w:w="7089"/>
      </w:tblGrid>
      <w:tr w:rsidR="00DF2638" w:rsidRPr="00CD4DED" w:rsidTr="0088780B">
        <w:tblPrEx>
          <w:tblCellMar>
            <w:top w:w="0" w:type="dxa"/>
            <w:left w:w="0" w:type="dxa"/>
            <w:bottom w:w="0" w:type="dxa"/>
            <w:right w:w="0" w:type="dxa"/>
          </w:tblCellMar>
        </w:tblPrEx>
        <w:trPr>
          <w:trHeight w:val="60"/>
        </w:trPr>
        <w:tc>
          <w:tcPr>
            <w:tcW w:w="180"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FA2265">
            <w:pPr>
              <w:rPr>
                <w:rFonts w:cs="Arial"/>
              </w:rPr>
            </w:pPr>
          </w:p>
        </w:tc>
        <w:tc>
          <w:tcPr>
            <w:tcW w:w="7089"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FA2265">
            <w:pPr>
              <w:rPr>
                <w:rFonts w:cs="Arial"/>
              </w:rPr>
            </w:pPr>
            <w:r w:rsidRPr="00145FF7">
              <w:rPr>
                <w:rFonts w:cs="Arial"/>
                <w:i/>
              </w:rPr>
              <w:t>Growing Up in Australia</w:t>
            </w:r>
            <w:r w:rsidRPr="00CD4DED">
              <w:rPr>
                <w:rFonts w:cs="Arial"/>
              </w:rPr>
              <w:t xml:space="preserve"> Data Administrator</w:t>
            </w:r>
          </w:p>
        </w:tc>
      </w:tr>
      <w:tr w:rsidR="00DF2638" w:rsidRPr="00CD4DED" w:rsidTr="0088780B">
        <w:tblPrEx>
          <w:tblCellMar>
            <w:top w:w="0" w:type="dxa"/>
            <w:left w:w="0" w:type="dxa"/>
            <w:bottom w:w="0" w:type="dxa"/>
            <w:right w:w="0" w:type="dxa"/>
          </w:tblCellMar>
        </w:tblPrEx>
        <w:trPr>
          <w:trHeight w:val="60"/>
        </w:trPr>
        <w:tc>
          <w:tcPr>
            <w:tcW w:w="180"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E33204">
            <w:pPr>
              <w:rPr>
                <w:rFonts w:cs="Arial"/>
              </w:rPr>
            </w:pPr>
          </w:p>
        </w:tc>
        <w:tc>
          <w:tcPr>
            <w:tcW w:w="7089"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8B1AF9">
            <w:pPr>
              <w:spacing w:before="0" w:after="0"/>
              <w:rPr>
                <w:rFonts w:cs="Arial"/>
              </w:rPr>
            </w:pPr>
            <w:r w:rsidRPr="00CD4DED">
              <w:rPr>
                <w:rFonts w:cs="Arial"/>
              </w:rPr>
              <w:t>Phone:</w:t>
            </w:r>
            <w:r w:rsidRPr="00CD4DED">
              <w:rPr>
                <w:rFonts w:cs="Arial"/>
              </w:rPr>
              <w:tab/>
              <w:t>(03) 9214 7803</w:t>
            </w:r>
          </w:p>
          <w:p w:rsidR="00DF2638" w:rsidRPr="00CD4DED" w:rsidRDefault="00DF2638" w:rsidP="008B1AF9">
            <w:pPr>
              <w:spacing w:before="0" w:after="0"/>
              <w:rPr>
                <w:rFonts w:cs="Arial"/>
              </w:rPr>
            </w:pPr>
            <w:r w:rsidRPr="00CD4DED">
              <w:rPr>
                <w:rFonts w:cs="Arial"/>
              </w:rPr>
              <w:t>Email:&lt;aifs-lsac@aifs.gov.au&gt;</w:t>
            </w:r>
          </w:p>
        </w:tc>
      </w:tr>
    </w:tbl>
    <w:p w:rsidR="00DF2638" w:rsidRPr="00CD4DED" w:rsidRDefault="00DF2638" w:rsidP="00E33204">
      <w:pPr>
        <w:rPr>
          <w:rFonts w:cs="Arial"/>
        </w:rPr>
      </w:pPr>
    </w:p>
    <w:p w:rsidR="00DF2638" w:rsidRPr="00CD4DED" w:rsidRDefault="00DF2638" w:rsidP="00E33204">
      <w:pPr>
        <w:rPr>
          <w:rFonts w:cs="Arial"/>
        </w:rPr>
      </w:pPr>
      <w:r w:rsidRPr="00CD4DED">
        <w:rPr>
          <w:rFonts w:cs="Arial"/>
        </w:rPr>
        <w:t xml:space="preserve">More information on </w:t>
      </w:r>
      <w:r w:rsidRPr="00145FF7">
        <w:rPr>
          <w:rFonts w:cs="Arial"/>
          <w:i/>
        </w:rPr>
        <w:t>Growing Up in Australia</w:t>
      </w:r>
      <w:r w:rsidRPr="00CD4DED">
        <w:rPr>
          <w:rFonts w:cs="Arial"/>
        </w:rPr>
        <w:t xml:space="preserve"> </w:t>
      </w:r>
      <w:r w:rsidR="00F52E1B" w:rsidRPr="00CD4DED">
        <w:rPr>
          <w:rFonts w:cs="Arial"/>
        </w:rPr>
        <w:t>is</w:t>
      </w:r>
      <w:r w:rsidRPr="00CD4DED">
        <w:rPr>
          <w:rFonts w:cs="Arial"/>
        </w:rPr>
        <w:t xml:space="preserve"> on the study web</w:t>
      </w:r>
      <w:r w:rsidR="00402368">
        <w:rPr>
          <w:rFonts w:cs="Arial"/>
        </w:rPr>
        <w:t>site</w:t>
      </w:r>
      <w:r w:rsidR="001F0B4F">
        <w:rPr>
          <w:rFonts w:cs="Arial"/>
        </w:rPr>
        <w:t>,</w:t>
      </w:r>
      <w:r w:rsidR="00402368">
        <w:rPr>
          <w:rFonts w:cs="Arial"/>
        </w:rPr>
        <w:t xml:space="preserve"> www.aifs.gov.au/growingup</w:t>
      </w:r>
      <w:r w:rsidRPr="00CD4DED">
        <w:rPr>
          <w:rFonts w:cs="Arial"/>
        </w:rPr>
        <w:t>. People with an interest in the study can join the email alert group to receive regular information on the study.</w:t>
      </w:r>
    </w:p>
    <w:p w:rsidR="00DF2638" w:rsidRPr="00CD4DED" w:rsidRDefault="00DF2638" w:rsidP="00E33204">
      <w:pPr>
        <w:rPr>
          <w:rFonts w:cs="Arial"/>
        </w:rPr>
      </w:pPr>
      <w:r w:rsidRPr="00CD4DED">
        <w:rPr>
          <w:rFonts w:cs="Arial"/>
        </w:rPr>
        <w:t>To join, send the following email:</w:t>
      </w:r>
    </w:p>
    <w:tbl>
      <w:tblPr>
        <w:tblW w:w="0" w:type="auto"/>
        <w:tblInd w:w="80" w:type="dxa"/>
        <w:tblLayout w:type="fixed"/>
        <w:tblCellMar>
          <w:left w:w="0" w:type="dxa"/>
          <w:right w:w="0" w:type="dxa"/>
        </w:tblCellMar>
        <w:tblLook w:val="0000" w:firstRow="0" w:lastRow="0" w:firstColumn="0" w:lastColumn="0" w:noHBand="0" w:noVBand="0"/>
      </w:tblPr>
      <w:tblGrid>
        <w:gridCol w:w="180"/>
        <w:gridCol w:w="7089"/>
      </w:tblGrid>
      <w:tr w:rsidR="00DF2638" w:rsidRPr="00CD4DED" w:rsidTr="0088780B">
        <w:tblPrEx>
          <w:tblCellMar>
            <w:top w:w="0" w:type="dxa"/>
            <w:left w:w="0" w:type="dxa"/>
            <w:bottom w:w="0" w:type="dxa"/>
            <w:right w:w="0" w:type="dxa"/>
          </w:tblCellMar>
        </w:tblPrEx>
        <w:trPr>
          <w:trHeight w:val="60"/>
        </w:trPr>
        <w:tc>
          <w:tcPr>
            <w:tcW w:w="180"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9A7C3A">
            <w:pPr>
              <w:rPr>
                <w:rFonts w:cs="Arial"/>
              </w:rPr>
            </w:pPr>
          </w:p>
        </w:tc>
        <w:tc>
          <w:tcPr>
            <w:tcW w:w="7089"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FA2265">
            <w:pPr>
              <w:rPr>
                <w:rFonts w:cs="Arial"/>
              </w:rPr>
            </w:pPr>
            <w:r w:rsidRPr="00CD4DED">
              <w:rPr>
                <w:rFonts w:cs="Arial"/>
              </w:rPr>
              <w:t>To: &lt;majordomo@aifs.gov.au&gt;</w:t>
            </w:r>
          </w:p>
          <w:p w:rsidR="00DF2638" w:rsidRPr="00CD4DED" w:rsidRDefault="00DF2638" w:rsidP="00FA2265">
            <w:pPr>
              <w:rPr>
                <w:rFonts w:cs="Arial"/>
              </w:rPr>
            </w:pPr>
            <w:r w:rsidRPr="00CD4DED">
              <w:rPr>
                <w:rFonts w:cs="Arial"/>
              </w:rPr>
              <w:t>Subject: (leave blank)</w:t>
            </w:r>
          </w:p>
          <w:p w:rsidR="00DF2638" w:rsidRPr="00CD4DED" w:rsidRDefault="00DF2638" w:rsidP="00FA2265">
            <w:pPr>
              <w:rPr>
                <w:rFonts w:cs="Arial"/>
              </w:rPr>
            </w:pPr>
            <w:r w:rsidRPr="00CD4DED">
              <w:rPr>
                <w:rFonts w:cs="Arial"/>
              </w:rPr>
              <w:t xml:space="preserve">In the body of the email, type: subscribe </w:t>
            </w:r>
            <w:proofErr w:type="spellStart"/>
            <w:r w:rsidRPr="00CD4DED">
              <w:rPr>
                <w:rFonts w:cs="Arial"/>
              </w:rPr>
              <w:t>growingup-refgroup</w:t>
            </w:r>
            <w:proofErr w:type="spellEnd"/>
          </w:p>
        </w:tc>
      </w:tr>
    </w:tbl>
    <w:p w:rsidR="00DF2638" w:rsidRPr="00CD4DED" w:rsidRDefault="00DF2638" w:rsidP="00E33204">
      <w:pPr>
        <w:rPr>
          <w:rFonts w:cs="Arial"/>
        </w:rPr>
      </w:pPr>
    </w:p>
    <w:p w:rsidR="00DF2638" w:rsidRPr="00CD4DED" w:rsidRDefault="00402368" w:rsidP="00E33204">
      <w:pPr>
        <w:rPr>
          <w:rFonts w:cs="Arial"/>
        </w:rPr>
      </w:pPr>
      <w:r>
        <w:rPr>
          <w:rFonts w:cs="Arial"/>
        </w:rPr>
        <w:t>For general i</w:t>
      </w:r>
      <w:r w:rsidR="00DF2638" w:rsidRPr="00CD4DED">
        <w:rPr>
          <w:rFonts w:cs="Arial"/>
        </w:rPr>
        <w:t>nquiries contact:</w:t>
      </w:r>
    </w:p>
    <w:tbl>
      <w:tblPr>
        <w:tblW w:w="0" w:type="auto"/>
        <w:tblInd w:w="80" w:type="dxa"/>
        <w:tblLayout w:type="fixed"/>
        <w:tblCellMar>
          <w:left w:w="0" w:type="dxa"/>
          <w:right w:w="0" w:type="dxa"/>
        </w:tblCellMar>
        <w:tblLook w:val="0000" w:firstRow="0" w:lastRow="0" w:firstColumn="0" w:lastColumn="0" w:noHBand="0" w:noVBand="0"/>
      </w:tblPr>
      <w:tblGrid>
        <w:gridCol w:w="180"/>
        <w:gridCol w:w="7089"/>
      </w:tblGrid>
      <w:tr w:rsidR="00DF2638" w:rsidRPr="00CD4DED" w:rsidTr="0088780B">
        <w:tblPrEx>
          <w:tblCellMar>
            <w:top w:w="0" w:type="dxa"/>
            <w:left w:w="0" w:type="dxa"/>
            <w:bottom w:w="0" w:type="dxa"/>
            <w:right w:w="0" w:type="dxa"/>
          </w:tblCellMar>
        </w:tblPrEx>
        <w:trPr>
          <w:trHeight w:val="20"/>
        </w:trPr>
        <w:tc>
          <w:tcPr>
            <w:tcW w:w="180"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E33204">
            <w:pPr>
              <w:rPr>
                <w:rFonts w:cs="Arial"/>
              </w:rPr>
            </w:pPr>
          </w:p>
        </w:tc>
        <w:tc>
          <w:tcPr>
            <w:tcW w:w="7089"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9A7C3A">
            <w:pPr>
              <w:rPr>
                <w:rFonts w:cs="Arial"/>
              </w:rPr>
            </w:pPr>
            <w:r w:rsidRPr="00145FF7">
              <w:rPr>
                <w:rFonts w:cs="Arial"/>
                <w:i/>
              </w:rPr>
              <w:t>Growing Up in Australia</w:t>
            </w:r>
            <w:r w:rsidRPr="00CD4DED">
              <w:rPr>
                <w:rFonts w:cs="Arial"/>
              </w:rPr>
              <w:t xml:space="preserve"> Senior Research Fellow</w:t>
            </w:r>
          </w:p>
        </w:tc>
      </w:tr>
      <w:tr w:rsidR="00DF2638" w:rsidRPr="00CD4DED" w:rsidTr="0088780B">
        <w:tblPrEx>
          <w:tblCellMar>
            <w:top w:w="0" w:type="dxa"/>
            <w:left w:w="0" w:type="dxa"/>
            <w:bottom w:w="0" w:type="dxa"/>
            <w:right w:w="0" w:type="dxa"/>
          </w:tblCellMar>
        </w:tblPrEx>
        <w:trPr>
          <w:trHeight w:val="60"/>
        </w:trPr>
        <w:tc>
          <w:tcPr>
            <w:tcW w:w="180"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E33204">
            <w:pPr>
              <w:rPr>
                <w:rFonts w:cs="Arial"/>
              </w:rPr>
            </w:pPr>
          </w:p>
        </w:tc>
        <w:tc>
          <w:tcPr>
            <w:tcW w:w="7089"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8B1AF9">
            <w:pPr>
              <w:spacing w:after="0"/>
              <w:rPr>
                <w:rFonts w:cs="Arial"/>
              </w:rPr>
            </w:pPr>
            <w:r w:rsidRPr="00CD4DED">
              <w:rPr>
                <w:rFonts w:cs="Arial"/>
              </w:rPr>
              <w:t>Phone:</w:t>
            </w:r>
            <w:r w:rsidRPr="00CD4DED">
              <w:rPr>
                <w:rFonts w:cs="Arial"/>
              </w:rPr>
              <w:tab/>
              <w:t>(03) 9214 7853</w:t>
            </w:r>
          </w:p>
          <w:p w:rsidR="00DF2638" w:rsidRPr="00CD4DED" w:rsidRDefault="00DF2638" w:rsidP="008B1AF9">
            <w:pPr>
              <w:spacing w:before="0"/>
              <w:rPr>
                <w:rFonts w:cs="Arial"/>
              </w:rPr>
            </w:pPr>
            <w:r w:rsidRPr="00CD4DED">
              <w:rPr>
                <w:rFonts w:cs="Arial"/>
              </w:rPr>
              <w:t>Email:</w:t>
            </w:r>
            <w:r w:rsidRPr="00CD4DED">
              <w:rPr>
                <w:rFonts w:cs="Arial"/>
              </w:rPr>
              <w:tab/>
              <w:t xml:space="preserve">&lt;aifs-lsac@aifs.gov.au&gt; </w:t>
            </w:r>
          </w:p>
        </w:tc>
      </w:tr>
    </w:tbl>
    <w:p w:rsidR="00DF2638" w:rsidRPr="00CD4DED" w:rsidRDefault="00DF2638" w:rsidP="00E33204">
      <w:pPr>
        <w:rPr>
          <w:rFonts w:cs="Arial"/>
        </w:rPr>
      </w:pPr>
    </w:p>
    <w:p w:rsidR="00DF2638" w:rsidRPr="00CD4DED" w:rsidRDefault="00402368" w:rsidP="00E33204">
      <w:pPr>
        <w:rPr>
          <w:rFonts w:cs="Arial"/>
        </w:rPr>
      </w:pPr>
      <w:r>
        <w:rPr>
          <w:rFonts w:cs="Arial"/>
        </w:rPr>
        <w:t xml:space="preserve">For </w:t>
      </w:r>
      <w:proofErr w:type="gramStart"/>
      <w:r>
        <w:rPr>
          <w:rFonts w:cs="Arial"/>
        </w:rPr>
        <w:t>s</w:t>
      </w:r>
      <w:r w:rsidR="00DF2638" w:rsidRPr="00CD4DED">
        <w:rPr>
          <w:rFonts w:cs="Arial"/>
        </w:rPr>
        <w:t>tudy</w:t>
      </w:r>
      <w:proofErr w:type="gramEnd"/>
      <w:r w:rsidR="00DF2638" w:rsidRPr="00CD4DED">
        <w:rPr>
          <w:rFonts w:cs="Arial"/>
        </w:rPr>
        <w:t xml:space="preserve"> participant </w:t>
      </w:r>
      <w:r>
        <w:rPr>
          <w:rFonts w:cs="Arial"/>
        </w:rPr>
        <w:t>i</w:t>
      </w:r>
      <w:r w:rsidR="00DF2638" w:rsidRPr="00CD4DED">
        <w:rPr>
          <w:rFonts w:cs="Arial"/>
        </w:rPr>
        <w:t>nquiries contact:</w:t>
      </w:r>
    </w:p>
    <w:tbl>
      <w:tblPr>
        <w:tblW w:w="0" w:type="auto"/>
        <w:tblInd w:w="80" w:type="dxa"/>
        <w:tblLayout w:type="fixed"/>
        <w:tblCellMar>
          <w:left w:w="0" w:type="dxa"/>
          <w:right w:w="0" w:type="dxa"/>
        </w:tblCellMar>
        <w:tblLook w:val="0000" w:firstRow="0" w:lastRow="0" w:firstColumn="0" w:lastColumn="0" w:noHBand="0" w:noVBand="0"/>
      </w:tblPr>
      <w:tblGrid>
        <w:gridCol w:w="180"/>
        <w:gridCol w:w="7089"/>
      </w:tblGrid>
      <w:tr w:rsidR="00DF2638" w:rsidRPr="00CD4DED" w:rsidTr="0088780B">
        <w:tblPrEx>
          <w:tblCellMar>
            <w:top w:w="0" w:type="dxa"/>
            <w:left w:w="0" w:type="dxa"/>
            <w:bottom w:w="0" w:type="dxa"/>
            <w:right w:w="0" w:type="dxa"/>
          </w:tblCellMar>
        </w:tblPrEx>
        <w:trPr>
          <w:trHeight w:val="60"/>
        </w:trPr>
        <w:tc>
          <w:tcPr>
            <w:tcW w:w="180"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E33204">
            <w:pPr>
              <w:rPr>
                <w:rFonts w:cs="Arial"/>
              </w:rPr>
            </w:pPr>
          </w:p>
        </w:tc>
        <w:tc>
          <w:tcPr>
            <w:tcW w:w="7089"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9A7C3A">
            <w:pPr>
              <w:rPr>
                <w:rFonts w:cs="Arial"/>
              </w:rPr>
            </w:pPr>
            <w:r w:rsidRPr="00CD4DED">
              <w:rPr>
                <w:rFonts w:cs="Arial"/>
              </w:rPr>
              <w:t>ABS</w:t>
            </w:r>
          </w:p>
        </w:tc>
      </w:tr>
      <w:tr w:rsidR="00DF2638" w:rsidRPr="00CD4DED" w:rsidTr="0088780B">
        <w:tblPrEx>
          <w:tblCellMar>
            <w:top w:w="0" w:type="dxa"/>
            <w:left w:w="0" w:type="dxa"/>
            <w:bottom w:w="0" w:type="dxa"/>
            <w:right w:w="0" w:type="dxa"/>
          </w:tblCellMar>
        </w:tblPrEx>
        <w:trPr>
          <w:trHeight w:val="60"/>
        </w:trPr>
        <w:tc>
          <w:tcPr>
            <w:tcW w:w="180"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E33204">
            <w:pPr>
              <w:rPr>
                <w:rFonts w:cs="Arial"/>
              </w:rPr>
            </w:pPr>
          </w:p>
        </w:tc>
        <w:tc>
          <w:tcPr>
            <w:tcW w:w="7089" w:type="dxa"/>
            <w:tcBorders>
              <w:top w:val="single" w:sz="6" w:space="0" w:color="000000"/>
              <w:left w:val="single" w:sz="6" w:space="0" w:color="000000"/>
              <w:bottom w:val="single" w:sz="6" w:space="0" w:color="000000"/>
              <w:right w:val="single" w:sz="6" w:space="0" w:color="000000"/>
            </w:tcBorders>
            <w:shd w:val="solid" w:color="FFB200" w:fill="auto"/>
            <w:tcMar>
              <w:top w:w="80" w:type="dxa"/>
              <w:left w:w="80" w:type="dxa"/>
              <w:bottom w:w="80" w:type="dxa"/>
              <w:right w:w="80" w:type="dxa"/>
            </w:tcMar>
          </w:tcPr>
          <w:p w:rsidR="00DF2638" w:rsidRPr="00CD4DED" w:rsidRDefault="00DF2638" w:rsidP="008B1AF9">
            <w:pPr>
              <w:spacing w:after="0"/>
              <w:rPr>
                <w:rFonts w:cs="Arial"/>
              </w:rPr>
            </w:pPr>
            <w:r w:rsidRPr="00CD4DED">
              <w:rPr>
                <w:rFonts w:cs="Arial"/>
              </w:rPr>
              <w:t>Phone:</w:t>
            </w:r>
            <w:r w:rsidRPr="00CD4DED">
              <w:rPr>
                <w:rFonts w:cs="Arial"/>
              </w:rPr>
              <w:tab/>
              <w:t>1800 005 508</w:t>
            </w:r>
          </w:p>
          <w:p w:rsidR="00DF2638" w:rsidRPr="00CD4DED" w:rsidRDefault="00DF2638" w:rsidP="008B1AF9">
            <w:pPr>
              <w:spacing w:before="0"/>
              <w:rPr>
                <w:rFonts w:cs="Arial"/>
              </w:rPr>
            </w:pPr>
            <w:r w:rsidRPr="00CD4DED">
              <w:rPr>
                <w:rFonts w:cs="Arial"/>
              </w:rPr>
              <w:t>Email:</w:t>
            </w:r>
            <w:r w:rsidRPr="00CD4DED">
              <w:rPr>
                <w:rFonts w:cs="Arial"/>
              </w:rPr>
              <w:tab/>
              <w:t>&lt;growingup@abs.gov.au&gt;</w:t>
            </w:r>
          </w:p>
        </w:tc>
      </w:tr>
    </w:tbl>
    <w:p w:rsidR="00DF2638" w:rsidRPr="00E33204" w:rsidRDefault="00DF2638" w:rsidP="00E33204">
      <w:pPr>
        <w:rPr>
          <w:rFonts w:cs="Arial"/>
        </w:rPr>
      </w:pPr>
    </w:p>
    <w:p w:rsidR="00DF2638" w:rsidRPr="009A7C3A" w:rsidRDefault="00DF2638" w:rsidP="00E33204">
      <w:pPr>
        <w:rPr>
          <w:rFonts w:cs="Arial"/>
        </w:rPr>
      </w:pPr>
    </w:p>
    <w:p w:rsidR="00DF2638" w:rsidRPr="00145FF7" w:rsidRDefault="00DF2638" w:rsidP="00E33204">
      <w:pPr>
        <w:spacing w:line="276" w:lineRule="auto"/>
        <w:rPr>
          <w:rFonts w:cs="Arial"/>
          <w:szCs w:val="22"/>
        </w:rPr>
      </w:pPr>
    </w:p>
    <w:sectPr w:rsidR="00DF2638" w:rsidRPr="00145FF7" w:rsidSect="002B5903">
      <w:headerReference w:type="default" r:id="rId2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ED" w:rsidRDefault="008056ED" w:rsidP="007667B7">
      <w:r>
        <w:separator/>
      </w:r>
    </w:p>
  </w:endnote>
  <w:endnote w:type="continuationSeparator" w:id="0">
    <w:p w:rsidR="008056ED" w:rsidRDefault="008056ED" w:rsidP="0076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Condensed-Light">
    <w:altName w:val="Cambria"/>
    <w:panose1 w:val="00000000000000000000"/>
    <w:charset w:val="4D"/>
    <w:family w:val="auto"/>
    <w:notTrueType/>
    <w:pitch w:val="default"/>
    <w:sig w:usb0="00000003" w:usb1="00000000" w:usb2="00000000" w:usb3="00000000" w:csb0="00000001" w:csb1="00000000"/>
  </w:font>
  <w:font w:name="Helvetica-Condensed">
    <w:altName w:val="Times New Roman"/>
    <w:panose1 w:val="00000000000000000000"/>
    <w:charset w:val="4D"/>
    <w:family w:val="auto"/>
    <w:notTrueType/>
    <w:pitch w:val="default"/>
    <w:sig w:usb0="00000003" w:usb1="00000000" w:usb2="00000000" w:usb3="00000000" w:csb0="00000001" w:csb1="00000000"/>
  </w:font>
  <w:font w:name="MyriadMM">
    <w:altName w:val="Times New Roman"/>
    <w:panose1 w:val="00000000000000000000"/>
    <w:charset w:val="4D"/>
    <w:family w:val="auto"/>
    <w:notTrueType/>
    <w:pitch w:val="default"/>
    <w:sig w:usb0="03000000" w:usb1="00000000" w:usb2="00000000" w:usb3="00000000" w:csb0="00000001" w:csb1="00000000"/>
  </w:font>
  <w:font w:name="Helvetica-Condensed-LightObl">
    <w:altName w:val="Cambr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dobePiSt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88" w:rsidRDefault="003D1F88">
    <w:pPr>
      <w:pStyle w:val="Footer"/>
      <w:jc w:val="center"/>
    </w:pPr>
  </w:p>
  <w:p w:rsidR="003D1F88" w:rsidRDefault="003D1F88">
    <w:pPr>
      <w:pStyle w:val="Footer"/>
      <w:jc w:val="center"/>
    </w:pPr>
    <w:r>
      <w:fldChar w:fldCharType="begin"/>
    </w:r>
    <w:r>
      <w:instrText xml:space="preserve"> PAGE   \* MERGEFORMAT </w:instrText>
    </w:r>
    <w:r>
      <w:fldChar w:fldCharType="separate"/>
    </w:r>
    <w:r w:rsidR="007E2AC5">
      <w:rPr>
        <w:noProof/>
      </w:rPr>
      <w:t>6</w:t>
    </w:r>
    <w:r>
      <w:rPr>
        <w:noProof/>
      </w:rPr>
      <w:fldChar w:fldCharType="end"/>
    </w:r>
  </w:p>
  <w:p w:rsidR="003D1F88" w:rsidRDefault="003D1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ED" w:rsidRDefault="008056ED" w:rsidP="007667B7">
      <w:r>
        <w:separator/>
      </w:r>
    </w:p>
  </w:footnote>
  <w:footnote w:type="continuationSeparator" w:id="0">
    <w:p w:rsidR="008056ED" w:rsidRDefault="008056ED" w:rsidP="007667B7">
      <w:r>
        <w:continuationSeparator/>
      </w:r>
    </w:p>
  </w:footnote>
  <w:footnote w:id="1">
    <w:p w:rsidR="003D1F88" w:rsidRPr="00993BCE" w:rsidRDefault="003D1F88" w:rsidP="00CD4DED">
      <w:pPr>
        <w:rPr>
          <w:lang w:val="en-AU"/>
        </w:rPr>
      </w:pPr>
      <w:r>
        <w:rPr>
          <w:rStyle w:val="FootnoteReference"/>
        </w:rPr>
        <w:footnoteRef/>
      </w:r>
      <w:r>
        <w:t xml:space="preserve"> </w:t>
      </w:r>
      <w:r w:rsidRPr="00CD4DED">
        <w:rPr>
          <w:rFonts w:cs="Arial"/>
          <w:noProof/>
          <w:sz w:val="20"/>
          <w:szCs w:val="20"/>
        </w:rPr>
        <w:t>Mullan, K</w:t>
      </w:r>
      <w:r w:rsidRPr="00D167AE">
        <w:rPr>
          <w:rFonts w:cs="Arial"/>
          <w:noProof/>
          <w:sz w:val="20"/>
          <w:szCs w:val="20"/>
        </w:rPr>
        <w:t xml:space="preserve"> &amp; Daraganova, D 2012</w:t>
      </w:r>
      <w:r>
        <w:rPr>
          <w:rFonts w:cs="Arial"/>
          <w:noProof/>
          <w:sz w:val="20"/>
          <w:szCs w:val="20"/>
        </w:rPr>
        <w:t>,</w:t>
      </w:r>
      <w:r w:rsidRPr="00CD4DED">
        <w:rPr>
          <w:rFonts w:cs="Arial"/>
          <w:noProof/>
          <w:sz w:val="20"/>
          <w:szCs w:val="20"/>
        </w:rPr>
        <w:t xml:space="preserve"> </w:t>
      </w:r>
      <w:r>
        <w:rPr>
          <w:rFonts w:cs="Arial"/>
          <w:noProof/>
          <w:sz w:val="20"/>
          <w:szCs w:val="20"/>
        </w:rPr>
        <w:t>‘</w:t>
      </w:r>
      <w:r w:rsidRPr="00CD4DED">
        <w:rPr>
          <w:rFonts w:cs="Arial"/>
          <w:noProof/>
          <w:sz w:val="20"/>
          <w:szCs w:val="20"/>
        </w:rPr>
        <w:t>Reading: the home and family context</w:t>
      </w:r>
      <w:r>
        <w:rPr>
          <w:rFonts w:cs="Arial"/>
          <w:noProof/>
          <w:sz w:val="20"/>
          <w:szCs w:val="20"/>
        </w:rPr>
        <w:t>’,</w:t>
      </w:r>
      <w:r w:rsidRPr="00CD4DED">
        <w:rPr>
          <w:rFonts w:cs="Arial"/>
          <w:noProof/>
          <w:sz w:val="20"/>
          <w:szCs w:val="20"/>
        </w:rPr>
        <w:t xml:space="preserve"> </w:t>
      </w:r>
      <w:r>
        <w:rPr>
          <w:rFonts w:cs="Arial"/>
          <w:noProof/>
          <w:sz w:val="20"/>
          <w:szCs w:val="20"/>
        </w:rPr>
        <w:t>i</w:t>
      </w:r>
      <w:r w:rsidRPr="00405F3C">
        <w:rPr>
          <w:rFonts w:cs="Arial"/>
          <w:noProof/>
          <w:sz w:val="20"/>
          <w:szCs w:val="20"/>
        </w:rPr>
        <w:t>n Pink, B</w:t>
      </w:r>
      <w:r w:rsidRPr="00CD4DED">
        <w:rPr>
          <w:rFonts w:cs="Arial"/>
          <w:noProof/>
          <w:sz w:val="20"/>
          <w:szCs w:val="20"/>
        </w:rPr>
        <w:t xml:space="preserve"> </w:t>
      </w:r>
      <w:r>
        <w:rPr>
          <w:rFonts w:cs="Arial"/>
          <w:noProof/>
          <w:sz w:val="20"/>
          <w:szCs w:val="20"/>
        </w:rPr>
        <w:t xml:space="preserve">(ed.) </w:t>
      </w:r>
      <w:r w:rsidRPr="00CD4DED">
        <w:rPr>
          <w:rFonts w:cs="Arial"/>
          <w:noProof/>
          <w:sz w:val="20"/>
          <w:szCs w:val="20"/>
        </w:rPr>
        <w:t>Australian Bureau of Statistics</w:t>
      </w:r>
      <w:r w:rsidRPr="00993BCE">
        <w:rPr>
          <w:rFonts w:cs="Arial"/>
          <w:i/>
          <w:noProof/>
          <w:sz w:val="20"/>
          <w:szCs w:val="20"/>
        </w:rPr>
        <w:t xml:space="preserve"> Year Book</w:t>
      </w:r>
      <w:r>
        <w:rPr>
          <w:rFonts w:cs="Arial"/>
          <w:i/>
          <w:noProof/>
          <w:sz w:val="20"/>
          <w:szCs w:val="20"/>
        </w:rPr>
        <w:t>, Australia, 2012</w:t>
      </w:r>
      <w:r w:rsidRPr="002626F2">
        <w:rPr>
          <w:rFonts w:cs="Arial"/>
          <w:noProof/>
          <w:sz w:val="20"/>
          <w:szCs w:val="20"/>
        </w:rPr>
        <w:t>,</w:t>
      </w:r>
      <w:r w:rsidRPr="00CD4DED">
        <w:rPr>
          <w:rFonts w:cs="Arial"/>
          <w:noProof/>
          <w:sz w:val="20"/>
          <w:szCs w:val="20"/>
        </w:rPr>
        <w:t xml:space="preserve"> </w:t>
      </w:r>
      <w:r>
        <w:rPr>
          <w:rFonts w:cs="Arial"/>
          <w:noProof/>
          <w:sz w:val="20"/>
          <w:szCs w:val="20"/>
        </w:rPr>
        <w:t xml:space="preserve">Cat no. </w:t>
      </w:r>
      <w:r w:rsidRPr="00E66691">
        <w:rPr>
          <w:rFonts w:cs="Arial"/>
          <w:noProof/>
          <w:sz w:val="20"/>
          <w:szCs w:val="20"/>
        </w:rPr>
        <w:t>1301.0</w:t>
      </w:r>
      <w:r>
        <w:rPr>
          <w:rFonts w:cs="Arial"/>
          <w:noProof/>
          <w:sz w:val="20"/>
          <w:szCs w:val="20"/>
        </w:rPr>
        <w:t xml:space="preserve">, </w:t>
      </w:r>
      <w:r w:rsidRPr="00CD4DED">
        <w:rPr>
          <w:rFonts w:cs="Arial"/>
          <w:noProof/>
          <w:sz w:val="20"/>
          <w:szCs w:val="20"/>
        </w:rPr>
        <w:t>ABS</w:t>
      </w:r>
      <w:r>
        <w:rPr>
          <w:rFonts w:cs="Arial"/>
          <w:noProof/>
          <w:sz w:val="20"/>
          <w:szCs w:val="20"/>
        </w:rPr>
        <w:t>, Canberra</w:t>
      </w:r>
      <w:r w:rsidRPr="00CD4DED">
        <w:rPr>
          <w:rFonts w:cs="Arial"/>
          <w:noProof/>
          <w:sz w:val="20"/>
          <w:szCs w:val="20"/>
        </w:rPr>
        <w:t xml:space="preserve">. </w:t>
      </w:r>
    </w:p>
  </w:footnote>
  <w:footnote w:id="2">
    <w:p w:rsidR="003D1F88" w:rsidRPr="002626F2" w:rsidRDefault="003D1F88" w:rsidP="00A27B55">
      <w:pPr>
        <w:pStyle w:val="FootnoteText"/>
        <w:rPr>
          <w:lang w:val="en-AU"/>
        </w:rPr>
      </w:pPr>
      <w:r>
        <w:rPr>
          <w:rStyle w:val="FootnoteReference"/>
        </w:rPr>
        <w:footnoteRef/>
      </w:r>
      <w:r>
        <w:t xml:space="preserve"> </w:t>
      </w:r>
      <w:r>
        <w:rPr>
          <w:rFonts w:cs="Arial"/>
          <w:noProof/>
        </w:rPr>
        <w:t>Gray, M</w:t>
      </w:r>
      <w:r w:rsidRPr="002C1D7E">
        <w:rPr>
          <w:rFonts w:cs="Arial"/>
          <w:noProof/>
        </w:rPr>
        <w:t xml:space="preserve"> &amp; Baxter, JA </w:t>
      </w:r>
      <w:r>
        <w:rPr>
          <w:rFonts w:cs="Arial"/>
          <w:noProof/>
        </w:rPr>
        <w:t>2012,</w:t>
      </w:r>
      <w:r w:rsidRPr="002C1D7E">
        <w:rPr>
          <w:rFonts w:cs="Arial"/>
          <w:noProof/>
        </w:rPr>
        <w:t xml:space="preserve"> </w:t>
      </w:r>
      <w:r>
        <w:rPr>
          <w:rFonts w:cs="Arial"/>
          <w:noProof/>
        </w:rPr>
        <w:t>‘</w:t>
      </w:r>
      <w:r w:rsidRPr="002C1D7E">
        <w:rPr>
          <w:rFonts w:cs="Arial"/>
          <w:noProof/>
        </w:rPr>
        <w:t>Family joblessness and child wellbeing in Australia</w:t>
      </w:r>
      <w:r>
        <w:rPr>
          <w:rFonts w:cs="Arial"/>
          <w:noProof/>
        </w:rPr>
        <w:t>’,</w:t>
      </w:r>
      <w:r w:rsidRPr="002C1D7E">
        <w:rPr>
          <w:rFonts w:cs="Arial"/>
          <w:noProof/>
        </w:rPr>
        <w:t xml:space="preserve"> </w:t>
      </w:r>
      <w:r>
        <w:rPr>
          <w:rFonts w:cs="Arial"/>
          <w:noProof/>
        </w:rPr>
        <w:t>in A</w:t>
      </w:r>
      <w:r w:rsidRPr="002C1D7E">
        <w:rPr>
          <w:rFonts w:cs="Arial"/>
          <w:noProof/>
        </w:rPr>
        <w:t xml:space="preserve"> Kalil, R Haskins &amp; J</w:t>
      </w:r>
      <w:r>
        <w:rPr>
          <w:rFonts w:cs="Arial"/>
          <w:noProof/>
        </w:rPr>
        <w:t xml:space="preserve"> Chesters (eds</w:t>
      </w:r>
      <w:r w:rsidRPr="002C1D7E">
        <w:rPr>
          <w:rFonts w:cs="Arial"/>
          <w:noProof/>
        </w:rPr>
        <w:t xml:space="preserve">), </w:t>
      </w:r>
      <w:r w:rsidRPr="002C1D7E">
        <w:rPr>
          <w:rFonts w:cs="Arial"/>
          <w:i/>
          <w:noProof/>
        </w:rPr>
        <w:t>Investing in children: work, education, and social policy in two rich countries</w:t>
      </w:r>
      <w:r>
        <w:rPr>
          <w:rFonts w:cs="Arial"/>
          <w:i/>
          <w:noProof/>
        </w:rPr>
        <w:t>,</w:t>
      </w:r>
      <w:r>
        <w:rPr>
          <w:rFonts w:cs="Arial"/>
          <w:noProof/>
        </w:rPr>
        <w:t xml:space="preserve"> Brookings Institution, Washington</w:t>
      </w:r>
      <w:r w:rsidRPr="002C1D7E">
        <w:rPr>
          <w:rFonts w:cs="Arial"/>
          <w:noProof/>
        </w:rPr>
        <w:t>.</w:t>
      </w:r>
      <w:r>
        <w:rPr>
          <w:rFonts w:cs="Arial"/>
          <w:noProof/>
        </w:rPr>
        <w:t xml:space="preserve"> </w:t>
      </w:r>
    </w:p>
  </w:footnote>
  <w:footnote w:id="3">
    <w:p w:rsidR="003D1F88" w:rsidRPr="00CD4DED" w:rsidRDefault="003D1F88">
      <w:pPr>
        <w:pStyle w:val="FootnoteText"/>
        <w:rPr>
          <w:lang w:val="en-AU"/>
        </w:rPr>
      </w:pPr>
      <w:r>
        <w:rPr>
          <w:rStyle w:val="FootnoteReference"/>
        </w:rPr>
        <w:footnoteRef/>
      </w:r>
      <w:r>
        <w:t xml:space="preserve"> </w:t>
      </w:r>
      <w:r>
        <w:rPr>
          <w:rFonts w:cs="Arial"/>
          <w:noProof/>
        </w:rPr>
        <w:t>Huerta, M</w:t>
      </w:r>
      <w:r w:rsidRPr="002C1D7E">
        <w:rPr>
          <w:rFonts w:cs="Arial"/>
          <w:noProof/>
        </w:rPr>
        <w:t>, Adema, W, Baxter, J, Corak, M</w:t>
      </w:r>
      <w:r>
        <w:rPr>
          <w:rFonts w:cs="Arial"/>
          <w:noProof/>
        </w:rPr>
        <w:t>, Deding, M, Gray, M</w:t>
      </w:r>
      <w:r w:rsidRPr="002C1D7E">
        <w:rPr>
          <w:rFonts w:cs="Arial"/>
          <w:noProof/>
        </w:rPr>
        <w:t>C, Han, W &amp; Waldfogel, J 2011</w:t>
      </w:r>
      <w:r>
        <w:rPr>
          <w:rFonts w:cs="Arial"/>
          <w:noProof/>
        </w:rPr>
        <w:t>,</w:t>
      </w:r>
      <w:r w:rsidRPr="002C1D7E">
        <w:rPr>
          <w:rFonts w:cs="Arial"/>
          <w:noProof/>
        </w:rPr>
        <w:t xml:space="preserve"> </w:t>
      </w:r>
      <w:r w:rsidRPr="002C1D7E">
        <w:rPr>
          <w:rFonts w:cs="Arial"/>
          <w:i/>
          <w:noProof/>
        </w:rPr>
        <w:t xml:space="preserve">Early maternal employment and child development in five OECD </w:t>
      </w:r>
      <w:r>
        <w:rPr>
          <w:rFonts w:cs="Arial"/>
          <w:i/>
          <w:noProof/>
        </w:rPr>
        <w:t>c</w:t>
      </w:r>
      <w:r w:rsidRPr="002C1D7E">
        <w:rPr>
          <w:rFonts w:cs="Arial"/>
          <w:i/>
          <w:noProof/>
        </w:rPr>
        <w:t>ountries</w:t>
      </w:r>
      <w:r>
        <w:rPr>
          <w:rFonts w:cs="Arial"/>
          <w:noProof/>
        </w:rPr>
        <w:t>,</w:t>
      </w:r>
      <w:r w:rsidRPr="002C1D7E">
        <w:rPr>
          <w:rFonts w:cs="Arial"/>
          <w:noProof/>
        </w:rPr>
        <w:t xml:space="preserve"> OECD Social, Employment And Migration Working Papers No. 118.</w:t>
      </w:r>
    </w:p>
  </w:footnote>
  <w:footnote w:id="4">
    <w:p w:rsidR="003D1F88" w:rsidRPr="00CD4DED" w:rsidRDefault="003D1F88">
      <w:pPr>
        <w:pStyle w:val="FootnoteText"/>
        <w:rPr>
          <w:lang w:val="en-AU"/>
        </w:rPr>
      </w:pPr>
      <w:r>
        <w:rPr>
          <w:rStyle w:val="FootnoteReference"/>
        </w:rPr>
        <w:footnoteRef/>
      </w:r>
      <w:r>
        <w:t xml:space="preserve"> </w:t>
      </w:r>
      <w:r>
        <w:rPr>
          <w:rFonts w:cs="Arial"/>
          <w:noProof/>
        </w:rPr>
        <w:t>Liddell, M</w:t>
      </w:r>
      <w:r w:rsidRPr="002C1D7E">
        <w:rPr>
          <w:rFonts w:cs="Arial"/>
          <w:noProof/>
        </w:rPr>
        <w:t>, Barnett, T, Roost, FD &amp; McEachran, J 2011</w:t>
      </w:r>
      <w:r>
        <w:rPr>
          <w:rFonts w:cs="Arial"/>
          <w:noProof/>
        </w:rPr>
        <w:t xml:space="preserve">, </w:t>
      </w:r>
      <w:r w:rsidRPr="00CD4DED">
        <w:rPr>
          <w:rFonts w:cs="Arial"/>
          <w:i/>
          <w:noProof/>
        </w:rPr>
        <w:t>Investing in our future: an evaluation of the national rollout of the Home Interaction Program for Parents and Yougsters (HIPPY)</w:t>
      </w:r>
      <w:r>
        <w:rPr>
          <w:rFonts w:cs="Arial"/>
          <w:noProof/>
        </w:rPr>
        <w:t>,</w:t>
      </w:r>
      <w:r w:rsidRPr="002C1D7E">
        <w:rPr>
          <w:rFonts w:cs="Arial"/>
          <w:noProof/>
        </w:rPr>
        <w:t xml:space="preserve">  </w:t>
      </w:r>
      <w:r>
        <w:rPr>
          <w:rFonts w:cs="Arial"/>
          <w:noProof/>
        </w:rPr>
        <w:t>f</w:t>
      </w:r>
      <w:r w:rsidRPr="002C1D7E">
        <w:rPr>
          <w:rFonts w:cs="Arial"/>
          <w:noProof/>
        </w:rPr>
        <w:t>inal report to the Department of Education, Employment and Workplace Relations.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88" w:rsidRDefault="003D1F88" w:rsidP="0094754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88" w:rsidRDefault="003D1F88" w:rsidP="0094754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AEF"/>
    <w:multiLevelType w:val="hybridMultilevel"/>
    <w:tmpl w:val="609A759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
    <w:nsid w:val="07EC0F15"/>
    <w:multiLevelType w:val="hybridMultilevel"/>
    <w:tmpl w:val="ED4E7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9110C1"/>
    <w:multiLevelType w:val="hybridMultilevel"/>
    <w:tmpl w:val="8FFC3A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C261CE"/>
    <w:multiLevelType w:val="hybridMultilevel"/>
    <w:tmpl w:val="B108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C43F9E"/>
    <w:multiLevelType w:val="hybridMultilevel"/>
    <w:tmpl w:val="B17C75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nsid w:val="276A46F1"/>
    <w:multiLevelType w:val="hybridMultilevel"/>
    <w:tmpl w:val="7F36B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BA7B86"/>
    <w:multiLevelType w:val="hybridMultilevel"/>
    <w:tmpl w:val="11EC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1D7D24"/>
    <w:multiLevelType w:val="hybridMultilevel"/>
    <w:tmpl w:val="0A9A26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1BB00B1"/>
    <w:multiLevelType w:val="hybridMultilevel"/>
    <w:tmpl w:val="99B2A6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9A4B69"/>
    <w:multiLevelType w:val="hybridMultilevel"/>
    <w:tmpl w:val="8780D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7725CF"/>
    <w:multiLevelType w:val="hybridMultilevel"/>
    <w:tmpl w:val="6200EDF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nsid w:val="37A4444A"/>
    <w:multiLevelType w:val="hybridMultilevel"/>
    <w:tmpl w:val="0F16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BE1E88"/>
    <w:multiLevelType w:val="hybridMultilevel"/>
    <w:tmpl w:val="EF9CF080"/>
    <w:lvl w:ilvl="0" w:tplc="75FCB2C4">
      <w:start w:val="1"/>
      <w:numFmt w:val="bullet"/>
      <w:lvlText w:val=""/>
      <w:lvlJc w:val="left"/>
      <w:pPr>
        <w:tabs>
          <w:tab w:val="num" w:pos="720"/>
        </w:tabs>
        <w:ind w:left="720" w:hanging="360"/>
      </w:pPr>
      <w:rPr>
        <w:rFonts w:ascii="Symbol" w:hAnsi="Symbol" w:hint="default"/>
        <w:color w:val="8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9373F1"/>
    <w:multiLevelType w:val="hybridMultilevel"/>
    <w:tmpl w:val="6F4E9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DA6168"/>
    <w:multiLevelType w:val="hybridMultilevel"/>
    <w:tmpl w:val="5288A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70B6BB3"/>
    <w:multiLevelType w:val="hybridMultilevel"/>
    <w:tmpl w:val="0FA0C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A60C27"/>
    <w:multiLevelType w:val="hybridMultilevel"/>
    <w:tmpl w:val="CD24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601F7A"/>
    <w:multiLevelType w:val="hybridMultilevel"/>
    <w:tmpl w:val="943C4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214CB2"/>
    <w:multiLevelType w:val="hybridMultilevel"/>
    <w:tmpl w:val="FCDC2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D0D2606"/>
    <w:multiLevelType w:val="hybridMultilevel"/>
    <w:tmpl w:val="32F2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6"/>
  </w:num>
  <w:num w:numId="6">
    <w:abstractNumId w:val="10"/>
  </w:num>
  <w:num w:numId="7">
    <w:abstractNumId w:val="15"/>
  </w:num>
  <w:num w:numId="8">
    <w:abstractNumId w:val="9"/>
  </w:num>
  <w:num w:numId="9">
    <w:abstractNumId w:val="17"/>
  </w:num>
  <w:num w:numId="10">
    <w:abstractNumId w:val="16"/>
  </w:num>
  <w:num w:numId="11">
    <w:abstractNumId w:val="0"/>
  </w:num>
  <w:num w:numId="12">
    <w:abstractNumId w:val="1"/>
  </w:num>
  <w:num w:numId="13">
    <w:abstractNumId w:val="3"/>
  </w:num>
  <w:num w:numId="14">
    <w:abstractNumId w:val="14"/>
  </w:num>
  <w:num w:numId="15">
    <w:abstractNumId w:val="18"/>
  </w:num>
  <w:num w:numId="16">
    <w:abstractNumId w:val="5"/>
  </w:num>
  <w:num w:numId="17">
    <w:abstractNumId w:val="13"/>
  </w:num>
  <w:num w:numId="18">
    <w:abstractNumId w:val="1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23E"/>
    <w:rsid w:val="000005AF"/>
    <w:rsid w:val="0000083A"/>
    <w:rsid w:val="00001195"/>
    <w:rsid w:val="00001C3B"/>
    <w:rsid w:val="00005B3E"/>
    <w:rsid w:val="00005D55"/>
    <w:rsid w:val="00006EBC"/>
    <w:rsid w:val="00007E48"/>
    <w:rsid w:val="00011006"/>
    <w:rsid w:val="00012B34"/>
    <w:rsid w:val="000134FD"/>
    <w:rsid w:val="00013D85"/>
    <w:rsid w:val="000149B5"/>
    <w:rsid w:val="00015C25"/>
    <w:rsid w:val="0001683F"/>
    <w:rsid w:val="00016B18"/>
    <w:rsid w:val="00017DB6"/>
    <w:rsid w:val="00020A1A"/>
    <w:rsid w:val="00020D2A"/>
    <w:rsid w:val="000219C7"/>
    <w:rsid w:val="00021B2D"/>
    <w:rsid w:val="00025612"/>
    <w:rsid w:val="000256DC"/>
    <w:rsid w:val="00027B66"/>
    <w:rsid w:val="00030FF9"/>
    <w:rsid w:val="00032DBC"/>
    <w:rsid w:val="000330C4"/>
    <w:rsid w:val="000335C1"/>
    <w:rsid w:val="000371EE"/>
    <w:rsid w:val="00040B27"/>
    <w:rsid w:val="00041AA9"/>
    <w:rsid w:val="00041E89"/>
    <w:rsid w:val="0004414D"/>
    <w:rsid w:val="0004462B"/>
    <w:rsid w:val="0004601B"/>
    <w:rsid w:val="000460B7"/>
    <w:rsid w:val="00047FDF"/>
    <w:rsid w:val="00050BA7"/>
    <w:rsid w:val="00050BB1"/>
    <w:rsid w:val="00050D62"/>
    <w:rsid w:val="00051C8C"/>
    <w:rsid w:val="00051EC6"/>
    <w:rsid w:val="000523C5"/>
    <w:rsid w:val="000535D5"/>
    <w:rsid w:val="00053936"/>
    <w:rsid w:val="00054161"/>
    <w:rsid w:val="00054C95"/>
    <w:rsid w:val="0005515A"/>
    <w:rsid w:val="00055318"/>
    <w:rsid w:val="00055440"/>
    <w:rsid w:val="00055EAB"/>
    <w:rsid w:val="00056510"/>
    <w:rsid w:val="00061547"/>
    <w:rsid w:val="00062F04"/>
    <w:rsid w:val="00063BC7"/>
    <w:rsid w:val="00063C10"/>
    <w:rsid w:val="00064910"/>
    <w:rsid w:val="0006615A"/>
    <w:rsid w:val="00066C95"/>
    <w:rsid w:val="000672D4"/>
    <w:rsid w:val="00067CE3"/>
    <w:rsid w:val="00070056"/>
    <w:rsid w:val="00071362"/>
    <w:rsid w:val="00071E8F"/>
    <w:rsid w:val="0007250E"/>
    <w:rsid w:val="00073DBE"/>
    <w:rsid w:val="00074440"/>
    <w:rsid w:val="00074A69"/>
    <w:rsid w:val="00074C54"/>
    <w:rsid w:val="0007574A"/>
    <w:rsid w:val="0007580F"/>
    <w:rsid w:val="00080E91"/>
    <w:rsid w:val="0008232A"/>
    <w:rsid w:val="00082668"/>
    <w:rsid w:val="00083143"/>
    <w:rsid w:val="00084443"/>
    <w:rsid w:val="000869CD"/>
    <w:rsid w:val="00086B95"/>
    <w:rsid w:val="00086C44"/>
    <w:rsid w:val="00086FF9"/>
    <w:rsid w:val="000871A9"/>
    <w:rsid w:val="000925EC"/>
    <w:rsid w:val="00092715"/>
    <w:rsid w:val="00092CED"/>
    <w:rsid w:val="00092F4C"/>
    <w:rsid w:val="00093979"/>
    <w:rsid w:val="00094D39"/>
    <w:rsid w:val="00094DE4"/>
    <w:rsid w:val="00095648"/>
    <w:rsid w:val="00096C5D"/>
    <w:rsid w:val="00097208"/>
    <w:rsid w:val="000977BC"/>
    <w:rsid w:val="000A1D1B"/>
    <w:rsid w:val="000A250E"/>
    <w:rsid w:val="000A4A30"/>
    <w:rsid w:val="000A745E"/>
    <w:rsid w:val="000A7B06"/>
    <w:rsid w:val="000B184F"/>
    <w:rsid w:val="000B1C49"/>
    <w:rsid w:val="000B4179"/>
    <w:rsid w:val="000B4A22"/>
    <w:rsid w:val="000B5E9D"/>
    <w:rsid w:val="000B706D"/>
    <w:rsid w:val="000B7805"/>
    <w:rsid w:val="000C16BB"/>
    <w:rsid w:val="000C263F"/>
    <w:rsid w:val="000C2770"/>
    <w:rsid w:val="000C3A8C"/>
    <w:rsid w:val="000C4478"/>
    <w:rsid w:val="000C56B7"/>
    <w:rsid w:val="000C66F8"/>
    <w:rsid w:val="000C6989"/>
    <w:rsid w:val="000C70A0"/>
    <w:rsid w:val="000C7E79"/>
    <w:rsid w:val="000D0AE3"/>
    <w:rsid w:val="000D0E77"/>
    <w:rsid w:val="000D158B"/>
    <w:rsid w:val="000D2A08"/>
    <w:rsid w:val="000D30BE"/>
    <w:rsid w:val="000D5632"/>
    <w:rsid w:val="000D5F74"/>
    <w:rsid w:val="000D5FAE"/>
    <w:rsid w:val="000D620B"/>
    <w:rsid w:val="000D669C"/>
    <w:rsid w:val="000D74FC"/>
    <w:rsid w:val="000D7A25"/>
    <w:rsid w:val="000D7DB4"/>
    <w:rsid w:val="000E359A"/>
    <w:rsid w:val="000E47DC"/>
    <w:rsid w:val="000E7849"/>
    <w:rsid w:val="000F1AB8"/>
    <w:rsid w:val="000F3216"/>
    <w:rsid w:val="000F3240"/>
    <w:rsid w:val="000F35EC"/>
    <w:rsid w:val="000F372C"/>
    <w:rsid w:val="000F38E5"/>
    <w:rsid w:val="000F4219"/>
    <w:rsid w:val="00101ADA"/>
    <w:rsid w:val="00101C54"/>
    <w:rsid w:val="001026CB"/>
    <w:rsid w:val="00102E37"/>
    <w:rsid w:val="00103294"/>
    <w:rsid w:val="00104E00"/>
    <w:rsid w:val="00106777"/>
    <w:rsid w:val="00107249"/>
    <w:rsid w:val="001102E7"/>
    <w:rsid w:val="00110689"/>
    <w:rsid w:val="001119CA"/>
    <w:rsid w:val="001137A5"/>
    <w:rsid w:val="00113D77"/>
    <w:rsid w:val="0011563A"/>
    <w:rsid w:val="00116598"/>
    <w:rsid w:val="001167F5"/>
    <w:rsid w:val="00116A54"/>
    <w:rsid w:val="00117BC2"/>
    <w:rsid w:val="0012064C"/>
    <w:rsid w:val="00121CE5"/>
    <w:rsid w:val="001223F4"/>
    <w:rsid w:val="00123185"/>
    <w:rsid w:val="00123C2D"/>
    <w:rsid w:val="0012660C"/>
    <w:rsid w:val="00126A58"/>
    <w:rsid w:val="00126F82"/>
    <w:rsid w:val="00127503"/>
    <w:rsid w:val="001278CC"/>
    <w:rsid w:val="001305EC"/>
    <w:rsid w:val="00130BD0"/>
    <w:rsid w:val="001313D7"/>
    <w:rsid w:val="00131C02"/>
    <w:rsid w:val="0013348C"/>
    <w:rsid w:val="0013454B"/>
    <w:rsid w:val="001369D2"/>
    <w:rsid w:val="001420B7"/>
    <w:rsid w:val="00142829"/>
    <w:rsid w:val="00142CAD"/>
    <w:rsid w:val="0014309C"/>
    <w:rsid w:val="001439B7"/>
    <w:rsid w:val="00143D85"/>
    <w:rsid w:val="0014411A"/>
    <w:rsid w:val="0014482C"/>
    <w:rsid w:val="001449CE"/>
    <w:rsid w:val="00144E62"/>
    <w:rsid w:val="00145351"/>
    <w:rsid w:val="00145F49"/>
    <w:rsid w:val="00145FF7"/>
    <w:rsid w:val="0014628E"/>
    <w:rsid w:val="00147057"/>
    <w:rsid w:val="00147363"/>
    <w:rsid w:val="001500AB"/>
    <w:rsid w:val="00150D27"/>
    <w:rsid w:val="00151BED"/>
    <w:rsid w:val="00152C5C"/>
    <w:rsid w:val="00154310"/>
    <w:rsid w:val="001551BF"/>
    <w:rsid w:val="0015659F"/>
    <w:rsid w:val="001566A1"/>
    <w:rsid w:val="001608A4"/>
    <w:rsid w:val="001628F1"/>
    <w:rsid w:val="00164031"/>
    <w:rsid w:val="001646A2"/>
    <w:rsid w:val="00164F67"/>
    <w:rsid w:val="0016647B"/>
    <w:rsid w:val="00166AA7"/>
    <w:rsid w:val="00167594"/>
    <w:rsid w:val="00167A25"/>
    <w:rsid w:val="00170E03"/>
    <w:rsid w:val="00171FC0"/>
    <w:rsid w:val="00172F07"/>
    <w:rsid w:val="0017453F"/>
    <w:rsid w:val="001748AB"/>
    <w:rsid w:val="001777F3"/>
    <w:rsid w:val="00180997"/>
    <w:rsid w:val="001810AC"/>
    <w:rsid w:val="00183616"/>
    <w:rsid w:val="00183CA9"/>
    <w:rsid w:val="00184214"/>
    <w:rsid w:val="00185403"/>
    <w:rsid w:val="001872B4"/>
    <w:rsid w:val="00187E87"/>
    <w:rsid w:val="001908A4"/>
    <w:rsid w:val="00192093"/>
    <w:rsid w:val="0019229A"/>
    <w:rsid w:val="001927B8"/>
    <w:rsid w:val="00194328"/>
    <w:rsid w:val="00195191"/>
    <w:rsid w:val="0019763D"/>
    <w:rsid w:val="001A14AA"/>
    <w:rsid w:val="001A28C9"/>
    <w:rsid w:val="001A354B"/>
    <w:rsid w:val="001A362E"/>
    <w:rsid w:val="001A603B"/>
    <w:rsid w:val="001A6179"/>
    <w:rsid w:val="001A659A"/>
    <w:rsid w:val="001B02F2"/>
    <w:rsid w:val="001B0385"/>
    <w:rsid w:val="001B1488"/>
    <w:rsid w:val="001B1850"/>
    <w:rsid w:val="001B1CAB"/>
    <w:rsid w:val="001B3837"/>
    <w:rsid w:val="001B4124"/>
    <w:rsid w:val="001B4B9B"/>
    <w:rsid w:val="001B74DC"/>
    <w:rsid w:val="001C033D"/>
    <w:rsid w:val="001C04BD"/>
    <w:rsid w:val="001C121D"/>
    <w:rsid w:val="001C1700"/>
    <w:rsid w:val="001C1808"/>
    <w:rsid w:val="001C3C0D"/>
    <w:rsid w:val="001C4414"/>
    <w:rsid w:val="001C460C"/>
    <w:rsid w:val="001C56B1"/>
    <w:rsid w:val="001C5929"/>
    <w:rsid w:val="001C5F51"/>
    <w:rsid w:val="001C67FF"/>
    <w:rsid w:val="001C6822"/>
    <w:rsid w:val="001C7A60"/>
    <w:rsid w:val="001D0DB6"/>
    <w:rsid w:val="001D1D85"/>
    <w:rsid w:val="001D250A"/>
    <w:rsid w:val="001D2BB0"/>
    <w:rsid w:val="001D3278"/>
    <w:rsid w:val="001D373F"/>
    <w:rsid w:val="001D387C"/>
    <w:rsid w:val="001D3FA3"/>
    <w:rsid w:val="001D4FB3"/>
    <w:rsid w:val="001D5DBF"/>
    <w:rsid w:val="001D741D"/>
    <w:rsid w:val="001E1348"/>
    <w:rsid w:val="001E16DE"/>
    <w:rsid w:val="001E2628"/>
    <w:rsid w:val="001E41A3"/>
    <w:rsid w:val="001E45C0"/>
    <w:rsid w:val="001E6098"/>
    <w:rsid w:val="001E60F8"/>
    <w:rsid w:val="001F0B4F"/>
    <w:rsid w:val="001F2515"/>
    <w:rsid w:val="001F294F"/>
    <w:rsid w:val="001F34DA"/>
    <w:rsid w:val="001F3DDE"/>
    <w:rsid w:val="001F686D"/>
    <w:rsid w:val="001F7232"/>
    <w:rsid w:val="00201506"/>
    <w:rsid w:val="00201737"/>
    <w:rsid w:val="00201966"/>
    <w:rsid w:val="00203BBE"/>
    <w:rsid w:val="00204C48"/>
    <w:rsid w:val="00204CC0"/>
    <w:rsid w:val="00206945"/>
    <w:rsid w:val="0021059B"/>
    <w:rsid w:val="0021184A"/>
    <w:rsid w:val="00211D12"/>
    <w:rsid w:val="00211DCA"/>
    <w:rsid w:val="002120C2"/>
    <w:rsid w:val="00214425"/>
    <w:rsid w:val="00215AB8"/>
    <w:rsid w:val="00216722"/>
    <w:rsid w:val="0021684A"/>
    <w:rsid w:val="00216CAB"/>
    <w:rsid w:val="00216CE9"/>
    <w:rsid w:val="0021735A"/>
    <w:rsid w:val="00220436"/>
    <w:rsid w:val="00221E67"/>
    <w:rsid w:val="00223318"/>
    <w:rsid w:val="002237FE"/>
    <w:rsid w:val="00223FD0"/>
    <w:rsid w:val="0022479A"/>
    <w:rsid w:val="002249C9"/>
    <w:rsid w:val="00224B5E"/>
    <w:rsid w:val="00224ED1"/>
    <w:rsid w:val="00225BA7"/>
    <w:rsid w:val="002266CE"/>
    <w:rsid w:val="00230D14"/>
    <w:rsid w:val="002328FF"/>
    <w:rsid w:val="00232C15"/>
    <w:rsid w:val="00235ACC"/>
    <w:rsid w:val="00236CF5"/>
    <w:rsid w:val="0023719A"/>
    <w:rsid w:val="002372A6"/>
    <w:rsid w:val="00237E9E"/>
    <w:rsid w:val="00240161"/>
    <w:rsid w:val="0024016A"/>
    <w:rsid w:val="002410A6"/>
    <w:rsid w:val="00242CCF"/>
    <w:rsid w:val="00245F74"/>
    <w:rsid w:val="00245FB7"/>
    <w:rsid w:val="002460A7"/>
    <w:rsid w:val="00246706"/>
    <w:rsid w:val="00250041"/>
    <w:rsid w:val="00250C0F"/>
    <w:rsid w:val="0025172B"/>
    <w:rsid w:val="002529FC"/>
    <w:rsid w:val="002552BC"/>
    <w:rsid w:val="00255ADF"/>
    <w:rsid w:val="00256170"/>
    <w:rsid w:val="0026221D"/>
    <w:rsid w:val="0026265B"/>
    <w:rsid w:val="002626F2"/>
    <w:rsid w:val="002631CA"/>
    <w:rsid w:val="002634B9"/>
    <w:rsid w:val="0026449C"/>
    <w:rsid w:val="00264E3B"/>
    <w:rsid w:val="00267F69"/>
    <w:rsid w:val="00271211"/>
    <w:rsid w:val="00271241"/>
    <w:rsid w:val="00273BEF"/>
    <w:rsid w:val="00275310"/>
    <w:rsid w:val="00276E31"/>
    <w:rsid w:val="002817A1"/>
    <w:rsid w:val="00281DF0"/>
    <w:rsid w:val="00283581"/>
    <w:rsid w:val="002841AB"/>
    <w:rsid w:val="002847AD"/>
    <w:rsid w:val="00284D86"/>
    <w:rsid w:val="00284F49"/>
    <w:rsid w:val="002862E4"/>
    <w:rsid w:val="00286AC0"/>
    <w:rsid w:val="002870A6"/>
    <w:rsid w:val="0028716E"/>
    <w:rsid w:val="00292C51"/>
    <w:rsid w:val="00293110"/>
    <w:rsid w:val="002933FB"/>
    <w:rsid w:val="00293667"/>
    <w:rsid w:val="0029634A"/>
    <w:rsid w:val="002A169A"/>
    <w:rsid w:val="002A27DD"/>
    <w:rsid w:val="002A33CF"/>
    <w:rsid w:val="002A475C"/>
    <w:rsid w:val="002A4BF6"/>
    <w:rsid w:val="002A519B"/>
    <w:rsid w:val="002A5D6C"/>
    <w:rsid w:val="002A6292"/>
    <w:rsid w:val="002B0BD7"/>
    <w:rsid w:val="002B2F8A"/>
    <w:rsid w:val="002B3031"/>
    <w:rsid w:val="002B3762"/>
    <w:rsid w:val="002B4F32"/>
    <w:rsid w:val="002B5670"/>
    <w:rsid w:val="002B5903"/>
    <w:rsid w:val="002B6FFA"/>
    <w:rsid w:val="002C1D7E"/>
    <w:rsid w:val="002C2F25"/>
    <w:rsid w:val="002C3729"/>
    <w:rsid w:val="002C4DB4"/>
    <w:rsid w:val="002C53BC"/>
    <w:rsid w:val="002C5F41"/>
    <w:rsid w:val="002C6211"/>
    <w:rsid w:val="002D3AE4"/>
    <w:rsid w:val="002D3E6E"/>
    <w:rsid w:val="002D3F6C"/>
    <w:rsid w:val="002D4081"/>
    <w:rsid w:val="002D408E"/>
    <w:rsid w:val="002D44F7"/>
    <w:rsid w:val="002D66D7"/>
    <w:rsid w:val="002D7664"/>
    <w:rsid w:val="002E072C"/>
    <w:rsid w:val="002E0CE8"/>
    <w:rsid w:val="002E11A6"/>
    <w:rsid w:val="002E1442"/>
    <w:rsid w:val="002E1F79"/>
    <w:rsid w:val="002E25AB"/>
    <w:rsid w:val="002E36A1"/>
    <w:rsid w:val="002E521F"/>
    <w:rsid w:val="002E53B8"/>
    <w:rsid w:val="002E5EFD"/>
    <w:rsid w:val="002E6C53"/>
    <w:rsid w:val="002E7108"/>
    <w:rsid w:val="002F2935"/>
    <w:rsid w:val="002F55D5"/>
    <w:rsid w:val="002F5C4D"/>
    <w:rsid w:val="002F6512"/>
    <w:rsid w:val="002F7856"/>
    <w:rsid w:val="002F7E7D"/>
    <w:rsid w:val="00300294"/>
    <w:rsid w:val="0030144B"/>
    <w:rsid w:val="003016E0"/>
    <w:rsid w:val="00302420"/>
    <w:rsid w:val="00303575"/>
    <w:rsid w:val="00303C59"/>
    <w:rsid w:val="003044DB"/>
    <w:rsid w:val="00304CC2"/>
    <w:rsid w:val="00306085"/>
    <w:rsid w:val="00306DFA"/>
    <w:rsid w:val="0030760B"/>
    <w:rsid w:val="00312F8E"/>
    <w:rsid w:val="00313420"/>
    <w:rsid w:val="003151F2"/>
    <w:rsid w:val="0031531A"/>
    <w:rsid w:val="00316D92"/>
    <w:rsid w:val="00323827"/>
    <w:rsid w:val="00324969"/>
    <w:rsid w:val="00325DC2"/>
    <w:rsid w:val="00326AB9"/>
    <w:rsid w:val="0033145A"/>
    <w:rsid w:val="0033205D"/>
    <w:rsid w:val="003333A1"/>
    <w:rsid w:val="0033498A"/>
    <w:rsid w:val="00336A02"/>
    <w:rsid w:val="00340262"/>
    <w:rsid w:val="00341A7C"/>
    <w:rsid w:val="003428EC"/>
    <w:rsid w:val="00343FB6"/>
    <w:rsid w:val="00344056"/>
    <w:rsid w:val="003454F9"/>
    <w:rsid w:val="00345B53"/>
    <w:rsid w:val="003460F5"/>
    <w:rsid w:val="0035095D"/>
    <w:rsid w:val="00352A1F"/>
    <w:rsid w:val="00352C24"/>
    <w:rsid w:val="00353989"/>
    <w:rsid w:val="003549C1"/>
    <w:rsid w:val="0035529C"/>
    <w:rsid w:val="003618DC"/>
    <w:rsid w:val="00362ABD"/>
    <w:rsid w:val="00365992"/>
    <w:rsid w:val="003661BA"/>
    <w:rsid w:val="00366294"/>
    <w:rsid w:val="00366796"/>
    <w:rsid w:val="0036714B"/>
    <w:rsid w:val="003714CB"/>
    <w:rsid w:val="0037177E"/>
    <w:rsid w:val="00372A39"/>
    <w:rsid w:val="00373512"/>
    <w:rsid w:val="0037360F"/>
    <w:rsid w:val="00375E77"/>
    <w:rsid w:val="00377F7E"/>
    <w:rsid w:val="003812AE"/>
    <w:rsid w:val="00382AA8"/>
    <w:rsid w:val="0038332D"/>
    <w:rsid w:val="003838B5"/>
    <w:rsid w:val="00384F5E"/>
    <w:rsid w:val="0038669C"/>
    <w:rsid w:val="00392713"/>
    <w:rsid w:val="0039273B"/>
    <w:rsid w:val="0039283C"/>
    <w:rsid w:val="00392E37"/>
    <w:rsid w:val="00394150"/>
    <w:rsid w:val="003973D5"/>
    <w:rsid w:val="003A0E45"/>
    <w:rsid w:val="003A234F"/>
    <w:rsid w:val="003A35D7"/>
    <w:rsid w:val="003A4667"/>
    <w:rsid w:val="003A5BD4"/>
    <w:rsid w:val="003A72D0"/>
    <w:rsid w:val="003B0ABD"/>
    <w:rsid w:val="003B179F"/>
    <w:rsid w:val="003B2C9D"/>
    <w:rsid w:val="003B3362"/>
    <w:rsid w:val="003B38ED"/>
    <w:rsid w:val="003B3BB5"/>
    <w:rsid w:val="003B3FB9"/>
    <w:rsid w:val="003B5C0E"/>
    <w:rsid w:val="003B660E"/>
    <w:rsid w:val="003B6B60"/>
    <w:rsid w:val="003B7063"/>
    <w:rsid w:val="003B759E"/>
    <w:rsid w:val="003C0046"/>
    <w:rsid w:val="003C00FA"/>
    <w:rsid w:val="003C109A"/>
    <w:rsid w:val="003C3666"/>
    <w:rsid w:val="003C6438"/>
    <w:rsid w:val="003D0936"/>
    <w:rsid w:val="003D15CD"/>
    <w:rsid w:val="003D1A5D"/>
    <w:rsid w:val="003D1F88"/>
    <w:rsid w:val="003D25D6"/>
    <w:rsid w:val="003D3C38"/>
    <w:rsid w:val="003D46CC"/>
    <w:rsid w:val="003D4D41"/>
    <w:rsid w:val="003D5EEE"/>
    <w:rsid w:val="003D6083"/>
    <w:rsid w:val="003D61D9"/>
    <w:rsid w:val="003D6508"/>
    <w:rsid w:val="003D6BA4"/>
    <w:rsid w:val="003D6FDC"/>
    <w:rsid w:val="003E092E"/>
    <w:rsid w:val="003E189D"/>
    <w:rsid w:val="003E275D"/>
    <w:rsid w:val="003E34F3"/>
    <w:rsid w:val="003E55D2"/>
    <w:rsid w:val="003E593B"/>
    <w:rsid w:val="003E618F"/>
    <w:rsid w:val="003E67B3"/>
    <w:rsid w:val="003E7469"/>
    <w:rsid w:val="003E7487"/>
    <w:rsid w:val="003F022E"/>
    <w:rsid w:val="003F2419"/>
    <w:rsid w:val="003F3DA1"/>
    <w:rsid w:val="003F4890"/>
    <w:rsid w:val="003F5A76"/>
    <w:rsid w:val="003F6AFD"/>
    <w:rsid w:val="003F7AD0"/>
    <w:rsid w:val="00402368"/>
    <w:rsid w:val="0040250F"/>
    <w:rsid w:val="00402AA6"/>
    <w:rsid w:val="00403E27"/>
    <w:rsid w:val="00403E9A"/>
    <w:rsid w:val="004042D5"/>
    <w:rsid w:val="00405F3C"/>
    <w:rsid w:val="00406845"/>
    <w:rsid w:val="0040686C"/>
    <w:rsid w:val="0041044B"/>
    <w:rsid w:val="00410546"/>
    <w:rsid w:val="00410817"/>
    <w:rsid w:val="00411176"/>
    <w:rsid w:val="00411367"/>
    <w:rsid w:val="00411522"/>
    <w:rsid w:val="00411820"/>
    <w:rsid w:val="0041239D"/>
    <w:rsid w:val="0041244E"/>
    <w:rsid w:val="00412E77"/>
    <w:rsid w:val="00417708"/>
    <w:rsid w:val="00420A61"/>
    <w:rsid w:val="00420C63"/>
    <w:rsid w:val="00421491"/>
    <w:rsid w:val="004231D3"/>
    <w:rsid w:val="00423B83"/>
    <w:rsid w:val="00424072"/>
    <w:rsid w:val="00424C90"/>
    <w:rsid w:val="00425654"/>
    <w:rsid w:val="0042575B"/>
    <w:rsid w:val="004267CD"/>
    <w:rsid w:val="004269AB"/>
    <w:rsid w:val="00426BF2"/>
    <w:rsid w:val="004276B6"/>
    <w:rsid w:val="004278F3"/>
    <w:rsid w:val="00427FAA"/>
    <w:rsid w:val="004303D5"/>
    <w:rsid w:val="00431464"/>
    <w:rsid w:val="0043353E"/>
    <w:rsid w:val="0043354D"/>
    <w:rsid w:val="00433A60"/>
    <w:rsid w:val="00433DB7"/>
    <w:rsid w:val="00434614"/>
    <w:rsid w:val="0043558A"/>
    <w:rsid w:val="00437997"/>
    <w:rsid w:val="0044037B"/>
    <w:rsid w:val="0044057F"/>
    <w:rsid w:val="00440EC5"/>
    <w:rsid w:val="00441DF6"/>
    <w:rsid w:val="00442A89"/>
    <w:rsid w:val="004468D0"/>
    <w:rsid w:val="00446B00"/>
    <w:rsid w:val="00446C87"/>
    <w:rsid w:val="00446EE4"/>
    <w:rsid w:val="00447ECA"/>
    <w:rsid w:val="004501D9"/>
    <w:rsid w:val="004505F3"/>
    <w:rsid w:val="00451653"/>
    <w:rsid w:val="00451C41"/>
    <w:rsid w:val="00451E7B"/>
    <w:rsid w:val="00452187"/>
    <w:rsid w:val="00453E85"/>
    <w:rsid w:val="00453F60"/>
    <w:rsid w:val="00454515"/>
    <w:rsid w:val="004546F0"/>
    <w:rsid w:val="00454D84"/>
    <w:rsid w:val="004556F3"/>
    <w:rsid w:val="00457364"/>
    <w:rsid w:val="0046068D"/>
    <w:rsid w:val="00461055"/>
    <w:rsid w:val="004611C1"/>
    <w:rsid w:val="004644A0"/>
    <w:rsid w:val="00464744"/>
    <w:rsid w:val="00467204"/>
    <w:rsid w:val="00467A59"/>
    <w:rsid w:val="00470738"/>
    <w:rsid w:val="00474E9E"/>
    <w:rsid w:val="00480D6E"/>
    <w:rsid w:val="00481C3D"/>
    <w:rsid w:val="00481EE4"/>
    <w:rsid w:val="004821A8"/>
    <w:rsid w:val="0048267E"/>
    <w:rsid w:val="00482E4F"/>
    <w:rsid w:val="004847B8"/>
    <w:rsid w:val="00484D2C"/>
    <w:rsid w:val="0048545C"/>
    <w:rsid w:val="00485E8B"/>
    <w:rsid w:val="00486B4D"/>
    <w:rsid w:val="004879DC"/>
    <w:rsid w:val="00487E76"/>
    <w:rsid w:val="00487F77"/>
    <w:rsid w:val="00491EF3"/>
    <w:rsid w:val="0049211C"/>
    <w:rsid w:val="00492264"/>
    <w:rsid w:val="004927CA"/>
    <w:rsid w:val="00496A75"/>
    <w:rsid w:val="00497DD9"/>
    <w:rsid w:val="004A03EE"/>
    <w:rsid w:val="004A359A"/>
    <w:rsid w:val="004A6225"/>
    <w:rsid w:val="004B0BA6"/>
    <w:rsid w:val="004B1214"/>
    <w:rsid w:val="004B2A92"/>
    <w:rsid w:val="004B3777"/>
    <w:rsid w:val="004B3CA8"/>
    <w:rsid w:val="004B510B"/>
    <w:rsid w:val="004B6A18"/>
    <w:rsid w:val="004C072A"/>
    <w:rsid w:val="004C1512"/>
    <w:rsid w:val="004C1589"/>
    <w:rsid w:val="004C18E6"/>
    <w:rsid w:val="004C2FAF"/>
    <w:rsid w:val="004C3440"/>
    <w:rsid w:val="004C375E"/>
    <w:rsid w:val="004C3A40"/>
    <w:rsid w:val="004C4089"/>
    <w:rsid w:val="004C4FDD"/>
    <w:rsid w:val="004C53FF"/>
    <w:rsid w:val="004C666B"/>
    <w:rsid w:val="004C7384"/>
    <w:rsid w:val="004C7470"/>
    <w:rsid w:val="004D0125"/>
    <w:rsid w:val="004D13A8"/>
    <w:rsid w:val="004D2DA7"/>
    <w:rsid w:val="004D3256"/>
    <w:rsid w:val="004D4344"/>
    <w:rsid w:val="004D5C3A"/>
    <w:rsid w:val="004D5C63"/>
    <w:rsid w:val="004D658A"/>
    <w:rsid w:val="004D7658"/>
    <w:rsid w:val="004E06D9"/>
    <w:rsid w:val="004E0A3A"/>
    <w:rsid w:val="004E0EE8"/>
    <w:rsid w:val="004E20F3"/>
    <w:rsid w:val="004E21A4"/>
    <w:rsid w:val="004E294A"/>
    <w:rsid w:val="004E7363"/>
    <w:rsid w:val="004E7AE6"/>
    <w:rsid w:val="004F4A0F"/>
    <w:rsid w:val="004F57D3"/>
    <w:rsid w:val="004F6151"/>
    <w:rsid w:val="004F78F5"/>
    <w:rsid w:val="004F7C44"/>
    <w:rsid w:val="004F7D93"/>
    <w:rsid w:val="00500BF1"/>
    <w:rsid w:val="005017CF"/>
    <w:rsid w:val="00501C8C"/>
    <w:rsid w:val="00504568"/>
    <w:rsid w:val="005049F8"/>
    <w:rsid w:val="00505B33"/>
    <w:rsid w:val="00506314"/>
    <w:rsid w:val="00506463"/>
    <w:rsid w:val="00506C13"/>
    <w:rsid w:val="0050715B"/>
    <w:rsid w:val="00507BAE"/>
    <w:rsid w:val="00510761"/>
    <w:rsid w:val="00510CBE"/>
    <w:rsid w:val="00511764"/>
    <w:rsid w:val="00513758"/>
    <w:rsid w:val="00513991"/>
    <w:rsid w:val="00517223"/>
    <w:rsid w:val="00521E53"/>
    <w:rsid w:val="005223D1"/>
    <w:rsid w:val="005253C1"/>
    <w:rsid w:val="0052577D"/>
    <w:rsid w:val="00526338"/>
    <w:rsid w:val="0052756F"/>
    <w:rsid w:val="00527714"/>
    <w:rsid w:val="005278F2"/>
    <w:rsid w:val="00527D2D"/>
    <w:rsid w:val="00527EFF"/>
    <w:rsid w:val="0053006C"/>
    <w:rsid w:val="00530C00"/>
    <w:rsid w:val="00531AC6"/>
    <w:rsid w:val="005320EB"/>
    <w:rsid w:val="00534DCC"/>
    <w:rsid w:val="0053507D"/>
    <w:rsid w:val="0053676B"/>
    <w:rsid w:val="00536A89"/>
    <w:rsid w:val="00537C7C"/>
    <w:rsid w:val="00540200"/>
    <w:rsid w:val="005405E7"/>
    <w:rsid w:val="00541044"/>
    <w:rsid w:val="00541BAB"/>
    <w:rsid w:val="00542EB9"/>
    <w:rsid w:val="0054347D"/>
    <w:rsid w:val="00543C72"/>
    <w:rsid w:val="005457D8"/>
    <w:rsid w:val="00547167"/>
    <w:rsid w:val="00547529"/>
    <w:rsid w:val="005505A0"/>
    <w:rsid w:val="00551D78"/>
    <w:rsid w:val="005527D1"/>
    <w:rsid w:val="0055285D"/>
    <w:rsid w:val="00552DD8"/>
    <w:rsid w:val="00553ADE"/>
    <w:rsid w:val="0055401E"/>
    <w:rsid w:val="005548FA"/>
    <w:rsid w:val="00555DE8"/>
    <w:rsid w:val="00557173"/>
    <w:rsid w:val="00557457"/>
    <w:rsid w:val="00557C25"/>
    <w:rsid w:val="005610CC"/>
    <w:rsid w:val="0056288F"/>
    <w:rsid w:val="00563C8C"/>
    <w:rsid w:val="005642B6"/>
    <w:rsid w:val="0056449F"/>
    <w:rsid w:val="00565065"/>
    <w:rsid w:val="005651C5"/>
    <w:rsid w:val="0056600C"/>
    <w:rsid w:val="005664B6"/>
    <w:rsid w:val="005677D4"/>
    <w:rsid w:val="00571207"/>
    <w:rsid w:val="00571575"/>
    <w:rsid w:val="00571DB0"/>
    <w:rsid w:val="00572C57"/>
    <w:rsid w:val="00572F0C"/>
    <w:rsid w:val="0057330D"/>
    <w:rsid w:val="00573361"/>
    <w:rsid w:val="0057430D"/>
    <w:rsid w:val="0057468F"/>
    <w:rsid w:val="005749F1"/>
    <w:rsid w:val="00575A0B"/>
    <w:rsid w:val="005767D3"/>
    <w:rsid w:val="00577596"/>
    <w:rsid w:val="00580DBA"/>
    <w:rsid w:val="005810D4"/>
    <w:rsid w:val="00581F33"/>
    <w:rsid w:val="00582333"/>
    <w:rsid w:val="00582869"/>
    <w:rsid w:val="005829B1"/>
    <w:rsid w:val="00583082"/>
    <w:rsid w:val="00584C06"/>
    <w:rsid w:val="00586138"/>
    <w:rsid w:val="00586DBB"/>
    <w:rsid w:val="00590CA5"/>
    <w:rsid w:val="005926DD"/>
    <w:rsid w:val="005958AD"/>
    <w:rsid w:val="00595F8B"/>
    <w:rsid w:val="00596745"/>
    <w:rsid w:val="005A0456"/>
    <w:rsid w:val="005A063A"/>
    <w:rsid w:val="005A2800"/>
    <w:rsid w:val="005A44F8"/>
    <w:rsid w:val="005A71E7"/>
    <w:rsid w:val="005B26D3"/>
    <w:rsid w:val="005B396C"/>
    <w:rsid w:val="005B57F0"/>
    <w:rsid w:val="005B61E8"/>
    <w:rsid w:val="005B64BE"/>
    <w:rsid w:val="005B7A7C"/>
    <w:rsid w:val="005C15A5"/>
    <w:rsid w:val="005C1743"/>
    <w:rsid w:val="005C4721"/>
    <w:rsid w:val="005C4FC2"/>
    <w:rsid w:val="005C5E49"/>
    <w:rsid w:val="005C5E57"/>
    <w:rsid w:val="005C7599"/>
    <w:rsid w:val="005D3ADC"/>
    <w:rsid w:val="005D4890"/>
    <w:rsid w:val="005D4B51"/>
    <w:rsid w:val="005D4BAB"/>
    <w:rsid w:val="005D54B4"/>
    <w:rsid w:val="005D60EB"/>
    <w:rsid w:val="005E09E1"/>
    <w:rsid w:val="005E1131"/>
    <w:rsid w:val="005E1C45"/>
    <w:rsid w:val="005E2B0C"/>
    <w:rsid w:val="005E3D47"/>
    <w:rsid w:val="005E4394"/>
    <w:rsid w:val="005E6B63"/>
    <w:rsid w:val="005E6FE3"/>
    <w:rsid w:val="005E778A"/>
    <w:rsid w:val="005F1E35"/>
    <w:rsid w:val="005F4769"/>
    <w:rsid w:val="005F4AE5"/>
    <w:rsid w:val="005F58EA"/>
    <w:rsid w:val="005F5B0F"/>
    <w:rsid w:val="00600423"/>
    <w:rsid w:val="00600D7C"/>
    <w:rsid w:val="00601737"/>
    <w:rsid w:val="00602D05"/>
    <w:rsid w:val="0060490E"/>
    <w:rsid w:val="00605CBE"/>
    <w:rsid w:val="00606034"/>
    <w:rsid w:val="00606D12"/>
    <w:rsid w:val="00606D85"/>
    <w:rsid w:val="00607D8C"/>
    <w:rsid w:val="00610D5B"/>
    <w:rsid w:val="00611C3B"/>
    <w:rsid w:val="00613B13"/>
    <w:rsid w:val="00615EA6"/>
    <w:rsid w:val="00616B07"/>
    <w:rsid w:val="00616F1A"/>
    <w:rsid w:val="00617C05"/>
    <w:rsid w:val="00620B61"/>
    <w:rsid w:val="00620FAF"/>
    <w:rsid w:val="006210E8"/>
    <w:rsid w:val="0062176D"/>
    <w:rsid w:val="006224D1"/>
    <w:rsid w:val="00623AB7"/>
    <w:rsid w:val="00625026"/>
    <w:rsid w:val="00625A3E"/>
    <w:rsid w:val="00627B25"/>
    <w:rsid w:val="00627F84"/>
    <w:rsid w:val="00630E65"/>
    <w:rsid w:val="00631766"/>
    <w:rsid w:val="00631B3F"/>
    <w:rsid w:val="00631C41"/>
    <w:rsid w:val="00631CE8"/>
    <w:rsid w:val="00632330"/>
    <w:rsid w:val="00634E29"/>
    <w:rsid w:val="006367B4"/>
    <w:rsid w:val="00636DC6"/>
    <w:rsid w:val="0064405B"/>
    <w:rsid w:val="00644261"/>
    <w:rsid w:val="006445A2"/>
    <w:rsid w:val="00644F99"/>
    <w:rsid w:val="00645F4E"/>
    <w:rsid w:val="0064763E"/>
    <w:rsid w:val="006479E0"/>
    <w:rsid w:val="006505AD"/>
    <w:rsid w:val="00651F3B"/>
    <w:rsid w:val="00651FC0"/>
    <w:rsid w:val="00653444"/>
    <w:rsid w:val="0065473E"/>
    <w:rsid w:val="00654F15"/>
    <w:rsid w:val="00656C61"/>
    <w:rsid w:val="00656D36"/>
    <w:rsid w:val="00656E33"/>
    <w:rsid w:val="00657409"/>
    <w:rsid w:val="006607FC"/>
    <w:rsid w:val="00661453"/>
    <w:rsid w:val="00661840"/>
    <w:rsid w:val="006647C4"/>
    <w:rsid w:val="00664CF5"/>
    <w:rsid w:val="00670A05"/>
    <w:rsid w:val="00670ED9"/>
    <w:rsid w:val="006721F5"/>
    <w:rsid w:val="0067238E"/>
    <w:rsid w:val="00674089"/>
    <w:rsid w:val="00674588"/>
    <w:rsid w:val="00674D29"/>
    <w:rsid w:val="00674E69"/>
    <w:rsid w:val="006750B6"/>
    <w:rsid w:val="00675FE9"/>
    <w:rsid w:val="0068057D"/>
    <w:rsid w:val="0068094F"/>
    <w:rsid w:val="00680E8A"/>
    <w:rsid w:val="00681AE3"/>
    <w:rsid w:val="0068379E"/>
    <w:rsid w:val="006839B6"/>
    <w:rsid w:val="00683E1B"/>
    <w:rsid w:val="00684617"/>
    <w:rsid w:val="00684B22"/>
    <w:rsid w:val="00685F90"/>
    <w:rsid w:val="00687DCE"/>
    <w:rsid w:val="006917AD"/>
    <w:rsid w:val="00692114"/>
    <w:rsid w:val="00692556"/>
    <w:rsid w:val="00692B8D"/>
    <w:rsid w:val="0069311C"/>
    <w:rsid w:val="006932B1"/>
    <w:rsid w:val="006945D1"/>
    <w:rsid w:val="0069518E"/>
    <w:rsid w:val="006A52F9"/>
    <w:rsid w:val="006A5826"/>
    <w:rsid w:val="006A5AA5"/>
    <w:rsid w:val="006A64B6"/>
    <w:rsid w:val="006A6903"/>
    <w:rsid w:val="006A7CA8"/>
    <w:rsid w:val="006B02D1"/>
    <w:rsid w:val="006B0A3D"/>
    <w:rsid w:val="006B1A83"/>
    <w:rsid w:val="006B234F"/>
    <w:rsid w:val="006B241F"/>
    <w:rsid w:val="006B2673"/>
    <w:rsid w:val="006B307C"/>
    <w:rsid w:val="006B67A4"/>
    <w:rsid w:val="006B6B1B"/>
    <w:rsid w:val="006B6F1D"/>
    <w:rsid w:val="006C0B1F"/>
    <w:rsid w:val="006C0B8B"/>
    <w:rsid w:val="006C18D7"/>
    <w:rsid w:val="006C2B21"/>
    <w:rsid w:val="006C2F94"/>
    <w:rsid w:val="006C319C"/>
    <w:rsid w:val="006C3E7F"/>
    <w:rsid w:val="006C4C25"/>
    <w:rsid w:val="006C7131"/>
    <w:rsid w:val="006C7C81"/>
    <w:rsid w:val="006C7F7A"/>
    <w:rsid w:val="006D027B"/>
    <w:rsid w:val="006D0E79"/>
    <w:rsid w:val="006D226A"/>
    <w:rsid w:val="006D2DF4"/>
    <w:rsid w:val="006D385F"/>
    <w:rsid w:val="006D3CA9"/>
    <w:rsid w:val="006D3D60"/>
    <w:rsid w:val="006D3EA9"/>
    <w:rsid w:val="006D614E"/>
    <w:rsid w:val="006D7123"/>
    <w:rsid w:val="006E12C1"/>
    <w:rsid w:val="006E1D78"/>
    <w:rsid w:val="006E1E3D"/>
    <w:rsid w:val="006E3542"/>
    <w:rsid w:val="006E4570"/>
    <w:rsid w:val="006E60D3"/>
    <w:rsid w:val="006E7F6A"/>
    <w:rsid w:val="006F0020"/>
    <w:rsid w:val="006F086F"/>
    <w:rsid w:val="006F38AA"/>
    <w:rsid w:val="006F3B99"/>
    <w:rsid w:val="006F4F8D"/>
    <w:rsid w:val="006F4FD5"/>
    <w:rsid w:val="006F54BE"/>
    <w:rsid w:val="006F60DB"/>
    <w:rsid w:val="006F684E"/>
    <w:rsid w:val="006F6D78"/>
    <w:rsid w:val="00700ACF"/>
    <w:rsid w:val="0070224E"/>
    <w:rsid w:val="00702356"/>
    <w:rsid w:val="0070260F"/>
    <w:rsid w:val="0070322A"/>
    <w:rsid w:val="007045E8"/>
    <w:rsid w:val="007046F6"/>
    <w:rsid w:val="00705978"/>
    <w:rsid w:val="0070655A"/>
    <w:rsid w:val="00706E3E"/>
    <w:rsid w:val="007075FA"/>
    <w:rsid w:val="007123FA"/>
    <w:rsid w:val="00712A91"/>
    <w:rsid w:val="00713422"/>
    <w:rsid w:val="00713EBD"/>
    <w:rsid w:val="007141D6"/>
    <w:rsid w:val="00714F06"/>
    <w:rsid w:val="007151EB"/>
    <w:rsid w:val="0071580B"/>
    <w:rsid w:val="007170B1"/>
    <w:rsid w:val="007206BA"/>
    <w:rsid w:val="007208FE"/>
    <w:rsid w:val="00721A08"/>
    <w:rsid w:val="0072396B"/>
    <w:rsid w:val="00723DE1"/>
    <w:rsid w:val="0072447F"/>
    <w:rsid w:val="007244B9"/>
    <w:rsid w:val="007247AC"/>
    <w:rsid w:val="007263D2"/>
    <w:rsid w:val="00726BA0"/>
    <w:rsid w:val="00730D24"/>
    <w:rsid w:val="00732AB4"/>
    <w:rsid w:val="00734516"/>
    <w:rsid w:val="00734ABC"/>
    <w:rsid w:val="007366F6"/>
    <w:rsid w:val="00736A8C"/>
    <w:rsid w:val="00736D28"/>
    <w:rsid w:val="0073735D"/>
    <w:rsid w:val="00737D8D"/>
    <w:rsid w:val="00740021"/>
    <w:rsid w:val="00742544"/>
    <w:rsid w:val="00742958"/>
    <w:rsid w:val="00743856"/>
    <w:rsid w:val="00744DB4"/>
    <w:rsid w:val="00746ACE"/>
    <w:rsid w:val="00747F10"/>
    <w:rsid w:val="00750B38"/>
    <w:rsid w:val="0075102C"/>
    <w:rsid w:val="00751CC4"/>
    <w:rsid w:val="007536E4"/>
    <w:rsid w:val="00753AB8"/>
    <w:rsid w:val="0075420F"/>
    <w:rsid w:val="00754D6B"/>
    <w:rsid w:val="00754EB6"/>
    <w:rsid w:val="00755540"/>
    <w:rsid w:val="0075660A"/>
    <w:rsid w:val="00756F7F"/>
    <w:rsid w:val="00761138"/>
    <w:rsid w:val="007616F7"/>
    <w:rsid w:val="00761EEF"/>
    <w:rsid w:val="007626FB"/>
    <w:rsid w:val="007627CC"/>
    <w:rsid w:val="007639F9"/>
    <w:rsid w:val="00763E12"/>
    <w:rsid w:val="0076412C"/>
    <w:rsid w:val="00764AA4"/>
    <w:rsid w:val="00764E67"/>
    <w:rsid w:val="007659A5"/>
    <w:rsid w:val="0076637A"/>
    <w:rsid w:val="007667B7"/>
    <w:rsid w:val="00774F60"/>
    <w:rsid w:val="00775C73"/>
    <w:rsid w:val="00783873"/>
    <w:rsid w:val="007857C6"/>
    <w:rsid w:val="007859A9"/>
    <w:rsid w:val="00786FEA"/>
    <w:rsid w:val="0078779B"/>
    <w:rsid w:val="00790B0F"/>
    <w:rsid w:val="00791FE5"/>
    <w:rsid w:val="00792040"/>
    <w:rsid w:val="0079311A"/>
    <w:rsid w:val="007946E5"/>
    <w:rsid w:val="007950FD"/>
    <w:rsid w:val="0079625E"/>
    <w:rsid w:val="00796A26"/>
    <w:rsid w:val="00796DDD"/>
    <w:rsid w:val="00797568"/>
    <w:rsid w:val="00797751"/>
    <w:rsid w:val="007A0923"/>
    <w:rsid w:val="007A0B7F"/>
    <w:rsid w:val="007A0D7A"/>
    <w:rsid w:val="007A100F"/>
    <w:rsid w:val="007A10FA"/>
    <w:rsid w:val="007A15CE"/>
    <w:rsid w:val="007A3B83"/>
    <w:rsid w:val="007A4ABC"/>
    <w:rsid w:val="007B1DE8"/>
    <w:rsid w:val="007B2133"/>
    <w:rsid w:val="007B31B4"/>
    <w:rsid w:val="007B3681"/>
    <w:rsid w:val="007B6752"/>
    <w:rsid w:val="007C05D5"/>
    <w:rsid w:val="007C19DC"/>
    <w:rsid w:val="007C4ED8"/>
    <w:rsid w:val="007C707F"/>
    <w:rsid w:val="007C7B5D"/>
    <w:rsid w:val="007D0076"/>
    <w:rsid w:val="007D24CB"/>
    <w:rsid w:val="007D54F1"/>
    <w:rsid w:val="007D5802"/>
    <w:rsid w:val="007D6177"/>
    <w:rsid w:val="007D667E"/>
    <w:rsid w:val="007D6878"/>
    <w:rsid w:val="007D7268"/>
    <w:rsid w:val="007D767D"/>
    <w:rsid w:val="007E2AC5"/>
    <w:rsid w:val="007E2B43"/>
    <w:rsid w:val="007E34D7"/>
    <w:rsid w:val="007E375E"/>
    <w:rsid w:val="007E4906"/>
    <w:rsid w:val="007E4AE1"/>
    <w:rsid w:val="007E5282"/>
    <w:rsid w:val="007E5CD1"/>
    <w:rsid w:val="007E5E20"/>
    <w:rsid w:val="007E66E8"/>
    <w:rsid w:val="007E7140"/>
    <w:rsid w:val="007F00E9"/>
    <w:rsid w:val="007F06E7"/>
    <w:rsid w:val="007F0736"/>
    <w:rsid w:val="007F23C0"/>
    <w:rsid w:val="007F43C0"/>
    <w:rsid w:val="007F52B8"/>
    <w:rsid w:val="007F5AAF"/>
    <w:rsid w:val="007F728B"/>
    <w:rsid w:val="00800073"/>
    <w:rsid w:val="00800662"/>
    <w:rsid w:val="008007B2"/>
    <w:rsid w:val="00800C37"/>
    <w:rsid w:val="0080558E"/>
    <w:rsid w:val="008056ED"/>
    <w:rsid w:val="00806F74"/>
    <w:rsid w:val="0081077F"/>
    <w:rsid w:val="0081095F"/>
    <w:rsid w:val="00810B0E"/>
    <w:rsid w:val="00811EF0"/>
    <w:rsid w:val="008124EE"/>
    <w:rsid w:val="00815914"/>
    <w:rsid w:val="0081638C"/>
    <w:rsid w:val="008177FD"/>
    <w:rsid w:val="00817E3E"/>
    <w:rsid w:val="00817ED1"/>
    <w:rsid w:val="00817F4B"/>
    <w:rsid w:val="00817F75"/>
    <w:rsid w:val="008218DB"/>
    <w:rsid w:val="00821F7F"/>
    <w:rsid w:val="00822480"/>
    <w:rsid w:val="008226FB"/>
    <w:rsid w:val="008233E5"/>
    <w:rsid w:val="008237A6"/>
    <w:rsid w:val="00826375"/>
    <w:rsid w:val="008269E7"/>
    <w:rsid w:val="0082709F"/>
    <w:rsid w:val="00827421"/>
    <w:rsid w:val="00827857"/>
    <w:rsid w:val="0082786E"/>
    <w:rsid w:val="008309B0"/>
    <w:rsid w:val="0083162D"/>
    <w:rsid w:val="0083198C"/>
    <w:rsid w:val="00831DE0"/>
    <w:rsid w:val="008326BF"/>
    <w:rsid w:val="00833CD9"/>
    <w:rsid w:val="008364D3"/>
    <w:rsid w:val="0083687C"/>
    <w:rsid w:val="008376C4"/>
    <w:rsid w:val="00837FA9"/>
    <w:rsid w:val="0084091A"/>
    <w:rsid w:val="0084196F"/>
    <w:rsid w:val="008429B3"/>
    <w:rsid w:val="00843B8B"/>
    <w:rsid w:val="0084415C"/>
    <w:rsid w:val="008448E3"/>
    <w:rsid w:val="00844A28"/>
    <w:rsid w:val="00844B4B"/>
    <w:rsid w:val="008479EA"/>
    <w:rsid w:val="00850C6F"/>
    <w:rsid w:val="00851346"/>
    <w:rsid w:val="00852211"/>
    <w:rsid w:val="00853F1C"/>
    <w:rsid w:val="00854417"/>
    <w:rsid w:val="008558AD"/>
    <w:rsid w:val="00856B11"/>
    <w:rsid w:val="008574AC"/>
    <w:rsid w:val="00857F9B"/>
    <w:rsid w:val="00861332"/>
    <w:rsid w:val="0086196E"/>
    <w:rsid w:val="00861A87"/>
    <w:rsid w:val="008631A9"/>
    <w:rsid w:val="00863F64"/>
    <w:rsid w:val="00864D32"/>
    <w:rsid w:val="00864D33"/>
    <w:rsid w:val="00865216"/>
    <w:rsid w:val="00865890"/>
    <w:rsid w:val="0086623E"/>
    <w:rsid w:val="008673A2"/>
    <w:rsid w:val="00872A48"/>
    <w:rsid w:val="00872E2F"/>
    <w:rsid w:val="008733A0"/>
    <w:rsid w:val="00874703"/>
    <w:rsid w:val="00874B3A"/>
    <w:rsid w:val="00874C23"/>
    <w:rsid w:val="008805B3"/>
    <w:rsid w:val="008813BC"/>
    <w:rsid w:val="00883059"/>
    <w:rsid w:val="00884868"/>
    <w:rsid w:val="00884B45"/>
    <w:rsid w:val="00884DCA"/>
    <w:rsid w:val="008856EB"/>
    <w:rsid w:val="00887352"/>
    <w:rsid w:val="0088780B"/>
    <w:rsid w:val="00890935"/>
    <w:rsid w:val="00891131"/>
    <w:rsid w:val="008914C0"/>
    <w:rsid w:val="00892720"/>
    <w:rsid w:val="008931D1"/>
    <w:rsid w:val="00894EC3"/>
    <w:rsid w:val="00895ACC"/>
    <w:rsid w:val="00896218"/>
    <w:rsid w:val="00896293"/>
    <w:rsid w:val="008970CF"/>
    <w:rsid w:val="008A3349"/>
    <w:rsid w:val="008A37D4"/>
    <w:rsid w:val="008A399D"/>
    <w:rsid w:val="008A44A1"/>
    <w:rsid w:val="008A44E8"/>
    <w:rsid w:val="008A4595"/>
    <w:rsid w:val="008A62E3"/>
    <w:rsid w:val="008A7729"/>
    <w:rsid w:val="008B07BB"/>
    <w:rsid w:val="008B07EA"/>
    <w:rsid w:val="008B1A5D"/>
    <w:rsid w:val="008B1AF9"/>
    <w:rsid w:val="008B20F2"/>
    <w:rsid w:val="008B3EB1"/>
    <w:rsid w:val="008B62F1"/>
    <w:rsid w:val="008B6E0E"/>
    <w:rsid w:val="008B7C4F"/>
    <w:rsid w:val="008C1106"/>
    <w:rsid w:val="008C2F43"/>
    <w:rsid w:val="008C4957"/>
    <w:rsid w:val="008C67B7"/>
    <w:rsid w:val="008D0A3C"/>
    <w:rsid w:val="008D137D"/>
    <w:rsid w:val="008D2A33"/>
    <w:rsid w:val="008D50D3"/>
    <w:rsid w:val="008D5DAA"/>
    <w:rsid w:val="008D6491"/>
    <w:rsid w:val="008D67D3"/>
    <w:rsid w:val="008D6C97"/>
    <w:rsid w:val="008D7417"/>
    <w:rsid w:val="008D7E2D"/>
    <w:rsid w:val="008E01AB"/>
    <w:rsid w:val="008E1FA5"/>
    <w:rsid w:val="008E28DA"/>
    <w:rsid w:val="008E30BD"/>
    <w:rsid w:val="008E337C"/>
    <w:rsid w:val="008E4069"/>
    <w:rsid w:val="008E4149"/>
    <w:rsid w:val="008E5214"/>
    <w:rsid w:val="008E5974"/>
    <w:rsid w:val="008E61D4"/>
    <w:rsid w:val="008E6EA4"/>
    <w:rsid w:val="008E7286"/>
    <w:rsid w:val="008F176E"/>
    <w:rsid w:val="008F1EBD"/>
    <w:rsid w:val="008F33B1"/>
    <w:rsid w:val="008F3A5B"/>
    <w:rsid w:val="008F637B"/>
    <w:rsid w:val="008F6849"/>
    <w:rsid w:val="008F7D9B"/>
    <w:rsid w:val="00900939"/>
    <w:rsid w:val="00902289"/>
    <w:rsid w:val="00903B57"/>
    <w:rsid w:val="009061A1"/>
    <w:rsid w:val="009063C6"/>
    <w:rsid w:val="00907345"/>
    <w:rsid w:val="00910B7C"/>
    <w:rsid w:val="0091199F"/>
    <w:rsid w:val="009122D5"/>
    <w:rsid w:val="009129CE"/>
    <w:rsid w:val="00913C6C"/>
    <w:rsid w:val="00915099"/>
    <w:rsid w:val="00915D36"/>
    <w:rsid w:val="00916436"/>
    <w:rsid w:val="0091652F"/>
    <w:rsid w:val="009170CD"/>
    <w:rsid w:val="009179CF"/>
    <w:rsid w:val="00920BA3"/>
    <w:rsid w:val="00922FD2"/>
    <w:rsid w:val="0092335B"/>
    <w:rsid w:val="00923634"/>
    <w:rsid w:val="00924410"/>
    <w:rsid w:val="0092491A"/>
    <w:rsid w:val="00927F4D"/>
    <w:rsid w:val="0093037F"/>
    <w:rsid w:val="0093105E"/>
    <w:rsid w:val="00931077"/>
    <w:rsid w:val="00932853"/>
    <w:rsid w:val="009330E8"/>
    <w:rsid w:val="00933A4B"/>
    <w:rsid w:val="00933ECA"/>
    <w:rsid w:val="009346AC"/>
    <w:rsid w:val="00934717"/>
    <w:rsid w:val="00934C39"/>
    <w:rsid w:val="00942D03"/>
    <w:rsid w:val="0094427A"/>
    <w:rsid w:val="00944962"/>
    <w:rsid w:val="00944D61"/>
    <w:rsid w:val="009466E8"/>
    <w:rsid w:val="009468C6"/>
    <w:rsid w:val="00947548"/>
    <w:rsid w:val="0094782B"/>
    <w:rsid w:val="00950F8B"/>
    <w:rsid w:val="00953396"/>
    <w:rsid w:val="0095380D"/>
    <w:rsid w:val="00954743"/>
    <w:rsid w:val="009547A0"/>
    <w:rsid w:val="00954B01"/>
    <w:rsid w:val="00955D3A"/>
    <w:rsid w:val="00955D7D"/>
    <w:rsid w:val="00955DD8"/>
    <w:rsid w:val="00956813"/>
    <w:rsid w:val="00960A3E"/>
    <w:rsid w:val="0096143C"/>
    <w:rsid w:val="00962570"/>
    <w:rsid w:val="0096317D"/>
    <w:rsid w:val="00963C74"/>
    <w:rsid w:val="0096446E"/>
    <w:rsid w:val="0096636B"/>
    <w:rsid w:val="0096673A"/>
    <w:rsid w:val="00966BF7"/>
    <w:rsid w:val="0097033A"/>
    <w:rsid w:val="009707E6"/>
    <w:rsid w:val="0097239E"/>
    <w:rsid w:val="009736E1"/>
    <w:rsid w:val="00975460"/>
    <w:rsid w:val="00975C2F"/>
    <w:rsid w:val="00975C87"/>
    <w:rsid w:val="00975F54"/>
    <w:rsid w:val="009800EB"/>
    <w:rsid w:val="0098022A"/>
    <w:rsid w:val="009819DF"/>
    <w:rsid w:val="00982A87"/>
    <w:rsid w:val="0098329E"/>
    <w:rsid w:val="00983B48"/>
    <w:rsid w:val="00985038"/>
    <w:rsid w:val="00986804"/>
    <w:rsid w:val="00987A4F"/>
    <w:rsid w:val="00992020"/>
    <w:rsid w:val="009920E9"/>
    <w:rsid w:val="00993BCE"/>
    <w:rsid w:val="0099428A"/>
    <w:rsid w:val="009962AD"/>
    <w:rsid w:val="009974D1"/>
    <w:rsid w:val="00997F82"/>
    <w:rsid w:val="009A00E4"/>
    <w:rsid w:val="009A0906"/>
    <w:rsid w:val="009A217E"/>
    <w:rsid w:val="009A21CE"/>
    <w:rsid w:val="009A33D9"/>
    <w:rsid w:val="009A3860"/>
    <w:rsid w:val="009A3FD7"/>
    <w:rsid w:val="009A3FFE"/>
    <w:rsid w:val="009A503C"/>
    <w:rsid w:val="009A7029"/>
    <w:rsid w:val="009A7C3A"/>
    <w:rsid w:val="009B084E"/>
    <w:rsid w:val="009B0966"/>
    <w:rsid w:val="009B155E"/>
    <w:rsid w:val="009B28C0"/>
    <w:rsid w:val="009B466A"/>
    <w:rsid w:val="009B4975"/>
    <w:rsid w:val="009B4DB3"/>
    <w:rsid w:val="009B55EE"/>
    <w:rsid w:val="009B60B0"/>
    <w:rsid w:val="009B630D"/>
    <w:rsid w:val="009B7BC8"/>
    <w:rsid w:val="009C0FD6"/>
    <w:rsid w:val="009C21A8"/>
    <w:rsid w:val="009C21B2"/>
    <w:rsid w:val="009C437E"/>
    <w:rsid w:val="009C5E3C"/>
    <w:rsid w:val="009C6882"/>
    <w:rsid w:val="009C6B27"/>
    <w:rsid w:val="009C709E"/>
    <w:rsid w:val="009C71AD"/>
    <w:rsid w:val="009D2936"/>
    <w:rsid w:val="009D350A"/>
    <w:rsid w:val="009D6563"/>
    <w:rsid w:val="009D6F04"/>
    <w:rsid w:val="009D7A29"/>
    <w:rsid w:val="009E0DC5"/>
    <w:rsid w:val="009E445D"/>
    <w:rsid w:val="009E5533"/>
    <w:rsid w:val="009E5D73"/>
    <w:rsid w:val="009E6FA0"/>
    <w:rsid w:val="009F0629"/>
    <w:rsid w:val="009F0E01"/>
    <w:rsid w:val="009F1C1F"/>
    <w:rsid w:val="009F297F"/>
    <w:rsid w:val="009F7847"/>
    <w:rsid w:val="00A015C3"/>
    <w:rsid w:val="00A02176"/>
    <w:rsid w:val="00A029B7"/>
    <w:rsid w:val="00A040FF"/>
    <w:rsid w:val="00A10A34"/>
    <w:rsid w:val="00A1149A"/>
    <w:rsid w:val="00A1290E"/>
    <w:rsid w:val="00A137F1"/>
    <w:rsid w:val="00A14AF3"/>
    <w:rsid w:val="00A1582A"/>
    <w:rsid w:val="00A16AC5"/>
    <w:rsid w:val="00A204DB"/>
    <w:rsid w:val="00A21113"/>
    <w:rsid w:val="00A21D3C"/>
    <w:rsid w:val="00A21E2E"/>
    <w:rsid w:val="00A22854"/>
    <w:rsid w:val="00A2286D"/>
    <w:rsid w:val="00A229C8"/>
    <w:rsid w:val="00A23147"/>
    <w:rsid w:val="00A234C7"/>
    <w:rsid w:val="00A24313"/>
    <w:rsid w:val="00A258E4"/>
    <w:rsid w:val="00A27B55"/>
    <w:rsid w:val="00A33981"/>
    <w:rsid w:val="00A3421F"/>
    <w:rsid w:val="00A354FB"/>
    <w:rsid w:val="00A35C81"/>
    <w:rsid w:val="00A35DD5"/>
    <w:rsid w:val="00A35E48"/>
    <w:rsid w:val="00A35FBA"/>
    <w:rsid w:val="00A37726"/>
    <w:rsid w:val="00A400D0"/>
    <w:rsid w:val="00A440C7"/>
    <w:rsid w:val="00A447C7"/>
    <w:rsid w:val="00A44CB3"/>
    <w:rsid w:val="00A4570D"/>
    <w:rsid w:val="00A45800"/>
    <w:rsid w:val="00A46C61"/>
    <w:rsid w:val="00A479B9"/>
    <w:rsid w:val="00A47A87"/>
    <w:rsid w:val="00A47E97"/>
    <w:rsid w:val="00A50345"/>
    <w:rsid w:val="00A50A1A"/>
    <w:rsid w:val="00A51DAA"/>
    <w:rsid w:val="00A51DF0"/>
    <w:rsid w:val="00A521D2"/>
    <w:rsid w:val="00A52201"/>
    <w:rsid w:val="00A538D5"/>
    <w:rsid w:val="00A558AB"/>
    <w:rsid w:val="00A558AC"/>
    <w:rsid w:val="00A604CB"/>
    <w:rsid w:val="00A605B6"/>
    <w:rsid w:val="00A61304"/>
    <w:rsid w:val="00A62362"/>
    <w:rsid w:val="00A631A3"/>
    <w:rsid w:val="00A63634"/>
    <w:rsid w:val="00A64BFE"/>
    <w:rsid w:val="00A66EB8"/>
    <w:rsid w:val="00A70A3B"/>
    <w:rsid w:val="00A7183D"/>
    <w:rsid w:val="00A71E7E"/>
    <w:rsid w:val="00A72D35"/>
    <w:rsid w:val="00A73553"/>
    <w:rsid w:val="00A73B27"/>
    <w:rsid w:val="00A73B5B"/>
    <w:rsid w:val="00A750F7"/>
    <w:rsid w:val="00A760E3"/>
    <w:rsid w:val="00A76497"/>
    <w:rsid w:val="00A76C1F"/>
    <w:rsid w:val="00A76C29"/>
    <w:rsid w:val="00A823A5"/>
    <w:rsid w:val="00A82A58"/>
    <w:rsid w:val="00A840CB"/>
    <w:rsid w:val="00A86F0C"/>
    <w:rsid w:val="00A87DB4"/>
    <w:rsid w:val="00A90718"/>
    <w:rsid w:val="00A91EE4"/>
    <w:rsid w:val="00A92730"/>
    <w:rsid w:val="00A93949"/>
    <w:rsid w:val="00A93F24"/>
    <w:rsid w:val="00A94A8F"/>
    <w:rsid w:val="00A94C92"/>
    <w:rsid w:val="00A958BB"/>
    <w:rsid w:val="00A97FB2"/>
    <w:rsid w:val="00AA0608"/>
    <w:rsid w:val="00AA12D8"/>
    <w:rsid w:val="00AA1F58"/>
    <w:rsid w:val="00AA2AB7"/>
    <w:rsid w:val="00AA2B47"/>
    <w:rsid w:val="00AA3095"/>
    <w:rsid w:val="00AA485D"/>
    <w:rsid w:val="00AA742C"/>
    <w:rsid w:val="00AA7E43"/>
    <w:rsid w:val="00AB0710"/>
    <w:rsid w:val="00AB0C1B"/>
    <w:rsid w:val="00AB160B"/>
    <w:rsid w:val="00AB1711"/>
    <w:rsid w:val="00AB5BCF"/>
    <w:rsid w:val="00AB7343"/>
    <w:rsid w:val="00AC10C2"/>
    <w:rsid w:val="00AC1570"/>
    <w:rsid w:val="00AC1FCC"/>
    <w:rsid w:val="00AC4265"/>
    <w:rsid w:val="00AC4447"/>
    <w:rsid w:val="00AC4D65"/>
    <w:rsid w:val="00AC4FFB"/>
    <w:rsid w:val="00AC5C15"/>
    <w:rsid w:val="00AC6CD5"/>
    <w:rsid w:val="00AC70F6"/>
    <w:rsid w:val="00AC7CFA"/>
    <w:rsid w:val="00AC7F30"/>
    <w:rsid w:val="00AC7F46"/>
    <w:rsid w:val="00AD06AD"/>
    <w:rsid w:val="00AD25C0"/>
    <w:rsid w:val="00AD28E4"/>
    <w:rsid w:val="00AD30EA"/>
    <w:rsid w:val="00AD34C2"/>
    <w:rsid w:val="00AD5A35"/>
    <w:rsid w:val="00AD5B00"/>
    <w:rsid w:val="00AD63B6"/>
    <w:rsid w:val="00AD6540"/>
    <w:rsid w:val="00AD7BC4"/>
    <w:rsid w:val="00AE120C"/>
    <w:rsid w:val="00AE5060"/>
    <w:rsid w:val="00AE522E"/>
    <w:rsid w:val="00AE5745"/>
    <w:rsid w:val="00AE5F27"/>
    <w:rsid w:val="00AE61AD"/>
    <w:rsid w:val="00AE656D"/>
    <w:rsid w:val="00AF0630"/>
    <w:rsid w:val="00AF23DF"/>
    <w:rsid w:val="00AF2E59"/>
    <w:rsid w:val="00AF39CC"/>
    <w:rsid w:val="00AF4EA2"/>
    <w:rsid w:val="00AF5711"/>
    <w:rsid w:val="00B00718"/>
    <w:rsid w:val="00B021ED"/>
    <w:rsid w:val="00B02D86"/>
    <w:rsid w:val="00B0315D"/>
    <w:rsid w:val="00B04480"/>
    <w:rsid w:val="00B101DA"/>
    <w:rsid w:val="00B10865"/>
    <w:rsid w:val="00B109EF"/>
    <w:rsid w:val="00B10BF5"/>
    <w:rsid w:val="00B11821"/>
    <w:rsid w:val="00B11F45"/>
    <w:rsid w:val="00B13492"/>
    <w:rsid w:val="00B156FC"/>
    <w:rsid w:val="00B15AEF"/>
    <w:rsid w:val="00B15FFF"/>
    <w:rsid w:val="00B16202"/>
    <w:rsid w:val="00B16D42"/>
    <w:rsid w:val="00B17CFE"/>
    <w:rsid w:val="00B20421"/>
    <w:rsid w:val="00B222D7"/>
    <w:rsid w:val="00B228D3"/>
    <w:rsid w:val="00B23748"/>
    <w:rsid w:val="00B2384D"/>
    <w:rsid w:val="00B2424B"/>
    <w:rsid w:val="00B251DB"/>
    <w:rsid w:val="00B26273"/>
    <w:rsid w:val="00B26F71"/>
    <w:rsid w:val="00B27836"/>
    <w:rsid w:val="00B30D9A"/>
    <w:rsid w:val="00B315BE"/>
    <w:rsid w:val="00B31FCB"/>
    <w:rsid w:val="00B322D3"/>
    <w:rsid w:val="00B347E5"/>
    <w:rsid w:val="00B34B68"/>
    <w:rsid w:val="00B3515F"/>
    <w:rsid w:val="00B360DA"/>
    <w:rsid w:val="00B36BF9"/>
    <w:rsid w:val="00B40BF2"/>
    <w:rsid w:val="00B40E98"/>
    <w:rsid w:val="00B429BE"/>
    <w:rsid w:val="00B43729"/>
    <w:rsid w:val="00B437D5"/>
    <w:rsid w:val="00B45351"/>
    <w:rsid w:val="00B45596"/>
    <w:rsid w:val="00B460E1"/>
    <w:rsid w:val="00B4798F"/>
    <w:rsid w:val="00B47C75"/>
    <w:rsid w:val="00B5019B"/>
    <w:rsid w:val="00B50373"/>
    <w:rsid w:val="00B50A9E"/>
    <w:rsid w:val="00B50DEC"/>
    <w:rsid w:val="00B511A0"/>
    <w:rsid w:val="00B521D2"/>
    <w:rsid w:val="00B52284"/>
    <w:rsid w:val="00B532D8"/>
    <w:rsid w:val="00B55916"/>
    <w:rsid w:val="00B55AAC"/>
    <w:rsid w:val="00B5630F"/>
    <w:rsid w:val="00B60748"/>
    <w:rsid w:val="00B618CE"/>
    <w:rsid w:val="00B63E53"/>
    <w:rsid w:val="00B644AC"/>
    <w:rsid w:val="00B66420"/>
    <w:rsid w:val="00B66CBD"/>
    <w:rsid w:val="00B67D1B"/>
    <w:rsid w:val="00B7055B"/>
    <w:rsid w:val="00B71D56"/>
    <w:rsid w:val="00B7246D"/>
    <w:rsid w:val="00B727BA"/>
    <w:rsid w:val="00B72932"/>
    <w:rsid w:val="00B72BBF"/>
    <w:rsid w:val="00B74CB7"/>
    <w:rsid w:val="00B74E86"/>
    <w:rsid w:val="00B8126A"/>
    <w:rsid w:val="00B82718"/>
    <w:rsid w:val="00B84920"/>
    <w:rsid w:val="00B85C67"/>
    <w:rsid w:val="00B86849"/>
    <w:rsid w:val="00B87EB8"/>
    <w:rsid w:val="00B87EC6"/>
    <w:rsid w:val="00B90C8C"/>
    <w:rsid w:val="00B91C5C"/>
    <w:rsid w:val="00B9273D"/>
    <w:rsid w:val="00B929CA"/>
    <w:rsid w:val="00B938E8"/>
    <w:rsid w:val="00B93A1B"/>
    <w:rsid w:val="00B93B95"/>
    <w:rsid w:val="00B952D4"/>
    <w:rsid w:val="00B975B0"/>
    <w:rsid w:val="00BA0427"/>
    <w:rsid w:val="00BA1374"/>
    <w:rsid w:val="00BA144D"/>
    <w:rsid w:val="00BA28DD"/>
    <w:rsid w:val="00BA37AF"/>
    <w:rsid w:val="00BA4ED0"/>
    <w:rsid w:val="00BA4F0C"/>
    <w:rsid w:val="00BA5FB3"/>
    <w:rsid w:val="00BA6C77"/>
    <w:rsid w:val="00BA6D70"/>
    <w:rsid w:val="00BA73CC"/>
    <w:rsid w:val="00BB043F"/>
    <w:rsid w:val="00BB2848"/>
    <w:rsid w:val="00BB289F"/>
    <w:rsid w:val="00BB4B8B"/>
    <w:rsid w:val="00BB724C"/>
    <w:rsid w:val="00BB751E"/>
    <w:rsid w:val="00BC1444"/>
    <w:rsid w:val="00BC1B7E"/>
    <w:rsid w:val="00BC1E23"/>
    <w:rsid w:val="00BC30ED"/>
    <w:rsid w:val="00BC4023"/>
    <w:rsid w:val="00BC41E0"/>
    <w:rsid w:val="00BC68B2"/>
    <w:rsid w:val="00BC7A1F"/>
    <w:rsid w:val="00BD05FE"/>
    <w:rsid w:val="00BD0646"/>
    <w:rsid w:val="00BD0ADB"/>
    <w:rsid w:val="00BD1A1E"/>
    <w:rsid w:val="00BD5480"/>
    <w:rsid w:val="00BD64CE"/>
    <w:rsid w:val="00BD7AD0"/>
    <w:rsid w:val="00BE076B"/>
    <w:rsid w:val="00BE0F3F"/>
    <w:rsid w:val="00BE15E7"/>
    <w:rsid w:val="00BE2315"/>
    <w:rsid w:val="00BE2BDA"/>
    <w:rsid w:val="00BE342B"/>
    <w:rsid w:val="00BE35EE"/>
    <w:rsid w:val="00BE3FC2"/>
    <w:rsid w:val="00BE42F9"/>
    <w:rsid w:val="00BE61D0"/>
    <w:rsid w:val="00BE671F"/>
    <w:rsid w:val="00BE6C4B"/>
    <w:rsid w:val="00BF149C"/>
    <w:rsid w:val="00BF4D00"/>
    <w:rsid w:val="00BF4F40"/>
    <w:rsid w:val="00BF73D4"/>
    <w:rsid w:val="00BF74CF"/>
    <w:rsid w:val="00C00D14"/>
    <w:rsid w:val="00C0217F"/>
    <w:rsid w:val="00C028A6"/>
    <w:rsid w:val="00C064C0"/>
    <w:rsid w:val="00C06528"/>
    <w:rsid w:val="00C102C9"/>
    <w:rsid w:val="00C119A8"/>
    <w:rsid w:val="00C11B71"/>
    <w:rsid w:val="00C1380D"/>
    <w:rsid w:val="00C13CD3"/>
    <w:rsid w:val="00C13E83"/>
    <w:rsid w:val="00C141EC"/>
    <w:rsid w:val="00C145B7"/>
    <w:rsid w:val="00C15189"/>
    <w:rsid w:val="00C17461"/>
    <w:rsid w:val="00C22569"/>
    <w:rsid w:val="00C23E0B"/>
    <w:rsid w:val="00C248D6"/>
    <w:rsid w:val="00C24CA4"/>
    <w:rsid w:val="00C25445"/>
    <w:rsid w:val="00C25960"/>
    <w:rsid w:val="00C25A07"/>
    <w:rsid w:val="00C2697C"/>
    <w:rsid w:val="00C27C12"/>
    <w:rsid w:val="00C306C6"/>
    <w:rsid w:val="00C307EE"/>
    <w:rsid w:val="00C31ACD"/>
    <w:rsid w:val="00C32F92"/>
    <w:rsid w:val="00C3321F"/>
    <w:rsid w:val="00C334CA"/>
    <w:rsid w:val="00C33C1B"/>
    <w:rsid w:val="00C33D3F"/>
    <w:rsid w:val="00C34510"/>
    <w:rsid w:val="00C355E1"/>
    <w:rsid w:val="00C35720"/>
    <w:rsid w:val="00C36744"/>
    <w:rsid w:val="00C36C6E"/>
    <w:rsid w:val="00C37746"/>
    <w:rsid w:val="00C37BF8"/>
    <w:rsid w:val="00C42019"/>
    <w:rsid w:val="00C424F6"/>
    <w:rsid w:val="00C4475E"/>
    <w:rsid w:val="00C45AE1"/>
    <w:rsid w:val="00C46228"/>
    <w:rsid w:val="00C46E3D"/>
    <w:rsid w:val="00C470D3"/>
    <w:rsid w:val="00C478B0"/>
    <w:rsid w:val="00C500DF"/>
    <w:rsid w:val="00C50637"/>
    <w:rsid w:val="00C50762"/>
    <w:rsid w:val="00C50AF6"/>
    <w:rsid w:val="00C544CB"/>
    <w:rsid w:val="00C55336"/>
    <w:rsid w:val="00C55794"/>
    <w:rsid w:val="00C5688D"/>
    <w:rsid w:val="00C573F9"/>
    <w:rsid w:val="00C57E2C"/>
    <w:rsid w:val="00C60B9A"/>
    <w:rsid w:val="00C6176B"/>
    <w:rsid w:val="00C6198D"/>
    <w:rsid w:val="00C63970"/>
    <w:rsid w:val="00C63F32"/>
    <w:rsid w:val="00C64089"/>
    <w:rsid w:val="00C643A8"/>
    <w:rsid w:val="00C64553"/>
    <w:rsid w:val="00C653D6"/>
    <w:rsid w:val="00C65B80"/>
    <w:rsid w:val="00C66723"/>
    <w:rsid w:val="00C70476"/>
    <w:rsid w:val="00C71E5F"/>
    <w:rsid w:val="00C71F5C"/>
    <w:rsid w:val="00C7289D"/>
    <w:rsid w:val="00C72B92"/>
    <w:rsid w:val="00C72FD1"/>
    <w:rsid w:val="00C73B53"/>
    <w:rsid w:val="00C73E67"/>
    <w:rsid w:val="00C74824"/>
    <w:rsid w:val="00C74B46"/>
    <w:rsid w:val="00C75FAB"/>
    <w:rsid w:val="00C76717"/>
    <w:rsid w:val="00C76B03"/>
    <w:rsid w:val="00C776C1"/>
    <w:rsid w:val="00C807FC"/>
    <w:rsid w:val="00C813E2"/>
    <w:rsid w:val="00C839F7"/>
    <w:rsid w:val="00C848DF"/>
    <w:rsid w:val="00C84C52"/>
    <w:rsid w:val="00C85522"/>
    <w:rsid w:val="00C85D60"/>
    <w:rsid w:val="00C85D8D"/>
    <w:rsid w:val="00C86461"/>
    <w:rsid w:val="00C86FEE"/>
    <w:rsid w:val="00C8736B"/>
    <w:rsid w:val="00C8758E"/>
    <w:rsid w:val="00C9037C"/>
    <w:rsid w:val="00C9081B"/>
    <w:rsid w:val="00C93256"/>
    <w:rsid w:val="00C93721"/>
    <w:rsid w:val="00C93C19"/>
    <w:rsid w:val="00C95716"/>
    <w:rsid w:val="00C95B7B"/>
    <w:rsid w:val="00C95C6E"/>
    <w:rsid w:val="00C96B6E"/>
    <w:rsid w:val="00C96FE2"/>
    <w:rsid w:val="00C97572"/>
    <w:rsid w:val="00C97895"/>
    <w:rsid w:val="00CA0315"/>
    <w:rsid w:val="00CA042E"/>
    <w:rsid w:val="00CA050F"/>
    <w:rsid w:val="00CA0862"/>
    <w:rsid w:val="00CA1308"/>
    <w:rsid w:val="00CA13FF"/>
    <w:rsid w:val="00CA36C8"/>
    <w:rsid w:val="00CA459C"/>
    <w:rsid w:val="00CA5B4B"/>
    <w:rsid w:val="00CB4E33"/>
    <w:rsid w:val="00CB5153"/>
    <w:rsid w:val="00CB534E"/>
    <w:rsid w:val="00CB70B8"/>
    <w:rsid w:val="00CB76B3"/>
    <w:rsid w:val="00CB7E40"/>
    <w:rsid w:val="00CC164E"/>
    <w:rsid w:val="00CC1A1D"/>
    <w:rsid w:val="00CC1E1F"/>
    <w:rsid w:val="00CC225E"/>
    <w:rsid w:val="00CC2282"/>
    <w:rsid w:val="00CC258A"/>
    <w:rsid w:val="00CC2C82"/>
    <w:rsid w:val="00CC3084"/>
    <w:rsid w:val="00CC5486"/>
    <w:rsid w:val="00CD24A5"/>
    <w:rsid w:val="00CD3962"/>
    <w:rsid w:val="00CD42C2"/>
    <w:rsid w:val="00CD4DED"/>
    <w:rsid w:val="00CD6017"/>
    <w:rsid w:val="00CD6D1F"/>
    <w:rsid w:val="00CD78F0"/>
    <w:rsid w:val="00CD7D90"/>
    <w:rsid w:val="00CE03A7"/>
    <w:rsid w:val="00CE0BC0"/>
    <w:rsid w:val="00CE1F77"/>
    <w:rsid w:val="00CE25CF"/>
    <w:rsid w:val="00CE3B52"/>
    <w:rsid w:val="00CE570B"/>
    <w:rsid w:val="00CE574D"/>
    <w:rsid w:val="00CE6CCE"/>
    <w:rsid w:val="00CE7352"/>
    <w:rsid w:val="00CF0F48"/>
    <w:rsid w:val="00CF0FFA"/>
    <w:rsid w:val="00CF30AA"/>
    <w:rsid w:val="00CF4789"/>
    <w:rsid w:val="00CF5CE5"/>
    <w:rsid w:val="00CF6AC8"/>
    <w:rsid w:val="00CF7560"/>
    <w:rsid w:val="00CF781D"/>
    <w:rsid w:val="00D00588"/>
    <w:rsid w:val="00D0294A"/>
    <w:rsid w:val="00D03102"/>
    <w:rsid w:val="00D03C23"/>
    <w:rsid w:val="00D04CDC"/>
    <w:rsid w:val="00D05670"/>
    <w:rsid w:val="00D0782F"/>
    <w:rsid w:val="00D07A22"/>
    <w:rsid w:val="00D11932"/>
    <w:rsid w:val="00D15160"/>
    <w:rsid w:val="00D15AD4"/>
    <w:rsid w:val="00D164B9"/>
    <w:rsid w:val="00D167AE"/>
    <w:rsid w:val="00D16F59"/>
    <w:rsid w:val="00D1771B"/>
    <w:rsid w:val="00D17A9F"/>
    <w:rsid w:val="00D21BD3"/>
    <w:rsid w:val="00D22166"/>
    <w:rsid w:val="00D22643"/>
    <w:rsid w:val="00D2399C"/>
    <w:rsid w:val="00D2428F"/>
    <w:rsid w:val="00D25B62"/>
    <w:rsid w:val="00D25DB2"/>
    <w:rsid w:val="00D2679A"/>
    <w:rsid w:val="00D2721B"/>
    <w:rsid w:val="00D30A4C"/>
    <w:rsid w:val="00D31B74"/>
    <w:rsid w:val="00D33223"/>
    <w:rsid w:val="00D34798"/>
    <w:rsid w:val="00D35FA9"/>
    <w:rsid w:val="00D3623B"/>
    <w:rsid w:val="00D3740C"/>
    <w:rsid w:val="00D378E7"/>
    <w:rsid w:val="00D4004F"/>
    <w:rsid w:val="00D400AA"/>
    <w:rsid w:val="00D40216"/>
    <w:rsid w:val="00D40E6E"/>
    <w:rsid w:val="00D4118C"/>
    <w:rsid w:val="00D4128F"/>
    <w:rsid w:val="00D41C04"/>
    <w:rsid w:val="00D421A6"/>
    <w:rsid w:val="00D43464"/>
    <w:rsid w:val="00D4403B"/>
    <w:rsid w:val="00D45A14"/>
    <w:rsid w:val="00D4723E"/>
    <w:rsid w:val="00D4763D"/>
    <w:rsid w:val="00D47CE5"/>
    <w:rsid w:val="00D50418"/>
    <w:rsid w:val="00D516AC"/>
    <w:rsid w:val="00D524F1"/>
    <w:rsid w:val="00D528C5"/>
    <w:rsid w:val="00D53EA7"/>
    <w:rsid w:val="00D54AF2"/>
    <w:rsid w:val="00D54D5E"/>
    <w:rsid w:val="00D54F2E"/>
    <w:rsid w:val="00D56B29"/>
    <w:rsid w:val="00D573C8"/>
    <w:rsid w:val="00D576D1"/>
    <w:rsid w:val="00D6085C"/>
    <w:rsid w:val="00D6293A"/>
    <w:rsid w:val="00D62B45"/>
    <w:rsid w:val="00D62D80"/>
    <w:rsid w:val="00D63ECD"/>
    <w:rsid w:val="00D65B86"/>
    <w:rsid w:val="00D663D8"/>
    <w:rsid w:val="00D667E8"/>
    <w:rsid w:val="00D67799"/>
    <w:rsid w:val="00D713E5"/>
    <w:rsid w:val="00D71A0F"/>
    <w:rsid w:val="00D72E13"/>
    <w:rsid w:val="00D73F36"/>
    <w:rsid w:val="00D754D3"/>
    <w:rsid w:val="00D757A7"/>
    <w:rsid w:val="00D75D1A"/>
    <w:rsid w:val="00D764F6"/>
    <w:rsid w:val="00D77294"/>
    <w:rsid w:val="00D822CD"/>
    <w:rsid w:val="00D82603"/>
    <w:rsid w:val="00D83D07"/>
    <w:rsid w:val="00D84689"/>
    <w:rsid w:val="00D84CB3"/>
    <w:rsid w:val="00D85309"/>
    <w:rsid w:val="00D86FDA"/>
    <w:rsid w:val="00D87AF9"/>
    <w:rsid w:val="00D91456"/>
    <w:rsid w:val="00D9159C"/>
    <w:rsid w:val="00D92867"/>
    <w:rsid w:val="00D96316"/>
    <w:rsid w:val="00D9635A"/>
    <w:rsid w:val="00D96E00"/>
    <w:rsid w:val="00D978BE"/>
    <w:rsid w:val="00DA001F"/>
    <w:rsid w:val="00DA0453"/>
    <w:rsid w:val="00DA19D8"/>
    <w:rsid w:val="00DA1DAD"/>
    <w:rsid w:val="00DA44EC"/>
    <w:rsid w:val="00DB03DD"/>
    <w:rsid w:val="00DB0FFE"/>
    <w:rsid w:val="00DB1170"/>
    <w:rsid w:val="00DB1DD5"/>
    <w:rsid w:val="00DB5446"/>
    <w:rsid w:val="00DB5AAB"/>
    <w:rsid w:val="00DB687E"/>
    <w:rsid w:val="00DB6BC3"/>
    <w:rsid w:val="00DB7CBC"/>
    <w:rsid w:val="00DB7CDE"/>
    <w:rsid w:val="00DB7F92"/>
    <w:rsid w:val="00DC0A4E"/>
    <w:rsid w:val="00DC153F"/>
    <w:rsid w:val="00DC2CF0"/>
    <w:rsid w:val="00DC3036"/>
    <w:rsid w:val="00DC6350"/>
    <w:rsid w:val="00DC7556"/>
    <w:rsid w:val="00DC7627"/>
    <w:rsid w:val="00DC7A73"/>
    <w:rsid w:val="00DC7B9C"/>
    <w:rsid w:val="00DD062E"/>
    <w:rsid w:val="00DD07CE"/>
    <w:rsid w:val="00DD0CEC"/>
    <w:rsid w:val="00DD1777"/>
    <w:rsid w:val="00DD2F98"/>
    <w:rsid w:val="00DD4FE8"/>
    <w:rsid w:val="00DD57C6"/>
    <w:rsid w:val="00DD586A"/>
    <w:rsid w:val="00DD5F00"/>
    <w:rsid w:val="00DD7062"/>
    <w:rsid w:val="00DE05C9"/>
    <w:rsid w:val="00DE1B4C"/>
    <w:rsid w:val="00DE2366"/>
    <w:rsid w:val="00DE51BA"/>
    <w:rsid w:val="00DE541C"/>
    <w:rsid w:val="00DE56EA"/>
    <w:rsid w:val="00DE5D33"/>
    <w:rsid w:val="00DE5F25"/>
    <w:rsid w:val="00DE64C4"/>
    <w:rsid w:val="00DE6796"/>
    <w:rsid w:val="00DE7F16"/>
    <w:rsid w:val="00DF09DE"/>
    <w:rsid w:val="00DF2574"/>
    <w:rsid w:val="00DF2638"/>
    <w:rsid w:val="00DF568A"/>
    <w:rsid w:val="00DF587A"/>
    <w:rsid w:val="00DF633B"/>
    <w:rsid w:val="00E00C2D"/>
    <w:rsid w:val="00E00ED3"/>
    <w:rsid w:val="00E01A0C"/>
    <w:rsid w:val="00E01E91"/>
    <w:rsid w:val="00E0296E"/>
    <w:rsid w:val="00E02E01"/>
    <w:rsid w:val="00E030AD"/>
    <w:rsid w:val="00E03ABB"/>
    <w:rsid w:val="00E03ECE"/>
    <w:rsid w:val="00E043A8"/>
    <w:rsid w:val="00E050A9"/>
    <w:rsid w:val="00E05A76"/>
    <w:rsid w:val="00E05E52"/>
    <w:rsid w:val="00E074D7"/>
    <w:rsid w:val="00E108ED"/>
    <w:rsid w:val="00E10F31"/>
    <w:rsid w:val="00E11882"/>
    <w:rsid w:val="00E12707"/>
    <w:rsid w:val="00E135B6"/>
    <w:rsid w:val="00E13DB3"/>
    <w:rsid w:val="00E17AD7"/>
    <w:rsid w:val="00E201EE"/>
    <w:rsid w:val="00E207D5"/>
    <w:rsid w:val="00E209E5"/>
    <w:rsid w:val="00E257DE"/>
    <w:rsid w:val="00E25F69"/>
    <w:rsid w:val="00E266AB"/>
    <w:rsid w:val="00E31585"/>
    <w:rsid w:val="00E31B73"/>
    <w:rsid w:val="00E324F4"/>
    <w:rsid w:val="00E33204"/>
    <w:rsid w:val="00E33B79"/>
    <w:rsid w:val="00E3452B"/>
    <w:rsid w:val="00E347E2"/>
    <w:rsid w:val="00E35038"/>
    <w:rsid w:val="00E3586C"/>
    <w:rsid w:val="00E361AD"/>
    <w:rsid w:val="00E36E53"/>
    <w:rsid w:val="00E37068"/>
    <w:rsid w:val="00E3709C"/>
    <w:rsid w:val="00E37894"/>
    <w:rsid w:val="00E4038D"/>
    <w:rsid w:val="00E40880"/>
    <w:rsid w:val="00E40F24"/>
    <w:rsid w:val="00E42F75"/>
    <w:rsid w:val="00E43BCE"/>
    <w:rsid w:val="00E43BF8"/>
    <w:rsid w:val="00E4410B"/>
    <w:rsid w:val="00E4419E"/>
    <w:rsid w:val="00E4420F"/>
    <w:rsid w:val="00E4435F"/>
    <w:rsid w:val="00E45841"/>
    <w:rsid w:val="00E45B5A"/>
    <w:rsid w:val="00E50141"/>
    <w:rsid w:val="00E518E9"/>
    <w:rsid w:val="00E51A4D"/>
    <w:rsid w:val="00E52A64"/>
    <w:rsid w:val="00E539FC"/>
    <w:rsid w:val="00E54ABD"/>
    <w:rsid w:val="00E575F3"/>
    <w:rsid w:val="00E6081B"/>
    <w:rsid w:val="00E62B7E"/>
    <w:rsid w:val="00E62CDB"/>
    <w:rsid w:val="00E62E48"/>
    <w:rsid w:val="00E6346F"/>
    <w:rsid w:val="00E65A24"/>
    <w:rsid w:val="00E65AD2"/>
    <w:rsid w:val="00E65B39"/>
    <w:rsid w:val="00E66A16"/>
    <w:rsid w:val="00E70115"/>
    <w:rsid w:val="00E70F90"/>
    <w:rsid w:val="00E71215"/>
    <w:rsid w:val="00E71361"/>
    <w:rsid w:val="00E72B1A"/>
    <w:rsid w:val="00E72FF1"/>
    <w:rsid w:val="00E738B7"/>
    <w:rsid w:val="00E74DE4"/>
    <w:rsid w:val="00E754AD"/>
    <w:rsid w:val="00E763E0"/>
    <w:rsid w:val="00E7644C"/>
    <w:rsid w:val="00E765EA"/>
    <w:rsid w:val="00E767DF"/>
    <w:rsid w:val="00E76B4D"/>
    <w:rsid w:val="00E7765F"/>
    <w:rsid w:val="00E77D12"/>
    <w:rsid w:val="00E800F5"/>
    <w:rsid w:val="00E81F8B"/>
    <w:rsid w:val="00E83EFA"/>
    <w:rsid w:val="00E84AE4"/>
    <w:rsid w:val="00E84DBA"/>
    <w:rsid w:val="00E85431"/>
    <w:rsid w:val="00E85A17"/>
    <w:rsid w:val="00E8639A"/>
    <w:rsid w:val="00E86790"/>
    <w:rsid w:val="00E86E8F"/>
    <w:rsid w:val="00E904C1"/>
    <w:rsid w:val="00E904E6"/>
    <w:rsid w:val="00E9142B"/>
    <w:rsid w:val="00E917C4"/>
    <w:rsid w:val="00E91F8F"/>
    <w:rsid w:val="00E93559"/>
    <w:rsid w:val="00E94BBE"/>
    <w:rsid w:val="00E951C7"/>
    <w:rsid w:val="00E95501"/>
    <w:rsid w:val="00E958DA"/>
    <w:rsid w:val="00E97434"/>
    <w:rsid w:val="00EA037C"/>
    <w:rsid w:val="00EA268F"/>
    <w:rsid w:val="00EA45BE"/>
    <w:rsid w:val="00EA78ED"/>
    <w:rsid w:val="00EB03AD"/>
    <w:rsid w:val="00EB093A"/>
    <w:rsid w:val="00EB1627"/>
    <w:rsid w:val="00EB25DA"/>
    <w:rsid w:val="00EB2E8E"/>
    <w:rsid w:val="00EB333C"/>
    <w:rsid w:val="00EB6AB2"/>
    <w:rsid w:val="00EC08A9"/>
    <w:rsid w:val="00EC0D9D"/>
    <w:rsid w:val="00EC10B0"/>
    <w:rsid w:val="00EC1960"/>
    <w:rsid w:val="00EC1A48"/>
    <w:rsid w:val="00EC1B82"/>
    <w:rsid w:val="00EC2CD0"/>
    <w:rsid w:val="00EC649C"/>
    <w:rsid w:val="00ED0101"/>
    <w:rsid w:val="00ED0A59"/>
    <w:rsid w:val="00ED1559"/>
    <w:rsid w:val="00ED216D"/>
    <w:rsid w:val="00ED226A"/>
    <w:rsid w:val="00ED2BA1"/>
    <w:rsid w:val="00ED3F5B"/>
    <w:rsid w:val="00ED47DB"/>
    <w:rsid w:val="00ED595C"/>
    <w:rsid w:val="00ED6BAD"/>
    <w:rsid w:val="00ED7FC8"/>
    <w:rsid w:val="00EE05BA"/>
    <w:rsid w:val="00EE06DE"/>
    <w:rsid w:val="00EE0D7B"/>
    <w:rsid w:val="00EE1D0B"/>
    <w:rsid w:val="00EE43E5"/>
    <w:rsid w:val="00EE6341"/>
    <w:rsid w:val="00EE6914"/>
    <w:rsid w:val="00EE7511"/>
    <w:rsid w:val="00EE7B59"/>
    <w:rsid w:val="00EE7ECC"/>
    <w:rsid w:val="00EF1389"/>
    <w:rsid w:val="00EF154B"/>
    <w:rsid w:val="00EF188E"/>
    <w:rsid w:val="00EF1901"/>
    <w:rsid w:val="00EF1A10"/>
    <w:rsid w:val="00EF1C63"/>
    <w:rsid w:val="00EF3002"/>
    <w:rsid w:val="00EF4F98"/>
    <w:rsid w:val="00EF5690"/>
    <w:rsid w:val="00EF68EF"/>
    <w:rsid w:val="00EF6E4E"/>
    <w:rsid w:val="00EF72F8"/>
    <w:rsid w:val="00EF7539"/>
    <w:rsid w:val="00EF7947"/>
    <w:rsid w:val="00F00A07"/>
    <w:rsid w:val="00F00AA6"/>
    <w:rsid w:val="00F00CE2"/>
    <w:rsid w:val="00F01EC9"/>
    <w:rsid w:val="00F02FF5"/>
    <w:rsid w:val="00F03487"/>
    <w:rsid w:val="00F03828"/>
    <w:rsid w:val="00F03DEE"/>
    <w:rsid w:val="00F06562"/>
    <w:rsid w:val="00F07163"/>
    <w:rsid w:val="00F13EC2"/>
    <w:rsid w:val="00F15069"/>
    <w:rsid w:val="00F17180"/>
    <w:rsid w:val="00F17670"/>
    <w:rsid w:val="00F2042B"/>
    <w:rsid w:val="00F22AF9"/>
    <w:rsid w:val="00F22D4A"/>
    <w:rsid w:val="00F23E38"/>
    <w:rsid w:val="00F24186"/>
    <w:rsid w:val="00F24227"/>
    <w:rsid w:val="00F32D3E"/>
    <w:rsid w:val="00F33504"/>
    <w:rsid w:val="00F33AE6"/>
    <w:rsid w:val="00F340F6"/>
    <w:rsid w:val="00F34523"/>
    <w:rsid w:val="00F35046"/>
    <w:rsid w:val="00F35049"/>
    <w:rsid w:val="00F35744"/>
    <w:rsid w:val="00F360CF"/>
    <w:rsid w:val="00F365B1"/>
    <w:rsid w:val="00F3675D"/>
    <w:rsid w:val="00F412DE"/>
    <w:rsid w:val="00F41341"/>
    <w:rsid w:val="00F428E3"/>
    <w:rsid w:val="00F42A94"/>
    <w:rsid w:val="00F43F36"/>
    <w:rsid w:val="00F44450"/>
    <w:rsid w:val="00F45E02"/>
    <w:rsid w:val="00F50764"/>
    <w:rsid w:val="00F50967"/>
    <w:rsid w:val="00F51713"/>
    <w:rsid w:val="00F51721"/>
    <w:rsid w:val="00F51DA7"/>
    <w:rsid w:val="00F5299A"/>
    <w:rsid w:val="00F52E1B"/>
    <w:rsid w:val="00F53963"/>
    <w:rsid w:val="00F5615F"/>
    <w:rsid w:val="00F57761"/>
    <w:rsid w:val="00F60F1E"/>
    <w:rsid w:val="00F61271"/>
    <w:rsid w:val="00F622AA"/>
    <w:rsid w:val="00F62426"/>
    <w:rsid w:val="00F631E5"/>
    <w:rsid w:val="00F64981"/>
    <w:rsid w:val="00F66365"/>
    <w:rsid w:val="00F66483"/>
    <w:rsid w:val="00F6675A"/>
    <w:rsid w:val="00F66B00"/>
    <w:rsid w:val="00F70B2F"/>
    <w:rsid w:val="00F70DB8"/>
    <w:rsid w:val="00F719AD"/>
    <w:rsid w:val="00F73294"/>
    <w:rsid w:val="00F73855"/>
    <w:rsid w:val="00F73CB3"/>
    <w:rsid w:val="00F73F03"/>
    <w:rsid w:val="00F7680B"/>
    <w:rsid w:val="00F80315"/>
    <w:rsid w:val="00F815ED"/>
    <w:rsid w:val="00F82947"/>
    <w:rsid w:val="00F84256"/>
    <w:rsid w:val="00F84A1B"/>
    <w:rsid w:val="00F84EEF"/>
    <w:rsid w:val="00F87576"/>
    <w:rsid w:val="00F8786A"/>
    <w:rsid w:val="00F90826"/>
    <w:rsid w:val="00F91AA2"/>
    <w:rsid w:val="00F957EC"/>
    <w:rsid w:val="00F97292"/>
    <w:rsid w:val="00F97C21"/>
    <w:rsid w:val="00FA0902"/>
    <w:rsid w:val="00FA2265"/>
    <w:rsid w:val="00FA33CE"/>
    <w:rsid w:val="00FA348E"/>
    <w:rsid w:val="00FA4936"/>
    <w:rsid w:val="00FA4A90"/>
    <w:rsid w:val="00FA670A"/>
    <w:rsid w:val="00FA737F"/>
    <w:rsid w:val="00FB0326"/>
    <w:rsid w:val="00FB0392"/>
    <w:rsid w:val="00FB0F93"/>
    <w:rsid w:val="00FB1474"/>
    <w:rsid w:val="00FB15F8"/>
    <w:rsid w:val="00FB29E9"/>
    <w:rsid w:val="00FB61B3"/>
    <w:rsid w:val="00FC0827"/>
    <w:rsid w:val="00FC0C28"/>
    <w:rsid w:val="00FC0C32"/>
    <w:rsid w:val="00FC127C"/>
    <w:rsid w:val="00FC1CA7"/>
    <w:rsid w:val="00FC2D7A"/>
    <w:rsid w:val="00FC3727"/>
    <w:rsid w:val="00FC5F5D"/>
    <w:rsid w:val="00FC6743"/>
    <w:rsid w:val="00FC68AD"/>
    <w:rsid w:val="00FC6F41"/>
    <w:rsid w:val="00FD05D3"/>
    <w:rsid w:val="00FD156A"/>
    <w:rsid w:val="00FD15B0"/>
    <w:rsid w:val="00FD2C91"/>
    <w:rsid w:val="00FD3BE8"/>
    <w:rsid w:val="00FD4629"/>
    <w:rsid w:val="00FE0028"/>
    <w:rsid w:val="00FE0BF3"/>
    <w:rsid w:val="00FE1035"/>
    <w:rsid w:val="00FE1AD5"/>
    <w:rsid w:val="00FE34BA"/>
    <w:rsid w:val="00FE3CCF"/>
    <w:rsid w:val="00FE3EED"/>
    <w:rsid w:val="00FE57AD"/>
    <w:rsid w:val="00FE599E"/>
    <w:rsid w:val="00FE7324"/>
    <w:rsid w:val="00FE753B"/>
    <w:rsid w:val="00FE7831"/>
    <w:rsid w:val="00FE7A71"/>
    <w:rsid w:val="00FF0446"/>
    <w:rsid w:val="00FF1688"/>
    <w:rsid w:val="00FF1A27"/>
    <w:rsid w:val="00FF3468"/>
    <w:rsid w:val="00FF4205"/>
    <w:rsid w:val="00FF468C"/>
    <w:rsid w:val="00FF51DA"/>
    <w:rsid w:val="00FF5F62"/>
    <w:rsid w:val="00FF6D2A"/>
    <w:rsid w:val="00FF7311"/>
    <w:rsid w:val="00FF7396"/>
    <w:rsid w:val="00FF73A3"/>
    <w:rsid w:val="00FF7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A1A"/>
    <w:pPr>
      <w:spacing w:before="120" w:after="120" w:line="360" w:lineRule="auto"/>
    </w:pPr>
    <w:rPr>
      <w:rFonts w:ascii="Arial" w:hAnsi="Arial"/>
      <w:sz w:val="22"/>
      <w:szCs w:val="24"/>
      <w:lang w:val="en-US" w:eastAsia="en-US"/>
    </w:rPr>
  </w:style>
  <w:style w:type="paragraph" w:styleId="Heading1">
    <w:name w:val="heading 1"/>
    <w:basedOn w:val="Normal"/>
    <w:next w:val="Normal"/>
    <w:link w:val="Heading1Char"/>
    <w:qFormat/>
    <w:rsid w:val="007E2AC5"/>
    <w:pPr>
      <w:keepNext/>
      <w:outlineLvl w:val="0"/>
    </w:pPr>
    <w:rPr>
      <w:b/>
      <w:bCs/>
      <w:kern w:val="32"/>
      <w:sz w:val="28"/>
      <w:szCs w:val="32"/>
    </w:rPr>
  </w:style>
  <w:style w:type="paragraph" w:styleId="Heading2">
    <w:name w:val="heading 2"/>
    <w:basedOn w:val="Normal"/>
    <w:next w:val="Normal"/>
    <w:link w:val="Heading2Char"/>
    <w:unhideWhenUsed/>
    <w:qFormat/>
    <w:rsid w:val="00AC10C2"/>
    <w:pPr>
      <w:keepNext/>
      <w:outlineLvl w:val="1"/>
    </w:pPr>
    <w:rPr>
      <w:rFonts w:ascii="Times New Roman" w:hAnsi="Times New Roman"/>
      <w:b/>
      <w:bCs/>
      <w:iCs/>
      <w:sz w:val="24"/>
      <w:szCs w:val="28"/>
    </w:rPr>
  </w:style>
  <w:style w:type="paragraph" w:styleId="Heading3">
    <w:name w:val="heading 3"/>
    <w:basedOn w:val="Normal"/>
    <w:next w:val="Normal"/>
    <w:link w:val="Heading3Char"/>
    <w:unhideWhenUsed/>
    <w:qFormat/>
    <w:rsid w:val="00094D39"/>
    <w:pPr>
      <w:keepNext/>
      <w:outlineLvl w:val="2"/>
    </w:pPr>
    <w:rPr>
      <w:rFonts w:ascii="Times New Roman" w:hAnsi="Times New Roman"/>
      <w:b/>
      <w:bCs/>
      <w:szCs w:val="26"/>
    </w:rPr>
  </w:style>
  <w:style w:type="paragraph" w:styleId="Heading5">
    <w:name w:val="heading 5"/>
    <w:basedOn w:val="Normal"/>
    <w:next w:val="Normal"/>
    <w:link w:val="Heading5Char"/>
    <w:semiHidden/>
    <w:unhideWhenUsed/>
    <w:qFormat/>
    <w:rsid w:val="00BE3FC2"/>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D4723E"/>
    <w:rPr>
      <w:sz w:val="16"/>
      <w:szCs w:val="16"/>
    </w:rPr>
  </w:style>
  <w:style w:type="paragraph" w:styleId="CommentText">
    <w:name w:val="annotation text"/>
    <w:basedOn w:val="Normal"/>
    <w:link w:val="CommentTextChar"/>
    <w:semiHidden/>
    <w:rsid w:val="00D4723E"/>
    <w:rPr>
      <w:sz w:val="20"/>
      <w:szCs w:val="20"/>
    </w:rPr>
  </w:style>
  <w:style w:type="paragraph" w:styleId="BalloonText">
    <w:name w:val="Balloon Text"/>
    <w:basedOn w:val="Normal"/>
    <w:semiHidden/>
    <w:rsid w:val="00D4723E"/>
    <w:rPr>
      <w:rFonts w:ascii="Tahoma" w:hAnsi="Tahoma" w:cs="Tahoma"/>
      <w:sz w:val="16"/>
      <w:szCs w:val="16"/>
    </w:rPr>
  </w:style>
  <w:style w:type="paragraph" w:styleId="CommentSubject">
    <w:name w:val="annotation subject"/>
    <w:basedOn w:val="CommentText"/>
    <w:next w:val="CommentText"/>
    <w:semiHidden/>
    <w:rsid w:val="00170E03"/>
    <w:rPr>
      <w:b/>
      <w:bCs/>
    </w:rPr>
  </w:style>
  <w:style w:type="paragraph" w:styleId="Revision">
    <w:name w:val="Revision"/>
    <w:hidden/>
    <w:uiPriority w:val="99"/>
    <w:semiHidden/>
    <w:rsid w:val="00844A28"/>
    <w:rPr>
      <w:rFonts w:ascii="Cambria" w:hAnsi="Cambria"/>
      <w:sz w:val="24"/>
      <w:szCs w:val="24"/>
      <w:lang w:val="en-US" w:eastAsia="en-US"/>
    </w:rPr>
  </w:style>
  <w:style w:type="paragraph" w:styleId="Header">
    <w:name w:val="header"/>
    <w:basedOn w:val="Normal"/>
    <w:link w:val="HeaderChar"/>
    <w:uiPriority w:val="99"/>
    <w:rsid w:val="007667B7"/>
    <w:pPr>
      <w:tabs>
        <w:tab w:val="center" w:pos="4513"/>
        <w:tab w:val="right" w:pos="9026"/>
      </w:tabs>
    </w:pPr>
  </w:style>
  <w:style w:type="character" w:customStyle="1" w:styleId="HeaderChar">
    <w:name w:val="Header Char"/>
    <w:link w:val="Header"/>
    <w:uiPriority w:val="99"/>
    <w:rsid w:val="007667B7"/>
    <w:rPr>
      <w:rFonts w:ascii="Cambria" w:hAnsi="Cambria"/>
      <w:sz w:val="24"/>
      <w:szCs w:val="24"/>
      <w:lang w:val="en-US" w:eastAsia="en-US"/>
    </w:rPr>
  </w:style>
  <w:style w:type="paragraph" w:styleId="Footer">
    <w:name w:val="footer"/>
    <w:basedOn w:val="Normal"/>
    <w:link w:val="FooterChar"/>
    <w:uiPriority w:val="99"/>
    <w:rsid w:val="007667B7"/>
    <w:pPr>
      <w:tabs>
        <w:tab w:val="center" w:pos="4513"/>
        <w:tab w:val="right" w:pos="9026"/>
      </w:tabs>
    </w:pPr>
  </w:style>
  <w:style w:type="character" w:customStyle="1" w:styleId="FooterChar">
    <w:name w:val="Footer Char"/>
    <w:link w:val="Footer"/>
    <w:uiPriority w:val="99"/>
    <w:rsid w:val="007667B7"/>
    <w:rPr>
      <w:rFonts w:ascii="Cambria" w:hAnsi="Cambria"/>
      <w:sz w:val="24"/>
      <w:szCs w:val="24"/>
      <w:lang w:val="en-US" w:eastAsia="en-US"/>
    </w:rPr>
  </w:style>
  <w:style w:type="character" w:styleId="Hyperlink">
    <w:name w:val="Hyperlink"/>
    <w:uiPriority w:val="99"/>
    <w:rsid w:val="00DF2638"/>
    <w:rPr>
      <w:rFonts w:cs="Times New Roman"/>
      <w:color w:val="0000FF"/>
      <w:u w:val="single"/>
    </w:rPr>
  </w:style>
  <w:style w:type="character" w:styleId="Emphasis">
    <w:name w:val="Emphasis"/>
    <w:qFormat/>
    <w:rsid w:val="00F03487"/>
    <w:rPr>
      <w:i/>
      <w:iCs/>
    </w:rPr>
  </w:style>
  <w:style w:type="character" w:customStyle="1" w:styleId="CommentTextChar">
    <w:name w:val="Comment Text Char"/>
    <w:link w:val="CommentText"/>
    <w:semiHidden/>
    <w:rsid w:val="00734516"/>
    <w:rPr>
      <w:rFonts w:ascii="Cambria" w:hAnsi="Cambria"/>
      <w:lang w:val="en-US" w:eastAsia="en-US"/>
    </w:rPr>
  </w:style>
  <w:style w:type="character" w:customStyle="1" w:styleId="apple-style-span">
    <w:name w:val="apple-style-span"/>
    <w:rsid w:val="00FC0827"/>
  </w:style>
  <w:style w:type="paragraph" w:styleId="FootnoteText">
    <w:name w:val="footnote text"/>
    <w:basedOn w:val="Normal"/>
    <w:link w:val="FootnoteTextChar"/>
    <w:rsid w:val="00A94C92"/>
    <w:rPr>
      <w:sz w:val="20"/>
      <w:szCs w:val="20"/>
    </w:rPr>
  </w:style>
  <w:style w:type="character" w:customStyle="1" w:styleId="FootnoteTextChar">
    <w:name w:val="Footnote Text Char"/>
    <w:link w:val="FootnoteText"/>
    <w:rsid w:val="00A94C92"/>
    <w:rPr>
      <w:rFonts w:ascii="Cambria" w:hAnsi="Cambria"/>
      <w:lang w:val="en-US" w:eastAsia="en-US"/>
    </w:rPr>
  </w:style>
  <w:style w:type="character" w:styleId="FootnoteReference">
    <w:name w:val="footnote reference"/>
    <w:rsid w:val="00A94C92"/>
    <w:rPr>
      <w:vertAlign w:val="superscript"/>
    </w:rPr>
  </w:style>
  <w:style w:type="paragraph" w:customStyle="1" w:styleId="ImprintBodytext">
    <w:name w:val="Imprint (Body text)"/>
    <w:basedOn w:val="Normal"/>
    <w:rsid w:val="001102E7"/>
    <w:pPr>
      <w:widowControl w:val="0"/>
      <w:suppressAutoHyphens/>
      <w:autoSpaceDE w:val="0"/>
      <w:autoSpaceDN w:val="0"/>
      <w:adjustRightInd w:val="0"/>
      <w:spacing w:before="113" w:line="235" w:lineRule="atLeast"/>
      <w:jc w:val="both"/>
      <w:textAlignment w:val="center"/>
    </w:pPr>
    <w:rPr>
      <w:rFonts w:ascii="Helvetica-Condensed-Light" w:hAnsi="Helvetica-Condensed-Light" w:cs="Helvetica-Condensed-Light"/>
      <w:color w:val="000000"/>
      <w:sz w:val="16"/>
      <w:szCs w:val="16"/>
      <w:lang w:val="en-AU"/>
    </w:rPr>
  </w:style>
  <w:style w:type="paragraph" w:customStyle="1" w:styleId="ContentsTOC">
    <w:name w:val="Contents (TOC)"/>
    <w:basedOn w:val="Normal"/>
    <w:rsid w:val="001102E7"/>
    <w:pPr>
      <w:widowControl w:val="0"/>
      <w:tabs>
        <w:tab w:val="right" w:pos="6236"/>
      </w:tabs>
      <w:suppressAutoHyphens/>
      <w:autoSpaceDE w:val="0"/>
      <w:autoSpaceDN w:val="0"/>
      <w:adjustRightInd w:val="0"/>
      <w:spacing w:before="227" w:line="288" w:lineRule="auto"/>
      <w:textAlignment w:val="center"/>
    </w:pPr>
    <w:rPr>
      <w:rFonts w:ascii="Helvetica-Condensed" w:hAnsi="Helvetica-Condensed" w:cs="Helvetica-Condensed"/>
      <w:color w:val="000000"/>
      <w:sz w:val="25"/>
      <w:szCs w:val="25"/>
      <w:lang w:val="en-GB"/>
    </w:rPr>
  </w:style>
  <w:style w:type="paragraph" w:customStyle="1" w:styleId="BasicParagraph">
    <w:name w:val="[Basic Paragraph]"/>
    <w:basedOn w:val="Normal"/>
    <w:rsid w:val="001102E7"/>
    <w:pPr>
      <w:widowControl w:val="0"/>
      <w:suppressAutoHyphens/>
      <w:autoSpaceDE w:val="0"/>
      <w:autoSpaceDN w:val="0"/>
      <w:adjustRightInd w:val="0"/>
      <w:spacing w:line="235" w:lineRule="atLeast"/>
      <w:ind w:left="283" w:hanging="283"/>
      <w:textAlignment w:val="center"/>
    </w:pPr>
    <w:rPr>
      <w:rFonts w:ascii="MyriadMM" w:hAnsi="MyriadMM" w:cs="MyriadMM"/>
      <w:color w:val="000000"/>
      <w:sz w:val="19"/>
      <w:szCs w:val="19"/>
      <w:lang w:val="en-GB"/>
    </w:rPr>
  </w:style>
  <w:style w:type="character" w:customStyle="1" w:styleId="lightconditalic">
    <w:name w:val="light cond italic"/>
    <w:rsid w:val="001102E7"/>
    <w:rPr>
      <w:rFonts w:ascii="Helvetica-Condensed-LightObl" w:hAnsi="Helvetica-Condensed-LightObl"/>
      <w:i/>
      <w:w w:val="100"/>
    </w:rPr>
  </w:style>
  <w:style w:type="character" w:customStyle="1" w:styleId="Heading1Char">
    <w:name w:val="Heading 1 Char"/>
    <w:link w:val="Heading1"/>
    <w:rsid w:val="007E2AC5"/>
    <w:rPr>
      <w:rFonts w:ascii="Arial" w:hAnsi="Arial"/>
      <w:b/>
      <w:bCs/>
      <w:kern w:val="32"/>
      <w:sz w:val="28"/>
      <w:szCs w:val="32"/>
      <w:lang w:val="en-US" w:eastAsia="en-US"/>
    </w:rPr>
  </w:style>
  <w:style w:type="character" w:customStyle="1" w:styleId="Heading2Char">
    <w:name w:val="Heading 2 Char"/>
    <w:link w:val="Heading2"/>
    <w:rsid w:val="00AC10C2"/>
    <w:rPr>
      <w:b/>
      <w:bCs/>
      <w:iCs/>
      <w:sz w:val="24"/>
      <w:szCs w:val="28"/>
      <w:lang w:val="en-US" w:eastAsia="en-US"/>
    </w:rPr>
  </w:style>
  <w:style w:type="paragraph" w:customStyle="1" w:styleId="table1">
    <w:name w:val="table 1"/>
    <w:basedOn w:val="Normal"/>
    <w:qFormat/>
    <w:rsid w:val="00D4763D"/>
    <w:pPr>
      <w:jc w:val="center"/>
    </w:pPr>
    <w:rPr>
      <w:rFonts w:ascii="Times New Roman" w:hAnsi="Times New Roman"/>
      <w:b/>
    </w:rPr>
  </w:style>
  <w:style w:type="paragraph" w:customStyle="1" w:styleId="Figure1">
    <w:name w:val="Figure 1"/>
    <w:basedOn w:val="Normal"/>
    <w:qFormat/>
    <w:rsid w:val="005D4B51"/>
    <w:pPr>
      <w:spacing w:line="276" w:lineRule="auto"/>
      <w:jc w:val="center"/>
    </w:pPr>
    <w:rPr>
      <w:rFonts w:ascii="Times New Roman" w:hAnsi="Times New Roman"/>
      <w:b/>
    </w:rPr>
  </w:style>
  <w:style w:type="character" w:customStyle="1" w:styleId="Heading3Char">
    <w:name w:val="Heading 3 Char"/>
    <w:link w:val="Heading3"/>
    <w:rsid w:val="00094D39"/>
    <w:rPr>
      <w:rFonts w:eastAsia="Times New Roman" w:cs="Times New Roman"/>
      <w:b/>
      <w:bCs/>
      <w:sz w:val="24"/>
      <w:szCs w:val="26"/>
      <w:lang w:val="en-US" w:eastAsia="en-US"/>
    </w:rPr>
  </w:style>
  <w:style w:type="character" w:customStyle="1" w:styleId="FaHCSIA">
    <w:name w:val="FaHCSIA"/>
    <w:semiHidden/>
    <w:rsid w:val="005E6FE3"/>
    <w:rPr>
      <w:rFonts w:ascii="Arial" w:hAnsi="Arial" w:cs="Arial"/>
      <w:color w:val="000080"/>
      <w:sz w:val="20"/>
      <w:szCs w:val="20"/>
    </w:rPr>
  </w:style>
  <w:style w:type="character" w:customStyle="1" w:styleId="slug-doi">
    <w:name w:val="slug-doi"/>
    <w:rsid w:val="001E41A3"/>
  </w:style>
  <w:style w:type="character" w:styleId="FollowedHyperlink">
    <w:name w:val="FollowedHyperlink"/>
    <w:rsid w:val="00DA44EC"/>
    <w:rPr>
      <w:color w:val="800080"/>
      <w:u w:val="single"/>
    </w:rPr>
  </w:style>
  <w:style w:type="paragraph" w:styleId="PlainText">
    <w:name w:val="Plain Text"/>
    <w:basedOn w:val="Normal"/>
    <w:link w:val="PlainTextChar"/>
    <w:uiPriority w:val="99"/>
    <w:unhideWhenUsed/>
    <w:rsid w:val="00A137F1"/>
    <w:rPr>
      <w:rFonts w:ascii="Calibri" w:eastAsia="Calibri" w:hAnsi="Calibri"/>
      <w:szCs w:val="21"/>
      <w:lang w:val="en-AU"/>
    </w:rPr>
  </w:style>
  <w:style w:type="character" w:customStyle="1" w:styleId="PlainTextChar">
    <w:name w:val="Plain Text Char"/>
    <w:link w:val="PlainText"/>
    <w:uiPriority w:val="99"/>
    <w:rsid w:val="00A137F1"/>
    <w:rPr>
      <w:rFonts w:ascii="Calibri" w:eastAsia="Calibri" w:hAnsi="Calibri"/>
      <w:sz w:val="22"/>
      <w:szCs w:val="21"/>
      <w:lang w:eastAsia="en-US"/>
    </w:rPr>
  </w:style>
  <w:style w:type="character" w:styleId="Strong">
    <w:name w:val="Strong"/>
    <w:uiPriority w:val="22"/>
    <w:qFormat/>
    <w:rsid w:val="0075420F"/>
    <w:rPr>
      <w:b/>
      <w:bCs/>
    </w:rPr>
  </w:style>
  <w:style w:type="paragraph" w:styleId="HTMLPreformatted">
    <w:name w:val="HTML Preformatted"/>
    <w:basedOn w:val="Normal"/>
    <w:link w:val="HTMLPreformattedChar"/>
    <w:uiPriority w:val="99"/>
    <w:unhideWhenUsed/>
    <w:rsid w:val="00D5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val="en-AU" w:eastAsia="en-AU"/>
    </w:rPr>
  </w:style>
  <w:style w:type="character" w:customStyle="1" w:styleId="HTMLPreformattedChar">
    <w:name w:val="HTML Preformatted Char"/>
    <w:link w:val="HTMLPreformatted"/>
    <w:uiPriority w:val="99"/>
    <w:rsid w:val="00D528C5"/>
    <w:rPr>
      <w:rFonts w:ascii="Courier New" w:eastAsia="Calibri" w:hAnsi="Courier New" w:cs="Courier New"/>
      <w:color w:val="000000"/>
    </w:rPr>
  </w:style>
  <w:style w:type="paragraph" w:customStyle="1" w:styleId="Tabletextheading">
    <w:name w:val="Table text heading"/>
    <w:basedOn w:val="Normal"/>
    <w:rsid w:val="00292C51"/>
    <w:pPr>
      <w:keepNext/>
      <w:keepLines/>
      <w:spacing w:before="40" w:after="40"/>
    </w:pPr>
    <w:rPr>
      <w:rFonts w:ascii="Arial Narrow" w:eastAsia="Cambria" w:hAnsi="Arial Narrow"/>
      <w:b/>
      <w:sz w:val="18"/>
      <w:szCs w:val="20"/>
      <w:lang w:val="en-AU"/>
    </w:rPr>
  </w:style>
  <w:style w:type="paragraph" w:customStyle="1" w:styleId="Tabletextalign1">
    <w:name w:val="Table text align 1"/>
    <w:basedOn w:val="Normal"/>
    <w:rsid w:val="00292C51"/>
    <w:pPr>
      <w:tabs>
        <w:tab w:val="decimal" w:pos="461"/>
      </w:tabs>
      <w:spacing w:before="40" w:after="40"/>
    </w:pPr>
    <w:rPr>
      <w:rFonts w:ascii="Arial Narrow" w:eastAsia="Cambria" w:hAnsi="Arial Narrow"/>
      <w:sz w:val="18"/>
      <w:szCs w:val="20"/>
      <w:lang w:val="en-AU"/>
    </w:rPr>
  </w:style>
  <w:style w:type="paragraph" w:customStyle="1" w:styleId="Tabletextalign2">
    <w:name w:val="Table text align 2"/>
    <w:basedOn w:val="Normal"/>
    <w:rsid w:val="00292C51"/>
    <w:pPr>
      <w:tabs>
        <w:tab w:val="decimal" w:pos="305"/>
      </w:tabs>
      <w:spacing w:before="40" w:after="40"/>
    </w:pPr>
    <w:rPr>
      <w:rFonts w:ascii="Arial Narrow" w:eastAsia="Cambria" w:hAnsi="Arial Narrow"/>
      <w:sz w:val="18"/>
      <w:szCs w:val="20"/>
      <w:lang w:val="en-AU"/>
    </w:rPr>
  </w:style>
  <w:style w:type="paragraph" w:customStyle="1" w:styleId="Tabletextindent">
    <w:name w:val="Table text indent"/>
    <w:basedOn w:val="Normal"/>
    <w:rsid w:val="00292C51"/>
    <w:pPr>
      <w:spacing w:before="40" w:after="40"/>
      <w:ind w:left="142"/>
    </w:pPr>
    <w:rPr>
      <w:rFonts w:ascii="Arial Narrow" w:eastAsia="Cambria" w:hAnsi="Arial Narrow"/>
      <w:sz w:val="18"/>
      <w:szCs w:val="20"/>
      <w:lang w:val="en-AU"/>
    </w:rPr>
  </w:style>
  <w:style w:type="paragraph" w:customStyle="1" w:styleId="Tabletextcentre">
    <w:name w:val="Table text centre"/>
    <w:basedOn w:val="Normal"/>
    <w:rsid w:val="00292C51"/>
    <w:pPr>
      <w:spacing w:before="40" w:after="40"/>
      <w:jc w:val="center"/>
    </w:pPr>
    <w:rPr>
      <w:rFonts w:ascii="Arial Narrow" w:eastAsia="Cambria" w:hAnsi="Arial Narrow"/>
      <w:sz w:val="18"/>
      <w:szCs w:val="20"/>
      <w:lang w:val="en-AU"/>
    </w:rPr>
  </w:style>
  <w:style w:type="paragraph" w:styleId="ListParagraph">
    <w:name w:val="List Paragraph"/>
    <w:basedOn w:val="Normal"/>
    <w:uiPriority w:val="34"/>
    <w:qFormat/>
    <w:rsid w:val="006B1A83"/>
    <w:pPr>
      <w:ind w:left="720"/>
      <w:contextualSpacing/>
    </w:pPr>
    <w:rPr>
      <w:rFonts w:eastAsia="Cambria"/>
      <w:lang w:val="en-AU"/>
    </w:rPr>
  </w:style>
  <w:style w:type="character" w:styleId="BookTitle">
    <w:name w:val="Book Title"/>
    <w:uiPriority w:val="33"/>
    <w:qFormat/>
    <w:rsid w:val="006B1A83"/>
    <w:rPr>
      <w:i/>
      <w:iCs/>
      <w:smallCaps/>
      <w:spacing w:val="5"/>
    </w:rPr>
  </w:style>
  <w:style w:type="paragraph" w:styleId="NormalWeb">
    <w:name w:val="Normal (Web)"/>
    <w:basedOn w:val="Normal"/>
    <w:uiPriority w:val="99"/>
    <w:unhideWhenUsed/>
    <w:rsid w:val="00EC08A9"/>
    <w:pPr>
      <w:spacing w:before="240" w:after="240"/>
    </w:pPr>
    <w:rPr>
      <w:rFonts w:ascii="Times New Roman" w:hAnsi="Times New Roman"/>
      <w:lang w:val="en-AU" w:eastAsia="en-AU"/>
    </w:rPr>
  </w:style>
  <w:style w:type="paragraph" w:customStyle="1" w:styleId="DefaultParagraphFontPara">
    <w:name w:val="Default Paragraph Font Para"/>
    <w:basedOn w:val="Normal"/>
    <w:semiHidden/>
    <w:rsid w:val="00D822CD"/>
    <w:rPr>
      <w:rFonts w:cs="Arial"/>
      <w:szCs w:val="22"/>
      <w:lang w:val="en-AU"/>
    </w:rPr>
  </w:style>
  <w:style w:type="paragraph" w:styleId="TOCHeading">
    <w:name w:val="TOC Heading"/>
    <w:basedOn w:val="Heading1"/>
    <w:next w:val="Normal"/>
    <w:uiPriority w:val="39"/>
    <w:semiHidden/>
    <w:unhideWhenUsed/>
    <w:qFormat/>
    <w:rsid w:val="00811EF0"/>
    <w:pPr>
      <w:keepLines/>
      <w:spacing w:before="480" w:after="0" w:line="276" w:lineRule="auto"/>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rsid w:val="00FA2265"/>
    <w:rPr>
      <w:sz w:val="24"/>
    </w:rPr>
  </w:style>
  <w:style w:type="paragraph" w:styleId="TOC2">
    <w:name w:val="toc 2"/>
    <w:basedOn w:val="Normal"/>
    <w:next w:val="Normal"/>
    <w:autoRedefine/>
    <w:uiPriority w:val="39"/>
    <w:rsid w:val="00811EF0"/>
    <w:pPr>
      <w:ind w:left="220"/>
    </w:pPr>
  </w:style>
  <w:style w:type="paragraph" w:styleId="TOC3">
    <w:name w:val="toc 3"/>
    <w:basedOn w:val="Normal"/>
    <w:next w:val="Normal"/>
    <w:autoRedefine/>
    <w:uiPriority w:val="39"/>
    <w:rsid w:val="00811EF0"/>
    <w:pPr>
      <w:ind w:left="440"/>
    </w:pPr>
  </w:style>
  <w:style w:type="paragraph" w:styleId="Title">
    <w:name w:val="Title"/>
    <w:basedOn w:val="Normal"/>
    <w:next w:val="Normal"/>
    <w:link w:val="TitleChar"/>
    <w:qFormat/>
    <w:rsid w:val="00FA2265"/>
    <w:pPr>
      <w:spacing w:before="240" w:after="60"/>
      <w:jc w:val="center"/>
      <w:outlineLvl w:val="0"/>
    </w:pPr>
    <w:rPr>
      <w:rFonts w:ascii="Cambria" w:hAnsi="Cambria"/>
      <w:b/>
      <w:bCs/>
      <w:kern w:val="28"/>
      <w:sz w:val="32"/>
      <w:szCs w:val="32"/>
    </w:rPr>
  </w:style>
  <w:style w:type="character" w:customStyle="1" w:styleId="TitleChar">
    <w:name w:val="Title Char"/>
    <w:link w:val="Title"/>
    <w:rsid w:val="00FA2265"/>
    <w:rPr>
      <w:rFonts w:ascii="Cambria" w:eastAsia="Times New Roman" w:hAnsi="Cambria" w:cs="Times New Roman"/>
      <w:b/>
      <w:bCs/>
      <w:kern w:val="28"/>
      <w:sz w:val="32"/>
      <w:szCs w:val="32"/>
      <w:lang w:val="en-US" w:eastAsia="en-US"/>
    </w:rPr>
  </w:style>
  <w:style w:type="paragraph" w:styleId="Subtitle">
    <w:name w:val="Subtitle"/>
    <w:basedOn w:val="Normal"/>
    <w:next w:val="Normal"/>
    <w:link w:val="SubtitleChar"/>
    <w:qFormat/>
    <w:rsid w:val="00FA2265"/>
    <w:pPr>
      <w:spacing w:after="60"/>
      <w:jc w:val="center"/>
      <w:outlineLvl w:val="1"/>
    </w:pPr>
    <w:rPr>
      <w:rFonts w:ascii="Cambria" w:hAnsi="Cambria"/>
      <w:sz w:val="24"/>
    </w:rPr>
  </w:style>
  <w:style w:type="character" w:customStyle="1" w:styleId="SubtitleChar">
    <w:name w:val="Subtitle Char"/>
    <w:link w:val="Subtitle"/>
    <w:rsid w:val="00FA2265"/>
    <w:rPr>
      <w:rFonts w:ascii="Cambria" w:eastAsia="Times New Roman" w:hAnsi="Cambria" w:cs="Times New Roman"/>
      <w:sz w:val="24"/>
      <w:szCs w:val="24"/>
      <w:lang w:val="en-US" w:eastAsia="en-US"/>
    </w:rPr>
  </w:style>
  <w:style w:type="paragraph" w:styleId="NoSpacing">
    <w:name w:val="No Spacing"/>
    <w:uiPriority w:val="1"/>
    <w:qFormat/>
    <w:rsid w:val="00FA2265"/>
    <w:rPr>
      <w:rFonts w:ascii="Arial" w:hAnsi="Arial"/>
      <w:sz w:val="22"/>
      <w:szCs w:val="24"/>
      <w:lang w:val="en-US" w:eastAsia="en-US"/>
    </w:rPr>
  </w:style>
  <w:style w:type="paragraph" w:styleId="EndnoteText">
    <w:name w:val="endnote text"/>
    <w:basedOn w:val="Normal"/>
    <w:link w:val="EndnoteTextChar"/>
    <w:rsid w:val="00B0315D"/>
    <w:rPr>
      <w:sz w:val="20"/>
      <w:szCs w:val="20"/>
    </w:rPr>
  </w:style>
  <w:style w:type="character" w:customStyle="1" w:styleId="EndnoteTextChar">
    <w:name w:val="Endnote Text Char"/>
    <w:link w:val="EndnoteText"/>
    <w:rsid w:val="00B0315D"/>
    <w:rPr>
      <w:rFonts w:ascii="Arial" w:hAnsi="Arial"/>
      <w:lang w:val="en-US" w:eastAsia="en-US"/>
    </w:rPr>
  </w:style>
  <w:style w:type="character" w:styleId="EndnoteReference">
    <w:name w:val="endnote reference"/>
    <w:rsid w:val="00B0315D"/>
    <w:rPr>
      <w:vertAlign w:val="superscript"/>
    </w:rPr>
  </w:style>
  <w:style w:type="paragraph" w:customStyle="1" w:styleId="StyleTabletextheadingLatinArial">
    <w:name w:val="Style Table text heading + (Latin) Arial"/>
    <w:basedOn w:val="Tabletextheading"/>
    <w:rsid w:val="00225BA7"/>
    <w:rPr>
      <w:rFonts w:ascii="Arial" w:hAnsi="Arial"/>
      <w:bCs/>
    </w:rPr>
  </w:style>
  <w:style w:type="paragraph" w:customStyle="1" w:styleId="Caption1">
    <w:name w:val="Caption1"/>
    <w:basedOn w:val="Heading5"/>
    <w:qFormat/>
    <w:rsid w:val="00BE3FC2"/>
    <w:pPr>
      <w:keepNext/>
      <w:keepLines/>
      <w:spacing w:before="0" w:after="0" w:line="240" w:lineRule="auto"/>
    </w:pPr>
    <w:rPr>
      <w:rFonts w:ascii="Arial Black" w:eastAsia="Calibri" w:hAnsi="Arial Black"/>
      <w:b w:val="0"/>
      <w:bCs w:val="0"/>
      <w:i w:val="0"/>
      <w:iCs w:val="0"/>
      <w:color w:val="243F60"/>
      <w:sz w:val="22"/>
      <w:szCs w:val="22"/>
    </w:rPr>
  </w:style>
  <w:style w:type="character" w:customStyle="1" w:styleId="Heading5Char">
    <w:name w:val="Heading 5 Char"/>
    <w:link w:val="Heading5"/>
    <w:semiHidden/>
    <w:rsid w:val="00BE3FC2"/>
    <w:rPr>
      <w:rFonts w:ascii="Calibri" w:eastAsia="Times New Roman" w:hAnsi="Calibri" w:cs="Times New Roman"/>
      <w:b/>
      <w:bCs/>
      <w:i/>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A1A"/>
    <w:pPr>
      <w:spacing w:before="120" w:after="120" w:line="360" w:lineRule="auto"/>
    </w:pPr>
    <w:rPr>
      <w:rFonts w:ascii="Arial" w:hAnsi="Arial"/>
      <w:sz w:val="22"/>
      <w:szCs w:val="24"/>
      <w:lang w:val="en-US" w:eastAsia="en-US"/>
    </w:rPr>
  </w:style>
  <w:style w:type="paragraph" w:styleId="Heading1">
    <w:name w:val="heading 1"/>
    <w:basedOn w:val="Normal"/>
    <w:next w:val="Normal"/>
    <w:link w:val="Heading1Char"/>
    <w:qFormat/>
    <w:rsid w:val="007E2AC5"/>
    <w:pPr>
      <w:keepNext/>
      <w:outlineLvl w:val="0"/>
    </w:pPr>
    <w:rPr>
      <w:b/>
      <w:bCs/>
      <w:kern w:val="32"/>
      <w:sz w:val="28"/>
      <w:szCs w:val="32"/>
    </w:rPr>
  </w:style>
  <w:style w:type="paragraph" w:styleId="Heading2">
    <w:name w:val="heading 2"/>
    <w:basedOn w:val="Normal"/>
    <w:next w:val="Normal"/>
    <w:link w:val="Heading2Char"/>
    <w:unhideWhenUsed/>
    <w:qFormat/>
    <w:rsid w:val="00AC10C2"/>
    <w:pPr>
      <w:keepNext/>
      <w:outlineLvl w:val="1"/>
    </w:pPr>
    <w:rPr>
      <w:rFonts w:ascii="Times New Roman" w:hAnsi="Times New Roman"/>
      <w:b/>
      <w:bCs/>
      <w:iCs/>
      <w:sz w:val="24"/>
      <w:szCs w:val="28"/>
    </w:rPr>
  </w:style>
  <w:style w:type="paragraph" w:styleId="Heading3">
    <w:name w:val="heading 3"/>
    <w:basedOn w:val="Normal"/>
    <w:next w:val="Normal"/>
    <w:link w:val="Heading3Char"/>
    <w:unhideWhenUsed/>
    <w:qFormat/>
    <w:rsid w:val="00094D39"/>
    <w:pPr>
      <w:keepNext/>
      <w:outlineLvl w:val="2"/>
    </w:pPr>
    <w:rPr>
      <w:rFonts w:ascii="Times New Roman" w:hAnsi="Times New Roman"/>
      <w:b/>
      <w:bCs/>
      <w:szCs w:val="26"/>
    </w:rPr>
  </w:style>
  <w:style w:type="paragraph" w:styleId="Heading5">
    <w:name w:val="heading 5"/>
    <w:basedOn w:val="Normal"/>
    <w:next w:val="Normal"/>
    <w:link w:val="Heading5Char"/>
    <w:semiHidden/>
    <w:unhideWhenUsed/>
    <w:qFormat/>
    <w:rsid w:val="00BE3FC2"/>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D4723E"/>
    <w:rPr>
      <w:sz w:val="16"/>
      <w:szCs w:val="16"/>
    </w:rPr>
  </w:style>
  <w:style w:type="paragraph" w:styleId="CommentText">
    <w:name w:val="annotation text"/>
    <w:basedOn w:val="Normal"/>
    <w:link w:val="CommentTextChar"/>
    <w:semiHidden/>
    <w:rsid w:val="00D4723E"/>
    <w:rPr>
      <w:sz w:val="20"/>
      <w:szCs w:val="20"/>
    </w:rPr>
  </w:style>
  <w:style w:type="paragraph" w:styleId="BalloonText">
    <w:name w:val="Balloon Text"/>
    <w:basedOn w:val="Normal"/>
    <w:semiHidden/>
    <w:rsid w:val="00D4723E"/>
    <w:rPr>
      <w:rFonts w:ascii="Tahoma" w:hAnsi="Tahoma" w:cs="Tahoma"/>
      <w:sz w:val="16"/>
      <w:szCs w:val="16"/>
    </w:rPr>
  </w:style>
  <w:style w:type="paragraph" w:styleId="CommentSubject">
    <w:name w:val="annotation subject"/>
    <w:basedOn w:val="CommentText"/>
    <w:next w:val="CommentText"/>
    <w:semiHidden/>
    <w:rsid w:val="00170E03"/>
    <w:rPr>
      <w:b/>
      <w:bCs/>
    </w:rPr>
  </w:style>
  <w:style w:type="paragraph" w:styleId="Revision">
    <w:name w:val="Revision"/>
    <w:hidden/>
    <w:uiPriority w:val="99"/>
    <w:semiHidden/>
    <w:rsid w:val="00844A28"/>
    <w:rPr>
      <w:rFonts w:ascii="Cambria" w:hAnsi="Cambria"/>
      <w:sz w:val="24"/>
      <w:szCs w:val="24"/>
      <w:lang w:val="en-US" w:eastAsia="en-US"/>
    </w:rPr>
  </w:style>
  <w:style w:type="paragraph" w:styleId="Header">
    <w:name w:val="header"/>
    <w:basedOn w:val="Normal"/>
    <w:link w:val="HeaderChar"/>
    <w:uiPriority w:val="99"/>
    <w:rsid w:val="007667B7"/>
    <w:pPr>
      <w:tabs>
        <w:tab w:val="center" w:pos="4513"/>
        <w:tab w:val="right" w:pos="9026"/>
      </w:tabs>
    </w:pPr>
  </w:style>
  <w:style w:type="character" w:customStyle="1" w:styleId="HeaderChar">
    <w:name w:val="Header Char"/>
    <w:link w:val="Header"/>
    <w:uiPriority w:val="99"/>
    <w:rsid w:val="007667B7"/>
    <w:rPr>
      <w:rFonts w:ascii="Cambria" w:hAnsi="Cambria"/>
      <w:sz w:val="24"/>
      <w:szCs w:val="24"/>
      <w:lang w:val="en-US" w:eastAsia="en-US"/>
    </w:rPr>
  </w:style>
  <w:style w:type="paragraph" w:styleId="Footer">
    <w:name w:val="footer"/>
    <w:basedOn w:val="Normal"/>
    <w:link w:val="FooterChar"/>
    <w:uiPriority w:val="99"/>
    <w:rsid w:val="007667B7"/>
    <w:pPr>
      <w:tabs>
        <w:tab w:val="center" w:pos="4513"/>
        <w:tab w:val="right" w:pos="9026"/>
      </w:tabs>
    </w:pPr>
  </w:style>
  <w:style w:type="character" w:customStyle="1" w:styleId="FooterChar">
    <w:name w:val="Footer Char"/>
    <w:link w:val="Footer"/>
    <w:uiPriority w:val="99"/>
    <w:rsid w:val="007667B7"/>
    <w:rPr>
      <w:rFonts w:ascii="Cambria" w:hAnsi="Cambria"/>
      <w:sz w:val="24"/>
      <w:szCs w:val="24"/>
      <w:lang w:val="en-US" w:eastAsia="en-US"/>
    </w:rPr>
  </w:style>
  <w:style w:type="character" w:styleId="Hyperlink">
    <w:name w:val="Hyperlink"/>
    <w:uiPriority w:val="99"/>
    <w:rsid w:val="00DF2638"/>
    <w:rPr>
      <w:rFonts w:cs="Times New Roman"/>
      <w:color w:val="0000FF"/>
      <w:u w:val="single"/>
    </w:rPr>
  </w:style>
  <w:style w:type="character" w:styleId="Emphasis">
    <w:name w:val="Emphasis"/>
    <w:qFormat/>
    <w:rsid w:val="00F03487"/>
    <w:rPr>
      <w:i/>
      <w:iCs/>
    </w:rPr>
  </w:style>
  <w:style w:type="character" w:customStyle="1" w:styleId="CommentTextChar">
    <w:name w:val="Comment Text Char"/>
    <w:link w:val="CommentText"/>
    <w:semiHidden/>
    <w:rsid w:val="00734516"/>
    <w:rPr>
      <w:rFonts w:ascii="Cambria" w:hAnsi="Cambria"/>
      <w:lang w:val="en-US" w:eastAsia="en-US"/>
    </w:rPr>
  </w:style>
  <w:style w:type="character" w:customStyle="1" w:styleId="apple-style-span">
    <w:name w:val="apple-style-span"/>
    <w:rsid w:val="00FC0827"/>
  </w:style>
  <w:style w:type="paragraph" w:styleId="FootnoteText">
    <w:name w:val="footnote text"/>
    <w:basedOn w:val="Normal"/>
    <w:link w:val="FootnoteTextChar"/>
    <w:rsid w:val="00A94C92"/>
    <w:rPr>
      <w:sz w:val="20"/>
      <w:szCs w:val="20"/>
    </w:rPr>
  </w:style>
  <w:style w:type="character" w:customStyle="1" w:styleId="FootnoteTextChar">
    <w:name w:val="Footnote Text Char"/>
    <w:link w:val="FootnoteText"/>
    <w:rsid w:val="00A94C92"/>
    <w:rPr>
      <w:rFonts w:ascii="Cambria" w:hAnsi="Cambria"/>
      <w:lang w:val="en-US" w:eastAsia="en-US"/>
    </w:rPr>
  </w:style>
  <w:style w:type="character" w:styleId="FootnoteReference">
    <w:name w:val="footnote reference"/>
    <w:rsid w:val="00A94C92"/>
    <w:rPr>
      <w:vertAlign w:val="superscript"/>
    </w:rPr>
  </w:style>
  <w:style w:type="paragraph" w:customStyle="1" w:styleId="ImprintBodytext">
    <w:name w:val="Imprint (Body text)"/>
    <w:basedOn w:val="Normal"/>
    <w:rsid w:val="001102E7"/>
    <w:pPr>
      <w:widowControl w:val="0"/>
      <w:suppressAutoHyphens/>
      <w:autoSpaceDE w:val="0"/>
      <w:autoSpaceDN w:val="0"/>
      <w:adjustRightInd w:val="0"/>
      <w:spacing w:before="113" w:line="235" w:lineRule="atLeast"/>
      <w:jc w:val="both"/>
      <w:textAlignment w:val="center"/>
    </w:pPr>
    <w:rPr>
      <w:rFonts w:ascii="Helvetica-Condensed-Light" w:hAnsi="Helvetica-Condensed-Light" w:cs="Helvetica-Condensed-Light"/>
      <w:color w:val="000000"/>
      <w:sz w:val="16"/>
      <w:szCs w:val="16"/>
      <w:lang w:val="en-AU"/>
    </w:rPr>
  </w:style>
  <w:style w:type="paragraph" w:customStyle="1" w:styleId="ContentsTOC">
    <w:name w:val="Contents (TOC)"/>
    <w:basedOn w:val="Normal"/>
    <w:rsid w:val="001102E7"/>
    <w:pPr>
      <w:widowControl w:val="0"/>
      <w:tabs>
        <w:tab w:val="right" w:pos="6236"/>
      </w:tabs>
      <w:suppressAutoHyphens/>
      <w:autoSpaceDE w:val="0"/>
      <w:autoSpaceDN w:val="0"/>
      <w:adjustRightInd w:val="0"/>
      <w:spacing w:before="227" w:line="288" w:lineRule="auto"/>
      <w:textAlignment w:val="center"/>
    </w:pPr>
    <w:rPr>
      <w:rFonts w:ascii="Helvetica-Condensed" w:hAnsi="Helvetica-Condensed" w:cs="Helvetica-Condensed"/>
      <w:color w:val="000000"/>
      <w:sz w:val="25"/>
      <w:szCs w:val="25"/>
      <w:lang w:val="en-GB"/>
    </w:rPr>
  </w:style>
  <w:style w:type="paragraph" w:customStyle="1" w:styleId="BasicParagraph">
    <w:name w:val="[Basic Paragraph]"/>
    <w:basedOn w:val="Normal"/>
    <w:rsid w:val="001102E7"/>
    <w:pPr>
      <w:widowControl w:val="0"/>
      <w:suppressAutoHyphens/>
      <w:autoSpaceDE w:val="0"/>
      <w:autoSpaceDN w:val="0"/>
      <w:adjustRightInd w:val="0"/>
      <w:spacing w:line="235" w:lineRule="atLeast"/>
      <w:ind w:left="283" w:hanging="283"/>
      <w:textAlignment w:val="center"/>
    </w:pPr>
    <w:rPr>
      <w:rFonts w:ascii="MyriadMM" w:hAnsi="MyriadMM" w:cs="MyriadMM"/>
      <w:color w:val="000000"/>
      <w:sz w:val="19"/>
      <w:szCs w:val="19"/>
      <w:lang w:val="en-GB"/>
    </w:rPr>
  </w:style>
  <w:style w:type="character" w:customStyle="1" w:styleId="lightconditalic">
    <w:name w:val="light cond italic"/>
    <w:rsid w:val="001102E7"/>
    <w:rPr>
      <w:rFonts w:ascii="Helvetica-Condensed-LightObl" w:hAnsi="Helvetica-Condensed-LightObl"/>
      <w:i/>
      <w:w w:val="100"/>
    </w:rPr>
  </w:style>
  <w:style w:type="character" w:customStyle="1" w:styleId="Heading1Char">
    <w:name w:val="Heading 1 Char"/>
    <w:link w:val="Heading1"/>
    <w:rsid w:val="007E2AC5"/>
    <w:rPr>
      <w:rFonts w:ascii="Arial" w:hAnsi="Arial"/>
      <w:b/>
      <w:bCs/>
      <w:kern w:val="32"/>
      <w:sz w:val="28"/>
      <w:szCs w:val="32"/>
      <w:lang w:val="en-US" w:eastAsia="en-US"/>
    </w:rPr>
  </w:style>
  <w:style w:type="character" w:customStyle="1" w:styleId="Heading2Char">
    <w:name w:val="Heading 2 Char"/>
    <w:link w:val="Heading2"/>
    <w:rsid w:val="00AC10C2"/>
    <w:rPr>
      <w:b/>
      <w:bCs/>
      <w:iCs/>
      <w:sz w:val="24"/>
      <w:szCs w:val="28"/>
      <w:lang w:val="en-US" w:eastAsia="en-US"/>
    </w:rPr>
  </w:style>
  <w:style w:type="paragraph" w:customStyle="1" w:styleId="table1">
    <w:name w:val="table 1"/>
    <w:basedOn w:val="Normal"/>
    <w:qFormat/>
    <w:rsid w:val="00D4763D"/>
    <w:pPr>
      <w:jc w:val="center"/>
    </w:pPr>
    <w:rPr>
      <w:rFonts w:ascii="Times New Roman" w:hAnsi="Times New Roman"/>
      <w:b/>
    </w:rPr>
  </w:style>
  <w:style w:type="paragraph" w:customStyle="1" w:styleId="Figure1">
    <w:name w:val="Figure 1"/>
    <w:basedOn w:val="Normal"/>
    <w:qFormat/>
    <w:rsid w:val="005D4B51"/>
    <w:pPr>
      <w:spacing w:line="276" w:lineRule="auto"/>
      <w:jc w:val="center"/>
    </w:pPr>
    <w:rPr>
      <w:rFonts w:ascii="Times New Roman" w:hAnsi="Times New Roman"/>
      <w:b/>
    </w:rPr>
  </w:style>
  <w:style w:type="character" w:customStyle="1" w:styleId="Heading3Char">
    <w:name w:val="Heading 3 Char"/>
    <w:link w:val="Heading3"/>
    <w:rsid w:val="00094D39"/>
    <w:rPr>
      <w:rFonts w:eastAsia="Times New Roman" w:cs="Times New Roman"/>
      <w:b/>
      <w:bCs/>
      <w:sz w:val="24"/>
      <w:szCs w:val="26"/>
      <w:lang w:val="en-US" w:eastAsia="en-US"/>
    </w:rPr>
  </w:style>
  <w:style w:type="character" w:customStyle="1" w:styleId="FaHCSIA">
    <w:name w:val="FaHCSIA"/>
    <w:semiHidden/>
    <w:rsid w:val="005E6FE3"/>
    <w:rPr>
      <w:rFonts w:ascii="Arial" w:hAnsi="Arial" w:cs="Arial"/>
      <w:color w:val="000080"/>
      <w:sz w:val="20"/>
      <w:szCs w:val="20"/>
    </w:rPr>
  </w:style>
  <w:style w:type="character" w:customStyle="1" w:styleId="slug-doi">
    <w:name w:val="slug-doi"/>
    <w:rsid w:val="001E41A3"/>
  </w:style>
  <w:style w:type="character" w:styleId="FollowedHyperlink">
    <w:name w:val="FollowedHyperlink"/>
    <w:rsid w:val="00DA44EC"/>
    <w:rPr>
      <w:color w:val="800080"/>
      <w:u w:val="single"/>
    </w:rPr>
  </w:style>
  <w:style w:type="paragraph" w:styleId="PlainText">
    <w:name w:val="Plain Text"/>
    <w:basedOn w:val="Normal"/>
    <w:link w:val="PlainTextChar"/>
    <w:uiPriority w:val="99"/>
    <w:unhideWhenUsed/>
    <w:rsid w:val="00A137F1"/>
    <w:rPr>
      <w:rFonts w:ascii="Calibri" w:eastAsia="Calibri" w:hAnsi="Calibri"/>
      <w:szCs w:val="21"/>
      <w:lang w:val="en-AU"/>
    </w:rPr>
  </w:style>
  <w:style w:type="character" w:customStyle="1" w:styleId="PlainTextChar">
    <w:name w:val="Plain Text Char"/>
    <w:link w:val="PlainText"/>
    <w:uiPriority w:val="99"/>
    <w:rsid w:val="00A137F1"/>
    <w:rPr>
      <w:rFonts w:ascii="Calibri" w:eastAsia="Calibri" w:hAnsi="Calibri"/>
      <w:sz w:val="22"/>
      <w:szCs w:val="21"/>
      <w:lang w:eastAsia="en-US"/>
    </w:rPr>
  </w:style>
  <w:style w:type="character" w:styleId="Strong">
    <w:name w:val="Strong"/>
    <w:uiPriority w:val="22"/>
    <w:qFormat/>
    <w:rsid w:val="0075420F"/>
    <w:rPr>
      <w:b/>
      <w:bCs/>
    </w:rPr>
  </w:style>
  <w:style w:type="paragraph" w:styleId="HTMLPreformatted">
    <w:name w:val="HTML Preformatted"/>
    <w:basedOn w:val="Normal"/>
    <w:link w:val="HTMLPreformattedChar"/>
    <w:uiPriority w:val="99"/>
    <w:unhideWhenUsed/>
    <w:rsid w:val="00D5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val="en-AU" w:eastAsia="en-AU"/>
    </w:rPr>
  </w:style>
  <w:style w:type="character" w:customStyle="1" w:styleId="HTMLPreformattedChar">
    <w:name w:val="HTML Preformatted Char"/>
    <w:link w:val="HTMLPreformatted"/>
    <w:uiPriority w:val="99"/>
    <w:rsid w:val="00D528C5"/>
    <w:rPr>
      <w:rFonts w:ascii="Courier New" w:eastAsia="Calibri" w:hAnsi="Courier New" w:cs="Courier New"/>
      <w:color w:val="000000"/>
    </w:rPr>
  </w:style>
  <w:style w:type="paragraph" w:customStyle="1" w:styleId="Tabletextheading">
    <w:name w:val="Table text heading"/>
    <w:basedOn w:val="Normal"/>
    <w:rsid w:val="00292C51"/>
    <w:pPr>
      <w:keepNext/>
      <w:keepLines/>
      <w:spacing w:before="40" w:after="40"/>
    </w:pPr>
    <w:rPr>
      <w:rFonts w:ascii="Arial Narrow" w:eastAsia="Cambria" w:hAnsi="Arial Narrow"/>
      <w:b/>
      <w:sz w:val="18"/>
      <w:szCs w:val="20"/>
      <w:lang w:val="en-AU"/>
    </w:rPr>
  </w:style>
  <w:style w:type="paragraph" w:customStyle="1" w:styleId="Tabletextalign1">
    <w:name w:val="Table text align 1"/>
    <w:basedOn w:val="Normal"/>
    <w:rsid w:val="00292C51"/>
    <w:pPr>
      <w:tabs>
        <w:tab w:val="decimal" w:pos="461"/>
      </w:tabs>
      <w:spacing w:before="40" w:after="40"/>
    </w:pPr>
    <w:rPr>
      <w:rFonts w:ascii="Arial Narrow" w:eastAsia="Cambria" w:hAnsi="Arial Narrow"/>
      <w:sz w:val="18"/>
      <w:szCs w:val="20"/>
      <w:lang w:val="en-AU"/>
    </w:rPr>
  </w:style>
  <w:style w:type="paragraph" w:customStyle="1" w:styleId="Tabletextalign2">
    <w:name w:val="Table text align 2"/>
    <w:basedOn w:val="Normal"/>
    <w:rsid w:val="00292C51"/>
    <w:pPr>
      <w:tabs>
        <w:tab w:val="decimal" w:pos="305"/>
      </w:tabs>
      <w:spacing w:before="40" w:after="40"/>
    </w:pPr>
    <w:rPr>
      <w:rFonts w:ascii="Arial Narrow" w:eastAsia="Cambria" w:hAnsi="Arial Narrow"/>
      <w:sz w:val="18"/>
      <w:szCs w:val="20"/>
      <w:lang w:val="en-AU"/>
    </w:rPr>
  </w:style>
  <w:style w:type="paragraph" w:customStyle="1" w:styleId="Tabletextindent">
    <w:name w:val="Table text indent"/>
    <w:basedOn w:val="Normal"/>
    <w:rsid w:val="00292C51"/>
    <w:pPr>
      <w:spacing w:before="40" w:after="40"/>
      <w:ind w:left="142"/>
    </w:pPr>
    <w:rPr>
      <w:rFonts w:ascii="Arial Narrow" w:eastAsia="Cambria" w:hAnsi="Arial Narrow"/>
      <w:sz w:val="18"/>
      <w:szCs w:val="20"/>
      <w:lang w:val="en-AU"/>
    </w:rPr>
  </w:style>
  <w:style w:type="paragraph" w:customStyle="1" w:styleId="Tabletextcentre">
    <w:name w:val="Table text centre"/>
    <w:basedOn w:val="Normal"/>
    <w:rsid w:val="00292C51"/>
    <w:pPr>
      <w:spacing w:before="40" w:after="40"/>
      <w:jc w:val="center"/>
    </w:pPr>
    <w:rPr>
      <w:rFonts w:ascii="Arial Narrow" w:eastAsia="Cambria" w:hAnsi="Arial Narrow"/>
      <w:sz w:val="18"/>
      <w:szCs w:val="20"/>
      <w:lang w:val="en-AU"/>
    </w:rPr>
  </w:style>
  <w:style w:type="paragraph" w:styleId="ListParagraph">
    <w:name w:val="List Paragraph"/>
    <w:basedOn w:val="Normal"/>
    <w:uiPriority w:val="34"/>
    <w:qFormat/>
    <w:rsid w:val="006B1A83"/>
    <w:pPr>
      <w:ind w:left="720"/>
      <w:contextualSpacing/>
    </w:pPr>
    <w:rPr>
      <w:rFonts w:eastAsia="Cambria"/>
      <w:lang w:val="en-AU"/>
    </w:rPr>
  </w:style>
  <w:style w:type="character" w:styleId="BookTitle">
    <w:name w:val="Book Title"/>
    <w:uiPriority w:val="33"/>
    <w:qFormat/>
    <w:rsid w:val="006B1A83"/>
    <w:rPr>
      <w:i/>
      <w:iCs/>
      <w:smallCaps/>
      <w:spacing w:val="5"/>
    </w:rPr>
  </w:style>
  <w:style w:type="paragraph" w:styleId="NormalWeb">
    <w:name w:val="Normal (Web)"/>
    <w:basedOn w:val="Normal"/>
    <w:uiPriority w:val="99"/>
    <w:unhideWhenUsed/>
    <w:rsid w:val="00EC08A9"/>
    <w:pPr>
      <w:spacing w:before="240" w:after="240"/>
    </w:pPr>
    <w:rPr>
      <w:rFonts w:ascii="Times New Roman" w:hAnsi="Times New Roman"/>
      <w:lang w:val="en-AU" w:eastAsia="en-AU"/>
    </w:rPr>
  </w:style>
  <w:style w:type="paragraph" w:customStyle="1" w:styleId="DefaultParagraphFontPara">
    <w:name w:val="Default Paragraph Font Para"/>
    <w:basedOn w:val="Normal"/>
    <w:semiHidden/>
    <w:rsid w:val="00D822CD"/>
    <w:rPr>
      <w:rFonts w:cs="Arial"/>
      <w:szCs w:val="22"/>
      <w:lang w:val="en-AU"/>
    </w:rPr>
  </w:style>
  <w:style w:type="paragraph" w:styleId="TOCHeading">
    <w:name w:val="TOC Heading"/>
    <w:basedOn w:val="Heading1"/>
    <w:next w:val="Normal"/>
    <w:uiPriority w:val="39"/>
    <w:semiHidden/>
    <w:unhideWhenUsed/>
    <w:qFormat/>
    <w:rsid w:val="00811EF0"/>
    <w:pPr>
      <w:keepLines/>
      <w:spacing w:before="480" w:after="0" w:line="276" w:lineRule="auto"/>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rsid w:val="00FA2265"/>
    <w:rPr>
      <w:sz w:val="24"/>
    </w:rPr>
  </w:style>
  <w:style w:type="paragraph" w:styleId="TOC2">
    <w:name w:val="toc 2"/>
    <w:basedOn w:val="Normal"/>
    <w:next w:val="Normal"/>
    <w:autoRedefine/>
    <w:uiPriority w:val="39"/>
    <w:rsid w:val="00811EF0"/>
    <w:pPr>
      <w:ind w:left="220"/>
    </w:pPr>
  </w:style>
  <w:style w:type="paragraph" w:styleId="TOC3">
    <w:name w:val="toc 3"/>
    <w:basedOn w:val="Normal"/>
    <w:next w:val="Normal"/>
    <w:autoRedefine/>
    <w:uiPriority w:val="39"/>
    <w:rsid w:val="00811EF0"/>
    <w:pPr>
      <w:ind w:left="440"/>
    </w:pPr>
  </w:style>
  <w:style w:type="paragraph" w:styleId="Title">
    <w:name w:val="Title"/>
    <w:basedOn w:val="Normal"/>
    <w:next w:val="Normal"/>
    <w:link w:val="TitleChar"/>
    <w:qFormat/>
    <w:rsid w:val="00FA2265"/>
    <w:pPr>
      <w:spacing w:before="240" w:after="60"/>
      <w:jc w:val="center"/>
      <w:outlineLvl w:val="0"/>
    </w:pPr>
    <w:rPr>
      <w:rFonts w:ascii="Cambria" w:hAnsi="Cambria"/>
      <w:b/>
      <w:bCs/>
      <w:kern w:val="28"/>
      <w:sz w:val="32"/>
      <w:szCs w:val="32"/>
    </w:rPr>
  </w:style>
  <w:style w:type="character" w:customStyle="1" w:styleId="TitleChar">
    <w:name w:val="Title Char"/>
    <w:link w:val="Title"/>
    <w:rsid w:val="00FA2265"/>
    <w:rPr>
      <w:rFonts w:ascii="Cambria" w:eastAsia="Times New Roman" w:hAnsi="Cambria" w:cs="Times New Roman"/>
      <w:b/>
      <w:bCs/>
      <w:kern w:val="28"/>
      <w:sz w:val="32"/>
      <w:szCs w:val="32"/>
      <w:lang w:val="en-US" w:eastAsia="en-US"/>
    </w:rPr>
  </w:style>
  <w:style w:type="paragraph" w:styleId="Subtitle">
    <w:name w:val="Subtitle"/>
    <w:basedOn w:val="Normal"/>
    <w:next w:val="Normal"/>
    <w:link w:val="SubtitleChar"/>
    <w:qFormat/>
    <w:rsid w:val="00FA2265"/>
    <w:pPr>
      <w:spacing w:after="60"/>
      <w:jc w:val="center"/>
      <w:outlineLvl w:val="1"/>
    </w:pPr>
    <w:rPr>
      <w:rFonts w:ascii="Cambria" w:hAnsi="Cambria"/>
      <w:sz w:val="24"/>
    </w:rPr>
  </w:style>
  <w:style w:type="character" w:customStyle="1" w:styleId="SubtitleChar">
    <w:name w:val="Subtitle Char"/>
    <w:link w:val="Subtitle"/>
    <w:rsid w:val="00FA2265"/>
    <w:rPr>
      <w:rFonts w:ascii="Cambria" w:eastAsia="Times New Roman" w:hAnsi="Cambria" w:cs="Times New Roman"/>
      <w:sz w:val="24"/>
      <w:szCs w:val="24"/>
      <w:lang w:val="en-US" w:eastAsia="en-US"/>
    </w:rPr>
  </w:style>
  <w:style w:type="paragraph" w:styleId="NoSpacing">
    <w:name w:val="No Spacing"/>
    <w:uiPriority w:val="1"/>
    <w:qFormat/>
    <w:rsid w:val="00FA2265"/>
    <w:rPr>
      <w:rFonts w:ascii="Arial" w:hAnsi="Arial"/>
      <w:sz w:val="22"/>
      <w:szCs w:val="24"/>
      <w:lang w:val="en-US" w:eastAsia="en-US"/>
    </w:rPr>
  </w:style>
  <w:style w:type="paragraph" w:styleId="EndnoteText">
    <w:name w:val="endnote text"/>
    <w:basedOn w:val="Normal"/>
    <w:link w:val="EndnoteTextChar"/>
    <w:rsid w:val="00B0315D"/>
    <w:rPr>
      <w:sz w:val="20"/>
      <w:szCs w:val="20"/>
    </w:rPr>
  </w:style>
  <w:style w:type="character" w:customStyle="1" w:styleId="EndnoteTextChar">
    <w:name w:val="Endnote Text Char"/>
    <w:link w:val="EndnoteText"/>
    <w:rsid w:val="00B0315D"/>
    <w:rPr>
      <w:rFonts w:ascii="Arial" w:hAnsi="Arial"/>
      <w:lang w:val="en-US" w:eastAsia="en-US"/>
    </w:rPr>
  </w:style>
  <w:style w:type="character" w:styleId="EndnoteReference">
    <w:name w:val="endnote reference"/>
    <w:rsid w:val="00B0315D"/>
    <w:rPr>
      <w:vertAlign w:val="superscript"/>
    </w:rPr>
  </w:style>
  <w:style w:type="paragraph" w:customStyle="1" w:styleId="StyleTabletextheadingLatinArial">
    <w:name w:val="Style Table text heading + (Latin) Arial"/>
    <w:basedOn w:val="Tabletextheading"/>
    <w:rsid w:val="00225BA7"/>
    <w:rPr>
      <w:rFonts w:ascii="Arial" w:hAnsi="Arial"/>
      <w:bCs/>
    </w:rPr>
  </w:style>
  <w:style w:type="paragraph" w:customStyle="1" w:styleId="Caption1">
    <w:name w:val="Caption1"/>
    <w:basedOn w:val="Heading5"/>
    <w:qFormat/>
    <w:rsid w:val="00BE3FC2"/>
    <w:pPr>
      <w:keepNext/>
      <w:keepLines/>
      <w:spacing w:before="0" w:after="0" w:line="240" w:lineRule="auto"/>
    </w:pPr>
    <w:rPr>
      <w:rFonts w:ascii="Arial Black" w:eastAsia="Calibri" w:hAnsi="Arial Black"/>
      <w:b w:val="0"/>
      <w:bCs w:val="0"/>
      <w:i w:val="0"/>
      <w:iCs w:val="0"/>
      <w:color w:val="243F60"/>
      <w:sz w:val="22"/>
      <w:szCs w:val="22"/>
    </w:rPr>
  </w:style>
  <w:style w:type="character" w:customStyle="1" w:styleId="Heading5Char">
    <w:name w:val="Heading 5 Char"/>
    <w:link w:val="Heading5"/>
    <w:semiHidden/>
    <w:rsid w:val="00BE3FC2"/>
    <w:rPr>
      <w:rFonts w:ascii="Calibri" w:eastAsia="Times New Roman" w:hAnsi="Calibri" w:cs="Times New Roman"/>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6045">
      <w:bodyDiv w:val="1"/>
      <w:marLeft w:val="0"/>
      <w:marRight w:val="0"/>
      <w:marTop w:val="0"/>
      <w:marBottom w:val="0"/>
      <w:divBdr>
        <w:top w:val="none" w:sz="0" w:space="0" w:color="auto"/>
        <w:left w:val="none" w:sz="0" w:space="0" w:color="auto"/>
        <w:bottom w:val="none" w:sz="0" w:space="0" w:color="auto"/>
        <w:right w:val="none" w:sz="0" w:space="0" w:color="auto"/>
      </w:divBdr>
    </w:div>
    <w:div w:id="131215042">
      <w:bodyDiv w:val="1"/>
      <w:marLeft w:val="0"/>
      <w:marRight w:val="0"/>
      <w:marTop w:val="0"/>
      <w:marBottom w:val="0"/>
      <w:divBdr>
        <w:top w:val="none" w:sz="0" w:space="0" w:color="auto"/>
        <w:left w:val="none" w:sz="0" w:space="0" w:color="auto"/>
        <w:bottom w:val="none" w:sz="0" w:space="0" w:color="auto"/>
        <w:right w:val="none" w:sz="0" w:space="0" w:color="auto"/>
      </w:divBdr>
    </w:div>
    <w:div w:id="138688798">
      <w:bodyDiv w:val="1"/>
      <w:marLeft w:val="0"/>
      <w:marRight w:val="0"/>
      <w:marTop w:val="0"/>
      <w:marBottom w:val="0"/>
      <w:divBdr>
        <w:top w:val="none" w:sz="0" w:space="0" w:color="auto"/>
        <w:left w:val="none" w:sz="0" w:space="0" w:color="auto"/>
        <w:bottom w:val="none" w:sz="0" w:space="0" w:color="auto"/>
        <w:right w:val="none" w:sz="0" w:space="0" w:color="auto"/>
      </w:divBdr>
    </w:div>
    <w:div w:id="494498817">
      <w:bodyDiv w:val="1"/>
      <w:marLeft w:val="0"/>
      <w:marRight w:val="0"/>
      <w:marTop w:val="0"/>
      <w:marBottom w:val="0"/>
      <w:divBdr>
        <w:top w:val="none" w:sz="0" w:space="0" w:color="auto"/>
        <w:left w:val="none" w:sz="0" w:space="0" w:color="auto"/>
        <w:bottom w:val="none" w:sz="0" w:space="0" w:color="auto"/>
        <w:right w:val="none" w:sz="0" w:space="0" w:color="auto"/>
      </w:divBdr>
    </w:div>
    <w:div w:id="521238662">
      <w:bodyDiv w:val="1"/>
      <w:marLeft w:val="0"/>
      <w:marRight w:val="0"/>
      <w:marTop w:val="0"/>
      <w:marBottom w:val="0"/>
      <w:divBdr>
        <w:top w:val="none" w:sz="0" w:space="0" w:color="auto"/>
        <w:left w:val="none" w:sz="0" w:space="0" w:color="auto"/>
        <w:bottom w:val="none" w:sz="0" w:space="0" w:color="auto"/>
        <w:right w:val="none" w:sz="0" w:space="0" w:color="auto"/>
      </w:divBdr>
    </w:div>
    <w:div w:id="674069155">
      <w:bodyDiv w:val="1"/>
      <w:marLeft w:val="0"/>
      <w:marRight w:val="0"/>
      <w:marTop w:val="0"/>
      <w:marBottom w:val="0"/>
      <w:divBdr>
        <w:top w:val="none" w:sz="0" w:space="0" w:color="auto"/>
        <w:left w:val="none" w:sz="0" w:space="0" w:color="auto"/>
        <w:bottom w:val="none" w:sz="0" w:space="0" w:color="auto"/>
        <w:right w:val="none" w:sz="0" w:space="0" w:color="auto"/>
      </w:divBdr>
    </w:div>
    <w:div w:id="677998069">
      <w:bodyDiv w:val="1"/>
      <w:marLeft w:val="0"/>
      <w:marRight w:val="0"/>
      <w:marTop w:val="0"/>
      <w:marBottom w:val="0"/>
      <w:divBdr>
        <w:top w:val="none" w:sz="0" w:space="0" w:color="auto"/>
        <w:left w:val="none" w:sz="0" w:space="0" w:color="auto"/>
        <w:bottom w:val="none" w:sz="0" w:space="0" w:color="auto"/>
        <w:right w:val="none" w:sz="0" w:space="0" w:color="auto"/>
      </w:divBdr>
    </w:div>
    <w:div w:id="687609104">
      <w:bodyDiv w:val="1"/>
      <w:marLeft w:val="0"/>
      <w:marRight w:val="0"/>
      <w:marTop w:val="0"/>
      <w:marBottom w:val="0"/>
      <w:divBdr>
        <w:top w:val="none" w:sz="0" w:space="0" w:color="auto"/>
        <w:left w:val="none" w:sz="0" w:space="0" w:color="auto"/>
        <w:bottom w:val="none" w:sz="0" w:space="0" w:color="auto"/>
        <w:right w:val="none" w:sz="0" w:space="0" w:color="auto"/>
      </w:divBdr>
    </w:div>
    <w:div w:id="694623386">
      <w:bodyDiv w:val="1"/>
      <w:marLeft w:val="0"/>
      <w:marRight w:val="0"/>
      <w:marTop w:val="0"/>
      <w:marBottom w:val="0"/>
      <w:divBdr>
        <w:top w:val="none" w:sz="0" w:space="0" w:color="auto"/>
        <w:left w:val="none" w:sz="0" w:space="0" w:color="auto"/>
        <w:bottom w:val="none" w:sz="0" w:space="0" w:color="auto"/>
        <w:right w:val="none" w:sz="0" w:space="0" w:color="auto"/>
      </w:divBdr>
    </w:div>
    <w:div w:id="818114655">
      <w:bodyDiv w:val="1"/>
      <w:marLeft w:val="30"/>
      <w:marRight w:val="30"/>
      <w:marTop w:val="30"/>
      <w:marBottom w:val="30"/>
      <w:divBdr>
        <w:top w:val="none" w:sz="0" w:space="0" w:color="auto"/>
        <w:left w:val="none" w:sz="0" w:space="0" w:color="auto"/>
        <w:bottom w:val="none" w:sz="0" w:space="0" w:color="auto"/>
        <w:right w:val="none" w:sz="0" w:space="0" w:color="auto"/>
      </w:divBdr>
      <w:divsChild>
        <w:div w:id="1243834679">
          <w:marLeft w:val="0"/>
          <w:marRight w:val="0"/>
          <w:marTop w:val="0"/>
          <w:marBottom w:val="0"/>
          <w:divBdr>
            <w:top w:val="none" w:sz="0" w:space="0" w:color="auto"/>
            <w:left w:val="none" w:sz="0" w:space="0" w:color="auto"/>
            <w:bottom w:val="none" w:sz="0" w:space="0" w:color="auto"/>
            <w:right w:val="none" w:sz="0" w:space="0" w:color="auto"/>
          </w:divBdr>
          <w:divsChild>
            <w:div w:id="580915064">
              <w:marLeft w:val="0"/>
              <w:marRight w:val="0"/>
              <w:marTop w:val="0"/>
              <w:marBottom w:val="0"/>
              <w:divBdr>
                <w:top w:val="single" w:sz="2" w:space="0" w:color="83ACD8"/>
                <w:left w:val="single" w:sz="6" w:space="0" w:color="83ACD8"/>
                <w:bottom w:val="single" w:sz="6" w:space="0" w:color="83ACD8"/>
                <w:right w:val="single" w:sz="6" w:space="0" w:color="83ACD8"/>
              </w:divBdr>
              <w:divsChild>
                <w:div w:id="602346555">
                  <w:marLeft w:val="0"/>
                  <w:marRight w:val="0"/>
                  <w:marTop w:val="0"/>
                  <w:marBottom w:val="0"/>
                  <w:divBdr>
                    <w:top w:val="none" w:sz="0" w:space="0" w:color="auto"/>
                    <w:left w:val="none" w:sz="0" w:space="0" w:color="auto"/>
                    <w:bottom w:val="none" w:sz="0" w:space="0" w:color="auto"/>
                    <w:right w:val="none" w:sz="0" w:space="0" w:color="auto"/>
                  </w:divBdr>
                  <w:divsChild>
                    <w:div w:id="970667396">
                      <w:marLeft w:val="0"/>
                      <w:marRight w:val="0"/>
                      <w:marTop w:val="0"/>
                      <w:marBottom w:val="0"/>
                      <w:divBdr>
                        <w:top w:val="none" w:sz="0" w:space="0" w:color="auto"/>
                        <w:left w:val="none" w:sz="0" w:space="0" w:color="auto"/>
                        <w:bottom w:val="none" w:sz="0" w:space="0" w:color="auto"/>
                        <w:right w:val="none" w:sz="0" w:space="0" w:color="auto"/>
                      </w:divBdr>
                      <w:divsChild>
                        <w:div w:id="1173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84922">
      <w:bodyDiv w:val="1"/>
      <w:marLeft w:val="0"/>
      <w:marRight w:val="0"/>
      <w:marTop w:val="0"/>
      <w:marBottom w:val="0"/>
      <w:divBdr>
        <w:top w:val="none" w:sz="0" w:space="0" w:color="auto"/>
        <w:left w:val="none" w:sz="0" w:space="0" w:color="auto"/>
        <w:bottom w:val="none" w:sz="0" w:space="0" w:color="auto"/>
        <w:right w:val="none" w:sz="0" w:space="0" w:color="auto"/>
      </w:divBdr>
    </w:div>
    <w:div w:id="946347689">
      <w:bodyDiv w:val="1"/>
      <w:marLeft w:val="0"/>
      <w:marRight w:val="0"/>
      <w:marTop w:val="0"/>
      <w:marBottom w:val="0"/>
      <w:divBdr>
        <w:top w:val="none" w:sz="0" w:space="0" w:color="auto"/>
        <w:left w:val="none" w:sz="0" w:space="0" w:color="auto"/>
        <w:bottom w:val="none" w:sz="0" w:space="0" w:color="auto"/>
        <w:right w:val="none" w:sz="0" w:space="0" w:color="auto"/>
      </w:divBdr>
    </w:div>
    <w:div w:id="1034303244">
      <w:bodyDiv w:val="1"/>
      <w:marLeft w:val="0"/>
      <w:marRight w:val="0"/>
      <w:marTop w:val="0"/>
      <w:marBottom w:val="0"/>
      <w:divBdr>
        <w:top w:val="none" w:sz="0" w:space="0" w:color="auto"/>
        <w:left w:val="none" w:sz="0" w:space="0" w:color="auto"/>
        <w:bottom w:val="none" w:sz="0" w:space="0" w:color="auto"/>
        <w:right w:val="none" w:sz="0" w:space="0" w:color="auto"/>
      </w:divBdr>
    </w:div>
    <w:div w:id="1054306612">
      <w:bodyDiv w:val="1"/>
      <w:marLeft w:val="0"/>
      <w:marRight w:val="0"/>
      <w:marTop w:val="0"/>
      <w:marBottom w:val="0"/>
      <w:divBdr>
        <w:top w:val="none" w:sz="0" w:space="0" w:color="auto"/>
        <w:left w:val="none" w:sz="0" w:space="0" w:color="auto"/>
        <w:bottom w:val="none" w:sz="0" w:space="0" w:color="auto"/>
        <w:right w:val="none" w:sz="0" w:space="0" w:color="auto"/>
      </w:divBdr>
    </w:div>
    <w:div w:id="1188909188">
      <w:bodyDiv w:val="1"/>
      <w:marLeft w:val="0"/>
      <w:marRight w:val="0"/>
      <w:marTop w:val="0"/>
      <w:marBottom w:val="0"/>
      <w:divBdr>
        <w:top w:val="none" w:sz="0" w:space="0" w:color="auto"/>
        <w:left w:val="none" w:sz="0" w:space="0" w:color="auto"/>
        <w:bottom w:val="none" w:sz="0" w:space="0" w:color="auto"/>
        <w:right w:val="none" w:sz="0" w:space="0" w:color="auto"/>
      </w:divBdr>
    </w:div>
    <w:div w:id="1318994864">
      <w:bodyDiv w:val="1"/>
      <w:marLeft w:val="0"/>
      <w:marRight w:val="0"/>
      <w:marTop w:val="0"/>
      <w:marBottom w:val="0"/>
      <w:divBdr>
        <w:top w:val="none" w:sz="0" w:space="0" w:color="auto"/>
        <w:left w:val="none" w:sz="0" w:space="0" w:color="auto"/>
        <w:bottom w:val="none" w:sz="0" w:space="0" w:color="auto"/>
        <w:right w:val="none" w:sz="0" w:space="0" w:color="auto"/>
      </w:divBdr>
    </w:div>
    <w:div w:id="1436055056">
      <w:bodyDiv w:val="1"/>
      <w:marLeft w:val="0"/>
      <w:marRight w:val="0"/>
      <w:marTop w:val="0"/>
      <w:marBottom w:val="0"/>
      <w:divBdr>
        <w:top w:val="none" w:sz="0" w:space="0" w:color="auto"/>
        <w:left w:val="none" w:sz="0" w:space="0" w:color="auto"/>
        <w:bottom w:val="none" w:sz="0" w:space="0" w:color="auto"/>
        <w:right w:val="none" w:sz="0" w:space="0" w:color="auto"/>
      </w:divBdr>
    </w:div>
    <w:div w:id="1527449686">
      <w:bodyDiv w:val="1"/>
      <w:marLeft w:val="0"/>
      <w:marRight w:val="0"/>
      <w:marTop w:val="0"/>
      <w:marBottom w:val="0"/>
      <w:divBdr>
        <w:top w:val="none" w:sz="0" w:space="0" w:color="auto"/>
        <w:left w:val="none" w:sz="0" w:space="0" w:color="auto"/>
        <w:bottom w:val="none" w:sz="0" w:space="0" w:color="auto"/>
        <w:right w:val="none" w:sz="0" w:space="0" w:color="auto"/>
      </w:divBdr>
    </w:div>
    <w:div w:id="1600289860">
      <w:bodyDiv w:val="1"/>
      <w:marLeft w:val="0"/>
      <w:marRight w:val="0"/>
      <w:marTop w:val="0"/>
      <w:marBottom w:val="0"/>
      <w:divBdr>
        <w:top w:val="none" w:sz="0" w:space="0" w:color="auto"/>
        <w:left w:val="none" w:sz="0" w:space="0" w:color="auto"/>
        <w:bottom w:val="none" w:sz="0" w:space="0" w:color="auto"/>
        <w:right w:val="none" w:sz="0" w:space="0" w:color="auto"/>
      </w:divBdr>
      <w:divsChild>
        <w:div w:id="342167142">
          <w:marLeft w:val="0"/>
          <w:marRight w:val="0"/>
          <w:marTop w:val="0"/>
          <w:marBottom w:val="0"/>
          <w:divBdr>
            <w:top w:val="none" w:sz="0" w:space="0" w:color="auto"/>
            <w:left w:val="none" w:sz="0" w:space="0" w:color="auto"/>
            <w:bottom w:val="none" w:sz="0" w:space="0" w:color="auto"/>
            <w:right w:val="none" w:sz="0" w:space="0" w:color="auto"/>
          </w:divBdr>
          <w:divsChild>
            <w:div w:id="1454321287">
              <w:marLeft w:val="0"/>
              <w:marRight w:val="0"/>
              <w:marTop w:val="0"/>
              <w:marBottom w:val="0"/>
              <w:divBdr>
                <w:top w:val="none" w:sz="0" w:space="0" w:color="auto"/>
                <w:left w:val="none" w:sz="0" w:space="0" w:color="auto"/>
                <w:bottom w:val="none" w:sz="0" w:space="0" w:color="auto"/>
                <w:right w:val="none" w:sz="0" w:space="0" w:color="auto"/>
              </w:divBdr>
              <w:divsChild>
                <w:div w:id="2075081891">
                  <w:marLeft w:val="4095"/>
                  <w:marRight w:val="0"/>
                  <w:marTop w:val="0"/>
                  <w:marBottom w:val="0"/>
                  <w:divBdr>
                    <w:top w:val="none" w:sz="0" w:space="0" w:color="auto"/>
                    <w:left w:val="none" w:sz="0" w:space="0" w:color="auto"/>
                    <w:bottom w:val="none" w:sz="0" w:space="0" w:color="auto"/>
                    <w:right w:val="none" w:sz="0" w:space="0" w:color="auto"/>
                  </w:divBdr>
                  <w:divsChild>
                    <w:div w:id="1365784263">
                      <w:marLeft w:val="0"/>
                      <w:marRight w:val="0"/>
                      <w:marTop w:val="0"/>
                      <w:marBottom w:val="360"/>
                      <w:divBdr>
                        <w:top w:val="none" w:sz="0" w:space="0" w:color="auto"/>
                        <w:left w:val="none" w:sz="0" w:space="0" w:color="auto"/>
                        <w:bottom w:val="single" w:sz="6" w:space="0" w:color="D3D3D3"/>
                        <w:right w:val="none" w:sz="0" w:space="0" w:color="auto"/>
                      </w:divBdr>
                    </w:div>
                  </w:divsChild>
                </w:div>
              </w:divsChild>
            </w:div>
          </w:divsChild>
        </w:div>
      </w:divsChild>
    </w:div>
    <w:div w:id="1628582380">
      <w:bodyDiv w:val="1"/>
      <w:marLeft w:val="0"/>
      <w:marRight w:val="0"/>
      <w:marTop w:val="0"/>
      <w:marBottom w:val="0"/>
      <w:divBdr>
        <w:top w:val="none" w:sz="0" w:space="0" w:color="auto"/>
        <w:left w:val="none" w:sz="0" w:space="0" w:color="auto"/>
        <w:bottom w:val="none" w:sz="0" w:space="0" w:color="auto"/>
        <w:right w:val="none" w:sz="0" w:space="0" w:color="auto"/>
      </w:divBdr>
    </w:div>
    <w:div w:id="1673948180">
      <w:bodyDiv w:val="1"/>
      <w:marLeft w:val="0"/>
      <w:marRight w:val="0"/>
      <w:marTop w:val="0"/>
      <w:marBottom w:val="0"/>
      <w:divBdr>
        <w:top w:val="none" w:sz="0" w:space="0" w:color="auto"/>
        <w:left w:val="none" w:sz="0" w:space="0" w:color="auto"/>
        <w:bottom w:val="none" w:sz="0" w:space="0" w:color="auto"/>
        <w:right w:val="none" w:sz="0" w:space="0" w:color="auto"/>
      </w:divBdr>
    </w:div>
    <w:div w:id="1740667927">
      <w:bodyDiv w:val="1"/>
      <w:marLeft w:val="0"/>
      <w:marRight w:val="0"/>
      <w:marTop w:val="0"/>
      <w:marBottom w:val="0"/>
      <w:divBdr>
        <w:top w:val="none" w:sz="0" w:space="0" w:color="auto"/>
        <w:left w:val="none" w:sz="0" w:space="0" w:color="auto"/>
        <w:bottom w:val="none" w:sz="0" w:space="0" w:color="auto"/>
        <w:right w:val="none" w:sz="0" w:space="0" w:color="auto"/>
      </w:divBdr>
    </w:div>
    <w:div w:id="175362127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89">
          <w:marLeft w:val="0"/>
          <w:marRight w:val="0"/>
          <w:marTop w:val="0"/>
          <w:marBottom w:val="0"/>
          <w:divBdr>
            <w:top w:val="none" w:sz="0" w:space="0" w:color="auto"/>
            <w:left w:val="none" w:sz="0" w:space="0" w:color="auto"/>
            <w:bottom w:val="none" w:sz="0" w:space="0" w:color="auto"/>
            <w:right w:val="none" w:sz="0" w:space="0" w:color="auto"/>
          </w:divBdr>
          <w:divsChild>
            <w:div w:id="1167790373">
              <w:marLeft w:val="0"/>
              <w:marRight w:val="0"/>
              <w:marTop w:val="0"/>
              <w:marBottom w:val="0"/>
              <w:divBdr>
                <w:top w:val="single" w:sz="6" w:space="0" w:color="A2A2A2"/>
                <w:left w:val="single" w:sz="6" w:space="0" w:color="A2A2A2"/>
                <w:bottom w:val="single" w:sz="6" w:space="0" w:color="A2A2A2"/>
                <w:right w:val="single" w:sz="6" w:space="0" w:color="A2A2A2"/>
              </w:divBdr>
              <w:divsChild>
                <w:div w:id="1428622622">
                  <w:marLeft w:val="0"/>
                  <w:marRight w:val="0"/>
                  <w:marTop w:val="0"/>
                  <w:marBottom w:val="0"/>
                  <w:divBdr>
                    <w:top w:val="none" w:sz="0" w:space="0" w:color="auto"/>
                    <w:left w:val="none" w:sz="0" w:space="0" w:color="auto"/>
                    <w:bottom w:val="none" w:sz="0" w:space="0" w:color="auto"/>
                    <w:right w:val="none" w:sz="0" w:space="0" w:color="auto"/>
                  </w:divBdr>
                  <w:divsChild>
                    <w:div w:id="516583654">
                      <w:marLeft w:val="0"/>
                      <w:marRight w:val="0"/>
                      <w:marTop w:val="0"/>
                      <w:marBottom w:val="0"/>
                      <w:divBdr>
                        <w:top w:val="none" w:sz="0" w:space="0" w:color="auto"/>
                        <w:left w:val="none" w:sz="0" w:space="0" w:color="auto"/>
                        <w:bottom w:val="none" w:sz="0" w:space="0" w:color="auto"/>
                        <w:right w:val="none" w:sz="0" w:space="0" w:color="auto"/>
                      </w:divBdr>
                      <w:divsChild>
                        <w:div w:id="183520772">
                          <w:marLeft w:val="0"/>
                          <w:marRight w:val="0"/>
                          <w:marTop w:val="0"/>
                          <w:marBottom w:val="0"/>
                          <w:divBdr>
                            <w:top w:val="none" w:sz="0" w:space="0" w:color="auto"/>
                            <w:left w:val="none" w:sz="0" w:space="0" w:color="auto"/>
                            <w:bottom w:val="none" w:sz="0" w:space="0" w:color="auto"/>
                            <w:right w:val="none" w:sz="0" w:space="0" w:color="auto"/>
                          </w:divBdr>
                          <w:divsChild>
                            <w:div w:id="677733905">
                              <w:marLeft w:val="0"/>
                              <w:marRight w:val="0"/>
                              <w:marTop w:val="0"/>
                              <w:marBottom w:val="150"/>
                              <w:divBdr>
                                <w:top w:val="none" w:sz="0" w:space="0" w:color="auto"/>
                                <w:left w:val="none" w:sz="0" w:space="0" w:color="auto"/>
                                <w:bottom w:val="none" w:sz="0" w:space="0" w:color="auto"/>
                                <w:right w:val="none" w:sz="0" w:space="0" w:color="auto"/>
                              </w:divBdr>
                            </w:div>
                            <w:div w:id="963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544022">
      <w:bodyDiv w:val="1"/>
      <w:marLeft w:val="0"/>
      <w:marRight w:val="0"/>
      <w:marTop w:val="0"/>
      <w:marBottom w:val="0"/>
      <w:divBdr>
        <w:top w:val="none" w:sz="0" w:space="0" w:color="auto"/>
        <w:left w:val="none" w:sz="0" w:space="0" w:color="auto"/>
        <w:bottom w:val="none" w:sz="0" w:space="0" w:color="auto"/>
        <w:right w:val="none" w:sz="0" w:space="0" w:color="auto"/>
      </w:divBdr>
    </w:div>
    <w:div w:id="1955404953">
      <w:bodyDiv w:val="1"/>
      <w:marLeft w:val="0"/>
      <w:marRight w:val="0"/>
      <w:marTop w:val="0"/>
      <w:marBottom w:val="0"/>
      <w:divBdr>
        <w:top w:val="none" w:sz="0" w:space="0" w:color="auto"/>
        <w:left w:val="none" w:sz="0" w:space="0" w:color="auto"/>
        <w:bottom w:val="none" w:sz="0" w:space="0" w:color="auto"/>
        <w:right w:val="none" w:sz="0" w:space="0" w:color="auto"/>
      </w:divBdr>
    </w:div>
    <w:div w:id="1988167886">
      <w:bodyDiv w:val="1"/>
      <w:marLeft w:val="0"/>
      <w:marRight w:val="0"/>
      <w:marTop w:val="0"/>
      <w:marBottom w:val="0"/>
      <w:divBdr>
        <w:top w:val="none" w:sz="0" w:space="0" w:color="auto"/>
        <w:left w:val="none" w:sz="0" w:space="0" w:color="auto"/>
        <w:bottom w:val="none" w:sz="0" w:space="0" w:color="auto"/>
        <w:right w:val="none" w:sz="0" w:space="0" w:color="auto"/>
      </w:divBdr>
    </w:div>
    <w:div w:id="1992561207">
      <w:bodyDiv w:val="1"/>
      <w:marLeft w:val="0"/>
      <w:marRight w:val="0"/>
      <w:marTop w:val="0"/>
      <w:marBottom w:val="0"/>
      <w:divBdr>
        <w:top w:val="none" w:sz="0" w:space="0" w:color="auto"/>
        <w:left w:val="none" w:sz="0" w:space="0" w:color="auto"/>
        <w:bottom w:val="none" w:sz="0" w:space="0" w:color="auto"/>
        <w:right w:val="none" w:sz="0" w:space="0" w:color="auto"/>
      </w:divBdr>
    </w:div>
    <w:div w:id="19936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c@fahcsia.gov.au" TargetMode="External"/><Relationship Id="rId18" Type="http://schemas.openxmlformats.org/officeDocument/2006/relationships/hyperlink" Target="http://www.aifs.gov.au/growingup/pubs/asr/2010/asr2010d.html" TargetMode="External"/><Relationship Id="rId3" Type="http://schemas.openxmlformats.org/officeDocument/2006/relationships/styles" Target="styles.xml"/><Relationship Id="rId21" Type="http://schemas.openxmlformats.org/officeDocument/2006/relationships/hyperlink" Target="http://www.aifs.gov.au/growingup/" TargetMode="External"/><Relationship Id="rId7" Type="http://schemas.openxmlformats.org/officeDocument/2006/relationships/footnotes" Target="footnotes.xml"/><Relationship Id="rId12" Type="http://schemas.openxmlformats.org/officeDocument/2006/relationships/hyperlink" Target="http://creativecommons.org/licenses/by/3.0/au/legalcode" TargetMode="External"/><Relationship Id="rId17" Type="http://schemas.openxmlformats.org/officeDocument/2006/relationships/hyperlink" Target="http://www.growingupinaustralia.gov.au/pubs/asr/index.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dx.doi.org/10.1787/5kg5dlmtxhvh-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sanhonour.gov.au/coat-arms/index.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onlinelibrary.wiley.com/doi/10.1111/azph.2011.35.issue-4/issuetoc" TargetMode="External"/><Relationship Id="rId4" Type="http://schemas.microsoft.com/office/2007/relationships/stylesWithEffects" Target="stylesWithEffects.xml"/><Relationship Id="rId9" Type="http://schemas.openxmlformats.org/officeDocument/2006/relationships/hyperlink" Target="http://creativecommons.org/licenses/by/3.0/au/deed.en" TargetMode="Externa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5C8D-F75A-4A72-BB1E-6026017D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13608</Words>
  <Characters>78450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Growing Up In Australia: overview and highlights from 2010–11</vt:lpstr>
    </vt:vector>
  </TitlesOfParts>
  <Manager>Helen.HARKIN@dss.gov.au</Manager>
  <Company>DSS</Company>
  <LinksUpToDate>false</LinksUpToDate>
  <CharactersWithSpaces>91875</CharactersWithSpaces>
  <SharedDoc>false</SharedDoc>
  <HLinks>
    <vt:vector size="234" baseType="variant">
      <vt:variant>
        <vt:i4>4194315</vt:i4>
      </vt:variant>
      <vt:variant>
        <vt:i4>207</vt:i4>
      </vt:variant>
      <vt:variant>
        <vt:i4>0</vt:i4>
      </vt:variant>
      <vt:variant>
        <vt:i4>5</vt:i4>
      </vt:variant>
      <vt:variant>
        <vt:lpwstr>http://www.aifs.gov.au/growingup/</vt:lpwstr>
      </vt:variant>
      <vt:variant>
        <vt:lpwstr/>
      </vt:variant>
      <vt:variant>
        <vt:i4>4718611</vt:i4>
      </vt:variant>
      <vt:variant>
        <vt:i4>204</vt:i4>
      </vt:variant>
      <vt:variant>
        <vt:i4>0</vt:i4>
      </vt:variant>
      <vt:variant>
        <vt:i4>5</vt:i4>
      </vt:variant>
      <vt:variant>
        <vt:lpwstr>http://dx.doi.org/10.1787/5kg5dlmtxhvh-en</vt:lpwstr>
      </vt:variant>
      <vt:variant>
        <vt:lpwstr/>
      </vt:variant>
      <vt:variant>
        <vt:i4>1572928</vt:i4>
      </vt:variant>
      <vt:variant>
        <vt:i4>201</vt:i4>
      </vt:variant>
      <vt:variant>
        <vt:i4>0</vt:i4>
      </vt:variant>
      <vt:variant>
        <vt:i4>5</vt:i4>
      </vt:variant>
      <vt:variant>
        <vt:lpwstr>http://onlinelibrary.wiley.com/doi/10.1111/azph.2011.35.issue-4/issuetoc</vt:lpwstr>
      </vt:variant>
      <vt:variant>
        <vt:lpwstr/>
      </vt:variant>
      <vt:variant>
        <vt:i4>262156</vt:i4>
      </vt:variant>
      <vt:variant>
        <vt:i4>198</vt:i4>
      </vt:variant>
      <vt:variant>
        <vt:i4>0</vt:i4>
      </vt:variant>
      <vt:variant>
        <vt:i4>5</vt:i4>
      </vt:variant>
      <vt:variant>
        <vt:lpwstr>http://www.aifs.gov.au/growingup/pubs/asr/2010/asr2010d.html</vt:lpwstr>
      </vt:variant>
      <vt:variant>
        <vt:lpwstr/>
      </vt:variant>
      <vt:variant>
        <vt:i4>8126576</vt:i4>
      </vt:variant>
      <vt:variant>
        <vt:i4>195</vt:i4>
      </vt:variant>
      <vt:variant>
        <vt:i4>0</vt:i4>
      </vt:variant>
      <vt:variant>
        <vt:i4>5</vt:i4>
      </vt:variant>
      <vt:variant>
        <vt:lpwstr>http://www.growingupinaustralia.gov.au/pubs/asr/index.html</vt:lpwstr>
      </vt:variant>
      <vt:variant>
        <vt:lpwstr/>
      </vt:variant>
      <vt:variant>
        <vt:i4>1835070</vt:i4>
      </vt:variant>
      <vt:variant>
        <vt:i4>188</vt:i4>
      </vt:variant>
      <vt:variant>
        <vt:i4>0</vt:i4>
      </vt:variant>
      <vt:variant>
        <vt:i4>5</vt:i4>
      </vt:variant>
      <vt:variant>
        <vt:lpwstr/>
      </vt:variant>
      <vt:variant>
        <vt:lpwstr>_Toc370983563</vt:lpwstr>
      </vt:variant>
      <vt:variant>
        <vt:i4>1835070</vt:i4>
      </vt:variant>
      <vt:variant>
        <vt:i4>182</vt:i4>
      </vt:variant>
      <vt:variant>
        <vt:i4>0</vt:i4>
      </vt:variant>
      <vt:variant>
        <vt:i4>5</vt:i4>
      </vt:variant>
      <vt:variant>
        <vt:lpwstr/>
      </vt:variant>
      <vt:variant>
        <vt:lpwstr>_Toc370983562</vt:lpwstr>
      </vt:variant>
      <vt:variant>
        <vt:i4>1835070</vt:i4>
      </vt:variant>
      <vt:variant>
        <vt:i4>176</vt:i4>
      </vt:variant>
      <vt:variant>
        <vt:i4>0</vt:i4>
      </vt:variant>
      <vt:variant>
        <vt:i4>5</vt:i4>
      </vt:variant>
      <vt:variant>
        <vt:lpwstr/>
      </vt:variant>
      <vt:variant>
        <vt:lpwstr>_Toc370983561</vt:lpwstr>
      </vt:variant>
      <vt:variant>
        <vt:i4>1835070</vt:i4>
      </vt:variant>
      <vt:variant>
        <vt:i4>170</vt:i4>
      </vt:variant>
      <vt:variant>
        <vt:i4>0</vt:i4>
      </vt:variant>
      <vt:variant>
        <vt:i4>5</vt:i4>
      </vt:variant>
      <vt:variant>
        <vt:lpwstr/>
      </vt:variant>
      <vt:variant>
        <vt:lpwstr>_Toc370983560</vt:lpwstr>
      </vt:variant>
      <vt:variant>
        <vt:i4>2031678</vt:i4>
      </vt:variant>
      <vt:variant>
        <vt:i4>164</vt:i4>
      </vt:variant>
      <vt:variant>
        <vt:i4>0</vt:i4>
      </vt:variant>
      <vt:variant>
        <vt:i4>5</vt:i4>
      </vt:variant>
      <vt:variant>
        <vt:lpwstr/>
      </vt:variant>
      <vt:variant>
        <vt:lpwstr>_Toc370983559</vt:lpwstr>
      </vt:variant>
      <vt:variant>
        <vt:i4>2031678</vt:i4>
      </vt:variant>
      <vt:variant>
        <vt:i4>158</vt:i4>
      </vt:variant>
      <vt:variant>
        <vt:i4>0</vt:i4>
      </vt:variant>
      <vt:variant>
        <vt:i4>5</vt:i4>
      </vt:variant>
      <vt:variant>
        <vt:lpwstr/>
      </vt:variant>
      <vt:variant>
        <vt:lpwstr>_Toc370983558</vt:lpwstr>
      </vt:variant>
      <vt:variant>
        <vt:i4>2031678</vt:i4>
      </vt:variant>
      <vt:variant>
        <vt:i4>152</vt:i4>
      </vt:variant>
      <vt:variant>
        <vt:i4>0</vt:i4>
      </vt:variant>
      <vt:variant>
        <vt:i4>5</vt:i4>
      </vt:variant>
      <vt:variant>
        <vt:lpwstr/>
      </vt:variant>
      <vt:variant>
        <vt:lpwstr>_Toc370983557</vt:lpwstr>
      </vt:variant>
      <vt:variant>
        <vt:i4>2031678</vt:i4>
      </vt:variant>
      <vt:variant>
        <vt:i4>146</vt:i4>
      </vt:variant>
      <vt:variant>
        <vt:i4>0</vt:i4>
      </vt:variant>
      <vt:variant>
        <vt:i4>5</vt:i4>
      </vt:variant>
      <vt:variant>
        <vt:lpwstr/>
      </vt:variant>
      <vt:variant>
        <vt:lpwstr>_Toc370983556</vt:lpwstr>
      </vt:variant>
      <vt:variant>
        <vt:i4>2031678</vt:i4>
      </vt:variant>
      <vt:variant>
        <vt:i4>140</vt:i4>
      </vt:variant>
      <vt:variant>
        <vt:i4>0</vt:i4>
      </vt:variant>
      <vt:variant>
        <vt:i4>5</vt:i4>
      </vt:variant>
      <vt:variant>
        <vt:lpwstr/>
      </vt:variant>
      <vt:variant>
        <vt:lpwstr>_Toc370983555</vt:lpwstr>
      </vt:variant>
      <vt:variant>
        <vt:i4>2031678</vt:i4>
      </vt:variant>
      <vt:variant>
        <vt:i4>134</vt:i4>
      </vt:variant>
      <vt:variant>
        <vt:i4>0</vt:i4>
      </vt:variant>
      <vt:variant>
        <vt:i4>5</vt:i4>
      </vt:variant>
      <vt:variant>
        <vt:lpwstr/>
      </vt:variant>
      <vt:variant>
        <vt:lpwstr>_Toc370983554</vt:lpwstr>
      </vt:variant>
      <vt:variant>
        <vt:i4>2031678</vt:i4>
      </vt:variant>
      <vt:variant>
        <vt:i4>128</vt:i4>
      </vt:variant>
      <vt:variant>
        <vt:i4>0</vt:i4>
      </vt:variant>
      <vt:variant>
        <vt:i4>5</vt:i4>
      </vt:variant>
      <vt:variant>
        <vt:lpwstr/>
      </vt:variant>
      <vt:variant>
        <vt:lpwstr>_Toc370983553</vt:lpwstr>
      </vt:variant>
      <vt:variant>
        <vt:i4>2031678</vt:i4>
      </vt:variant>
      <vt:variant>
        <vt:i4>122</vt:i4>
      </vt:variant>
      <vt:variant>
        <vt:i4>0</vt:i4>
      </vt:variant>
      <vt:variant>
        <vt:i4>5</vt:i4>
      </vt:variant>
      <vt:variant>
        <vt:lpwstr/>
      </vt:variant>
      <vt:variant>
        <vt:lpwstr>_Toc370983552</vt:lpwstr>
      </vt:variant>
      <vt:variant>
        <vt:i4>2031678</vt:i4>
      </vt:variant>
      <vt:variant>
        <vt:i4>116</vt:i4>
      </vt:variant>
      <vt:variant>
        <vt:i4>0</vt:i4>
      </vt:variant>
      <vt:variant>
        <vt:i4>5</vt:i4>
      </vt:variant>
      <vt:variant>
        <vt:lpwstr/>
      </vt:variant>
      <vt:variant>
        <vt:lpwstr>_Toc370983551</vt:lpwstr>
      </vt:variant>
      <vt:variant>
        <vt:i4>2031678</vt:i4>
      </vt:variant>
      <vt:variant>
        <vt:i4>110</vt:i4>
      </vt:variant>
      <vt:variant>
        <vt:i4>0</vt:i4>
      </vt:variant>
      <vt:variant>
        <vt:i4>5</vt:i4>
      </vt:variant>
      <vt:variant>
        <vt:lpwstr/>
      </vt:variant>
      <vt:variant>
        <vt:lpwstr>_Toc370983550</vt:lpwstr>
      </vt:variant>
      <vt:variant>
        <vt:i4>1966142</vt:i4>
      </vt:variant>
      <vt:variant>
        <vt:i4>104</vt:i4>
      </vt:variant>
      <vt:variant>
        <vt:i4>0</vt:i4>
      </vt:variant>
      <vt:variant>
        <vt:i4>5</vt:i4>
      </vt:variant>
      <vt:variant>
        <vt:lpwstr/>
      </vt:variant>
      <vt:variant>
        <vt:lpwstr>_Toc370983549</vt:lpwstr>
      </vt:variant>
      <vt:variant>
        <vt:i4>1966142</vt:i4>
      </vt:variant>
      <vt:variant>
        <vt:i4>98</vt:i4>
      </vt:variant>
      <vt:variant>
        <vt:i4>0</vt:i4>
      </vt:variant>
      <vt:variant>
        <vt:i4>5</vt:i4>
      </vt:variant>
      <vt:variant>
        <vt:lpwstr/>
      </vt:variant>
      <vt:variant>
        <vt:lpwstr>_Toc370983548</vt:lpwstr>
      </vt:variant>
      <vt:variant>
        <vt:i4>1966142</vt:i4>
      </vt:variant>
      <vt:variant>
        <vt:i4>92</vt:i4>
      </vt:variant>
      <vt:variant>
        <vt:i4>0</vt:i4>
      </vt:variant>
      <vt:variant>
        <vt:i4>5</vt:i4>
      </vt:variant>
      <vt:variant>
        <vt:lpwstr/>
      </vt:variant>
      <vt:variant>
        <vt:lpwstr>_Toc370983547</vt:lpwstr>
      </vt:variant>
      <vt:variant>
        <vt:i4>1966142</vt:i4>
      </vt:variant>
      <vt:variant>
        <vt:i4>86</vt:i4>
      </vt:variant>
      <vt:variant>
        <vt:i4>0</vt:i4>
      </vt:variant>
      <vt:variant>
        <vt:i4>5</vt:i4>
      </vt:variant>
      <vt:variant>
        <vt:lpwstr/>
      </vt:variant>
      <vt:variant>
        <vt:lpwstr>_Toc370983546</vt:lpwstr>
      </vt:variant>
      <vt:variant>
        <vt:i4>1966142</vt:i4>
      </vt:variant>
      <vt:variant>
        <vt:i4>80</vt:i4>
      </vt:variant>
      <vt:variant>
        <vt:i4>0</vt:i4>
      </vt:variant>
      <vt:variant>
        <vt:i4>5</vt:i4>
      </vt:variant>
      <vt:variant>
        <vt:lpwstr/>
      </vt:variant>
      <vt:variant>
        <vt:lpwstr>_Toc370983545</vt:lpwstr>
      </vt:variant>
      <vt:variant>
        <vt:i4>1966142</vt:i4>
      </vt:variant>
      <vt:variant>
        <vt:i4>74</vt:i4>
      </vt:variant>
      <vt:variant>
        <vt:i4>0</vt:i4>
      </vt:variant>
      <vt:variant>
        <vt:i4>5</vt:i4>
      </vt:variant>
      <vt:variant>
        <vt:lpwstr/>
      </vt:variant>
      <vt:variant>
        <vt:lpwstr>_Toc370983544</vt:lpwstr>
      </vt:variant>
      <vt:variant>
        <vt:i4>1966142</vt:i4>
      </vt:variant>
      <vt:variant>
        <vt:i4>68</vt:i4>
      </vt:variant>
      <vt:variant>
        <vt:i4>0</vt:i4>
      </vt:variant>
      <vt:variant>
        <vt:i4>5</vt:i4>
      </vt:variant>
      <vt:variant>
        <vt:lpwstr/>
      </vt:variant>
      <vt:variant>
        <vt:lpwstr>_Toc370983543</vt:lpwstr>
      </vt:variant>
      <vt:variant>
        <vt:i4>1966142</vt:i4>
      </vt:variant>
      <vt:variant>
        <vt:i4>62</vt:i4>
      </vt:variant>
      <vt:variant>
        <vt:i4>0</vt:i4>
      </vt:variant>
      <vt:variant>
        <vt:i4>5</vt:i4>
      </vt:variant>
      <vt:variant>
        <vt:lpwstr/>
      </vt:variant>
      <vt:variant>
        <vt:lpwstr>_Toc370983542</vt:lpwstr>
      </vt:variant>
      <vt:variant>
        <vt:i4>1966142</vt:i4>
      </vt:variant>
      <vt:variant>
        <vt:i4>56</vt:i4>
      </vt:variant>
      <vt:variant>
        <vt:i4>0</vt:i4>
      </vt:variant>
      <vt:variant>
        <vt:i4>5</vt:i4>
      </vt:variant>
      <vt:variant>
        <vt:lpwstr/>
      </vt:variant>
      <vt:variant>
        <vt:lpwstr>_Toc370983541</vt:lpwstr>
      </vt:variant>
      <vt:variant>
        <vt:i4>1966142</vt:i4>
      </vt:variant>
      <vt:variant>
        <vt:i4>50</vt:i4>
      </vt:variant>
      <vt:variant>
        <vt:i4>0</vt:i4>
      </vt:variant>
      <vt:variant>
        <vt:i4>5</vt:i4>
      </vt:variant>
      <vt:variant>
        <vt:lpwstr/>
      </vt:variant>
      <vt:variant>
        <vt:lpwstr>_Toc370983540</vt:lpwstr>
      </vt:variant>
      <vt:variant>
        <vt:i4>1638462</vt:i4>
      </vt:variant>
      <vt:variant>
        <vt:i4>44</vt:i4>
      </vt:variant>
      <vt:variant>
        <vt:i4>0</vt:i4>
      </vt:variant>
      <vt:variant>
        <vt:i4>5</vt:i4>
      </vt:variant>
      <vt:variant>
        <vt:lpwstr/>
      </vt:variant>
      <vt:variant>
        <vt:lpwstr>_Toc370983539</vt:lpwstr>
      </vt:variant>
      <vt:variant>
        <vt:i4>1638462</vt:i4>
      </vt:variant>
      <vt:variant>
        <vt:i4>38</vt:i4>
      </vt:variant>
      <vt:variant>
        <vt:i4>0</vt:i4>
      </vt:variant>
      <vt:variant>
        <vt:i4>5</vt:i4>
      </vt:variant>
      <vt:variant>
        <vt:lpwstr/>
      </vt:variant>
      <vt:variant>
        <vt:lpwstr>_Toc370983538</vt:lpwstr>
      </vt:variant>
      <vt:variant>
        <vt:i4>1638462</vt:i4>
      </vt:variant>
      <vt:variant>
        <vt:i4>32</vt:i4>
      </vt:variant>
      <vt:variant>
        <vt:i4>0</vt:i4>
      </vt:variant>
      <vt:variant>
        <vt:i4>5</vt:i4>
      </vt:variant>
      <vt:variant>
        <vt:lpwstr/>
      </vt:variant>
      <vt:variant>
        <vt:lpwstr>_Toc370983537</vt:lpwstr>
      </vt:variant>
      <vt:variant>
        <vt:i4>1638462</vt:i4>
      </vt:variant>
      <vt:variant>
        <vt:i4>26</vt:i4>
      </vt:variant>
      <vt:variant>
        <vt:i4>0</vt:i4>
      </vt:variant>
      <vt:variant>
        <vt:i4>5</vt:i4>
      </vt:variant>
      <vt:variant>
        <vt:lpwstr/>
      </vt:variant>
      <vt:variant>
        <vt:lpwstr>_Toc370983536</vt:lpwstr>
      </vt:variant>
      <vt:variant>
        <vt:i4>1638462</vt:i4>
      </vt:variant>
      <vt:variant>
        <vt:i4>20</vt:i4>
      </vt:variant>
      <vt:variant>
        <vt:i4>0</vt:i4>
      </vt:variant>
      <vt:variant>
        <vt:i4>5</vt:i4>
      </vt:variant>
      <vt:variant>
        <vt:lpwstr/>
      </vt:variant>
      <vt:variant>
        <vt:lpwstr>_Toc370983535</vt:lpwstr>
      </vt:variant>
      <vt:variant>
        <vt:i4>1638462</vt:i4>
      </vt:variant>
      <vt:variant>
        <vt:i4>14</vt:i4>
      </vt:variant>
      <vt:variant>
        <vt:i4>0</vt:i4>
      </vt:variant>
      <vt:variant>
        <vt:i4>5</vt:i4>
      </vt:variant>
      <vt:variant>
        <vt:lpwstr/>
      </vt:variant>
      <vt:variant>
        <vt:lpwstr>_Toc370983534</vt:lpwstr>
      </vt:variant>
      <vt:variant>
        <vt:i4>6160438</vt:i4>
      </vt:variant>
      <vt:variant>
        <vt:i4>9</vt:i4>
      </vt:variant>
      <vt:variant>
        <vt:i4>0</vt:i4>
      </vt:variant>
      <vt:variant>
        <vt:i4>5</vt:i4>
      </vt:variant>
      <vt:variant>
        <vt:lpwstr>mailto:lsac@fahcsia.gov.au</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ariant>
        <vt:i4>589844</vt:i4>
      </vt:variant>
      <vt:variant>
        <vt:i4>3</vt:i4>
      </vt:variant>
      <vt:variant>
        <vt:i4>0</vt:i4>
      </vt:variant>
      <vt:variant>
        <vt:i4>5</vt:i4>
      </vt:variant>
      <vt:variant>
        <vt:lpwstr>http://www.itsanhonour.gov.au/coat-arms/index.cfm</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Up In Australia: overview and highlights from 2010–11</dc:title>
  <dc:creator>Helen.HALL@cgris.gov.au</dc:creator>
  <cp:keywords>LSAC annual report, longitudinal study, children's outcomes</cp:keywords>
  <cp:lastModifiedBy>FaHCSIA</cp:lastModifiedBy>
  <cp:revision>3</cp:revision>
  <cp:lastPrinted>2013-10-31T03:32:00Z</cp:lastPrinted>
  <dcterms:created xsi:type="dcterms:W3CDTF">2013-10-31T03:37:00Z</dcterms:created>
  <dcterms:modified xsi:type="dcterms:W3CDTF">2013-10-31T03:39:00Z</dcterms:modified>
</cp:coreProperties>
</file>