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26CC64AA" wp14:editId="0A3EA5E1">
            <wp:extent cx="7541998" cy="1436354"/>
            <wp:effectExtent l="0" t="0" r="1905" b="0"/>
            <wp:docPr id="1" name="Picture 1" title="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92" w:rsidRPr="00754D44" w:rsidRDefault="00B03A70" w:rsidP="00C80192">
      <w:pPr>
        <w:pStyle w:val="Title"/>
      </w:pPr>
      <w:r>
        <w:t>Support for Older Australians</w:t>
      </w:r>
    </w:p>
    <w:p w:rsidR="00C80192" w:rsidRPr="00754D44" w:rsidRDefault="001121FC" w:rsidP="00C80192">
      <w:pPr>
        <w:pStyle w:val="Subtitle"/>
      </w:pPr>
      <w:r>
        <w:t xml:space="preserve">2022-23 </w:t>
      </w:r>
      <w:r w:rsidR="00776277">
        <w:t xml:space="preserve">October </w:t>
      </w:r>
      <w:r>
        <w:t>Budget</w:t>
      </w:r>
    </w:p>
    <w:p w:rsidR="00C80192" w:rsidRDefault="001121FC" w:rsidP="00C80192">
      <w:pPr>
        <w:pStyle w:val="Heading1"/>
      </w:pPr>
      <w:r>
        <w:t xml:space="preserve">What </w:t>
      </w:r>
      <w:proofErr w:type="gramStart"/>
      <w:r>
        <w:t>was announced</w:t>
      </w:r>
      <w:proofErr w:type="gramEnd"/>
      <w:r>
        <w:t xml:space="preserve"> in the 2022-23 </w:t>
      </w:r>
      <w:r w:rsidR="00776277">
        <w:t xml:space="preserve">October </w:t>
      </w:r>
      <w:r>
        <w:t>Budget?</w:t>
      </w:r>
    </w:p>
    <w:p w:rsidR="00B03A70" w:rsidRDefault="002669A4" w:rsidP="001121FC">
      <w:bookmarkStart w:id="0" w:name="_Toc391890681"/>
      <w:r>
        <w:t>Subject to the passage of legislation, t</w:t>
      </w:r>
      <w:r w:rsidR="00B03A70">
        <w:t xml:space="preserve">he 2022-23 </w:t>
      </w:r>
      <w:r w:rsidR="00776277">
        <w:t xml:space="preserve">October </w:t>
      </w:r>
      <w:r w:rsidR="00B03A70">
        <w:t xml:space="preserve">Budget </w:t>
      </w:r>
      <w:r w:rsidR="009730BC">
        <w:t>provides measures to help relieve</w:t>
      </w:r>
      <w:r w:rsidR="00B03A70">
        <w:t xml:space="preserve"> cost of living pressures for Older Australians by providing </w:t>
      </w:r>
      <w:r w:rsidR="000A01AB">
        <w:t xml:space="preserve">more than </w:t>
      </w:r>
      <w:r w:rsidR="00B03A70">
        <w:t xml:space="preserve">50,000 additional self-funded </w:t>
      </w:r>
      <w:proofErr w:type="gramStart"/>
      <w:r w:rsidR="00B03A70">
        <w:t>retirees</w:t>
      </w:r>
      <w:proofErr w:type="gramEnd"/>
      <w:r w:rsidR="00B03A70">
        <w:t xml:space="preserve"> access </w:t>
      </w:r>
      <w:r w:rsidR="000A01AB">
        <w:t xml:space="preserve">to </w:t>
      </w:r>
      <w:r w:rsidR="00B03A70">
        <w:t>the Commonwealth Seniors Health Car</w:t>
      </w:r>
      <w:r w:rsidR="00776277">
        <w:t>d</w:t>
      </w:r>
      <w:r w:rsidR="00B03A70">
        <w:t xml:space="preserve">. </w:t>
      </w:r>
    </w:p>
    <w:p w:rsidR="001121FC" w:rsidRDefault="00B03A70" w:rsidP="001121FC">
      <w:r>
        <w:t xml:space="preserve">Measures also support pensioners </w:t>
      </w:r>
      <w:r w:rsidR="00D12DC3">
        <w:t>wanting</w:t>
      </w:r>
      <w:r>
        <w:t xml:space="preserve"> to downsize their homes</w:t>
      </w:r>
      <w:r w:rsidR="000A01AB">
        <w:t>,</w:t>
      </w:r>
      <w:r>
        <w:t xml:space="preserve"> in an effort to minimise the burden on older Australians, and free up housing stock for younger families. </w:t>
      </w:r>
    </w:p>
    <w:p w:rsidR="001121FC" w:rsidRDefault="00B03A70" w:rsidP="00281B34">
      <w:pPr>
        <w:pStyle w:val="Heading2"/>
      </w:pPr>
      <w:r>
        <w:t>More access to the C</w:t>
      </w:r>
      <w:r w:rsidR="00F03D2C">
        <w:t xml:space="preserve">ommonwealth Seniors Health </w:t>
      </w:r>
      <w:r>
        <w:t>Card</w:t>
      </w:r>
    </w:p>
    <w:p w:rsidR="00B03A70" w:rsidRDefault="00B03A70" w:rsidP="00B03A70">
      <w:r>
        <w:t>Pending passage of legislation, the income limits for the Commonwealth Seniors H</w:t>
      </w:r>
      <w:r w:rsidR="00F03D2C">
        <w:t>ealth Card</w:t>
      </w:r>
      <w:r>
        <w:t xml:space="preserve"> will increase </w:t>
      </w:r>
      <w:proofErr w:type="gramStart"/>
      <w:r>
        <w:t>from</w:t>
      </w:r>
      <w:proofErr w:type="gramEnd"/>
      <w:r>
        <w:t xml:space="preserve">: </w:t>
      </w:r>
    </w:p>
    <w:p w:rsidR="00B03A70" w:rsidRDefault="00B03A70" w:rsidP="00B03A70">
      <w:pPr>
        <w:pStyle w:val="ListBullet"/>
      </w:pPr>
      <w:r>
        <w:t>$</w:t>
      </w:r>
      <w:r w:rsidR="0007409D">
        <w:t>61,284</w:t>
      </w:r>
      <w:r>
        <w:t xml:space="preserve"> to $90,000 for single</w:t>
      </w:r>
      <w:r w:rsidR="0007409D">
        <w:t xml:space="preserve">s </w:t>
      </w:r>
    </w:p>
    <w:p w:rsidR="00B03A70" w:rsidRDefault="00B03A70" w:rsidP="00B03A70">
      <w:pPr>
        <w:pStyle w:val="ListBullet"/>
      </w:pPr>
      <w:r>
        <w:t>$9</w:t>
      </w:r>
      <w:r w:rsidR="0007409D">
        <w:t>8,054</w:t>
      </w:r>
      <w:r>
        <w:t xml:space="preserve"> to $144,000 for couples (combined)</w:t>
      </w:r>
    </w:p>
    <w:p w:rsidR="00B03A70" w:rsidRDefault="00B03A70" w:rsidP="00B03A70">
      <w:r>
        <w:t xml:space="preserve">More than 44,000 newly eligible </w:t>
      </w:r>
      <w:proofErr w:type="gramStart"/>
      <w:r>
        <w:t>card holders</w:t>
      </w:r>
      <w:proofErr w:type="gramEnd"/>
      <w:r>
        <w:t xml:space="preserve"> are expected to benefit in the first year of implementation, projected to increase to 52,000 card holders by 2026-27. </w:t>
      </w:r>
    </w:p>
    <w:p w:rsidR="00B03A70" w:rsidRDefault="00B03A70" w:rsidP="00B03A70">
      <w:r>
        <w:t xml:space="preserve">Older Australians can use their Commonwealth Seniors Health Card to access cheaper medicines under the Pharmaceutical Benefits Scheme (PBS), bulk billed doctor visits, and </w:t>
      </w:r>
      <w:r w:rsidR="006D294A">
        <w:t xml:space="preserve">the concessional </w:t>
      </w:r>
      <w:r>
        <w:t xml:space="preserve">thresholds of the PBS and Extended Medicare safety nets. </w:t>
      </w:r>
    </w:p>
    <w:p w:rsidR="00484AC9" w:rsidRDefault="00484AC9" w:rsidP="00484AC9">
      <w:pPr>
        <w:pStyle w:val="Heading2"/>
      </w:pPr>
      <w:r>
        <w:t xml:space="preserve">Helping pensioners to downsize </w:t>
      </w:r>
    </w:p>
    <w:p w:rsidR="00484AC9" w:rsidRDefault="002669A4" w:rsidP="00484AC9">
      <w:r>
        <w:t>Pending passage of legislation, p</w:t>
      </w:r>
      <w:r w:rsidR="006C1CD1">
        <w:t>ensioners and other income support recipients</w:t>
      </w:r>
      <w:r w:rsidR="00484AC9" w:rsidRPr="00484AC9">
        <w:t xml:space="preserve"> will also benefit </w:t>
      </w:r>
      <w:r w:rsidR="00484AC9">
        <w:t xml:space="preserve">through assistance to </w:t>
      </w:r>
      <w:r w:rsidR="000A01AB">
        <w:t xml:space="preserve">measures when they </w:t>
      </w:r>
      <w:r w:rsidR="00484AC9">
        <w:t xml:space="preserve">downsize their family homes. </w:t>
      </w:r>
    </w:p>
    <w:p w:rsidR="00484AC9" w:rsidRDefault="00484AC9" w:rsidP="00484AC9">
      <w:r w:rsidRPr="00484AC9">
        <w:t xml:space="preserve">From 1 January 2023, the assets test exemption </w:t>
      </w:r>
      <w:r w:rsidR="006028AF">
        <w:t xml:space="preserve">for principal home sale proceeds </w:t>
      </w:r>
      <w:r w:rsidRPr="00484AC9">
        <w:t>will be extended from up to 12 months to up to 24 months, allowing more time for people to complete the sale and repurchase of a new principal home</w:t>
      </w:r>
      <w:r w:rsidR="00A41475">
        <w:t xml:space="preserve"> with</w:t>
      </w:r>
      <w:r w:rsidR="00616CF1">
        <w:t xml:space="preserve">out </w:t>
      </w:r>
      <w:r w:rsidR="003B1974">
        <w:t xml:space="preserve">the proceeds affecting their payment rate through the assets test. </w:t>
      </w:r>
      <w:r w:rsidR="00E24382">
        <w:t>In addition, o</w:t>
      </w:r>
      <w:r w:rsidR="0087168B">
        <w:t xml:space="preserve">nly the lower deeming rate </w:t>
      </w:r>
      <w:r w:rsidR="000A01AB">
        <w:t>(0.</w:t>
      </w:r>
      <w:r w:rsidR="005D0F66">
        <w:t>25 </w:t>
      </w:r>
      <w:r w:rsidR="000A01AB">
        <w:t xml:space="preserve">per cent) </w:t>
      </w:r>
      <w:proofErr w:type="gramStart"/>
      <w:r w:rsidR="0087168B">
        <w:t>will be used</w:t>
      </w:r>
      <w:proofErr w:type="gramEnd"/>
      <w:r w:rsidR="0087168B">
        <w:t xml:space="preserve"> to calculate income earned from p</w:t>
      </w:r>
      <w:r w:rsidRPr="00484AC9">
        <w:t xml:space="preserve">rincipal home sale proceeds </w:t>
      </w:r>
      <w:r w:rsidR="00E24382">
        <w:t xml:space="preserve">while they </w:t>
      </w:r>
      <w:r w:rsidRPr="00484AC9">
        <w:t>are asset test</w:t>
      </w:r>
      <w:r w:rsidR="0057426B">
        <w:t xml:space="preserve"> exempt</w:t>
      </w:r>
      <w:r w:rsidRPr="00484AC9">
        <w:t xml:space="preserve">. </w:t>
      </w:r>
    </w:p>
    <w:p w:rsidR="00F03D2C" w:rsidRDefault="00F03D2C" w:rsidP="00484AC9"/>
    <w:p w:rsidR="00F03D2C" w:rsidRPr="00484AC9" w:rsidRDefault="00F03D2C" w:rsidP="00484AC9"/>
    <w:p w:rsidR="00484AC9" w:rsidRPr="00484AC9" w:rsidRDefault="00484AC9" w:rsidP="00484AC9"/>
    <w:p w:rsidR="00B03A70" w:rsidRDefault="00B03A70" w:rsidP="00484AC9">
      <w:pPr>
        <w:pStyle w:val="Heading2"/>
      </w:pPr>
      <w:r>
        <w:t>Deeming freeze to help pensioners</w:t>
      </w:r>
    </w:p>
    <w:p w:rsidR="00B03A70" w:rsidRDefault="00484AC9" w:rsidP="00B03A70">
      <w:r>
        <w:t>The Australian Government will freeze social security deeming rates at their current levels for 2 years. The lower deeming rate will remain frozen at 0.25 per cent, and the upper rate will remain at 2.25 per cent for the next two year</w:t>
      </w:r>
      <w:r w:rsidR="00290450">
        <w:t>s</w:t>
      </w:r>
      <w:r>
        <w:t xml:space="preserve">, to 30 June 2024. </w:t>
      </w:r>
    </w:p>
    <w:p w:rsidR="00484AC9" w:rsidRDefault="00484AC9" w:rsidP="00B03A70">
      <w:r>
        <w:t xml:space="preserve">Since 1 July this year, the lower deeming rate has applied to financial investments up to the threshold amount of $56,400 for singles and $93,600 for couples. </w:t>
      </w:r>
    </w:p>
    <w:p w:rsidR="00F03D2C" w:rsidRDefault="00F03D2C" w:rsidP="00F03D2C">
      <w:pPr>
        <w:pStyle w:val="Heading2"/>
      </w:pPr>
      <w:r>
        <w:t>Boosting workforce participation by age pensioners</w:t>
      </w:r>
    </w:p>
    <w:p w:rsidR="00F03D2C" w:rsidRDefault="00F03D2C" w:rsidP="00F03D2C">
      <w:pPr>
        <w:spacing w:after="120" w:line="240" w:lineRule="auto"/>
        <w:rPr>
          <w:rFonts w:eastAsia="Calibri"/>
        </w:rPr>
      </w:pPr>
      <w:r>
        <w:rPr>
          <w:rFonts w:eastAsia="Calibri"/>
        </w:rPr>
        <w:t xml:space="preserve">On 1 December 2022, subject to passage of legislation, eligible pensioners will have their Work Bonus Income Bank </w:t>
      </w:r>
      <w:r w:rsidRPr="00F03D2C">
        <w:rPr>
          <w:rFonts w:eastAsia="Calibri"/>
        </w:rPr>
        <w:t>credited with $4,000</w:t>
      </w:r>
      <w:r w:rsidR="00252AA6">
        <w:rPr>
          <w:rFonts w:eastAsia="Calibri"/>
        </w:rPr>
        <w:t xml:space="preserve"> until 30 June 2023</w:t>
      </w:r>
      <w:r>
        <w:rPr>
          <w:rFonts w:eastAsia="Calibri"/>
        </w:rPr>
        <w:t xml:space="preserve">. The maximum Work Bonus Income Bank will </w:t>
      </w:r>
      <w:r w:rsidR="00A322F0">
        <w:rPr>
          <w:rFonts w:eastAsia="Calibri"/>
        </w:rPr>
        <w:t xml:space="preserve">also </w:t>
      </w:r>
      <w:r>
        <w:rPr>
          <w:rFonts w:eastAsia="Calibri"/>
        </w:rPr>
        <w:t>increase from $7,800 to $11,800</w:t>
      </w:r>
      <w:r w:rsidR="00252AA6">
        <w:rPr>
          <w:rFonts w:eastAsia="Calibri"/>
        </w:rPr>
        <w:t xml:space="preserve"> until 30 June 2023</w:t>
      </w:r>
      <w:r>
        <w:rPr>
          <w:rFonts w:eastAsia="Calibri"/>
        </w:rPr>
        <w:t>.</w:t>
      </w:r>
    </w:p>
    <w:p w:rsidR="00F03D2C" w:rsidRDefault="00F03D2C" w:rsidP="00F03D2C">
      <w:pPr>
        <w:spacing w:after="120" w:line="240" w:lineRule="auto"/>
        <w:rPr>
          <w:rFonts w:eastAsia="Calibri"/>
        </w:rPr>
      </w:pPr>
      <w:r>
        <w:rPr>
          <w:rFonts w:eastAsia="Calibri"/>
        </w:rPr>
        <w:t xml:space="preserve">This increases the amount these pensioners will be able to earn from work (on top of their pension income free area) by </w:t>
      </w:r>
      <w:r w:rsidR="000A01AB">
        <w:rPr>
          <w:rFonts w:eastAsia="Calibri"/>
        </w:rPr>
        <w:t xml:space="preserve">an additional </w:t>
      </w:r>
      <w:r>
        <w:rPr>
          <w:rFonts w:eastAsia="Calibri"/>
        </w:rPr>
        <w:t xml:space="preserve">$4,000 before their pension begins to reduce. </w:t>
      </w:r>
      <w:r w:rsidRPr="00F03D2C">
        <w:rPr>
          <w:rFonts w:eastAsia="Calibri"/>
        </w:rPr>
        <w:t xml:space="preserve"> </w:t>
      </w:r>
    </w:p>
    <w:p w:rsidR="001121FC" w:rsidRDefault="00ED372E" w:rsidP="001121FC">
      <w:pPr>
        <w:pStyle w:val="Heading1"/>
      </w:pPr>
      <w:r>
        <w:t>K</w:t>
      </w:r>
      <w:r w:rsidR="001121FC" w:rsidRPr="001778A4">
        <w:t xml:space="preserve">ey Facts </w:t>
      </w:r>
    </w:p>
    <w:p w:rsidR="00281B34" w:rsidRDefault="00F03D2C" w:rsidP="001121FC">
      <w:pPr>
        <w:pStyle w:val="ListBullet"/>
      </w:pPr>
      <w:r>
        <w:t xml:space="preserve">Older Australians will benefit from raising the income limits for the Commonwealth Seniors Health Card. </w:t>
      </w:r>
    </w:p>
    <w:p w:rsidR="00F03D2C" w:rsidRDefault="00F03D2C" w:rsidP="001121FC">
      <w:pPr>
        <w:pStyle w:val="ListBullet"/>
      </w:pPr>
      <w:r>
        <w:t xml:space="preserve">The </w:t>
      </w:r>
      <w:r w:rsidR="00192EB2">
        <w:t>a</w:t>
      </w:r>
      <w:r>
        <w:t xml:space="preserve">sset </w:t>
      </w:r>
      <w:r w:rsidR="00192EB2">
        <w:t>t</w:t>
      </w:r>
      <w:r>
        <w:t xml:space="preserve">est exemption for older Australians looking to downsize their family home </w:t>
      </w:r>
      <w:proofErr w:type="gramStart"/>
      <w:r>
        <w:t>will be extended</w:t>
      </w:r>
      <w:proofErr w:type="gramEnd"/>
      <w:r>
        <w:t xml:space="preserve"> by 12 months to up to 24 months</w:t>
      </w:r>
      <w:r w:rsidR="006D294A">
        <w:t xml:space="preserve">, and income on </w:t>
      </w:r>
      <w:r w:rsidR="00F876AA">
        <w:t>the</w:t>
      </w:r>
      <w:r w:rsidR="006D294A">
        <w:t xml:space="preserve"> </w:t>
      </w:r>
      <w:r w:rsidR="00403022">
        <w:t xml:space="preserve">exempt sale </w:t>
      </w:r>
      <w:r w:rsidR="006D294A">
        <w:t xml:space="preserve">proceeds will </w:t>
      </w:r>
      <w:r w:rsidR="00F876AA">
        <w:t xml:space="preserve">be </w:t>
      </w:r>
      <w:r w:rsidR="006D294A">
        <w:t>calculated using the lower deeming rate only</w:t>
      </w:r>
      <w:r w:rsidR="000A01AB">
        <w:t>.</w:t>
      </w:r>
      <w:r>
        <w:t xml:space="preserve"> </w:t>
      </w:r>
    </w:p>
    <w:p w:rsidR="00F03D2C" w:rsidRDefault="00F03D2C" w:rsidP="001121FC">
      <w:pPr>
        <w:pStyle w:val="ListBullet"/>
      </w:pPr>
      <w:r>
        <w:t xml:space="preserve">Social security deeming rates </w:t>
      </w:r>
      <w:proofErr w:type="gramStart"/>
      <w:r>
        <w:t>will be frozen</w:t>
      </w:r>
      <w:proofErr w:type="gramEnd"/>
      <w:r>
        <w:t xml:space="preserve"> at their current levels for 2</w:t>
      </w:r>
      <w:r w:rsidR="002412C9">
        <w:t> </w:t>
      </w:r>
      <w:r>
        <w:t>years</w:t>
      </w:r>
      <w:r w:rsidR="00A13153">
        <w:t xml:space="preserve"> to </w:t>
      </w:r>
      <w:r w:rsidR="004D5838">
        <w:br/>
      </w:r>
      <w:r w:rsidR="00A13153">
        <w:t>30 June 2024</w:t>
      </w:r>
      <w:r>
        <w:t xml:space="preserve">. </w:t>
      </w:r>
    </w:p>
    <w:p w:rsidR="00F03D2C" w:rsidRDefault="00E01D15" w:rsidP="001121FC">
      <w:pPr>
        <w:pStyle w:val="ListBullet"/>
      </w:pPr>
      <w:r>
        <w:t>Pensioners over Age Pension</w:t>
      </w:r>
      <w:bookmarkStart w:id="1" w:name="_GoBack"/>
      <w:bookmarkEnd w:id="1"/>
      <w:r w:rsidR="00333F6D">
        <w:t xml:space="preserve"> age</w:t>
      </w:r>
      <w:r w:rsidR="00F2298C">
        <w:t xml:space="preserve"> will have</w:t>
      </w:r>
      <w:r w:rsidR="00F03D2C">
        <w:t xml:space="preserve"> the</w:t>
      </w:r>
      <w:r w:rsidR="00F2298C">
        <w:t>ir</w:t>
      </w:r>
      <w:r w:rsidR="00F03D2C">
        <w:t xml:space="preserve"> Work Bonus Income Bank</w:t>
      </w:r>
      <w:r w:rsidR="00F2298C">
        <w:t xml:space="preserve"> topped-up by $4,000</w:t>
      </w:r>
      <w:r w:rsidR="00F03D2C">
        <w:t xml:space="preserve">, increasing the amount </w:t>
      </w:r>
      <w:r w:rsidR="00F2298C">
        <w:t>they can earn from</w:t>
      </w:r>
      <w:r w:rsidR="00F03D2C">
        <w:t xml:space="preserve"> work before their pension beings to reduce. </w:t>
      </w:r>
    </w:p>
    <w:p w:rsidR="001121FC" w:rsidRPr="00B77D94" w:rsidRDefault="001121FC" w:rsidP="001121FC">
      <w:pPr>
        <w:pStyle w:val="Heading1"/>
      </w:pPr>
      <w:r>
        <w:t>More information</w:t>
      </w:r>
    </w:p>
    <w:p w:rsidR="001121FC" w:rsidRPr="00E66E11" w:rsidRDefault="001121FC" w:rsidP="001121F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66E11">
        <w:rPr>
          <w:rFonts w:cs="Arial"/>
          <w:color w:val="000000"/>
        </w:rPr>
        <w:t xml:space="preserve">For more information about this measure and other </w:t>
      </w:r>
      <w:hyperlink r:id="rId9" w:history="1">
        <w:r w:rsidRPr="00E66E11">
          <w:rPr>
            <w:rStyle w:val="Hyperlink"/>
            <w:rFonts w:cs="Arial"/>
          </w:rPr>
          <w:t>Department of Social Services’</w:t>
        </w:r>
      </w:hyperlink>
      <w:r w:rsidRPr="00E66E11">
        <w:rPr>
          <w:rFonts w:cs="Arial"/>
          <w:color w:val="000000"/>
        </w:rPr>
        <w:t xml:space="preserve"> Budget measures, visit the Department of Social Services website (</w:t>
      </w:r>
      <w:hyperlink r:id="rId10" w:history="1">
        <w:r w:rsidRPr="00E66E11">
          <w:rPr>
            <w:rStyle w:val="Hyperlink"/>
            <w:rFonts w:cs="Arial"/>
          </w:rPr>
          <w:t>dss.gov.au</w:t>
        </w:r>
      </w:hyperlink>
      <w:r w:rsidRPr="00E66E11">
        <w:rPr>
          <w:rFonts w:cs="Arial"/>
          <w:color w:val="000000"/>
        </w:rPr>
        <w:t xml:space="preserve">). </w:t>
      </w:r>
      <w:r>
        <w:rPr>
          <w:rFonts w:cs="Arial"/>
          <w:color w:val="000000"/>
        </w:rPr>
        <w:br/>
      </w:r>
    </w:p>
    <w:p w:rsidR="001121FC" w:rsidRDefault="001121FC" w:rsidP="001121FC">
      <w:r>
        <w:rPr>
          <w:rFonts w:cs="Arial"/>
          <w:color w:val="000000"/>
        </w:rPr>
        <w:t>For information about the 2022-23</w:t>
      </w:r>
      <w:r w:rsidR="005D0F66">
        <w:rPr>
          <w:rFonts w:cs="Arial"/>
          <w:color w:val="000000"/>
        </w:rPr>
        <w:t xml:space="preserve"> October</w:t>
      </w:r>
      <w:r w:rsidRPr="00E66E11">
        <w:rPr>
          <w:rFonts w:cs="Arial"/>
          <w:color w:val="000000"/>
        </w:rPr>
        <w:t xml:space="preserve"> Budget, visit the </w:t>
      </w:r>
      <w:hyperlink r:id="rId11" w:history="1">
        <w:r w:rsidRPr="00E66E11">
          <w:rPr>
            <w:rStyle w:val="Hyperlink"/>
            <w:rFonts w:cs="Arial"/>
          </w:rPr>
          <w:t>Australian Government budget</w:t>
        </w:r>
      </w:hyperlink>
      <w:r w:rsidRPr="00E66E11">
        <w:rPr>
          <w:rFonts w:cs="Arial"/>
          <w:color w:val="000000"/>
        </w:rPr>
        <w:t xml:space="preserve"> website (</w:t>
      </w:r>
      <w:hyperlink r:id="rId12" w:history="1">
        <w:r w:rsidRPr="00E66E11">
          <w:rPr>
            <w:rStyle w:val="Hyperlink"/>
            <w:rFonts w:cs="Arial"/>
          </w:rPr>
          <w:t>budget.gov.au</w:t>
        </w:r>
      </w:hyperlink>
      <w:r w:rsidRPr="00E66E11">
        <w:rPr>
          <w:rFonts w:cs="Arial"/>
          <w:color w:val="000000"/>
        </w:rPr>
        <w:t>).</w:t>
      </w:r>
    </w:p>
    <w:p w:rsidR="001121FC" w:rsidRDefault="001121FC" w:rsidP="001121FC"/>
    <w:p w:rsidR="001121FC" w:rsidRPr="00D67463" w:rsidRDefault="001121FC" w:rsidP="001121FC"/>
    <w:bookmarkEnd w:id="0"/>
    <w:p w:rsidR="001121FC" w:rsidRDefault="001121FC" w:rsidP="00342476"/>
    <w:sectPr w:rsidR="001121FC" w:rsidSect="001121FC">
      <w:headerReference w:type="first" r:id="rId13"/>
      <w:pgSz w:w="11906" w:h="16838" w:code="9"/>
      <w:pgMar w:top="568" w:right="1134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8E" w:rsidRDefault="00914A8E">
      <w:r>
        <w:separator/>
      </w:r>
    </w:p>
  </w:endnote>
  <w:endnote w:type="continuationSeparator" w:id="0">
    <w:p w:rsidR="00914A8E" w:rsidRDefault="009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8E" w:rsidRDefault="00914A8E">
      <w:r>
        <w:separator/>
      </w:r>
    </w:p>
  </w:footnote>
  <w:footnote w:type="continuationSeparator" w:id="0">
    <w:p w:rsidR="00914A8E" w:rsidRDefault="0091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3E" w:rsidRDefault="00914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0E3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B06B7"/>
    <w:multiLevelType w:val="hybridMultilevel"/>
    <w:tmpl w:val="99225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F92"/>
    <w:multiLevelType w:val="hybridMultilevel"/>
    <w:tmpl w:val="1C9E4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F46A69"/>
    <w:multiLevelType w:val="hybridMultilevel"/>
    <w:tmpl w:val="35F45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9C4B7E"/>
    <w:multiLevelType w:val="hybridMultilevel"/>
    <w:tmpl w:val="C08A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9"/>
  </w:num>
  <w:num w:numId="4">
    <w:abstractNumId w:val="13"/>
  </w:num>
  <w:num w:numId="5">
    <w:abstractNumId w:val="17"/>
  </w:num>
  <w:num w:numId="6">
    <w:abstractNumId w:val="59"/>
  </w:num>
  <w:num w:numId="7">
    <w:abstractNumId w:val="46"/>
  </w:num>
  <w:num w:numId="8">
    <w:abstractNumId w:val="51"/>
  </w:num>
  <w:num w:numId="9">
    <w:abstractNumId w:val="9"/>
  </w:num>
  <w:num w:numId="10">
    <w:abstractNumId w:val="58"/>
  </w:num>
  <w:num w:numId="11">
    <w:abstractNumId w:val="18"/>
  </w:num>
  <w:num w:numId="12">
    <w:abstractNumId w:val="43"/>
  </w:num>
  <w:num w:numId="13">
    <w:abstractNumId w:val="53"/>
  </w:num>
  <w:num w:numId="14">
    <w:abstractNumId w:val="36"/>
  </w:num>
  <w:num w:numId="15">
    <w:abstractNumId w:val="3"/>
  </w:num>
  <w:num w:numId="16">
    <w:abstractNumId w:val="14"/>
  </w:num>
  <w:num w:numId="17">
    <w:abstractNumId w:val="57"/>
  </w:num>
  <w:num w:numId="18">
    <w:abstractNumId w:val="50"/>
  </w:num>
  <w:num w:numId="19">
    <w:abstractNumId w:val="15"/>
  </w:num>
  <w:num w:numId="20">
    <w:abstractNumId w:val="2"/>
  </w:num>
  <w:num w:numId="21">
    <w:abstractNumId w:val="6"/>
  </w:num>
  <w:num w:numId="22">
    <w:abstractNumId w:val="22"/>
  </w:num>
  <w:num w:numId="23">
    <w:abstractNumId w:val="19"/>
  </w:num>
  <w:num w:numId="24">
    <w:abstractNumId w:val="63"/>
  </w:num>
  <w:num w:numId="25">
    <w:abstractNumId w:val="35"/>
  </w:num>
  <w:num w:numId="26">
    <w:abstractNumId w:val="40"/>
  </w:num>
  <w:num w:numId="27">
    <w:abstractNumId w:val="21"/>
  </w:num>
  <w:num w:numId="28">
    <w:abstractNumId w:val="61"/>
  </w:num>
  <w:num w:numId="29">
    <w:abstractNumId w:val="49"/>
  </w:num>
  <w:num w:numId="30">
    <w:abstractNumId w:val="27"/>
  </w:num>
  <w:num w:numId="31">
    <w:abstractNumId w:val="45"/>
  </w:num>
  <w:num w:numId="32">
    <w:abstractNumId w:val="54"/>
  </w:num>
  <w:num w:numId="33">
    <w:abstractNumId w:val="56"/>
  </w:num>
  <w:num w:numId="34">
    <w:abstractNumId w:val="4"/>
  </w:num>
  <w:num w:numId="35">
    <w:abstractNumId w:val="25"/>
  </w:num>
  <w:num w:numId="36">
    <w:abstractNumId w:val="48"/>
  </w:num>
  <w:num w:numId="37">
    <w:abstractNumId w:val="10"/>
  </w:num>
  <w:num w:numId="38">
    <w:abstractNumId w:val="30"/>
  </w:num>
  <w:num w:numId="39">
    <w:abstractNumId w:val="24"/>
  </w:num>
  <w:num w:numId="40">
    <w:abstractNumId w:val="34"/>
  </w:num>
  <w:num w:numId="41">
    <w:abstractNumId w:val="38"/>
  </w:num>
  <w:num w:numId="42">
    <w:abstractNumId w:val="23"/>
  </w:num>
  <w:num w:numId="43">
    <w:abstractNumId w:val="16"/>
  </w:num>
  <w:num w:numId="44">
    <w:abstractNumId w:val="42"/>
  </w:num>
  <w:num w:numId="45">
    <w:abstractNumId w:val="47"/>
  </w:num>
  <w:num w:numId="46">
    <w:abstractNumId w:val="33"/>
  </w:num>
  <w:num w:numId="47">
    <w:abstractNumId w:val="31"/>
  </w:num>
  <w:num w:numId="48">
    <w:abstractNumId w:val="1"/>
  </w:num>
  <w:num w:numId="49">
    <w:abstractNumId w:val="44"/>
  </w:num>
  <w:num w:numId="50">
    <w:abstractNumId w:val="55"/>
  </w:num>
  <w:num w:numId="51">
    <w:abstractNumId w:val="41"/>
  </w:num>
  <w:num w:numId="52">
    <w:abstractNumId w:val="11"/>
  </w:num>
  <w:num w:numId="53">
    <w:abstractNumId w:val="52"/>
  </w:num>
  <w:num w:numId="54">
    <w:abstractNumId w:val="26"/>
  </w:num>
  <w:num w:numId="55">
    <w:abstractNumId w:val="20"/>
  </w:num>
  <w:num w:numId="56">
    <w:abstractNumId w:val="29"/>
  </w:num>
  <w:num w:numId="57">
    <w:abstractNumId w:val="28"/>
  </w:num>
  <w:num w:numId="58">
    <w:abstractNumId w:val="12"/>
  </w:num>
  <w:num w:numId="59">
    <w:abstractNumId w:val="37"/>
  </w:num>
  <w:num w:numId="60">
    <w:abstractNumId w:val="8"/>
  </w:num>
  <w:num w:numId="61">
    <w:abstractNumId w:val="32"/>
  </w:num>
  <w:num w:numId="62">
    <w:abstractNumId w:val="5"/>
  </w:num>
  <w:num w:numId="63">
    <w:abstractNumId w:val="60"/>
  </w:num>
  <w:num w:numId="64">
    <w:abstractNumId w:val="62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FC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264C"/>
    <w:rsid w:val="00067CD0"/>
    <w:rsid w:val="00071E78"/>
    <w:rsid w:val="0007409D"/>
    <w:rsid w:val="00080F2E"/>
    <w:rsid w:val="00081CEB"/>
    <w:rsid w:val="00083791"/>
    <w:rsid w:val="00084FF6"/>
    <w:rsid w:val="00086E3C"/>
    <w:rsid w:val="00087B2C"/>
    <w:rsid w:val="00087DBD"/>
    <w:rsid w:val="00090570"/>
    <w:rsid w:val="00090753"/>
    <w:rsid w:val="00096F54"/>
    <w:rsid w:val="00097BFF"/>
    <w:rsid w:val="000A01AB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21FC"/>
    <w:rsid w:val="001133DD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2EB2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41C8"/>
    <w:rsid w:val="001F3AD7"/>
    <w:rsid w:val="001F45EB"/>
    <w:rsid w:val="00201574"/>
    <w:rsid w:val="00207630"/>
    <w:rsid w:val="002102FE"/>
    <w:rsid w:val="00212472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412C9"/>
    <w:rsid w:val="0025272A"/>
    <w:rsid w:val="00252AA6"/>
    <w:rsid w:val="002669A4"/>
    <w:rsid w:val="00271922"/>
    <w:rsid w:val="0027204E"/>
    <w:rsid w:val="00273412"/>
    <w:rsid w:val="00274ACF"/>
    <w:rsid w:val="00281B34"/>
    <w:rsid w:val="00283D51"/>
    <w:rsid w:val="00284C3F"/>
    <w:rsid w:val="00285F1B"/>
    <w:rsid w:val="00290450"/>
    <w:rsid w:val="00295831"/>
    <w:rsid w:val="00296F1B"/>
    <w:rsid w:val="002A6DF5"/>
    <w:rsid w:val="002D00B0"/>
    <w:rsid w:val="002D2E16"/>
    <w:rsid w:val="002F0C2B"/>
    <w:rsid w:val="002F19EF"/>
    <w:rsid w:val="003007C6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33F6D"/>
    <w:rsid w:val="00342476"/>
    <w:rsid w:val="00347104"/>
    <w:rsid w:val="0035213F"/>
    <w:rsid w:val="003555D2"/>
    <w:rsid w:val="00363DF3"/>
    <w:rsid w:val="00364D72"/>
    <w:rsid w:val="003656B1"/>
    <w:rsid w:val="0037056B"/>
    <w:rsid w:val="00377173"/>
    <w:rsid w:val="003774DA"/>
    <w:rsid w:val="00390344"/>
    <w:rsid w:val="00392557"/>
    <w:rsid w:val="003945C0"/>
    <w:rsid w:val="003A06C2"/>
    <w:rsid w:val="003B1974"/>
    <w:rsid w:val="003B286E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03022"/>
    <w:rsid w:val="004103D7"/>
    <w:rsid w:val="0041307C"/>
    <w:rsid w:val="004167B4"/>
    <w:rsid w:val="0042113D"/>
    <w:rsid w:val="00430D7E"/>
    <w:rsid w:val="00433B04"/>
    <w:rsid w:val="00440BD3"/>
    <w:rsid w:val="00446F93"/>
    <w:rsid w:val="0045370F"/>
    <w:rsid w:val="004649E2"/>
    <w:rsid w:val="00464E8C"/>
    <w:rsid w:val="00466D36"/>
    <w:rsid w:val="00467185"/>
    <w:rsid w:val="0047050C"/>
    <w:rsid w:val="00475504"/>
    <w:rsid w:val="00480F21"/>
    <w:rsid w:val="00484AC9"/>
    <w:rsid w:val="00484FED"/>
    <w:rsid w:val="00495AF1"/>
    <w:rsid w:val="004C5A38"/>
    <w:rsid w:val="004D1A29"/>
    <w:rsid w:val="004D44E8"/>
    <w:rsid w:val="004D5838"/>
    <w:rsid w:val="004F775C"/>
    <w:rsid w:val="004F77BF"/>
    <w:rsid w:val="005015E4"/>
    <w:rsid w:val="0050291D"/>
    <w:rsid w:val="0050697E"/>
    <w:rsid w:val="00520D9A"/>
    <w:rsid w:val="00524B3C"/>
    <w:rsid w:val="005300B9"/>
    <w:rsid w:val="005312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6C2E"/>
    <w:rsid w:val="00557624"/>
    <w:rsid w:val="0056023E"/>
    <w:rsid w:val="005658EF"/>
    <w:rsid w:val="0057426B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0F66"/>
    <w:rsid w:val="005D45AB"/>
    <w:rsid w:val="005E4662"/>
    <w:rsid w:val="005F093F"/>
    <w:rsid w:val="005F214A"/>
    <w:rsid w:val="005F6BD6"/>
    <w:rsid w:val="00601C99"/>
    <w:rsid w:val="006028AF"/>
    <w:rsid w:val="00607597"/>
    <w:rsid w:val="00616CF1"/>
    <w:rsid w:val="006255E4"/>
    <w:rsid w:val="006325E2"/>
    <w:rsid w:val="00641020"/>
    <w:rsid w:val="006410C1"/>
    <w:rsid w:val="00647F05"/>
    <w:rsid w:val="006530EF"/>
    <w:rsid w:val="00653F70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855C1"/>
    <w:rsid w:val="0069174B"/>
    <w:rsid w:val="00693FA1"/>
    <w:rsid w:val="006B05E3"/>
    <w:rsid w:val="006B09BC"/>
    <w:rsid w:val="006B42A0"/>
    <w:rsid w:val="006B4E59"/>
    <w:rsid w:val="006C1CD1"/>
    <w:rsid w:val="006C3402"/>
    <w:rsid w:val="006C3622"/>
    <w:rsid w:val="006C395C"/>
    <w:rsid w:val="006C45D4"/>
    <w:rsid w:val="006C5D8B"/>
    <w:rsid w:val="006D231B"/>
    <w:rsid w:val="006D294A"/>
    <w:rsid w:val="006D2C60"/>
    <w:rsid w:val="006E1F3C"/>
    <w:rsid w:val="006E217F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76277"/>
    <w:rsid w:val="007837B4"/>
    <w:rsid w:val="00785465"/>
    <w:rsid w:val="00787656"/>
    <w:rsid w:val="007A5365"/>
    <w:rsid w:val="007A67EA"/>
    <w:rsid w:val="007B15AF"/>
    <w:rsid w:val="007B7E83"/>
    <w:rsid w:val="007C1631"/>
    <w:rsid w:val="007C636F"/>
    <w:rsid w:val="007D0EF8"/>
    <w:rsid w:val="007D39EB"/>
    <w:rsid w:val="007D6E4F"/>
    <w:rsid w:val="007E5DB0"/>
    <w:rsid w:val="00800A4D"/>
    <w:rsid w:val="0081024F"/>
    <w:rsid w:val="008131E7"/>
    <w:rsid w:val="00813711"/>
    <w:rsid w:val="00814279"/>
    <w:rsid w:val="008263C2"/>
    <w:rsid w:val="008357D2"/>
    <w:rsid w:val="00842959"/>
    <w:rsid w:val="008438C5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68B"/>
    <w:rsid w:val="00871D4F"/>
    <w:rsid w:val="00874FB3"/>
    <w:rsid w:val="00880BE3"/>
    <w:rsid w:val="008823D6"/>
    <w:rsid w:val="00882588"/>
    <w:rsid w:val="00895792"/>
    <w:rsid w:val="008A3738"/>
    <w:rsid w:val="008A384C"/>
    <w:rsid w:val="008A6981"/>
    <w:rsid w:val="008B298F"/>
    <w:rsid w:val="008B645B"/>
    <w:rsid w:val="008B67B8"/>
    <w:rsid w:val="008B6BA1"/>
    <w:rsid w:val="008B774D"/>
    <w:rsid w:val="008C123E"/>
    <w:rsid w:val="008C307D"/>
    <w:rsid w:val="008C3ED0"/>
    <w:rsid w:val="008C5585"/>
    <w:rsid w:val="008C5E94"/>
    <w:rsid w:val="008D2702"/>
    <w:rsid w:val="008D4E4B"/>
    <w:rsid w:val="008E6E9D"/>
    <w:rsid w:val="008F1897"/>
    <w:rsid w:val="008F1CAD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4A8E"/>
    <w:rsid w:val="009161C8"/>
    <w:rsid w:val="009164AD"/>
    <w:rsid w:val="00922289"/>
    <w:rsid w:val="00927F28"/>
    <w:rsid w:val="00931F76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661D4"/>
    <w:rsid w:val="00971B89"/>
    <w:rsid w:val="009730BC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153"/>
    <w:rsid w:val="00A13D26"/>
    <w:rsid w:val="00A146A5"/>
    <w:rsid w:val="00A17411"/>
    <w:rsid w:val="00A2223D"/>
    <w:rsid w:val="00A223EF"/>
    <w:rsid w:val="00A22E5C"/>
    <w:rsid w:val="00A322F0"/>
    <w:rsid w:val="00A34A74"/>
    <w:rsid w:val="00A35351"/>
    <w:rsid w:val="00A41475"/>
    <w:rsid w:val="00A42ADE"/>
    <w:rsid w:val="00A60693"/>
    <w:rsid w:val="00A63FA9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33F9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373A"/>
    <w:rsid w:val="00AF7EFE"/>
    <w:rsid w:val="00B03A70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5403E"/>
    <w:rsid w:val="00B72D62"/>
    <w:rsid w:val="00B8025E"/>
    <w:rsid w:val="00B843C8"/>
    <w:rsid w:val="00B951E2"/>
    <w:rsid w:val="00B96F37"/>
    <w:rsid w:val="00BA607C"/>
    <w:rsid w:val="00BB0779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07916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A68"/>
    <w:rsid w:val="00C83E31"/>
    <w:rsid w:val="00C916A4"/>
    <w:rsid w:val="00CA2108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7B4"/>
    <w:rsid w:val="00D12DC3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2E87"/>
    <w:rsid w:val="00DC5665"/>
    <w:rsid w:val="00DD46FC"/>
    <w:rsid w:val="00DD4F44"/>
    <w:rsid w:val="00DD5D8B"/>
    <w:rsid w:val="00DE0F9E"/>
    <w:rsid w:val="00DE5D76"/>
    <w:rsid w:val="00E01D15"/>
    <w:rsid w:val="00E04C8D"/>
    <w:rsid w:val="00E128D8"/>
    <w:rsid w:val="00E14DD5"/>
    <w:rsid w:val="00E24382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4E59"/>
    <w:rsid w:val="00E8698A"/>
    <w:rsid w:val="00E923F2"/>
    <w:rsid w:val="00E93161"/>
    <w:rsid w:val="00EA31CC"/>
    <w:rsid w:val="00EA6B69"/>
    <w:rsid w:val="00EB14DF"/>
    <w:rsid w:val="00EB2B64"/>
    <w:rsid w:val="00EB3A07"/>
    <w:rsid w:val="00EB4143"/>
    <w:rsid w:val="00EB4728"/>
    <w:rsid w:val="00EB47F5"/>
    <w:rsid w:val="00EB4E7F"/>
    <w:rsid w:val="00EC207A"/>
    <w:rsid w:val="00EC3F31"/>
    <w:rsid w:val="00ED372E"/>
    <w:rsid w:val="00ED3C91"/>
    <w:rsid w:val="00ED4112"/>
    <w:rsid w:val="00EF0076"/>
    <w:rsid w:val="00EF1347"/>
    <w:rsid w:val="00EF2BEB"/>
    <w:rsid w:val="00F01129"/>
    <w:rsid w:val="00F03D2C"/>
    <w:rsid w:val="00F03D93"/>
    <w:rsid w:val="00F03D9E"/>
    <w:rsid w:val="00F227BF"/>
    <w:rsid w:val="00F2298C"/>
    <w:rsid w:val="00F374B2"/>
    <w:rsid w:val="00F40AFC"/>
    <w:rsid w:val="00F4730E"/>
    <w:rsid w:val="00F50A92"/>
    <w:rsid w:val="00F53F24"/>
    <w:rsid w:val="00F5417B"/>
    <w:rsid w:val="00F63341"/>
    <w:rsid w:val="00F7536E"/>
    <w:rsid w:val="00F81F93"/>
    <w:rsid w:val="00F839A8"/>
    <w:rsid w:val="00F86F1B"/>
    <w:rsid w:val="00F876AA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E9FB5"/>
  <w15:docId w15:val="{D9CBA468-AD01-4B4C-991A-1243BF78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1121FC"/>
    <w:rPr>
      <w:rFonts w:ascii="Arial" w:hAnsi="Arial" w:cstheme="minorHAnsi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1121FC"/>
    <w:pPr>
      <w:spacing w:after="120" w:line="240" w:lineRule="auto"/>
    </w:pPr>
    <w:rPr>
      <w:rFonts w:cstheme="minorHAnsi"/>
      <w:spacing w:val="0"/>
      <w:sz w:val="20"/>
      <w:szCs w:val="20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locked/>
    <w:rsid w:val="001121FC"/>
    <w:rPr>
      <w:rFonts w:ascii="Arial" w:hAnsi="Arial"/>
      <w:spacing w:val="4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15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574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574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get.gov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m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4DBC-BDB3-4D9B-A8AC-023CC00A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0</TotalTime>
  <Pages>2</Pages>
  <Words>582</Words>
  <Characters>3106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URSICH, Sam</dc:creator>
  <cp:keywords>[SEC=PROTECTED, CAVEAT=SpecialHandling:CABINET]</cp:keywords>
  <cp:lastModifiedBy>URSICH, Sam</cp:lastModifiedBy>
  <cp:revision>3</cp:revision>
  <cp:lastPrinted>2022-10-23T03:28:00Z</cp:lastPrinted>
  <dcterms:created xsi:type="dcterms:W3CDTF">2022-10-25T00:13:00Z</dcterms:created>
  <dcterms:modified xsi:type="dcterms:W3CDTF">2022-10-25T00:39:00Z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PROTECTED CABINET</vt:lpwstr>
  </property>
  <property fmtid="{D5CDD505-2E9C-101B-9397-08002B2CF9AE}" pid="5" name="PM_Qualifier">
    <vt:lpwstr/>
  </property>
  <property fmtid="{D5CDD505-2E9C-101B-9397-08002B2CF9AE}" pid="6" name="PM_SecurityClassification">
    <vt:lpwstr>PROTECTED</vt:lpwstr>
  </property>
  <property fmtid="{D5CDD505-2E9C-101B-9397-08002B2CF9AE}" pid="7" name="PM_InsertionValue">
    <vt:lpwstr>PROTECTED</vt:lpwstr>
  </property>
  <property fmtid="{D5CDD505-2E9C-101B-9397-08002B2CF9AE}" pid="8" name="PM_Originating_FileId">
    <vt:lpwstr>29B317ACE86B4ADFB5B74D281CB32D34</vt:lpwstr>
  </property>
  <property fmtid="{D5CDD505-2E9C-101B-9397-08002B2CF9AE}" pid="9" name="PM_ProtectiveMarkingValue_Footer">
    <vt:lpwstr>PROTECTED CABINET</vt:lpwstr>
  </property>
  <property fmtid="{D5CDD505-2E9C-101B-9397-08002B2CF9AE}" pid="10" name="PM_Originator_Hash_SHA1">
    <vt:lpwstr>D28BC1499D6EEB448E99528339CF23E5E8301B6D</vt:lpwstr>
  </property>
  <property fmtid="{D5CDD505-2E9C-101B-9397-08002B2CF9AE}" pid="11" name="PM_OriginationTimeStamp">
    <vt:lpwstr>2022-10-25T00:39:47Z</vt:lpwstr>
  </property>
  <property fmtid="{D5CDD505-2E9C-101B-9397-08002B2CF9AE}" pid="12" name="PM_ProtectiveMarkingValue_Header">
    <vt:lpwstr>PROTECTED CABINET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PROTECTED CABINET</vt:lpwstr>
  </property>
  <property fmtid="{D5CDD505-2E9C-101B-9397-08002B2CF9AE}" pid="19" name="PM_Hash_Version">
    <vt:lpwstr>2018.0</vt:lpwstr>
  </property>
  <property fmtid="{D5CDD505-2E9C-101B-9397-08002B2CF9AE}" pid="20" name="PM_Hash_Salt_Prev">
    <vt:lpwstr>CFE432F8F6B472703BE43F6264B2E411</vt:lpwstr>
  </property>
  <property fmtid="{D5CDD505-2E9C-101B-9397-08002B2CF9AE}" pid="21" name="PM_Hash_Salt">
    <vt:lpwstr>8EA3CDF332B5CB5DE1A3A52855C20F4F</vt:lpwstr>
  </property>
  <property fmtid="{D5CDD505-2E9C-101B-9397-08002B2CF9AE}" pid="22" name="PM_Hash_SHA1">
    <vt:lpwstr>A0D4BF707D02FA27658439F1C329F4A69CAD071E</vt:lpwstr>
  </property>
  <property fmtid="{D5CDD505-2E9C-101B-9397-08002B2CF9AE}" pid="23" name="PM_OriginatorUserAccountName_SHA256">
    <vt:lpwstr>5DA0F63A755172AC9AEA54DBDDC3DF9DE13086F3819B8983F54032CA842045AB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PROTECTED</vt:lpwstr>
  </property>
  <property fmtid="{D5CDD505-2E9C-101B-9397-08002B2CF9AE}" pid="27" name="PM_Qualifier_Prev">
    <vt:lpwstr/>
  </property>
  <property fmtid="{D5CDD505-2E9C-101B-9397-08002B2CF9AE}" pid="28" name="PM_SpecialHandlingCaveat">
    <vt:lpwstr>CABINET</vt:lpwstr>
  </property>
</Properties>
</file>