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0B456" w14:textId="77777777" w:rsidR="000F7437" w:rsidRDefault="006A5FE3" w:rsidP="000F7437">
      <w:pPr>
        <w:pStyle w:val="Title"/>
        <w:ind w:left="-709"/>
      </w:pPr>
      <w:bookmarkStart w:id="0" w:name="_GoBack"/>
      <w:bookmarkEnd w:id="0"/>
      <w:r>
        <w:t xml:space="preserve">Information, Linkages and Capacity Building </w:t>
      </w:r>
      <w:r w:rsidR="00F1134A">
        <w:t xml:space="preserve">(ILC) </w:t>
      </w:r>
      <w:r w:rsidR="00D0457B">
        <w:t>p</w:t>
      </w:r>
      <w:r w:rsidR="006059FE">
        <w:t>rogram</w:t>
      </w:r>
    </w:p>
    <w:p w14:paraId="7C90B457" w14:textId="77777777" w:rsidR="000F7437" w:rsidRDefault="000F7437" w:rsidP="000F7437">
      <w:pPr>
        <w:pStyle w:val="Title"/>
        <w:ind w:left="-709"/>
      </w:pPr>
    </w:p>
    <w:p w14:paraId="7C90B458" w14:textId="77777777" w:rsidR="0054713E" w:rsidRPr="000F7437" w:rsidRDefault="00F1134A" w:rsidP="000F7437">
      <w:pPr>
        <w:pStyle w:val="Title"/>
        <w:ind w:left="-709"/>
      </w:pPr>
      <w:r>
        <w:rPr>
          <w:color w:val="500778"/>
          <w:spacing w:val="0"/>
          <w:sz w:val="36"/>
          <w:szCs w:val="32"/>
        </w:rPr>
        <w:t>S</w:t>
      </w:r>
      <w:r w:rsidR="00C644C9">
        <w:rPr>
          <w:color w:val="500778"/>
          <w:spacing w:val="0"/>
          <w:sz w:val="36"/>
          <w:szCs w:val="32"/>
        </w:rPr>
        <w:t>ummary</w:t>
      </w:r>
      <w:r>
        <w:rPr>
          <w:color w:val="500778"/>
          <w:spacing w:val="0"/>
          <w:sz w:val="36"/>
          <w:szCs w:val="32"/>
        </w:rPr>
        <w:t xml:space="preserve">: Review of the ILC program </w:t>
      </w:r>
      <w:r w:rsidR="00C644C9">
        <w:rPr>
          <w:color w:val="500778"/>
          <w:spacing w:val="0"/>
          <w:sz w:val="36"/>
          <w:szCs w:val="32"/>
        </w:rPr>
        <w:t>and next steps</w:t>
      </w:r>
    </w:p>
    <w:p w14:paraId="7C90B459" w14:textId="77777777" w:rsidR="000900E4" w:rsidRPr="0082179E" w:rsidRDefault="00BC7016" w:rsidP="000900E4">
      <w:pPr>
        <w:pStyle w:val="Smalltext"/>
        <w:spacing w:before="360"/>
        <w:ind w:left="-709"/>
        <w:jc w:val="right"/>
        <w:rPr>
          <w:rFonts w:asciiTheme="majorHAnsi" w:hAnsiTheme="majorHAnsi"/>
          <w:color w:val="500778" w:themeColor="accent1"/>
          <w:sz w:val="28"/>
          <w:szCs w:val="28"/>
        </w:rPr>
      </w:pPr>
      <w:r w:rsidRPr="0082179E">
        <w:rPr>
          <w:rFonts w:asciiTheme="majorHAnsi" w:hAnsiTheme="majorHAnsi"/>
          <w:color w:val="500778" w:themeColor="accent1"/>
          <w:sz w:val="28"/>
          <w:szCs w:val="28"/>
        </w:rPr>
        <w:t>March 2021</w:t>
      </w:r>
    </w:p>
    <w:p w14:paraId="7C90B45A" w14:textId="77777777" w:rsidR="0094563F" w:rsidRDefault="0094563F" w:rsidP="004F77F4">
      <w:pPr>
        <w:spacing w:before="800"/>
        <w:ind w:left="-709"/>
        <w:rPr>
          <w:i/>
          <w:iCs/>
          <w:smallCaps/>
        </w:rPr>
      </w:pPr>
    </w:p>
    <w:p w14:paraId="7C90B45B" w14:textId="77777777" w:rsidR="000900E4" w:rsidRDefault="000900E4" w:rsidP="000900E4">
      <w:pPr>
        <w:spacing w:before="800"/>
        <w:ind w:left="-709"/>
        <w:jc w:val="right"/>
        <w:rPr>
          <w:i/>
          <w:iCs/>
          <w:smallCaps/>
        </w:rPr>
        <w:sectPr w:rsidR="000900E4" w:rsidSect="008F2358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283" w:footer="0" w:gutter="0"/>
          <w:cols w:space="708"/>
          <w:titlePg/>
          <w:docGrid w:linePitch="360"/>
        </w:sectPr>
      </w:pPr>
    </w:p>
    <w:p w14:paraId="7C90B45C" w14:textId="77777777" w:rsidR="004B24DF" w:rsidRDefault="004B24DF" w:rsidP="0050273B">
      <w:pPr>
        <w:spacing w:before="600" w:after="0"/>
        <w:jc w:val="both"/>
        <w:rPr>
          <w:rFonts w:cs="Arial"/>
          <w:b/>
        </w:rPr>
      </w:pPr>
      <w:r w:rsidRPr="004B24DF">
        <w:rPr>
          <w:rFonts w:cs="Arial"/>
        </w:rPr>
        <w:lastRenderedPageBreak/>
        <w:t>ISBN:</w:t>
      </w:r>
      <w:r>
        <w:rPr>
          <w:rFonts w:cs="Arial"/>
          <w:b/>
        </w:rPr>
        <w:t xml:space="preserve"> </w:t>
      </w:r>
      <w:r>
        <w:rPr>
          <w:color w:val="000000"/>
        </w:rPr>
        <w:t>978-1-921130-05-2</w:t>
      </w:r>
    </w:p>
    <w:p w14:paraId="7C90B45D" w14:textId="77777777" w:rsidR="0050273B" w:rsidRPr="00717729" w:rsidRDefault="0050273B" w:rsidP="004B24DF">
      <w:pPr>
        <w:spacing w:before="360" w:after="0"/>
        <w:jc w:val="both"/>
        <w:rPr>
          <w:rFonts w:cs="Arial"/>
          <w:b/>
        </w:rPr>
      </w:pPr>
      <w:r>
        <w:rPr>
          <w:rFonts w:cs="Arial"/>
          <w:b/>
        </w:rPr>
        <w:t>Copyright n</w:t>
      </w:r>
      <w:r w:rsidRPr="00717729">
        <w:rPr>
          <w:rFonts w:cs="Arial"/>
          <w:b/>
        </w:rPr>
        <w:t>otice</w:t>
      </w:r>
    </w:p>
    <w:p w14:paraId="7C90B45E" w14:textId="77777777" w:rsidR="00586246" w:rsidRDefault="00586246" w:rsidP="00E708BB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7C90B494" wp14:editId="7C90B495">
            <wp:extent cx="1227411" cy="429442"/>
            <wp:effectExtent l="0" t="0" r="0" b="8890"/>
            <wp:docPr id="3" name="Picture 3" descr="Creative Commons B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b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B45F" w14:textId="77777777" w:rsidR="0050273B" w:rsidRPr="00332E8E" w:rsidRDefault="0050273B" w:rsidP="0050273B">
      <w:pPr>
        <w:rPr>
          <w:rStyle w:val="Hyperlink"/>
          <w:rFonts w:eastAsiaTheme="majorEastAsia" w:cs="Arial"/>
          <w:sz w:val="24"/>
          <w:szCs w:val="24"/>
        </w:rPr>
      </w:pPr>
      <w:r w:rsidRPr="00332E8E">
        <w:rPr>
          <w:szCs w:val="24"/>
        </w:rPr>
        <w:t xml:space="preserve">This document is licensed under the </w:t>
      </w:r>
      <w:r w:rsidRPr="00332E8E">
        <w:rPr>
          <w:szCs w:val="24"/>
        </w:rPr>
        <w:fldChar w:fldCharType="begin"/>
      </w:r>
      <w:r w:rsidRPr="00332E8E">
        <w:rPr>
          <w:szCs w:val="24"/>
        </w:rPr>
        <w:instrText xml:space="preserve"> HYPERLINK "https://creativecommons.org/licenses/by/4.0/legalcode" </w:instrText>
      </w:r>
      <w:r w:rsidRPr="00332E8E">
        <w:rPr>
          <w:szCs w:val="24"/>
        </w:rPr>
        <w:fldChar w:fldCharType="separate"/>
      </w:r>
      <w:r w:rsidRPr="00332E8E">
        <w:rPr>
          <w:rStyle w:val="Hyperlink"/>
          <w:rFonts w:eastAsiaTheme="majorEastAsia" w:cs="Arial"/>
          <w:sz w:val="24"/>
          <w:szCs w:val="24"/>
        </w:rPr>
        <w:t>Creative Commons Attribution 4.0 International Licence</w:t>
      </w:r>
    </w:p>
    <w:p w14:paraId="7C90B460" w14:textId="77777777" w:rsidR="0050273B" w:rsidRPr="00332E8E" w:rsidRDefault="0050273B" w:rsidP="0050273B">
      <w:pPr>
        <w:rPr>
          <w:rStyle w:val="Hyperlink"/>
          <w:rFonts w:eastAsiaTheme="majorEastAsia" w:cs="Arial"/>
          <w:sz w:val="24"/>
          <w:szCs w:val="24"/>
        </w:rPr>
      </w:pPr>
      <w:r w:rsidRPr="00332E8E">
        <w:rPr>
          <w:szCs w:val="24"/>
        </w:rPr>
        <w:fldChar w:fldCharType="end"/>
      </w:r>
      <w:r w:rsidRPr="00332E8E">
        <w:rPr>
          <w:szCs w:val="24"/>
        </w:rPr>
        <w:t xml:space="preserve">Licence URL: </w:t>
      </w:r>
      <w:r w:rsidRPr="00332E8E">
        <w:rPr>
          <w:szCs w:val="24"/>
        </w:rPr>
        <w:fldChar w:fldCharType="begin"/>
      </w:r>
      <w:r w:rsidR="007D261F" w:rsidRPr="00332E8E">
        <w:rPr>
          <w:szCs w:val="24"/>
        </w:rPr>
        <w:instrText>HYPERLINK "https://creativecommons.org/licenses/by/4.0/legalcode" \o "Webpage of Creative Commons Corporation providing information on public licenses"</w:instrText>
      </w:r>
      <w:r w:rsidRPr="00332E8E">
        <w:rPr>
          <w:szCs w:val="24"/>
        </w:rPr>
        <w:fldChar w:fldCharType="separate"/>
      </w:r>
      <w:r w:rsidRPr="00332E8E">
        <w:rPr>
          <w:rStyle w:val="Hyperlink"/>
          <w:rFonts w:eastAsiaTheme="majorEastAsia" w:cs="Arial"/>
          <w:sz w:val="24"/>
          <w:szCs w:val="24"/>
        </w:rPr>
        <w:t>https://creativecommons.org/licenses/by/4.0/legalcode</w:t>
      </w:r>
    </w:p>
    <w:p w14:paraId="7C90B461" w14:textId="77777777" w:rsidR="0050273B" w:rsidRPr="00332E8E" w:rsidRDefault="0050273B" w:rsidP="0050273B">
      <w:pPr>
        <w:rPr>
          <w:szCs w:val="24"/>
        </w:rPr>
      </w:pPr>
      <w:r w:rsidRPr="00332E8E">
        <w:rPr>
          <w:szCs w:val="24"/>
        </w:rPr>
        <w:fldChar w:fldCharType="end"/>
      </w:r>
      <w:r w:rsidRPr="00717729">
        <w:t>Please attribut</w:t>
      </w:r>
      <w:r>
        <w:t>e:</w:t>
      </w:r>
      <w:r w:rsidRPr="00717729">
        <w:t xml:space="preserve"> © Commonwealth of </w:t>
      </w:r>
      <w:r w:rsidRPr="00332E8E">
        <w:rPr>
          <w:szCs w:val="24"/>
        </w:rPr>
        <w:t>Australia (</w:t>
      </w:r>
      <w:hyperlink r:id="rId15" w:history="1">
        <w:r w:rsidRPr="00332E8E">
          <w:rPr>
            <w:rStyle w:val="Hyperlink"/>
            <w:rFonts w:eastAsiaTheme="majorEastAsia" w:cs="Arial"/>
            <w:sz w:val="24"/>
            <w:szCs w:val="24"/>
          </w:rPr>
          <w:t>Department of Social Services</w:t>
        </w:r>
      </w:hyperlink>
      <w:r w:rsidR="007B41E4" w:rsidRPr="00332E8E">
        <w:rPr>
          <w:szCs w:val="24"/>
        </w:rPr>
        <w:t>) 202</w:t>
      </w:r>
      <w:r w:rsidR="004948ED" w:rsidRPr="00332E8E">
        <w:rPr>
          <w:szCs w:val="24"/>
        </w:rPr>
        <w:t>1</w:t>
      </w:r>
    </w:p>
    <w:p w14:paraId="7C90B462" w14:textId="77777777" w:rsidR="0050273B" w:rsidRPr="0050273B" w:rsidRDefault="0050273B" w:rsidP="0050273B">
      <w:pPr>
        <w:rPr>
          <w:b/>
        </w:rPr>
      </w:pPr>
      <w:r w:rsidRPr="0050273B">
        <w:rPr>
          <w:b/>
        </w:rPr>
        <w:t xml:space="preserve">Notice: </w:t>
      </w:r>
    </w:p>
    <w:p w14:paraId="7C90B463" w14:textId="77777777" w:rsidR="0050273B" w:rsidRPr="00717729" w:rsidRDefault="0050273B" w:rsidP="00D321D8">
      <w:pPr>
        <w:pStyle w:val="ListBullet"/>
        <w:numPr>
          <w:ilvl w:val="0"/>
          <w:numId w:val="2"/>
        </w:numPr>
        <w:ind w:left="357" w:hanging="357"/>
      </w:pPr>
      <w:r>
        <w:t xml:space="preserve">If you </w:t>
      </w:r>
      <w:r w:rsidRPr="00717729">
        <w:t>create a derivative of this document, the Department of Social Services requests the following notice</w:t>
      </w:r>
      <w:r>
        <w:t xml:space="preserve"> be placed on your derivative: </w:t>
      </w:r>
      <w:r w:rsidRPr="00717729">
        <w:t>Based on Commonwealth of Australia (Department of Social Services) data.</w:t>
      </w:r>
    </w:p>
    <w:p w14:paraId="7C90B464" w14:textId="77777777" w:rsidR="0050273B" w:rsidRPr="00332E8E" w:rsidRDefault="0050273B" w:rsidP="005641D8">
      <w:pPr>
        <w:pStyle w:val="ListBullet"/>
        <w:numPr>
          <w:ilvl w:val="0"/>
          <w:numId w:val="2"/>
        </w:numPr>
        <w:rPr>
          <w:szCs w:val="24"/>
        </w:rPr>
      </w:pPr>
      <w:r w:rsidRPr="00717729">
        <w:t>Inquiries regarding this licence or any other use of this document</w:t>
      </w:r>
      <w:r>
        <w:t xml:space="preserve"> are welcome. Please contact: Branch Manager, </w:t>
      </w:r>
      <w:r w:rsidR="004B24DF">
        <w:t>Information, Linkages and Capacity Building</w:t>
      </w:r>
      <w:r>
        <w:t>, Department of Social Services.</w:t>
      </w:r>
      <w:r w:rsidRPr="00717729">
        <w:t xml:space="preserve"> Phone: 1300 653 227</w:t>
      </w:r>
      <w:r>
        <w:t>.</w:t>
      </w:r>
      <w:r w:rsidRPr="00717729">
        <w:t xml:space="preserve"> Email: </w:t>
      </w:r>
      <w:hyperlink r:id="rId16" w:history="1">
        <w:r w:rsidR="00D321D8" w:rsidRPr="00332E8E">
          <w:rPr>
            <w:rStyle w:val="Hyperlink"/>
            <w:rFonts w:eastAsiaTheme="majorEastAsia" w:cs="Arial"/>
            <w:sz w:val="24"/>
            <w:szCs w:val="24"/>
          </w:rPr>
          <w:t>ILCReview@dss.gov.au</w:t>
        </w:r>
      </w:hyperlink>
    </w:p>
    <w:p w14:paraId="7C90B465" w14:textId="77777777" w:rsidR="0050273B" w:rsidRPr="0050273B" w:rsidRDefault="0050273B" w:rsidP="0050273B">
      <w:pPr>
        <w:rPr>
          <w:b/>
        </w:rPr>
      </w:pPr>
      <w:r w:rsidRPr="0050273B">
        <w:rPr>
          <w:b/>
        </w:rPr>
        <w:t>Notice identifying other material or rights in this publication:</w:t>
      </w:r>
    </w:p>
    <w:p w14:paraId="7C90B466" w14:textId="77777777" w:rsidR="00DE6E09" w:rsidRPr="00DE6E09" w:rsidRDefault="0050273B" w:rsidP="00DE6E09">
      <w:pPr>
        <w:pStyle w:val="ListBullet"/>
        <w:numPr>
          <w:ilvl w:val="0"/>
          <w:numId w:val="3"/>
        </w:numPr>
      </w:pPr>
      <w:r w:rsidRPr="00717729">
        <w:t xml:space="preserve">Australian Commonwealth Coat of Arms </w:t>
      </w:r>
      <w:r>
        <w:t>—</w:t>
      </w:r>
      <w:r w:rsidRPr="00717729">
        <w:t xml:space="preserve"> not Licensed under Creative Commons, see</w:t>
      </w:r>
      <w:r w:rsidR="00DE6E09">
        <w:t xml:space="preserve"> </w:t>
      </w:r>
      <w:hyperlink r:id="rId17" w:tooltip="Guidelines for using the Commonwealth Coat of Arms on the Prime Minister and Cabinet's website" w:history="1">
        <w:r w:rsidR="00DE6E09" w:rsidRPr="00DE6E09">
          <w:rPr>
            <w:rStyle w:val="Hyperlink"/>
            <w:rFonts w:asciiTheme="minorHAnsi" w:hAnsiTheme="minorHAnsi"/>
            <w:sz w:val="24"/>
          </w:rPr>
          <w:t>https://www.pmc.gov.au/government/commonwealth-coat-arms</w:t>
        </w:r>
      </w:hyperlink>
    </w:p>
    <w:p w14:paraId="7C90B467" w14:textId="77777777" w:rsidR="0050273B" w:rsidRPr="007B7CF7" w:rsidRDefault="0050273B" w:rsidP="005641D8">
      <w:pPr>
        <w:pStyle w:val="ListBullet"/>
        <w:numPr>
          <w:ilvl w:val="0"/>
          <w:numId w:val="3"/>
        </w:numPr>
      </w:pPr>
      <w:r w:rsidRPr="007B7CF7">
        <w:t>Certain images and photographs (as marked) — not licensed under Creative Commons</w:t>
      </w:r>
    </w:p>
    <w:p w14:paraId="7C90B468" w14:textId="77777777" w:rsidR="004F77F4" w:rsidRDefault="004F77F4" w:rsidP="00311FC7">
      <w:pPr>
        <w:spacing w:after="200" w:line="276" w:lineRule="auto"/>
        <w:rPr>
          <w:rFonts w:ascii="Georgia" w:eastAsiaTheme="majorEastAsia" w:hAnsi="Georgia" w:cstheme="majorBidi"/>
          <w:bCs/>
          <w:i/>
          <w:iCs/>
          <w:smallCaps/>
          <w:color w:val="24596E"/>
          <w:sz w:val="32"/>
          <w:szCs w:val="28"/>
        </w:rPr>
      </w:pPr>
      <w:r>
        <w:br w:type="page"/>
      </w:r>
    </w:p>
    <w:p w14:paraId="7C90B469" w14:textId="77777777" w:rsidR="00E7372C" w:rsidRDefault="00CD1DB5" w:rsidP="00DD3A7B">
      <w:pPr>
        <w:pStyle w:val="Heading1"/>
      </w:pPr>
      <w:bookmarkStart w:id="1" w:name="_Toc72737744"/>
      <w:r>
        <w:lastRenderedPageBreak/>
        <w:t>Background</w:t>
      </w:r>
      <w:bookmarkEnd w:id="1"/>
    </w:p>
    <w:p w14:paraId="7C90B46A" w14:textId="77777777" w:rsidR="00DB7008" w:rsidRPr="0047615D" w:rsidRDefault="00DB7008" w:rsidP="00D81335">
      <w:r w:rsidRPr="0047615D">
        <w:t xml:space="preserve">In July 2017, the </w:t>
      </w:r>
      <w:r w:rsidR="00E7588C">
        <w:t>National Disability Insurance Agency (</w:t>
      </w:r>
      <w:r w:rsidRPr="0047615D">
        <w:t>NDIA</w:t>
      </w:r>
      <w:r w:rsidR="00E7588C">
        <w:t>)</w:t>
      </w:r>
      <w:r w:rsidRPr="0047615D">
        <w:t xml:space="preserve"> established the </w:t>
      </w:r>
      <w:r w:rsidR="00010F05">
        <w:t>Information, Linkages and Capacity</w:t>
      </w:r>
      <w:r w:rsidR="00FB4974">
        <w:t xml:space="preserve"> Building Program </w:t>
      </w:r>
      <w:r w:rsidR="00010F05">
        <w:t>(</w:t>
      </w:r>
      <w:r w:rsidRPr="0047615D">
        <w:t>ILC</w:t>
      </w:r>
      <w:r w:rsidR="00010F05">
        <w:t xml:space="preserve">) </w:t>
      </w:r>
      <w:r w:rsidRPr="0047615D">
        <w:t>to support the National Disability Insurance Scheme (NDIS). The ILC consists of two components: the ILC grants program, and referral, information and capacity building services undertaken by</w:t>
      </w:r>
      <w:r w:rsidR="00010F05">
        <w:t xml:space="preserve"> Local Area Coordinators (</w:t>
      </w:r>
      <w:r w:rsidRPr="0047615D">
        <w:t>LACs</w:t>
      </w:r>
      <w:r w:rsidR="00010F05">
        <w:t>)</w:t>
      </w:r>
      <w:r w:rsidRPr="0047615D">
        <w:t xml:space="preserve"> as part of their broader role. </w:t>
      </w:r>
    </w:p>
    <w:p w14:paraId="7C90B46B" w14:textId="77777777" w:rsidR="00DB7008" w:rsidRPr="0047615D" w:rsidRDefault="00DB7008" w:rsidP="00DB7008">
      <w:r w:rsidRPr="0047615D">
        <w:t xml:space="preserve">In line with the original concept, ILC grant activities are available to support all 4.4 million people living with disability in Australia, including those who are not NDIS participants. </w:t>
      </w:r>
      <w:r w:rsidR="00F1134A" w:rsidRPr="0047615D">
        <w:t>The</w:t>
      </w:r>
      <w:r w:rsidR="00F1134A">
        <w:t> </w:t>
      </w:r>
      <w:r w:rsidRPr="0047615D">
        <w:t>original concept focused on providing supports to people with disability outside the NDIS to improve their outcomes, in turn reducing the likelihood they would require support from the NDIS.</w:t>
      </w:r>
    </w:p>
    <w:p w14:paraId="7C90B46C" w14:textId="77777777" w:rsidR="00564219" w:rsidRPr="0047615D" w:rsidRDefault="00564219" w:rsidP="00460862">
      <w:r w:rsidRPr="0047615D">
        <w:t xml:space="preserve">The </w:t>
      </w:r>
      <w:r w:rsidRPr="0047615D">
        <w:rPr>
          <w:i/>
        </w:rPr>
        <w:t>Strengthening Information, Linkages and Capacity Building (ILC) – A national strategy towards 2022</w:t>
      </w:r>
      <w:r w:rsidRPr="0047615D">
        <w:rPr>
          <w:rStyle w:val="FootnoteReference"/>
          <w:i/>
        </w:rPr>
        <w:footnoteReference w:id="1"/>
      </w:r>
      <w:r w:rsidRPr="0047615D">
        <w:rPr>
          <w:i/>
        </w:rPr>
        <w:t xml:space="preserve"> </w:t>
      </w:r>
      <w:r w:rsidRPr="0047615D">
        <w:t>(ILC strategy) released in December 2018, provides program funding priorities and parameters for current activities.</w:t>
      </w:r>
    </w:p>
    <w:p w14:paraId="7C90B46D" w14:textId="77777777" w:rsidR="004948ED" w:rsidRPr="0047615D" w:rsidRDefault="004948ED" w:rsidP="004948ED">
      <w:r w:rsidRPr="0047615D">
        <w:t>There are four grant streams in the ILC strategy to be progressively implemented from 2019</w:t>
      </w:r>
      <w:r w:rsidRPr="0047615D">
        <w:noBreakHyphen/>
        <w:t>20 for people with disability, their families and carers.</w:t>
      </w:r>
    </w:p>
    <w:p w14:paraId="7C90B46E" w14:textId="77777777" w:rsidR="004948ED" w:rsidRPr="0047615D" w:rsidRDefault="004948ED" w:rsidP="004948ED">
      <w:pPr>
        <w:pStyle w:val="ListParagraph"/>
        <w:numPr>
          <w:ilvl w:val="0"/>
          <w:numId w:val="16"/>
        </w:numPr>
      </w:pPr>
      <w:r w:rsidRPr="0047615D">
        <w:rPr>
          <w:bCs/>
          <w:i/>
        </w:rPr>
        <w:t>National Information Program</w:t>
      </w:r>
      <w:r w:rsidRPr="0047615D">
        <w:t xml:space="preserve"> – to provide access to up-to-date, relevant information linking people to supports and services in the community.</w:t>
      </w:r>
    </w:p>
    <w:p w14:paraId="7C90B46F" w14:textId="77777777" w:rsidR="004948ED" w:rsidRPr="0047615D" w:rsidRDefault="004948ED" w:rsidP="004948ED">
      <w:pPr>
        <w:pStyle w:val="ListParagraph"/>
        <w:numPr>
          <w:ilvl w:val="0"/>
          <w:numId w:val="16"/>
        </w:numPr>
      </w:pPr>
      <w:r w:rsidRPr="0047615D">
        <w:rPr>
          <w:bCs/>
          <w:i/>
        </w:rPr>
        <w:t>Mainstream Capacity Building</w:t>
      </w:r>
      <w:r w:rsidRPr="0047615D">
        <w:t xml:space="preserve"> – to improve the capacity of mainstream services to respond to and include people with disability, increase accessibility and use of mainstream services.</w:t>
      </w:r>
    </w:p>
    <w:p w14:paraId="7C90B470" w14:textId="77777777" w:rsidR="004948ED" w:rsidRPr="0047615D" w:rsidRDefault="004948ED" w:rsidP="004948ED">
      <w:pPr>
        <w:pStyle w:val="ListParagraph"/>
        <w:numPr>
          <w:ilvl w:val="0"/>
          <w:numId w:val="16"/>
        </w:numPr>
      </w:pPr>
      <w:r w:rsidRPr="0047615D">
        <w:rPr>
          <w:bCs/>
          <w:i/>
        </w:rPr>
        <w:t>Economic and Community Participation</w:t>
      </w:r>
      <w:r w:rsidRPr="0047615D">
        <w:t xml:space="preserve"> – to connect people with disability to activities, employment, community supports and opportunities and help communities and employers to be inclusive and responsive to people’s needs locally and nationally.</w:t>
      </w:r>
    </w:p>
    <w:p w14:paraId="7C90B471" w14:textId="77777777" w:rsidR="004948ED" w:rsidRPr="0047615D" w:rsidRDefault="004948ED" w:rsidP="004948ED">
      <w:pPr>
        <w:pStyle w:val="ListParagraph"/>
        <w:numPr>
          <w:ilvl w:val="0"/>
          <w:numId w:val="16"/>
        </w:numPr>
      </w:pPr>
      <w:r w:rsidRPr="0047615D">
        <w:rPr>
          <w:bCs/>
          <w:i/>
        </w:rPr>
        <w:t>Individual Capacity Building</w:t>
      </w:r>
      <w:r w:rsidRPr="0047615D">
        <w:t xml:space="preserve"> – to establish and support organisations run by people with disability, for people with disability, assisting people with disability to improve their skills and confidence to achieve their goals.</w:t>
      </w:r>
    </w:p>
    <w:p w14:paraId="7C90B472" w14:textId="77777777" w:rsidR="0009379E" w:rsidRPr="009B7A60" w:rsidRDefault="000E3402" w:rsidP="00460862">
      <w:r>
        <w:t xml:space="preserve">In December 2019, </w:t>
      </w:r>
      <w:r w:rsidR="0009379E" w:rsidRPr="009B7A60">
        <w:t>the Dis</w:t>
      </w:r>
      <w:r w:rsidR="00320214">
        <w:t>ability Reform Counc</w:t>
      </w:r>
      <w:r w:rsidR="00A2051B">
        <w:t xml:space="preserve">il </w:t>
      </w:r>
      <w:r w:rsidR="0009379E" w:rsidRPr="009B7A60">
        <w:t>agreed the NDIA</w:t>
      </w:r>
      <w:r w:rsidR="00A23CED">
        <w:t xml:space="preserve"> </w:t>
      </w:r>
      <w:r w:rsidR="0009379E" w:rsidRPr="009B7A60">
        <w:t>would develop a new evidence</w:t>
      </w:r>
      <w:r w:rsidR="0009379E" w:rsidRPr="009B7A60">
        <w:noBreakHyphen/>
        <w:t xml:space="preserve">based </w:t>
      </w:r>
      <w:r w:rsidR="00FB4974">
        <w:t>I</w:t>
      </w:r>
      <w:r w:rsidR="0009379E" w:rsidRPr="009B7A60">
        <w:t>LC</w:t>
      </w:r>
      <w:r w:rsidR="00FB4974">
        <w:t xml:space="preserve"> </w:t>
      </w:r>
      <w:r w:rsidR="00AD1E08">
        <w:t xml:space="preserve">Investment Strategy </w:t>
      </w:r>
      <w:r w:rsidR="0009379E" w:rsidRPr="009B7A60">
        <w:t>commencing with an initial review of existing arrangements u</w:t>
      </w:r>
      <w:r w:rsidR="0047239C" w:rsidRPr="009B7A60">
        <w:t>nder the current strategy (2018</w:t>
      </w:r>
      <w:r w:rsidR="0047239C" w:rsidRPr="009B7A60">
        <w:noBreakHyphen/>
      </w:r>
      <w:r w:rsidR="0009379E" w:rsidRPr="009B7A60">
        <w:t>2022).</w:t>
      </w:r>
    </w:p>
    <w:p w14:paraId="7C90B473" w14:textId="54D726B4" w:rsidR="00E7372C" w:rsidRDefault="0009379E" w:rsidP="00460862">
      <w:r>
        <w:t>The ILC</w:t>
      </w:r>
      <w:r w:rsidR="00E7372C">
        <w:t xml:space="preserve"> grants program transferred from the </w:t>
      </w:r>
      <w:r w:rsidR="0047239C">
        <w:t xml:space="preserve">NDIA </w:t>
      </w:r>
      <w:r w:rsidR="00E7372C">
        <w:t>to the Department of Social Services</w:t>
      </w:r>
      <w:r w:rsidR="002F0FC0">
        <w:t xml:space="preserve"> (the department</w:t>
      </w:r>
      <w:r>
        <w:t>)</w:t>
      </w:r>
      <w:r w:rsidR="00E7372C">
        <w:t xml:space="preserve"> in 2020 to realise benefits of greater integration and better alignment with </w:t>
      </w:r>
      <w:r w:rsidR="00336FAC" w:rsidRPr="00336FAC">
        <w:t>Australia’s Disability Strategy 2021-2031 (ADS)</w:t>
      </w:r>
      <w:r w:rsidR="00E7372C">
        <w:t xml:space="preserve"> and other Commonwealth services and programs.</w:t>
      </w:r>
    </w:p>
    <w:p w14:paraId="7C90B474" w14:textId="77777777" w:rsidR="00E7372C" w:rsidRDefault="0009379E" w:rsidP="00460862">
      <w:r>
        <w:t>With the transfer of the ILC</w:t>
      </w:r>
      <w:r w:rsidR="00605AB8">
        <w:t xml:space="preserve"> grants</w:t>
      </w:r>
      <w:r>
        <w:t xml:space="preserve"> p</w:t>
      </w:r>
      <w:r w:rsidR="00E7372C">
        <w:t>rogram</w:t>
      </w:r>
      <w:r w:rsidR="0047239C">
        <w:t xml:space="preserve"> to the department</w:t>
      </w:r>
      <w:r w:rsidR="00E7372C">
        <w:t xml:space="preserve">, </w:t>
      </w:r>
      <w:r w:rsidR="0047239C">
        <w:t>the work on the review and the new strategy is being led by the department</w:t>
      </w:r>
      <w:r w:rsidR="00E7372C">
        <w:t xml:space="preserve">. </w:t>
      </w:r>
    </w:p>
    <w:p w14:paraId="7C90B475" w14:textId="77777777" w:rsidR="00E7372C" w:rsidRDefault="00E7372C" w:rsidP="00460862">
      <w:r>
        <w:t>The department’s ap</w:t>
      </w:r>
      <w:r w:rsidR="00BC487E">
        <w:t xml:space="preserve">proach to conducting a </w:t>
      </w:r>
      <w:r>
        <w:t>revi</w:t>
      </w:r>
      <w:r w:rsidR="000E3402">
        <w:t xml:space="preserve">ew of existing arrangements </w:t>
      </w:r>
      <w:r>
        <w:t xml:space="preserve">included: </w:t>
      </w:r>
    </w:p>
    <w:p w14:paraId="7C90B476" w14:textId="77777777" w:rsidR="00E7372C" w:rsidRDefault="00BC487E" w:rsidP="0053521B">
      <w:pPr>
        <w:pStyle w:val="ListParagraph"/>
        <w:numPr>
          <w:ilvl w:val="0"/>
          <w:numId w:val="11"/>
        </w:numPr>
      </w:pPr>
      <w:r>
        <w:t xml:space="preserve">review and analysis of all </w:t>
      </w:r>
      <w:r w:rsidR="00E7372C">
        <w:t xml:space="preserve">transferred </w:t>
      </w:r>
      <w:r>
        <w:t xml:space="preserve">ILC </w:t>
      </w:r>
      <w:r w:rsidR="00E7372C">
        <w:t>grant data and information including</w:t>
      </w:r>
      <w:r w:rsidR="0047239C">
        <w:t>,</w:t>
      </w:r>
      <w:r w:rsidR="00E7372C">
        <w:t xml:space="preserve"> where available</w:t>
      </w:r>
      <w:r w:rsidR="0047239C">
        <w:t>,</w:t>
      </w:r>
      <w:r>
        <w:t xml:space="preserve"> </w:t>
      </w:r>
      <w:r w:rsidR="00E7372C">
        <w:t>project progress reports</w:t>
      </w:r>
    </w:p>
    <w:p w14:paraId="7C90B477" w14:textId="77777777" w:rsidR="00E7372C" w:rsidRDefault="000E3402" w:rsidP="00100936">
      <w:pPr>
        <w:pStyle w:val="ListParagraph"/>
        <w:numPr>
          <w:ilvl w:val="0"/>
          <w:numId w:val="11"/>
        </w:numPr>
      </w:pPr>
      <w:r>
        <w:lastRenderedPageBreak/>
        <w:t>s</w:t>
      </w:r>
      <w:r w:rsidR="00E7372C">
        <w:t xml:space="preserve">takeholder consultations with states and territories, </w:t>
      </w:r>
      <w:r>
        <w:t>Disability Representative Organisations</w:t>
      </w:r>
      <w:r w:rsidR="001D59FD">
        <w:t xml:space="preserve"> (DROs)</w:t>
      </w:r>
      <w:r>
        <w:t xml:space="preserve"> and the NDIA</w:t>
      </w:r>
      <w:r w:rsidR="0047239C">
        <w:t xml:space="preserve">, </w:t>
      </w:r>
      <w:r w:rsidR="00E7372C">
        <w:t>to identify issues and high level themes</w:t>
      </w:r>
    </w:p>
    <w:p w14:paraId="7C90B478" w14:textId="77777777" w:rsidR="00E7372C" w:rsidRDefault="000E3402" w:rsidP="00100936">
      <w:pPr>
        <w:pStyle w:val="ListParagraph"/>
        <w:numPr>
          <w:ilvl w:val="0"/>
          <w:numId w:val="11"/>
        </w:numPr>
      </w:pPr>
      <w:r>
        <w:t>b</w:t>
      </w:r>
      <w:r w:rsidR="00E7372C">
        <w:t>uilding a knowledge base of relevant interdependencies between the ILC program and other rel</w:t>
      </w:r>
      <w:r w:rsidR="0039762E">
        <w:t>ated policy and program areas.</w:t>
      </w:r>
    </w:p>
    <w:p w14:paraId="7C90B479" w14:textId="77777777" w:rsidR="00E7372C" w:rsidRPr="0085481B" w:rsidRDefault="00E7372C" w:rsidP="0082179E">
      <w:pPr>
        <w:pStyle w:val="Heading1"/>
      </w:pPr>
      <w:bookmarkStart w:id="2" w:name="_Toc72737745"/>
      <w:r w:rsidRPr="0085481B">
        <w:t xml:space="preserve">Scope of the </w:t>
      </w:r>
      <w:r w:rsidR="00872B2A">
        <w:t>r</w:t>
      </w:r>
      <w:r w:rsidR="0039762E">
        <w:t>eview</w:t>
      </w:r>
      <w:bookmarkEnd w:id="2"/>
    </w:p>
    <w:p w14:paraId="7C90B47A" w14:textId="77777777" w:rsidR="00E7372C" w:rsidRDefault="0047239C" w:rsidP="00460862">
      <w:r>
        <w:t>The r</w:t>
      </w:r>
      <w:r w:rsidR="00E7372C" w:rsidRPr="00116AC4">
        <w:t xml:space="preserve">eview has been undertaken </w:t>
      </w:r>
      <w:r w:rsidR="00E7372C">
        <w:t xml:space="preserve">within the context </w:t>
      </w:r>
      <w:r w:rsidR="00BC487E">
        <w:t xml:space="preserve">that ILC projects funded under the </w:t>
      </w:r>
      <w:r w:rsidR="00FB4974">
        <w:t xml:space="preserve">ILC </w:t>
      </w:r>
      <w:r w:rsidR="00BC487E">
        <w:t xml:space="preserve">strategy have been operating for </w:t>
      </w:r>
      <w:r w:rsidR="0039762E">
        <w:t>very short timeframes.</w:t>
      </w:r>
    </w:p>
    <w:p w14:paraId="7C90B47B" w14:textId="77777777" w:rsidR="00E7372C" w:rsidRPr="00116AC4" w:rsidRDefault="00E7372C" w:rsidP="00460862">
      <w:r>
        <w:t xml:space="preserve">While the </w:t>
      </w:r>
      <w:r w:rsidR="00FB4974">
        <w:t xml:space="preserve">ILC </w:t>
      </w:r>
      <w:r>
        <w:t>strategy was introduced in 2018, implementation was delayed</w:t>
      </w:r>
      <w:r w:rsidRPr="0050715E">
        <w:t xml:space="preserve">, with </w:t>
      </w:r>
      <w:r w:rsidR="00FB4974">
        <w:t>197 </w:t>
      </w:r>
      <w:r w:rsidRPr="0050715E">
        <w:t>projects starting between November 2019 and April 2020 and a</w:t>
      </w:r>
      <w:r w:rsidR="0042056D">
        <w:t xml:space="preserve"> further 138 from October</w:t>
      </w:r>
      <w:r w:rsidR="00A2051B">
        <w:t> </w:t>
      </w:r>
      <w:r w:rsidR="0042056D">
        <w:t xml:space="preserve">2020. </w:t>
      </w:r>
      <w:r w:rsidR="00872B2A">
        <w:t>At the time of writing t</w:t>
      </w:r>
      <w:r w:rsidRPr="0050715E">
        <w:t>w</w:t>
      </w:r>
      <w:r>
        <w:t>o further rounds of funding are in the assessment stage</w:t>
      </w:r>
      <w:r w:rsidR="00872B2A">
        <w:t>,</w:t>
      </w:r>
      <w:r>
        <w:t xml:space="preserve"> with successful pr</w:t>
      </w:r>
      <w:r w:rsidR="00B377F9">
        <w:t xml:space="preserve">ojects to commence in mid-2021. </w:t>
      </w:r>
      <w:r w:rsidR="00872B2A">
        <w:t>M</w:t>
      </w:r>
      <w:r>
        <w:t>any projects have had their implementation delaye</w:t>
      </w:r>
      <w:r w:rsidR="00004F7D">
        <w:t>d due to the impacts of COVID</w:t>
      </w:r>
      <w:r w:rsidR="00CC6CC4">
        <w:t>-19</w:t>
      </w:r>
      <w:r>
        <w:t>, or have experienced lower than expected participant engagement. A number of requests for project extensions have been rece</w:t>
      </w:r>
      <w:r w:rsidR="00A2051B">
        <w:t>ived as projects were postponed,</w:t>
      </w:r>
      <w:r>
        <w:t xml:space="preserve"> or reconfigured to online platforms to ac</w:t>
      </w:r>
      <w:r w:rsidR="0047239C">
        <w:t>commodate lockdown restrictions.</w:t>
      </w:r>
    </w:p>
    <w:p w14:paraId="7C90B47C" w14:textId="77777777" w:rsidR="00E7372C" w:rsidRDefault="0047239C" w:rsidP="00460862">
      <w:r>
        <w:t>Due to short operating timeframes and delays to projects, m</w:t>
      </w:r>
      <w:r w:rsidR="00E7372C" w:rsidRPr="002C7CC7">
        <w:t xml:space="preserve">eaningful data and evaluation information </w:t>
      </w:r>
      <w:r w:rsidR="0042056D">
        <w:t xml:space="preserve">is very limited. </w:t>
      </w:r>
      <w:r w:rsidR="00A2051B">
        <w:t xml:space="preserve">Going forward, </w:t>
      </w:r>
      <w:r w:rsidR="00B00252">
        <w:t xml:space="preserve">as more data becomes available, </w:t>
      </w:r>
      <w:r w:rsidR="00E7372C" w:rsidRPr="00374095">
        <w:t xml:space="preserve">the department </w:t>
      </w:r>
      <w:r w:rsidR="00A2051B">
        <w:t xml:space="preserve">will be </w:t>
      </w:r>
      <w:r w:rsidR="00B00252">
        <w:t xml:space="preserve">able </w:t>
      </w:r>
      <w:r w:rsidR="00A2051B">
        <w:t>to monitor progress f</w:t>
      </w:r>
      <w:r w:rsidR="00E7372C" w:rsidRPr="00374095">
        <w:t>rom all projects</w:t>
      </w:r>
      <w:r w:rsidR="00BC487E">
        <w:t xml:space="preserve"> </w:t>
      </w:r>
      <w:r w:rsidR="00B00252">
        <w:t xml:space="preserve">and ILC grants overall </w:t>
      </w:r>
      <w:r w:rsidR="00A2051B">
        <w:t xml:space="preserve">under a new </w:t>
      </w:r>
      <w:r w:rsidR="00BC487E">
        <w:t>monitoring and evaluation framework</w:t>
      </w:r>
      <w:r w:rsidR="00E7372C" w:rsidRPr="00374095">
        <w:t>.</w:t>
      </w:r>
    </w:p>
    <w:p w14:paraId="7C90B47D" w14:textId="77777777" w:rsidR="00E7372C" w:rsidRDefault="00E7372C" w:rsidP="00460862">
      <w:r>
        <w:t>Initial consultations</w:t>
      </w:r>
      <w:r w:rsidRPr="00925A8C">
        <w:t xml:space="preserve"> with internal and external stakeholders </w:t>
      </w:r>
      <w:r>
        <w:t xml:space="preserve">have highlighted a number of factors to consider </w:t>
      </w:r>
      <w:r w:rsidR="00A308BC">
        <w:t xml:space="preserve">with the current investment </w:t>
      </w:r>
      <w:r w:rsidR="0039762E">
        <w:t>strategy including:</w:t>
      </w:r>
    </w:p>
    <w:p w14:paraId="7C90B47E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the strategic intent of ILC;</w:t>
      </w:r>
    </w:p>
    <w:p w14:paraId="7C90B47F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the challenge of achieving national coverage</w:t>
      </w:r>
      <w:r w:rsidR="00343C65">
        <w:t xml:space="preserve"> including rural and remote</w:t>
      </w:r>
      <w:r>
        <w:t>;</w:t>
      </w:r>
    </w:p>
    <w:p w14:paraId="7C90B480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the distribution of funding across jurisdictions;</w:t>
      </w:r>
    </w:p>
    <w:p w14:paraId="7C90B481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the role of intermed</w:t>
      </w:r>
      <w:r w:rsidR="00821D8B">
        <w:t xml:space="preserve">iaries such as </w:t>
      </w:r>
      <w:r w:rsidR="00FB4974">
        <w:t>LACs</w:t>
      </w:r>
      <w:r>
        <w:t>;</w:t>
      </w:r>
    </w:p>
    <w:p w14:paraId="7C90B482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the method of distributing funds i.e. considering approaches other than short-term grants;</w:t>
      </w:r>
      <w:r w:rsidRPr="00654847">
        <w:t xml:space="preserve"> </w:t>
      </w:r>
      <w:r>
        <w:t xml:space="preserve"> </w:t>
      </w:r>
    </w:p>
    <w:p w14:paraId="7C90B483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 xml:space="preserve">how to share data and learnings across projects; and </w:t>
      </w:r>
    </w:p>
    <w:p w14:paraId="7C90B484" w14:textId="77777777" w:rsidR="00E7372C" w:rsidRDefault="00E7372C" w:rsidP="00100936">
      <w:pPr>
        <w:pStyle w:val="ListParagraph"/>
        <w:numPr>
          <w:ilvl w:val="0"/>
          <w:numId w:val="12"/>
        </w:numPr>
      </w:pPr>
      <w:r>
        <w:t>how to improve application and funding processes</w:t>
      </w:r>
      <w:r w:rsidR="009F08CE">
        <w:t xml:space="preserve"> and minimise duplication of services</w:t>
      </w:r>
      <w:r>
        <w:t>.</w:t>
      </w:r>
    </w:p>
    <w:p w14:paraId="7C90B485" w14:textId="77777777" w:rsidR="00E7372C" w:rsidRPr="00FC64FB" w:rsidRDefault="00E7372C" w:rsidP="00460862">
      <w:r>
        <w:t>While there is general sup</w:t>
      </w:r>
      <w:r w:rsidR="00BC487E">
        <w:t xml:space="preserve">port for the four </w:t>
      </w:r>
      <w:r w:rsidR="00605AB8">
        <w:t xml:space="preserve">grant </w:t>
      </w:r>
      <w:r w:rsidR="00BC487E">
        <w:t>st</w:t>
      </w:r>
      <w:r w:rsidR="00EB6B6E">
        <w:t>r</w:t>
      </w:r>
      <w:r w:rsidR="00BC487E">
        <w:t>eams</w:t>
      </w:r>
      <w:r>
        <w:t xml:space="preserve"> under the current</w:t>
      </w:r>
      <w:r w:rsidR="0047239C">
        <w:t xml:space="preserve"> strategy, there is also </w:t>
      </w:r>
      <w:r>
        <w:t>criticism around the lack of flexibility and responsiveness in the administr</w:t>
      </w:r>
      <w:r w:rsidR="00BC487E">
        <w:t>ation of funding</w:t>
      </w:r>
      <w:r>
        <w:t>.</w:t>
      </w:r>
    </w:p>
    <w:p w14:paraId="7C90B486" w14:textId="31C76017" w:rsidR="00CA3D7A" w:rsidRDefault="00E7372C" w:rsidP="00460862">
      <w:r w:rsidRPr="002431E5">
        <w:t xml:space="preserve">Over the </w:t>
      </w:r>
      <w:r w:rsidR="00F13CB6">
        <w:t>course of the review</w:t>
      </w:r>
      <w:r>
        <w:t xml:space="preserve">, the department will build an accurate and informative picture of the effectiveness of projects funded under </w:t>
      </w:r>
      <w:r w:rsidR="00BC487E">
        <w:t xml:space="preserve">the current strategy. </w:t>
      </w:r>
      <w:r>
        <w:t>In addition, to understand the broader disability landscape</w:t>
      </w:r>
      <w:r w:rsidR="00B377F9">
        <w:t>,</w:t>
      </w:r>
      <w:r>
        <w:t xml:space="preserve"> the department is looking to invest in a gap and needs analysis for people with disability, their families and carers.</w:t>
      </w:r>
      <w:r w:rsidR="00BC487E">
        <w:t xml:space="preserve"> There will also be further consultations with all </w:t>
      </w:r>
      <w:r>
        <w:t>jurisdictions, relevant Commonwealth agencies,</w:t>
      </w:r>
      <w:r w:rsidR="001D59FD">
        <w:t xml:space="preserve"> service providers, DROs</w:t>
      </w:r>
      <w:r w:rsidR="00B377F9">
        <w:t>,</w:t>
      </w:r>
      <w:r>
        <w:t xml:space="preserve"> the NDIA and people with disability</w:t>
      </w:r>
      <w:r w:rsidR="00375AC4">
        <w:t>, their families and carers</w:t>
      </w:r>
      <w:r w:rsidR="0039762E">
        <w:t>.</w:t>
      </w:r>
    </w:p>
    <w:p w14:paraId="7C90B487" w14:textId="77777777" w:rsidR="002C44A0" w:rsidRDefault="002C44A0" w:rsidP="00460862">
      <w:pPr>
        <w:rPr>
          <w:rFonts w:ascii="Georgia" w:eastAsiaTheme="majorEastAsia" w:hAnsi="Georgia" w:cstheme="majorBidi"/>
          <w:bCs/>
          <w:color w:val="500778"/>
          <w:sz w:val="40"/>
          <w:szCs w:val="32"/>
        </w:rPr>
      </w:pPr>
      <w:r>
        <w:br w:type="page"/>
      </w:r>
    </w:p>
    <w:p w14:paraId="7C90B488" w14:textId="77777777" w:rsidR="00D06E73" w:rsidRPr="00895D82" w:rsidRDefault="00D06E73" w:rsidP="00DD3A7B">
      <w:pPr>
        <w:pStyle w:val="Heading1"/>
      </w:pPr>
      <w:bookmarkStart w:id="3" w:name="_Toc72737746"/>
      <w:r w:rsidRPr="005C10B8">
        <w:lastRenderedPageBreak/>
        <w:t>Next steps</w:t>
      </w:r>
      <w:bookmarkEnd w:id="3"/>
    </w:p>
    <w:p w14:paraId="7C90B489" w14:textId="77777777" w:rsidR="006022CE" w:rsidRPr="007D5D7B" w:rsidRDefault="0094792B" w:rsidP="00F42A07">
      <w:r>
        <w:t>T</w:t>
      </w:r>
      <w:r w:rsidR="00BB3332">
        <w:t xml:space="preserve">he department is proposing </w:t>
      </w:r>
      <w:r w:rsidR="006022CE" w:rsidRPr="007D5D7B">
        <w:t>a range of rela</w:t>
      </w:r>
      <w:r w:rsidR="006022CE">
        <w:t xml:space="preserve">ted foundational pieces of work </w:t>
      </w:r>
      <w:r w:rsidR="00BB3332">
        <w:t>to inform the development of a new strategy</w:t>
      </w:r>
      <w:r>
        <w:t xml:space="preserve"> in the absence of data on the current strategy</w:t>
      </w:r>
      <w:r w:rsidR="006022CE">
        <w:t>:</w:t>
      </w:r>
    </w:p>
    <w:p w14:paraId="7C90B48A" w14:textId="77777777" w:rsidR="006022CE" w:rsidRDefault="0094792B" w:rsidP="000B267C">
      <w:pPr>
        <w:pStyle w:val="ListParagraph"/>
        <w:numPr>
          <w:ilvl w:val="0"/>
          <w:numId w:val="34"/>
        </w:numPr>
      </w:pPr>
      <w:r>
        <w:t>evaluate</w:t>
      </w:r>
      <w:r w:rsidR="006022CE" w:rsidRPr="007D5D7B">
        <w:t xml:space="preserve"> ou</w:t>
      </w:r>
      <w:r w:rsidR="006022CE">
        <w:t>tcomes from projects being funding under the current s</w:t>
      </w:r>
      <w:r w:rsidR="006022CE" w:rsidRPr="007D5D7B">
        <w:t>trategy</w:t>
      </w:r>
      <w:r w:rsidR="006022CE">
        <w:t>;</w:t>
      </w:r>
    </w:p>
    <w:p w14:paraId="7C90B48B" w14:textId="77777777" w:rsidR="006022CE" w:rsidRPr="007D5D7B" w:rsidRDefault="0094792B" w:rsidP="000B267C">
      <w:pPr>
        <w:pStyle w:val="ListParagraph"/>
        <w:numPr>
          <w:ilvl w:val="0"/>
          <w:numId w:val="34"/>
        </w:numPr>
      </w:pPr>
      <w:r>
        <w:t>consider</w:t>
      </w:r>
      <w:r w:rsidR="006022CE" w:rsidRPr="007D5D7B">
        <w:t xml:space="preserve"> the </w:t>
      </w:r>
      <w:r w:rsidR="006022CE">
        <w:t xml:space="preserve">strategic </w:t>
      </w:r>
      <w:r w:rsidR="006022CE" w:rsidRPr="007D5D7B">
        <w:t>intent of ILC</w:t>
      </w:r>
      <w:r w:rsidR="006022CE">
        <w:t xml:space="preserve"> now the NDIS has reached full scheme;</w:t>
      </w:r>
    </w:p>
    <w:p w14:paraId="7C90B48C" w14:textId="77777777" w:rsidR="006022CE" w:rsidRPr="007D5D7B" w:rsidRDefault="0094792B" w:rsidP="000B267C">
      <w:pPr>
        <w:pStyle w:val="ListParagraph"/>
        <w:numPr>
          <w:ilvl w:val="0"/>
          <w:numId w:val="34"/>
        </w:numPr>
      </w:pPr>
      <w:r>
        <w:t>u</w:t>
      </w:r>
      <w:r w:rsidR="006022CE" w:rsidRPr="007D5D7B">
        <w:t xml:space="preserve">nderstand the </w:t>
      </w:r>
      <w:r w:rsidR="006022CE">
        <w:t xml:space="preserve">evolving </w:t>
      </w:r>
      <w:r w:rsidR="006022CE" w:rsidRPr="007D5D7B">
        <w:t>role</w:t>
      </w:r>
      <w:r w:rsidR="006022CE">
        <w:t xml:space="preserve"> of</w:t>
      </w:r>
      <w:r w:rsidR="00842BB5">
        <w:t xml:space="preserve"> </w:t>
      </w:r>
      <w:r w:rsidR="00DB40D8">
        <w:t>L</w:t>
      </w:r>
      <w:r w:rsidR="006022CE" w:rsidRPr="007D5D7B">
        <w:t>ACs</w:t>
      </w:r>
      <w:r w:rsidR="006022CE">
        <w:t>;</w:t>
      </w:r>
    </w:p>
    <w:p w14:paraId="7C90B48D" w14:textId="77777777" w:rsidR="006022CE" w:rsidRDefault="0094792B" w:rsidP="000B267C">
      <w:pPr>
        <w:pStyle w:val="ListParagraph"/>
        <w:numPr>
          <w:ilvl w:val="0"/>
          <w:numId w:val="34"/>
        </w:numPr>
      </w:pPr>
      <w:r>
        <w:t>provide</w:t>
      </w:r>
      <w:r w:rsidR="006022CE" w:rsidRPr="007D5D7B">
        <w:t xml:space="preserve"> a range of options for </w:t>
      </w:r>
      <w:r w:rsidR="006022CE">
        <w:t xml:space="preserve">future </w:t>
      </w:r>
      <w:r w:rsidR="00987E3B">
        <w:t xml:space="preserve">grants </w:t>
      </w:r>
      <w:r w:rsidR="006022CE" w:rsidRPr="007D5D7B">
        <w:t>funding inc</w:t>
      </w:r>
      <w:r w:rsidR="006022CE">
        <w:t xml:space="preserve">luding commissioning, equitable and upfront </w:t>
      </w:r>
      <w:r w:rsidR="006022CE" w:rsidRPr="007D5D7B">
        <w:t xml:space="preserve">jurisdictional split, </w:t>
      </w:r>
      <w:r w:rsidR="006022CE">
        <w:t xml:space="preserve">greater transparency and </w:t>
      </w:r>
      <w:r w:rsidR="006022CE" w:rsidRPr="007D5D7B">
        <w:t>opportunity for organisations seeking to apply for funding</w:t>
      </w:r>
      <w:r w:rsidR="006022CE">
        <w:t>;</w:t>
      </w:r>
    </w:p>
    <w:p w14:paraId="7C90B48E" w14:textId="6ECFCD8D" w:rsidR="006022CE" w:rsidRDefault="0094792B" w:rsidP="000B267C">
      <w:pPr>
        <w:pStyle w:val="ListParagraph"/>
        <w:numPr>
          <w:ilvl w:val="0"/>
          <w:numId w:val="34"/>
        </w:numPr>
      </w:pPr>
      <w:r>
        <w:t>a</w:t>
      </w:r>
      <w:r w:rsidR="006022CE" w:rsidRPr="007D5D7B">
        <w:t>lign</w:t>
      </w:r>
      <w:r w:rsidR="006022CE">
        <w:t xml:space="preserve"> the future approach with the </w:t>
      </w:r>
      <w:r w:rsidR="00336FAC">
        <w:t>ADS</w:t>
      </w:r>
      <w:r w:rsidR="006022CE">
        <w:t xml:space="preserve"> </w:t>
      </w:r>
      <w:r w:rsidR="00E75953">
        <w:t xml:space="preserve">and continue engagement with disability related policy areas in the department to </w:t>
      </w:r>
      <w:r w:rsidR="006022CE" w:rsidRPr="007D5D7B">
        <w:t>consider</w:t>
      </w:r>
      <w:r w:rsidR="00E75953">
        <w:t xml:space="preserve"> i</w:t>
      </w:r>
      <w:r w:rsidR="006022CE" w:rsidRPr="007D5D7B">
        <w:t>nteraction</w:t>
      </w:r>
      <w:r w:rsidR="006022CE">
        <w:t>s; and</w:t>
      </w:r>
    </w:p>
    <w:p w14:paraId="7C90B48F" w14:textId="77777777" w:rsidR="006022CE" w:rsidRPr="005752FD" w:rsidRDefault="0094792B" w:rsidP="000B267C">
      <w:pPr>
        <w:pStyle w:val="ListParagraph"/>
        <w:numPr>
          <w:ilvl w:val="0"/>
          <w:numId w:val="34"/>
        </w:numPr>
      </w:pPr>
      <w:r>
        <w:t>undertake</w:t>
      </w:r>
      <w:r w:rsidR="006022CE">
        <w:t xml:space="preserve"> a needs and gap analysis.</w:t>
      </w:r>
    </w:p>
    <w:p w14:paraId="7C90B490" w14:textId="77777777" w:rsidR="006022CE" w:rsidRPr="00BB3332" w:rsidRDefault="006022CE" w:rsidP="00F42A07">
      <w:r w:rsidRPr="00BB3332">
        <w:t xml:space="preserve">In addition, consideration </w:t>
      </w:r>
      <w:r w:rsidR="007A6EC4">
        <w:t>is being given to</w:t>
      </w:r>
      <w:r w:rsidR="0039762E">
        <w:t>:</w:t>
      </w:r>
    </w:p>
    <w:p w14:paraId="7C90B491" w14:textId="77777777" w:rsidR="006022CE" w:rsidRDefault="006022CE" w:rsidP="00F42A07">
      <w:pPr>
        <w:pStyle w:val="ListParagraph"/>
        <w:numPr>
          <w:ilvl w:val="0"/>
          <w:numId w:val="33"/>
        </w:numPr>
      </w:pPr>
      <w:r>
        <w:t xml:space="preserve">the role of ILC </w:t>
      </w:r>
      <w:r w:rsidR="00987E3B">
        <w:t xml:space="preserve">grants projects </w:t>
      </w:r>
      <w:r>
        <w:t xml:space="preserve">in </w:t>
      </w:r>
      <w:r w:rsidRPr="00CA7D8C">
        <w:t>prevention, protect</w:t>
      </w:r>
      <w:r>
        <w:t xml:space="preserve">ion and early intervention </w:t>
      </w:r>
      <w:r w:rsidRPr="00CA7D8C">
        <w:t xml:space="preserve">through building the capacity of </w:t>
      </w:r>
      <w:r>
        <w:t xml:space="preserve">the </w:t>
      </w:r>
      <w:r w:rsidRPr="00CA7D8C">
        <w:t>community and supporting the connectedness of people with disabili</w:t>
      </w:r>
      <w:r w:rsidR="007A6EC4">
        <w:t>ty both in and out of the NDIS; and</w:t>
      </w:r>
    </w:p>
    <w:p w14:paraId="7C90B492" w14:textId="77777777" w:rsidR="006022CE" w:rsidRDefault="007A6EC4" w:rsidP="00F42A07">
      <w:pPr>
        <w:pStyle w:val="ListParagraph"/>
        <w:numPr>
          <w:ilvl w:val="0"/>
          <w:numId w:val="33"/>
        </w:numPr>
      </w:pPr>
      <w:r>
        <w:t>o</w:t>
      </w:r>
      <w:r w:rsidR="006022CE" w:rsidRPr="00CA7D8C">
        <w:t>ptions to increase the transferability, scalability and replication of ILC projects, and transition out plans to mainstream activities.</w:t>
      </w:r>
    </w:p>
    <w:p w14:paraId="7C90B493" w14:textId="12074CFA" w:rsidR="00306069" w:rsidRDefault="006022CE" w:rsidP="000B267C">
      <w:r>
        <w:t xml:space="preserve">These pieces of work would better align ILC </w:t>
      </w:r>
      <w:r w:rsidR="00987E3B">
        <w:t xml:space="preserve">grant </w:t>
      </w:r>
      <w:r>
        <w:t xml:space="preserve">activities to the </w:t>
      </w:r>
      <w:r w:rsidR="00336FAC">
        <w:t>ADS</w:t>
      </w:r>
      <w:r>
        <w:t xml:space="preserve"> outcomes</w:t>
      </w:r>
      <w:r w:rsidRPr="00CA7D8C">
        <w:t>.</w:t>
      </w:r>
    </w:p>
    <w:sectPr w:rsidR="00306069" w:rsidSect="001230AA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133" w:bottom="1134" w:left="1134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B498" w14:textId="77777777" w:rsidR="00580809" w:rsidRDefault="00580809" w:rsidP="008F3023">
      <w:pPr>
        <w:spacing w:after="0" w:line="240" w:lineRule="auto"/>
      </w:pPr>
      <w:r>
        <w:separator/>
      </w:r>
    </w:p>
  </w:endnote>
  <w:endnote w:type="continuationSeparator" w:id="0">
    <w:p w14:paraId="7C90B499" w14:textId="77777777" w:rsidR="00580809" w:rsidRDefault="00580809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Me Pro Light">
    <w:altName w:val="FS Me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84491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C90B49A" w14:textId="77777777" w:rsidR="00FB040A" w:rsidRPr="00126D9F" w:rsidRDefault="00FB040A" w:rsidP="003258D7">
        <w:pPr>
          <w:pStyle w:val="Footer"/>
          <w:jc w:val="center"/>
          <w:rPr>
            <w:sz w:val="16"/>
            <w:szCs w:val="16"/>
          </w:rPr>
        </w:pPr>
        <w:r w:rsidRPr="00126D9F">
          <w:rPr>
            <w:sz w:val="16"/>
            <w:szCs w:val="16"/>
          </w:rPr>
          <w:fldChar w:fldCharType="begin"/>
        </w:r>
        <w:r w:rsidRPr="00126D9F">
          <w:rPr>
            <w:sz w:val="16"/>
            <w:szCs w:val="16"/>
          </w:rPr>
          <w:instrText xml:space="preserve"> PAGE   \* MERGEFORMAT </w:instrText>
        </w:r>
        <w:r w:rsidRPr="00126D9F">
          <w:rPr>
            <w:sz w:val="16"/>
            <w:szCs w:val="16"/>
          </w:rPr>
          <w:fldChar w:fldCharType="separate"/>
        </w:r>
        <w:r w:rsidR="00F1134A">
          <w:rPr>
            <w:noProof/>
            <w:sz w:val="16"/>
            <w:szCs w:val="16"/>
          </w:rPr>
          <w:t>2</w:t>
        </w:r>
        <w:r w:rsidRPr="00126D9F">
          <w:rPr>
            <w:noProof/>
            <w:sz w:val="16"/>
            <w:szCs w:val="16"/>
          </w:rPr>
          <w:fldChar w:fldCharType="end"/>
        </w:r>
      </w:p>
    </w:sdtContent>
  </w:sdt>
  <w:p w14:paraId="7C90B49B" w14:textId="77777777" w:rsidR="00FB040A" w:rsidRDefault="00FB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9D" w14:textId="77777777" w:rsidR="00FB040A" w:rsidRDefault="00FB040A" w:rsidP="00B10EB1">
    <w:pPr>
      <w:pStyle w:val="Footer"/>
      <w:ind w:left="-1417"/>
    </w:pPr>
    <w:r>
      <w:rPr>
        <w:noProof/>
        <w:lang w:eastAsia="en-AU"/>
      </w:rPr>
      <w:drawing>
        <wp:inline distT="0" distB="0" distL="0" distR="0" wp14:anchorId="7C90B4A7" wp14:editId="7C90B4A8">
          <wp:extent cx="7518948" cy="5095875"/>
          <wp:effectExtent l="0" t="0" r="6350" b="0"/>
          <wp:docPr id="7" name="Picture 7" descr="illustrations of people, a tree and a house" title="cov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report cover image 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52"/>
                  <a:stretch/>
                </pic:blipFill>
                <pic:spPr bwMode="auto">
                  <a:xfrm>
                    <a:off x="0" y="0"/>
                    <a:ext cx="7519594" cy="5096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1111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C90B4A0" w14:textId="0142B218" w:rsidR="00FB040A" w:rsidRPr="00126D9F" w:rsidRDefault="00FB040A" w:rsidP="003258D7">
        <w:pPr>
          <w:pStyle w:val="Footer"/>
          <w:jc w:val="center"/>
          <w:rPr>
            <w:sz w:val="16"/>
            <w:szCs w:val="16"/>
          </w:rPr>
        </w:pPr>
        <w:r w:rsidRPr="00126D9F">
          <w:rPr>
            <w:sz w:val="16"/>
            <w:szCs w:val="16"/>
          </w:rPr>
          <w:fldChar w:fldCharType="begin"/>
        </w:r>
        <w:r w:rsidRPr="00126D9F">
          <w:rPr>
            <w:sz w:val="16"/>
            <w:szCs w:val="16"/>
          </w:rPr>
          <w:instrText xml:space="preserve"> PAGE   \* MERGEFORMAT </w:instrText>
        </w:r>
        <w:r w:rsidRPr="00126D9F">
          <w:rPr>
            <w:sz w:val="16"/>
            <w:szCs w:val="16"/>
          </w:rPr>
          <w:fldChar w:fldCharType="separate"/>
        </w:r>
        <w:r w:rsidR="00DA78B8">
          <w:rPr>
            <w:noProof/>
            <w:sz w:val="16"/>
            <w:szCs w:val="16"/>
          </w:rPr>
          <w:t>5</w:t>
        </w:r>
        <w:r w:rsidRPr="00126D9F">
          <w:rPr>
            <w:noProof/>
            <w:sz w:val="16"/>
            <w:szCs w:val="16"/>
          </w:rPr>
          <w:fldChar w:fldCharType="end"/>
        </w:r>
      </w:p>
    </w:sdtContent>
  </w:sdt>
  <w:p w14:paraId="7C90B4A1" w14:textId="77777777" w:rsidR="00FB040A" w:rsidRDefault="00FB04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A3" w14:textId="77777777" w:rsidR="00F1134A" w:rsidRDefault="00F1134A">
    <w:pPr>
      <w:pStyle w:val="Footer"/>
      <w:jc w:val="right"/>
    </w:pPr>
  </w:p>
  <w:p w14:paraId="7C90B4A4" w14:textId="77777777" w:rsidR="00FB040A" w:rsidRDefault="00FB040A" w:rsidP="00B10EB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B496" w14:textId="77777777" w:rsidR="00580809" w:rsidRDefault="00580809" w:rsidP="008F3023">
      <w:pPr>
        <w:spacing w:after="0" w:line="240" w:lineRule="auto"/>
      </w:pPr>
      <w:r>
        <w:separator/>
      </w:r>
    </w:p>
  </w:footnote>
  <w:footnote w:type="continuationSeparator" w:id="0">
    <w:p w14:paraId="7C90B497" w14:textId="77777777" w:rsidR="00580809" w:rsidRDefault="00580809" w:rsidP="008F3023">
      <w:pPr>
        <w:spacing w:after="0" w:line="240" w:lineRule="auto"/>
      </w:pPr>
      <w:r>
        <w:continuationSeparator/>
      </w:r>
    </w:p>
  </w:footnote>
  <w:footnote w:id="1">
    <w:p w14:paraId="7C90B4A9" w14:textId="77777777" w:rsidR="00564219" w:rsidRDefault="00564219" w:rsidP="00564219">
      <w:pPr>
        <w:pStyle w:val="FootnoteText"/>
        <w:rPr>
          <w:sz w:val="16"/>
          <w:szCs w:val="16"/>
        </w:rPr>
      </w:pPr>
      <w:r w:rsidRPr="00564219">
        <w:rPr>
          <w:rStyle w:val="FootnoteReference"/>
          <w:sz w:val="16"/>
          <w:szCs w:val="16"/>
        </w:rPr>
        <w:footnoteRef/>
      </w:r>
      <w:r w:rsidRPr="00564219">
        <w:rPr>
          <w:sz w:val="16"/>
          <w:szCs w:val="16"/>
        </w:rPr>
        <w:t xml:space="preserve"> </w:t>
      </w:r>
      <w:hyperlink r:id="rId1" w:history="1">
        <w:r>
          <w:rPr>
            <w:rStyle w:val="Hyperlink"/>
            <w:rFonts w:asciiTheme="minorHAnsi" w:hAnsiTheme="minorHAnsi"/>
            <w:sz w:val="16"/>
            <w:szCs w:val="16"/>
          </w:rPr>
          <w:t>Information, Linkages and Capacity Building Investment Strategy | Department of Social Services, Australian Government (dss.gov.au)</w:t>
        </w:r>
      </w:hyperlink>
    </w:p>
    <w:p w14:paraId="7C90B4AA" w14:textId="77777777" w:rsidR="00564219" w:rsidRPr="00564219" w:rsidRDefault="00564219" w:rsidP="00564219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9C" w14:textId="77777777" w:rsidR="00FB040A" w:rsidRPr="006A5FE3" w:rsidRDefault="00FB040A" w:rsidP="00BE3699">
    <w:pPr>
      <w:ind w:left="-964"/>
      <w:rPr>
        <w:sz w:val="16"/>
        <w:szCs w:val="16"/>
      </w:rPr>
    </w:pPr>
    <w:r>
      <w:rPr>
        <w:noProof/>
        <w:lang w:eastAsia="en-AU"/>
      </w:rPr>
      <w:drawing>
        <wp:inline distT="0" distB="0" distL="0" distR="0" wp14:anchorId="7C90B4A5" wp14:editId="7C90B4A6">
          <wp:extent cx="3236400" cy="936000"/>
          <wp:effectExtent l="0" t="0" r="2540" b="0"/>
          <wp:docPr id="5" name="Picture 5" descr="Australian Government crest&#10;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Template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9E" w14:textId="77777777" w:rsidR="00FB040A" w:rsidRDefault="00FB0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9F" w14:textId="77777777" w:rsidR="00FB040A" w:rsidRDefault="00FB04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B4A2" w14:textId="77777777" w:rsidR="00FB040A" w:rsidRPr="006A5FE3" w:rsidRDefault="00FB040A" w:rsidP="00F30908">
    <w:pPr>
      <w:ind w:left="-96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18C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3815"/>
    <w:multiLevelType w:val="hybridMultilevel"/>
    <w:tmpl w:val="57863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3FD"/>
    <w:multiLevelType w:val="hybridMultilevel"/>
    <w:tmpl w:val="13A05A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E0D19"/>
    <w:multiLevelType w:val="hybridMultilevel"/>
    <w:tmpl w:val="3048B3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537F"/>
    <w:multiLevelType w:val="hybridMultilevel"/>
    <w:tmpl w:val="C15C7050"/>
    <w:lvl w:ilvl="0" w:tplc="B4243AA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3FF"/>
    <w:multiLevelType w:val="hybridMultilevel"/>
    <w:tmpl w:val="DC844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C9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66730"/>
    <w:multiLevelType w:val="hybridMultilevel"/>
    <w:tmpl w:val="2114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056"/>
    <w:multiLevelType w:val="hybridMultilevel"/>
    <w:tmpl w:val="4B4AEC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946"/>
    <w:multiLevelType w:val="hybridMultilevel"/>
    <w:tmpl w:val="72A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393B"/>
    <w:multiLevelType w:val="hybridMultilevel"/>
    <w:tmpl w:val="A14A45AA"/>
    <w:lvl w:ilvl="0" w:tplc="C01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B4A7A"/>
    <w:multiLevelType w:val="hybridMultilevel"/>
    <w:tmpl w:val="F806A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2542"/>
    <w:multiLevelType w:val="hybridMultilevel"/>
    <w:tmpl w:val="3CD8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74FA2"/>
    <w:multiLevelType w:val="hybridMultilevel"/>
    <w:tmpl w:val="5E44D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E81"/>
    <w:multiLevelType w:val="hybridMultilevel"/>
    <w:tmpl w:val="F3F8F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D5FAC"/>
    <w:multiLevelType w:val="hybridMultilevel"/>
    <w:tmpl w:val="52AA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6DF6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E5094"/>
    <w:multiLevelType w:val="hybridMultilevel"/>
    <w:tmpl w:val="0874C710"/>
    <w:lvl w:ilvl="0" w:tplc="BCD25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01C9C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A73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E9834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887E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2884E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3037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2E6C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FA0E4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3335289D"/>
    <w:multiLevelType w:val="hybridMultilevel"/>
    <w:tmpl w:val="A2C84EF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8BB2322"/>
    <w:multiLevelType w:val="hybridMultilevel"/>
    <w:tmpl w:val="154098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EBB39E3"/>
    <w:multiLevelType w:val="hybridMultilevel"/>
    <w:tmpl w:val="EC620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A44BA"/>
    <w:multiLevelType w:val="hybridMultilevel"/>
    <w:tmpl w:val="BFE08572"/>
    <w:lvl w:ilvl="0" w:tplc="C01C9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418F6"/>
    <w:multiLevelType w:val="hybridMultilevel"/>
    <w:tmpl w:val="BB24F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52D6"/>
    <w:multiLevelType w:val="hybridMultilevel"/>
    <w:tmpl w:val="5E52F034"/>
    <w:lvl w:ilvl="0" w:tplc="2062D0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96096"/>
    <w:multiLevelType w:val="hybridMultilevel"/>
    <w:tmpl w:val="275AF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F1F24"/>
    <w:multiLevelType w:val="hybridMultilevel"/>
    <w:tmpl w:val="BBFC3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F78EB"/>
    <w:multiLevelType w:val="hybridMultilevel"/>
    <w:tmpl w:val="2AC06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37928"/>
    <w:multiLevelType w:val="hybridMultilevel"/>
    <w:tmpl w:val="99E44D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03E2B"/>
    <w:multiLevelType w:val="hybridMultilevel"/>
    <w:tmpl w:val="6180E2AC"/>
    <w:lvl w:ilvl="0" w:tplc="C01C9C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9E44DE0"/>
    <w:multiLevelType w:val="hybridMultilevel"/>
    <w:tmpl w:val="C59EB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54959"/>
    <w:multiLevelType w:val="hybridMultilevel"/>
    <w:tmpl w:val="3FCA8D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272D"/>
    <w:multiLevelType w:val="hybridMultilevel"/>
    <w:tmpl w:val="435CA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173DE6"/>
    <w:multiLevelType w:val="hybridMultilevel"/>
    <w:tmpl w:val="D94AAF24"/>
    <w:lvl w:ilvl="0" w:tplc="C01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A16F5"/>
    <w:multiLevelType w:val="hybridMultilevel"/>
    <w:tmpl w:val="EEB8C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002A4"/>
    <w:multiLevelType w:val="hybridMultilevel"/>
    <w:tmpl w:val="FAB49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A645D"/>
    <w:multiLevelType w:val="hybridMultilevel"/>
    <w:tmpl w:val="F8FE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157F"/>
    <w:multiLevelType w:val="hybridMultilevel"/>
    <w:tmpl w:val="A1C6B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44BFC"/>
    <w:multiLevelType w:val="hybridMultilevel"/>
    <w:tmpl w:val="9B9C24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326655"/>
    <w:multiLevelType w:val="hybridMultilevel"/>
    <w:tmpl w:val="29E834E8"/>
    <w:lvl w:ilvl="0" w:tplc="C01C9C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557BA"/>
    <w:multiLevelType w:val="hybridMultilevel"/>
    <w:tmpl w:val="9EEEC016"/>
    <w:lvl w:ilvl="0" w:tplc="C01C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0522"/>
    <w:multiLevelType w:val="hybridMultilevel"/>
    <w:tmpl w:val="1BF87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D666E"/>
    <w:multiLevelType w:val="hybridMultilevel"/>
    <w:tmpl w:val="993633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ED5779"/>
    <w:multiLevelType w:val="hybridMultilevel"/>
    <w:tmpl w:val="000AE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81139"/>
    <w:multiLevelType w:val="hybridMultilevel"/>
    <w:tmpl w:val="DFA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51EA8"/>
    <w:multiLevelType w:val="hybridMultilevel"/>
    <w:tmpl w:val="51D25F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A007D"/>
    <w:multiLevelType w:val="hybridMultilevel"/>
    <w:tmpl w:val="30C0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C70DF"/>
    <w:multiLevelType w:val="hybridMultilevel"/>
    <w:tmpl w:val="CBA2AD1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BA6F3F"/>
    <w:multiLevelType w:val="hybridMultilevel"/>
    <w:tmpl w:val="20BA04E0"/>
    <w:lvl w:ilvl="0" w:tplc="2062D0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36"/>
  </w:num>
  <w:num w:numId="5">
    <w:abstractNumId w:val="43"/>
  </w:num>
  <w:num w:numId="6">
    <w:abstractNumId w:val="5"/>
  </w:num>
  <w:num w:numId="7">
    <w:abstractNumId w:val="22"/>
  </w:num>
  <w:num w:numId="8">
    <w:abstractNumId w:val="46"/>
  </w:num>
  <w:num w:numId="9">
    <w:abstractNumId w:val="41"/>
  </w:num>
  <w:num w:numId="10">
    <w:abstractNumId w:val="17"/>
  </w:num>
  <w:num w:numId="11">
    <w:abstractNumId w:val="6"/>
  </w:num>
  <w:num w:numId="12">
    <w:abstractNumId w:val="10"/>
  </w:num>
  <w:num w:numId="13">
    <w:abstractNumId w:val="42"/>
  </w:num>
  <w:num w:numId="14">
    <w:abstractNumId w:val="32"/>
  </w:num>
  <w:num w:numId="15">
    <w:abstractNumId w:val="25"/>
  </w:num>
  <w:num w:numId="16">
    <w:abstractNumId w:val="35"/>
  </w:num>
  <w:num w:numId="17">
    <w:abstractNumId w:val="28"/>
  </w:num>
  <w:num w:numId="18">
    <w:abstractNumId w:val="34"/>
  </w:num>
  <w:num w:numId="19">
    <w:abstractNumId w:val="11"/>
  </w:num>
  <w:num w:numId="20">
    <w:abstractNumId w:val="44"/>
  </w:num>
  <w:num w:numId="21">
    <w:abstractNumId w:val="1"/>
  </w:num>
  <w:num w:numId="22">
    <w:abstractNumId w:val="20"/>
  </w:num>
  <w:num w:numId="23">
    <w:abstractNumId w:val="26"/>
  </w:num>
  <w:num w:numId="24">
    <w:abstractNumId w:val="27"/>
  </w:num>
  <w:num w:numId="25">
    <w:abstractNumId w:val="18"/>
  </w:num>
  <w:num w:numId="26">
    <w:abstractNumId w:val="19"/>
  </w:num>
  <w:num w:numId="27">
    <w:abstractNumId w:val="31"/>
  </w:num>
  <w:num w:numId="28">
    <w:abstractNumId w:val="9"/>
  </w:num>
  <w:num w:numId="29">
    <w:abstractNumId w:val="13"/>
  </w:num>
  <w:num w:numId="30">
    <w:abstractNumId w:val="39"/>
  </w:num>
  <w:num w:numId="31">
    <w:abstractNumId w:val="40"/>
  </w:num>
  <w:num w:numId="32">
    <w:abstractNumId w:val="30"/>
  </w:num>
  <w:num w:numId="33">
    <w:abstractNumId w:val="12"/>
  </w:num>
  <w:num w:numId="34">
    <w:abstractNumId w:val="33"/>
  </w:num>
  <w:num w:numId="35">
    <w:abstractNumId w:val="24"/>
  </w:num>
  <w:num w:numId="36">
    <w:abstractNumId w:val="23"/>
  </w:num>
  <w:num w:numId="37">
    <w:abstractNumId w:val="8"/>
  </w:num>
  <w:num w:numId="38">
    <w:abstractNumId w:val="38"/>
  </w:num>
  <w:num w:numId="39">
    <w:abstractNumId w:val="14"/>
  </w:num>
  <w:num w:numId="40">
    <w:abstractNumId w:val="37"/>
  </w:num>
  <w:num w:numId="41">
    <w:abstractNumId w:val="29"/>
  </w:num>
  <w:num w:numId="42">
    <w:abstractNumId w:val="7"/>
  </w:num>
  <w:num w:numId="43">
    <w:abstractNumId w:val="45"/>
  </w:num>
  <w:num w:numId="44">
    <w:abstractNumId w:val="2"/>
  </w:num>
  <w:num w:numId="45">
    <w:abstractNumId w:val="21"/>
  </w:num>
  <w:num w:numId="46">
    <w:abstractNumId w:val="0"/>
  </w:num>
  <w:num w:numId="47">
    <w:abstractNumId w:val="16"/>
  </w:num>
  <w:num w:numId="4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09"/>
    <w:rsid w:val="000019A5"/>
    <w:rsid w:val="00002232"/>
    <w:rsid w:val="00002962"/>
    <w:rsid w:val="00002CB5"/>
    <w:rsid w:val="00004F7D"/>
    <w:rsid w:val="000058ED"/>
    <w:rsid w:val="00005E36"/>
    <w:rsid w:val="000068D5"/>
    <w:rsid w:val="00007F11"/>
    <w:rsid w:val="0001064D"/>
    <w:rsid w:val="00010F05"/>
    <w:rsid w:val="000110C5"/>
    <w:rsid w:val="0001385F"/>
    <w:rsid w:val="00014057"/>
    <w:rsid w:val="000140B8"/>
    <w:rsid w:val="000151CD"/>
    <w:rsid w:val="000157EB"/>
    <w:rsid w:val="00017044"/>
    <w:rsid w:val="000222A7"/>
    <w:rsid w:val="000229F4"/>
    <w:rsid w:val="00022CB4"/>
    <w:rsid w:val="00022E0C"/>
    <w:rsid w:val="000232EE"/>
    <w:rsid w:val="00023914"/>
    <w:rsid w:val="00025A02"/>
    <w:rsid w:val="00025AEC"/>
    <w:rsid w:val="00026409"/>
    <w:rsid w:val="00026993"/>
    <w:rsid w:val="0003404D"/>
    <w:rsid w:val="00036D48"/>
    <w:rsid w:val="0003716F"/>
    <w:rsid w:val="000377E5"/>
    <w:rsid w:val="00040E39"/>
    <w:rsid w:val="00041BAB"/>
    <w:rsid w:val="00041DE8"/>
    <w:rsid w:val="00042A31"/>
    <w:rsid w:val="000432F8"/>
    <w:rsid w:val="000441A8"/>
    <w:rsid w:val="00044751"/>
    <w:rsid w:val="00045F42"/>
    <w:rsid w:val="00046B20"/>
    <w:rsid w:val="00050A84"/>
    <w:rsid w:val="00050C23"/>
    <w:rsid w:val="000536D9"/>
    <w:rsid w:val="00053844"/>
    <w:rsid w:val="00053A23"/>
    <w:rsid w:val="00053FD3"/>
    <w:rsid w:val="000540BD"/>
    <w:rsid w:val="00054150"/>
    <w:rsid w:val="0005455B"/>
    <w:rsid w:val="00054CE1"/>
    <w:rsid w:val="0005604F"/>
    <w:rsid w:val="00056EF3"/>
    <w:rsid w:val="00060C62"/>
    <w:rsid w:val="000610E7"/>
    <w:rsid w:val="000614D3"/>
    <w:rsid w:val="00061AE8"/>
    <w:rsid w:val="000637D2"/>
    <w:rsid w:val="000639CD"/>
    <w:rsid w:val="000673FF"/>
    <w:rsid w:val="00073386"/>
    <w:rsid w:val="0007355B"/>
    <w:rsid w:val="000740CC"/>
    <w:rsid w:val="00077AD3"/>
    <w:rsid w:val="000809EC"/>
    <w:rsid w:val="00081610"/>
    <w:rsid w:val="00081E69"/>
    <w:rsid w:val="00082136"/>
    <w:rsid w:val="000829B9"/>
    <w:rsid w:val="00084936"/>
    <w:rsid w:val="00085A3A"/>
    <w:rsid w:val="000860FE"/>
    <w:rsid w:val="000871D1"/>
    <w:rsid w:val="00087A03"/>
    <w:rsid w:val="00087E48"/>
    <w:rsid w:val="000900E4"/>
    <w:rsid w:val="00090754"/>
    <w:rsid w:val="000907BB"/>
    <w:rsid w:val="00091AE8"/>
    <w:rsid w:val="00092003"/>
    <w:rsid w:val="0009338C"/>
    <w:rsid w:val="0009379E"/>
    <w:rsid w:val="00094586"/>
    <w:rsid w:val="000951F5"/>
    <w:rsid w:val="000964BB"/>
    <w:rsid w:val="00097780"/>
    <w:rsid w:val="00097C7E"/>
    <w:rsid w:val="000A16A4"/>
    <w:rsid w:val="000A3C7D"/>
    <w:rsid w:val="000A4128"/>
    <w:rsid w:val="000A68B2"/>
    <w:rsid w:val="000A7494"/>
    <w:rsid w:val="000B00F8"/>
    <w:rsid w:val="000B04FC"/>
    <w:rsid w:val="000B213D"/>
    <w:rsid w:val="000B267C"/>
    <w:rsid w:val="000B3210"/>
    <w:rsid w:val="000B5036"/>
    <w:rsid w:val="000B5E6E"/>
    <w:rsid w:val="000B5FE7"/>
    <w:rsid w:val="000B75F4"/>
    <w:rsid w:val="000B7F0A"/>
    <w:rsid w:val="000C0120"/>
    <w:rsid w:val="000C0A49"/>
    <w:rsid w:val="000C2E09"/>
    <w:rsid w:val="000C3BA7"/>
    <w:rsid w:val="000C7FB9"/>
    <w:rsid w:val="000D2765"/>
    <w:rsid w:val="000D323D"/>
    <w:rsid w:val="000D3E79"/>
    <w:rsid w:val="000D5782"/>
    <w:rsid w:val="000E08D1"/>
    <w:rsid w:val="000E097D"/>
    <w:rsid w:val="000E15A6"/>
    <w:rsid w:val="000E3402"/>
    <w:rsid w:val="000E692A"/>
    <w:rsid w:val="000E7160"/>
    <w:rsid w:val="000F12E9"/>
    <w:rsid w:val="000F1692"/>
    <w:rsid w:val="000F1F00"/>
    <w:rsid w:val="000F212E"/>
    <w:rsid w:val="000F2477"/>
    <w:rsid w:val="000F5A2E"/>
    <w:rsid w:val="000F6DE7"/>
    <w:rsid w:val="000F7437"/>
    <w:rsid w:val="00100936"/>
    <w:rsid w:val="0010143D"/>
    <w:rsid w:val="00101B42"/>
    <w:rsid w:val="00103F05"/>
    <w:rsid w:val="00106B1C"/>
    <w:rsid w:val="00107E9E"/>
    <w:rsid w:val="001108C9"/>
    <w:rsid w:val="001114F5"/>
    <w:rsid w:val="00111A8E"/>
    <w:rsid w:val="001125C2"/>
    <w:rsid w:val="00112E0E"/>
    <w:rsid w:val="00113E18"/>
    <w:rsid w:val="0011612A"/>
    <w:rsid w:val="0011771F"/>
    <w:rsid w:val="00117C75"/>
    <w:rsid w:val="00117EAE"/>
    <w:rsid w:val="00120555"/>
    <w:rsid w:val="001209B9"/>
    <w:rsid w:val="00122D79"/>
    <w:rsid w:val="00122E89"/>
    <w:rsid w:val="00122EA8"/>
    <w:rsid w:val="001230AA"/>
    <w:rsid w:val="001237FC"/>
    <w:rsid w:val="00125D8E"/>
    <w:rsid w:val="00126093"/>
    <w:rsid w:val="00126D9F"/>
    <w:rsid w:val="00127082"/>
    <w:rsid w:val="00130355"/>
    <w:rsid w:val="0013292C"/>
    <w:rsid w:val="00132AA8"/>
    <w:rsid w:val="0013422F"/>
    <w:rsid w:val="00134F77"/>
    <w:rsid w:val="00135035"/>
    <w:rsid w:val="001357C6"/>
    <w:rsid w:val="00136837"/>
    <w:rsid w:val="00141891"/>
    <w:rsid w:val="00141C6D"/>
    <w:rsid w:val="00144C8B"/>
    <w:rsid w:val="00146127"/>
    <w:rsid w:val="0014760C"/>
    <w:rsid w:val="001510D7"/>
    <w:rsid w:val="001516D7"/>
    <w:rsid w:val="00151F1E"/>
    <w:rsid w:val="00152BD1"/>
    <w:rsid w:val="00152C36"/>
    <w:rsid w:val="00152D83"/>
    <w:rsid w:val="00153064"/>
    <w:rsid w:val="00161E74"/>
    <w:rsid w:val="00162E7F"/>
    <w:rsid w:val="0016573B"/>
    <w:rsid w:val="0016587C"/>
    <w:rsid w:val="0016706A"/>
    <w:rsid w:val="00167D38"/>
    <w:rsid w:val="0017072C"/>
    <w:rsid w:val="00173BFA"/>
    <w:rsid w:val="001746EE"/>
    <w:rsid w:val="00176A45"/>
    <w:rsid w:val="00176E28"/>
    <w:rsid w:val="0018083E"/>
    <w:rsid w:val="00181F0C"/>
    <w:rsid w:val="001831CF"/>
    <w:rsid w:val="001846E9"/>
    <w:rsid w:val="00190D1C"/>
    <w:rsid w:val="00191D1E"/>
    <w:rsid w:val="0019214B"/>
    <w:rsid w:val="00192C51"/>
    <w:rsid w:val="00194B25"/>
    <w:rsid w:val="00196852"/>
    <w:rsid w:val="001A0D8C"/>
    <w:rsid w:val="001A1ED9"/>
    <w:rsid w:val="001A525D"/>
    <w:rsid w:val="001A5674"/>
    <w:rsid w:val="001A5A28"/>
    <w:rsid w:val="001A6A37"/>
    <w:rsid w:val="001A6BFA"/>
    <w:rsid w:val="001A7461"/>
    <w:rsid w:val="001B0430"/>
    <w:rsid w:val="001B136F"/>
    <w:rsid w:val="001B1518"/>
    <w:rsid w:val="001B1B43"/>
    <w:rsid w:val="001B20CD"/>
    <w:rsid w:val="001B2DD6"/>
    <w:rsid w:val="001B3FC3"/>
    <w:rsid w:val="001B5C11"/>
    <w:rsid w:val="001B6F8E"/>
    <w:rsid w:val="001B7947"/>
    <w:rsid w:val="001C1AD8"/>
    <w:rsid w:val="001C2647"/>
    <w:rsid w:val="001C54E1"/>
    <w:rsid w:val="001C719B"/>
    <w:rsid w:val="001C77AF"/>
    <w:rsid w:val="001D3A8B"/>
    <w:rsid w:val="001D59FD"/>
    <w:rsid w:val="001D7153"/>
    <w:rsid w:val="001E4F8D"/>
    <w:rsid w:val="001E630D"/>
    <w:rsid w:val="001E73B6"/>
    <w:rsid w:val="001F17D2"/>
    <w:rsid w:val="001F2B01"/>
    <w:rsid w:val="001F512D"/>
    <w:rsid w:val="001F58A1"/>
    <w:rsid w:val="001F60D9"/>
    <w:rsid w:val="001F7D8B"/>
    <w:rsid w:val="00200960"/>
    <w:rsid w:val="00200AB4"/>
    <w:rsid w:val="00200EEE"/>
    <w:rsid w:val="00201CDC"/>
    <w:rsid w:val="0020589E"/>
    <w:rsid w:val="00205A88"/>
    <w:rsid w:val="00207A22"/>
    <w:rsid w:val="00207A30"/>
    <w:rsid w:val="0021111B"/>
    <w:rsid w:val="002124C8"/>
    <w:rsid w:val="00213578"/>
    <w:rsid w:val="002169C6"/>
    <w:rsid w:val="002200FC"/>
    <w:rsid w:val="002202E2"/>
    <w:rsid w:val="00220BA8"/>
    <w:rsid w:val="002235BB"/>
    <w:rsid w:val="002250F2"/>
    <w:rsid w:val="002253DA"/>
    <w:rsid w:val="0022681A"/>
    <w:rsid w:val="0022752C"/>
    <w:rsid w:val="00227F3B"/>
    <w:rsid w:val="002305B9"/>
    <w:rsid w:val="002306B8"/>
    <w:rsid w:val="00232175"/>
    <w:rsid w:val="00232306"/>
    <w:rsid w:val="002340D7"/>
    <w:rsid w:val="002344C1"/>
    <w:rsid w:val="002348B9"/>
    <w:rsid w:val="002348D4"/>
    <w:rsid w:val="00236CB0"/>
    <w:rsid w:val="00236F21"/>
    <w:rsid w:val="002403E7"/>
    <w:rsid w:val="00241090"/>
    <w:rsid w:val="00242380"/>
    <w:rsid w:val="002431E5"/>
    <w:rsid w:val="00246514"/>
    <w:rsid w:val="002477C1"/>
    <w:rsid w:val="002507D7"/>
    <w:rsid w:val="00250D29"/>
    <w:rsid w:val="00251004"/>
    <w:rsid w:val="00251632"/>
    <w:rsid w:val="002521D3"/>
    <w:rsid w:val="00254763"/>
    <w:rsid w:val="0025622D"/>
    <w:rsid w:val="00256695"/>
    <w:rsid w:val="00256798"/>
    <w:rsid w:val="00256C84"/>
    <w:rsid w:val="00261715"/>
    <w:rsid w:val="0026254C"/>
    <w:rsid w:val="00263F14"/>
    <w:rsid w:val="00264012"/>
    <w:rsid w:val="002647AD"/>
    <w:rsid w:val="002651DE"/>
    <w:rsid w:val="002674C7"/>
    <w:rsid w:val="002679F4"/>
    <w:rsid w:val="00271A14"/>
    <w:rsid w:val="00275CC8"/>
    <w:rsid w:val="00276062"/>
    <w:rsid w:val="00276FF8"/>
    <w:rsid w:val="002779F3"/>
    <w:rsid w:val="00277E60"/>
    <w:rsid w:val="00280944"/>
    <w:rsid w:val="00281DFB"/>
    <w:rsid w:val="002836CB"/>
    <w:rsid w:val="00283E66"/>
    <w:rsid w:val="00285A45"/>
    <w:rsid w:val="002863B7"/>
    <w:rsid w:val="00286A15"/>
    <w:rsid w:val="00286C97"/>
    <w:rsid w:val="00290146"/>
    <w:rsid w:val="00291D1D"/>
    <w:rsid w:val="00292A1F"/>
    <w:rsid w:val="00293AEB"/>
    <w:rsid w:val="0029718C"/>
    <w:rsid w:val="002A151A"/>
    <w:rsid w:val="002A275C"/>
    <w:rsid w:val="002A31CF"/>
    <w:rsid w:val="002A3A1D"/>
    <w:rsid w:val="002A3A9C"/>
    <w:rsid w:val="002A493B"/>
    <w:rsid w:val="002A65E9"/>
    <w:rsid w:val="002B0BB9"/>
    <w:rsid w:val="002B3A5A"/>
    <w:rsid w:val="002B3CC6"/>
    <w:rsid w:val="002B4FFD"/>
    <w:rsid w:val="002B5AC8"/>
    <w:rsid w:val="002B7220"/>
    <w:rsid w:val="002C0D0B"/>
    <w:rsid w:val="002C0F2B"/>
    <w:rsid w:val="002C44A0"/>
    <w:rsid w:val="002D663A"/>
    <w:rsid w:val="002D73BD"/>
    <w:rsid w:val="002E02BB"/>
    <w:rsid w:val="002E1E66"/>
    <w:rsid w:val="002E1EF1"/>
    <w:rsid w:val="002E2967"/>
    <w:rsid w:val="002E2D17"/>
    <w:rsid w:val="002E50A9"/>
    <w:rsid w:val="002E527E"/>
    <w:rsid w:val="002E65CE"/>
    <w:rsid w:val="002F04F8"/>
    <w:rsid w:val="002F098D"/>
    <w:rsid w:val="002F0ED3"/>
    <w:rsid w:val="002F0FC0"/>
    <w:rsid w:val="002F190E"/>
    <w:rsid w:val="002F1D8A"/>
    <w:rsid w:val="002F2831"/>
    <w:rsid w:val="002F31CA"/>
    <w:rsid w:val="002F48E8"/>
    <w:rsid w:val="002F62B2"/>
    <w:rsid w:val="002F759D"/>
    <w:rsid w:val="003006DB"/>
    <w:rsid w:val="003016E8"/>
    <w:rsid w:val="00302F2C"/>
    <w:rsid w:val="003049D6"/>
    <w:rsid w:val="00305004"/>
    <w:rsid w:val="00306069"/>
    <w:rsid w:val="00306722"/>
    <w:rsid w:val="00311C00"/>
    <w:rsid w:val="00311FC7"/>
    <w:rsid w:val="00313AC9"/>
    <w:rsid w:val="00315262"/>
    <w:rsid w:val="00316689"/>
    <w:rsid w:val="00320214"/>
    <w:rsid w:val="003237FC"/>
    <w:rsid w:val="003258D7"/>
    <w:rsid w:val="0032597E"/>
    <w:rsid w:val="00326DDD"/>
    <w:rsid w:val="00327E14"/>
    <w:rsid w:val="00330525"/>
    <w:rsid w:val="00330D9B"/>
    <w:rsid w:val="00330F7F"/>
    <w:rsid w:val="00331FE4"/>
    <w:rsid w:val="00332806"/>
    <w:rsid w:val="00332E8E"/>
    <w:rsid w:val="00333B11"/>
    <w:rsid w:val="00333CE5"/>
    <w:rsid w:val="00334B16"/>
    <w:rsid w:val="00336FAC"/>
    <w:rsid w:val="0033771C"/>
    <w:rsid w:val="00340E8D"/>
    <w:rsid w:val="00343619"/>
    <w:rsid w:val="00343C65"/>
    <w:rsid w:val="003454E5"/>
    <w:rsid w:val="00347E09"/>
    <w:rsid w:val="0035089C"/>
    <w:rsid w:val="00351FDF"/>
    <w:rsid w:val="003526EC"/>
    <w:rsid w:val="00353B4B"/>
    <w:rsid w:val="003557CD"/>
    <w:rsid w:val="00356F53"/>
    <w:rsid w:val="00357143"/>
    <w:rsid w:val="0036192E"/>
    <w:rsid w:val="003629C6"/>
    <w:rsid w:val="003634BB"/>
    <w:rsid w:val="0036455E"/>
    <w:rsid w:val="00367BFD"/>
    <w:rsid w:val="00370C68"/>
    <w:rsid w:val="0037106E"/>
    <w:rsid w:val="00371213"/>
    <w:rsid w:val="00371B1C"/>
    <w:rsid w:val="00373A6F"/>
    <w:rsid w:val="00374B52"/>
    <w:rsid w:val="00375291"/>
    <w:rsid w:val="00375AC4"/>
    <w:rsid w:val="003764F5"/>
    <w:rsid w:val="0038023F"/>
    <w:rsid w:val="0038044C"/>
    <w:rsid w:val="00381D66"/>
    <w:rsid w:val="003845E3"/>
    <w:rsid w:val="00386BD7"/>
    <w:rsid w:val="00386CF4"/>
    <w:rsid w:val="00390839"/>
    <w:rsid w:val="00393F23"/>
    <w:rsid w:val="00395864"/>
    <w:rsid w:val="00395D81"/>
    <w:rsid w:val="00396047"/>
    <w:rsid w:val="0039762E"/>
    <w:rsid w:val="003A392E"/>
    <w:rsid w:val="003A4726"/>
    <w:rsid w:val="003A54FB"/>
    <w:rsid w:val="003A6C0F"/>
    <w:rsid w:val="003B2A78"/>
    <w:rsid w:val="003B2BB8"/>
    <w:rsid w:val="003B4B8A"/>
    <w:rsid w:val="003B6086"/>
    <w:rsid w:val="003B6C43"/>
    <w:rsid w:val="003B75F0"/>
    <w:rsid w:val="003C0DB8"/>
    <w:rsid w:val="003C135B"/>
    <w:rsid w:val="003C1BEE"/>
    <w:rsid w:val="003C2CA7"/>
    <w:rsid w:val="003C5098"/>
    <w:rsid w:val="003C7201"/>
    <w:rsid w:val="003D1EF3"/>
    <w:rsid w:val="003D29B9"/>
    <w:rsid w:val="003D2AEE"/>
    <w:rsid w:val="003D34FF"/>
    <w:rsid w:val="003D3AC2"/>
    <w:rsid w:val="003D4D19"/>
    <w:rsid w:val="003D5127"/>
    <w:rsid w:val="003D514D"/>
    <w:rsid w:val="003D5AB9"/>
    <w:rsid w:val="003D5EBD"/>
    <w:rsid w:val="003D5F83"/>
    <w:rsid w:val="003E1BA8"/>
    <w:rsid w:val="003E2B62"/>
    <w:rsid w:val="003E4BAC"/>
    <w:rsid w:val="003E7D02"/>
    <w:rsid w:val="003F04FC"/>
    <w:rsid w:val="003F6792"/>
    <w:rsid w:val="003F69BA"/>
    <w:rsid w:val="003F6A67"/>
    <w:rsid w:val="00400C27"/>
    <w:rsid w:val="004019AA"/>
    <w:rsid w:val="004028E2"/>
    <w:rsid w:val="00402F07"/>
    <w:rsid w:val="00403A41"/>
    <w:rsid w:val="00404B49"/>
    <w:rsid w:val="00406173"/>
    <w:rsid w:val="00411555"/>
    <w:rsid w:val="00411566"/>
    <w:rsid w:val="00413E37"/>
    <w:rsid w:val="00416369"/>
    <w:rsid w:val="004165C3"/>
    <w:rsid w:val="004178CC"/>
    <w:rsid w:val="0042056D"/>
    <w:rsid w:val="00421943"/>
    <w:rsid w:val="004224AD"/>
    <w:rsid w:val="00422DEE"/>
    <w:rsid w:val="00423857"/>
    <w:rsid w:val="0042439C"/>
    <w:rsid w:val="004243E2"/>
    <w:rsid w:val="00424655"/>
    <w:rsid w:val="00424882"/>
    <w:rsid w:val="00424A32"/>
    <w:rsid w:val="00424EC3"/>
    <w:rsid w:val="00424FE5"/>
    <w:rsid w:val="00425089"/>
    <w:rsid w:val="00425828"/>
    <w:rsid w:val="00425BB8"/>
    <w:rsid w:val="00427465"/>
    <w:rsid w:val="004329DE"/>
    <w:rsid w:val="00432A7B"/>
    <w:rsid w:val="00434BE7"/>
    <w:rsid w:val="00435003"/>
    <w:rsid w:val="004371D4"/>
    <w:rsid w:val="0043745B"/>
    <w:rsid w:val="00440CB8"/>
    <w:rsid w:val="0044274C"/>
    <w:rsid w:val="00444A4A"/>
    <w:rsid w:val="0044522E"/>
    <w:rsid w:val="00445A71"/>
    <w:rsid w:val="00445F16"/>
    <w:rsid w:val="004462E2"/>
    <w:rsid w:val="00447805"/>
    <w:rsid w:val="004512C4"/>
    <w:rsid w:val="00451644"/>
    <w:rsid w:val="00453866"/>
    <w:rsid w:val="004544BD"/>
    <w:rsid w:val="004546CC"/>
    <w:rsid w:val="00454A1D"/>
    <w:rsid w:val="00455731"/>
    <w:rsid w:val="00457387"/>
    <w:rsid w:val="00460862"/>
    <w:rsid w:val="004626E6"/>
    <w:rsid w:val="004638FC"/>
    <w:rsid w:val="00465FCC"/>
    <w:rsid w:val="00467496"/>
    <w:rsid w:val="00467DA2"/>
    <w:rsid w:val="0047141C"/>
    <w:rsid w:val="00471EE8"/>
    <w:rsid w:val="0047239C"/>
    <w:rsid w:val="00473B9A"/>
    <w:rsid w:val="004742B1"/>
    <w:rsid w:val="004752E0"/>
    <w:rsid w:val="004760CD"/>
    <w:rsid w:val="0047615D"/>
    <w:rsid w:val="00476385"/>
    <w:rsid w:val="00477165"/>
    <w:rsid w:val="00480720"/>
    <w:rsid w:val="00484659"/>
    <w:rsid w:val="0048467C"/>
    <w:rsid w:val="004854A1"/>
    <w:rsid w:val="0048770D"/>
    <w:rsid w:val="00492051"/>
    <w:rsid w:val="004940FD"/>
    <w:rsid w:val="00494860"/>
    <w:rsid w:val="004948ED"/>
    <w:rsid w:val="00496754"/>
    <w:rsid w:val="004973DA"/>
    <w:rsid w:val="004A3D2A"/>
    <w:rsid w:val="004A3F01"/>
    <w:rsid w:val="004A6864"/>
    <w:rsid w:val="004A706E"/>
    <w:rsid w:val="004B0E7B"/>
    <w:rsid w:val="004B24DF"/>
    <w:rsid w:val="004B3CEE"/>
    <w:rsid w:val="004B54CA"/>
    <w:rsid w:val="004B5889"/>
    <w:rsid w:val="004B614D"/>
    <w:rsid w:val="004B72D6"/>
    <w:rsid w:val="004C117B"/>
    <w:rsid w:val="004C3B0E"/>
    <w:rsid w:val="004C4280"/>
    <w:rsid w:val="004C52BB"/>
    <w:rsid w:val="004C6BF1"/>
    <w:rsid w:val="004C756D"/>
    <w:rsid w:val="004D0911"/>
    <w:rsid w:val="004D0F03"/>
    <w:rsid w:val="004D1A47"/>
    <w:rsid w:val="004D26C0"/>
    <w:rsid w:val="004D465E"/>
    <w:rsid w:val="004D49B4"/>
    <w:rsid w:val="004D55ED"/>
    <w:rsid w:val="004D6157"/>
    <w:rsid w:val="004D64D1"/>
    <w:rsid w:val="004D69E2"/>
    <w:rsid w:val="004D74DA"/>
    <w:rsid w:val="004D7B6E"/>
    <w:rsid w:val="004E18EB"/>
    <w:rsid w:val="004E2F06"/>
    <w:rsid w:val="004E3EEC"/>
    <w:rsid w:val="004E404C"/>
    <w:rsid w:val="004E5CBF"/>
    <w:rsid w:val="004F1E5B"/>
    <w:rsid w:val="004F5259"/>
    <w:rsid w:val="004F5FAA"/>
    <w:rsid w:val="004F705B"/>
    <w:rsid w:val="004F77F4"/>
    <w:rsid w:val="00500506"/>
    <w:rsid w:val="00500AEA"/>
    <w:rsid w:val="0050273B"/>
    <w:rsid w:val="005040D9"/>
    <w:rsid w:val="00504B91"/>
    <w:rsid w:val="00504DB0"/>
    <w:rsid w:val="00506506"/>
    <w:rsid w:val="00507073"/>
    <w:rsid w:val="00507403"/>
    <w:rsid w:val="005078ED"/>
    <w:rsid w:val="00510EB6"/>
    <w:rsid w:val="005115E8"/>
    <w:rsid w:val="00512370"/>
    <w:rsid w:val="00514440"/>
    <w:rsid w:val="00517399"/>
    <w:rsid w:val="00517AE4"/>
    <w:rsid w:val="005206EC"/>
    <w:rsid w:val="00521A3D"/>
    <w:rsid w:val="00524F60"/>
    <w:rsid w:val="005264CC"/>
    <w:rsid w:val="00530634"/>
    <w:rsid w:val="00530ED5"/>
    <w:rsid w:val="005323F1"/>
    <w:rsid w:val="00533399"/>
    <w:rsid w:val="00533C55"/>
    <w:rsid w:val="005349E5"/>
    <w:rsid w:val="0053521B"/>
    <w:rsid w:val="005356CF"/>
    <w:rsid w:val="00536B01"/>
    <w:rsid w:val="00537B6E"/>
    <w:rsid w:val="00540D87"/>
    <w:rsid w:val="00542E1C"/>
    <w:rsid w:val="00545CA1"/>
    <w:rsid w:val="0054660F"/>
    <w:rsid w:val="00547122"/>
    <w:rsid w:val="0054713E"/>
    <w:rsid w:val="005479A6"/>
    <w:rsid w:val="00547DE8"/>
    <w:rsid w:val="00550FF5"/>
    <w:rsid w:val="00551274"/>
    <w:rsid w:val="00551567"/>
    <w:rsid w:val="00551877"/>
    <w:rsid w:val="00553888"/>
    <w:rsid w:val="00553C13"/>
    <w:rsid w:val="0055476E"/>
    <w:rsid w:val="005627D9"/>
    <w:rsid w:val="00562A5D"/>
    <w:rsid w:val="00562ED6"/>
    <w:rsid w:val="00563F37"/>
    <w:rsid w:val="005641D8"/>
    <w:rsid w:val="00564219"/>
    <w:rsid w:val="00564A12"/>
    <w:rsid w:val="00565EFB"/>
    <w:rsid w:val="00565FDA"/>
    <w:rsid w:val="00567053"/>
    <w:rsid w:val="00567289"/>
    <w:rsid w:val="00567840"/>
    <w:rsid w:val="00567969"/>
    <w:rsid w:val="00567C34"/>
    <w:rsid w:val="00570C5C"/>
    <w:rsid w:val="00570D2B"/>
    <w:rsid w:val="005722A8"/>
    <w:rsid w:val="005729FA"/>
    <w:rsid w:val="0057420C"/>
    <w:rsid w:val="00574A2E"/>
    <w:rsid w:val="00577407"/>
    <w:rsid w:val="0058010A"/>
    <w:rsid w:val="00580809"/>
    <w:rsid w:val="005809F8"/>
    <w:rsid w:val="0058169E"/>
    <w:rsid w:val="0058243E"/>
    <w:rsid w:val="00584FC1"/>
    <w:rsid w:val="005858A9"/>
    <w:rsid w:val="00586246"/>
    <w:rsid w:val="005877DC"/>
    <w:rsid w:val="00587E01"/>
    <w:rsid w:val="0059195F"/>
    <w:rsid w:val="00592407"/>
    <w:rsid w:val="00593A0D"/>
    <w:rsid w:val="005A04B4"/>
    <w:rsid w:val="005A21ED"/>
    <w:rsid w:val="005A2976"/>
    <w:rsid w:val="005A4AE2"/>
    <w:rsid w:val="005A4FF7"/>
    <w:rsid w:val="005A54D7"/>
    <w:rsid w:val="005A64E8"/>
    <w:rsid w:val="005A6799"/>
    <w:rsid w:val="005A715D"/>
    <w:rsid w:val="005B1D3F"/>
    <w:rsid w:val="005B6266"/>
    <w:rsid w:val="005B67AA"/>
    <w:rsid w:val="005C10B8"/>
    <w:rsid w:val="005C18E2"/>
    <w:rsid w:val="005C22E4"/>
    <w:rsid w:val="005C30E7"/>
    <w:rsid w:val="005C3410"/>
    <w:rsid w:val="005C3AA9"/>
    <w:rsid w:val="005C4E71"/>
    <w:rsid w:val="005C67AB"/>
    <w:rsid w:val="005C726C"/>
    <w:rsid w:val="005D0618"/>
    <w:rsid w:val="005D0B6F"/>
    <w:rsid w:val="005D0EAE"/>
    <w:rsid w:val="005D3754"/>
    <w:rsid w:val="005D3EE1"/>
    <w:rsid w:val="005D5DC3"/>
    <w:rsid w:val="005D7700"/>
    <w:rsid w:val="005E1720"/>
    <w:rsid w:val="005E1BA0"/>
    <w:rsid w:val="005E46F5"/>
    <w:rsid w:val="005E568C"/>
    <w:rsid w:val="005E6370"/>
    <w:rsid w:val="005E70DA"/>
    <w:rsid w:val="005E731E"/>
    <w:rsid w:val="005F0016"/>
    <w:rsid w:val="005F0A42"/>
    <w:rsid w:val="005F1461"/>
    <w:rsid w:val="005F1AE7"/>
    <w:rsid w:val="005F3FA6"/>
    <w:rsid w:val="005F48FF"/>
    <w:rsid w:val="005F4BAA"/>
    <w:rsid w:val="005F605C"/>
    <w:rsid w:val="005F732C"/>
    <w:rsid w:val="005F7D85"/>
    <w:rsid w:val="00601FC6"/>
    <w:rsid w:val="006022CE"/>
    <w:rsid w:val="00603E7F"/>
    <w:rsid w:val="006059FE"/>
    <w:rsid w:val="00605AB8"/>
    <w:rsid w:val="00606D32"/>
    <w:rsid w:val="0061015F"/>
    <w:rsid w:val="00610E8B"/>
    <w:rsid w:val="0061483D"/>
    <w:rsid w:val="00615786"/>
    <w:rsid w:val="006171FF"/>
    <w:rsid w:val="00617856"/>
    <w:rsid w:val="00617888"/>
    <w:rsid w:val="00621F5C"/>
    <w:rsid w:val="0062430B"/>
    <w:rsid w:val="00624331"/>
    <w:rsid w:val="00625044"/>
    <w:rsid w:val="00627687"/>
    <w:rsid w:val="00630EBB"/>
    <w:rsid w:val="00631470"/>
    <w:rsid w:val="00632E1D"/>
    <w:rsid w:val="0063354C"/>
    <w:rsid w:val="00633C61"/>
    <w:rsid w:val="00635002"/>
    <w:rsid w:val="00636FDB"/>
    <w:rsid w:val="00642547"/>
    <w:rsid w:val="00643B32"/>
    <w:rsid w:val="0064474F"/>
    <w:rsid w:val="00645612"/>
    <w:rsid w:val="0064697A"/>
    <w:rsid w:val="00647250"/>
    <w:rsid w:val="0064792E"/>
    <w:rsid w:val="00650810"/>
    <w:rsid w:val="00651ABB"/>
    <w:rsid w:val="00652743"/>
    <w:rsid w:val="006564F3"/>
    <w:rsid w:val="006569EA"/>
    <w:rsid w:val="00663B5D"/>
    <w:rsid w:val="00663B6E"/>
    <w:rsid w:val="00664067"/>
    <w:rsid w:val="00664329"/>
    <w:rsid w:val="00664ED6"/>
    <w:rsid w:val="006659CC"/>
    <w:rsid w:val="006663C2"/>
    <w:rsid w:val="00667B3B"/>
    <w:rsid w:val="006712D6"/>
    <w:rsid w:val="0067136D"/>
    <w:rsid w:val="00671963"/>
    <w:rsid w:val="00671A91"/>
    <w:rsid w:val="00671F29"/>
    <w:rsid w:val="00672185"/>
    <w:rsid w:val="006722AD"/>
    <w:rsid w:val="006723A5"/>
    <w:rsid w:val="00675505"/>
    <w:rsid w:val="00680A1D"/>
    <w:rsid w:val="00680DFE"/>
    <w:rsid w:val="00680E5B"/>
    <w:rsid w:val="00684957"/>
    <w:rsid w:val="0068580A"/>
    <w:rsid w:val="006927A1"/>
    <w:rsid w:val="0069341A"/>
    <w:rsid w:val="00695205"/>
    <w:rsid w:val="00695366"/>
    <w:rsid w:val="006960A7"/>
    <w:rsid w:val="006962D5"/>
    <w:rsid w:val="00696E40"/>
    <w:rsid w:val="006A0650"/>
    <w:rsid w:val="006A06C5"/>
    <w:rsid w:val="006A4CE7"/>
    <w:rsid w:val="006A5FE3"/>
    <w:rsid w:val="006A6265"/>
    <w:rsid w:val="006B1EC8"/>
    <w:rsid w:val="006B290A"/>
    <w:rsid w:val="006B334B"/>
    <w:rsid w:val="006B4D1B"/>
    <w:rsid w:val="006B5BE2"/>
    <w:rsid w:val="006B5FD3"/>
    <w:rsid w:val="006B753C"/>
    <w:rsid w:val="006B7C18"/>
    <w:rsid w:val="006C193A"/>
    <w:rsid w:val="006C22C3"/>
    <w:rsid w:val="006C248D"/>
    <w:rsid w:val="006C3037"/>
    <w:rsid w:val="006C3DDB"/>
    <w:rsid w:val="006C5876"/>
    <w:rsid w:val="006D05A7"/>
    <w:rsid w:val="006D0B41"/>
    <w:rsid w:val="006D1708"/>
    <w:rsid w:val="006D34FE"/>
    <w:rsid w:val="006D57C3"/>
    <w:rsid w:val="006D7FCE"/>
    <w:rsid w:val="006E1881"/>
    <w:rsid w:val="006E1AD5"/>
    <w:rsid w:val="006E373E"/>
    <w:rsid w:val="006E396D"/>
    <w:rsid w:val="006E55DF"/>
    <w:rsid w:val="006E7E71"/>
    <w:rsid w:val="006E7FB8"/>
    <w:rsid w:val="006F060C"/>
    <w:rsid w:val="006F135F"/>
    <w:rsid w:val="006F3203"/>
    <w:rsid w:val="006F352C"/>
    <w:rsid w:val="006F4884"/>
    <w:rsid w:val="006F6C97"/>
    <w:rsid w:val="00700F13"/>
    <w:rsid w:val="0070188E"/>
    <w:rsid w:val="0070341C"/>
    <w:rsid w:val="007045A9"/>
    <w:rsid w:val="007050B0"/>
    <w:rsid w:val="00705AB6"/>
    <w:rsid w:val="007065F3"/>
    <w:rsid w:val="0070740A"/>
    <w:rsid w:val="007104E5"/>
    <w:rsid w:val="00714181"/>
    <w:rsid w:val="00715EAD"/>
    <w:rsid w:val="0071726C"/>
    <w:rsid w:val="007172BC"/>
    <w:rsid w:val="00717898"/>
    <w:rsid w:val="00717C9A"/>
    <w:rsid w:val="00722373"/>
    <w:rsid w:val="00723505"/>
    <w:rsid w:val="00725730"/>
    <w:rsid w:val="00730851"/>
    <w:rsid w:val="00732227"/>
    <w:rsid w:val="00732EB6"/>
    <w:rsid w:val="0073320E"/>
    <w:rsid w:val="00737B36"/>
    <w:rsid w:val="00740D78"/>
    <w:rsid w:val="00741BA2"/>
    <w:rsid w:val="007443EA"/>
    <w:rsid w:val="00751667"/>
    <w:rsid w:val="00751A6D"/>
    <w:rsid w:val="007521A4"/>
    <w:rsid w:val="00753EDC"/>
    <w:rsid w:val="007561AE"/>
    <w:rsid w:val="00756613"/>
    <w:rsid w:val="0075695D"/>
    <w:rsid w:val="00757F0C"/>
    <w:rsid w:val="00760827"/>
    <w:rsid w:val="007706DB"/>
    <w:rsid w:val="0077194C"/>
    <w:rsid w:val="00772210"/>
    <w:rsid w:val="00772F01"/>
    <w:rsid w:val="00775FD9"/>
    <w:rsid w:val="0078004E"/>
    <w:rsid w:val="00780ADF"/>
    <w:rsid w:val="0078168A"/>
    <w:rsid w:val="00781EEF"/>
    <w:rsid w:val="00785261"/>
    <w:rsid w:val="007857FE"/>
    <w:rsid w:val="00785DC1"/>
    <w:rsid w:val="00785E1B"/>
    <w:rsid w:val="00786628"/>
    <w:rsid w:val="00790F65"/>
    <w:rsid w:val="007953AF"/>
    <w:rsid w:val="00797E6D"/>
    <w:rsid w:val="007A1FF2"/>
    <w:rsid w:val="007A4396"/>
    <w:rsid w:val="007A481B"/>
    <w:rsid w:val="007A57DE"/>
    <w:rsid w:val="007A5897"/>
    <w:rsid w:val="007A6EC4"/>
    <w:rsid w:val="007B0256"/>
    <w:rsid w:val="007B09E3"/>
    <w:rsid w:val="007B15CD"/>
    <w:rsid w:val="007B2931"/>
    <w:rsid w:val="007B41E4"/>
    <w:rsid w:val="007B5857"/>
    <w:rsid w:val="007B635A"/>
    <w:rsid w:val="007B6D4C"/>
    <w:rsid w:val="007B7CF7"/>
    <w:rsid w:val="007C0EFD"/>
    <w:rsid w:val="007C109B"/>
    <w:rsid w:val="007C1EFA"/>
    <w:rsid w:val="007C212D"/>
    <w:rsid w:val="007C27CF"/>
    <w:rsid w:val="007C5DB3"/>
    <w:rsid w:val="007D0CFF"/>
    <w:rsid w:val="007D261F"/>
    <w:rsid w:val="007D2AA9"/>
    <w:rsid w:val="007D2C1A"/>
    <w:rsid w:val="007D30B1"/>
    <w:rsid w:val="007D47ED"/>
    <w:rsid w:val="007D62D5"/>
    <w:rsid w:val="007E087A"/>
    <w:rsid w:val="007E11A6"/>
    <w:rsid w:val="007E185F"/>
    <w:rsid w:val="007E26A0"/>
    <w:rsid w:val="007E3A0F"/>
    <w:rsid w:val="007E4FEA"/>
    <w:rsid w:val="007E5E04"/>
    <w:rsid w:val="007E60CC"/>
    <w:rsid w:val="007E7F36"/>
    <w:rsid w:val="007F0E7D"/>
    <w:rsid w:val="007F1F9B"/>
    <w:rsid w:val="007F4EC4"/>
    <w:rsid w:val="007F5C8D"/>
    <w:rsid w:val="007F66E6"/>
    <w:rsid w:val="007F6736"/>
    <w:rsid w:val="0080020E"/>
    <w:rsid w:val="00800BBC"/>
    <w:rsid w:val="00802003"/>
    <w:rsid w:val="00803BD2"/>
    <w:rsid w:val="0080599C"/>
    <w:rsid w:val="00805B49"/>
    <w:rsid w:val="00805DBB"/>
    <w:rsid w:val="008103E2"/>
    <w:rsid w:val="00810712"/>
    <w:rsid w:val="008109AE"/>
    <w:rsid w:val="00810C1C"/>
    <w:rsid w:val="008124EA"/>
    <w:rsid w:val="00813130"/>
    <w:rsid w:val="00813239"/>
    <w:rsid w:val="008151DD"/>
    <w:rsid w:val="00816C15"/>
    <w:rsid w:val="00820CDC"/>
    <w:rsid w:val="0082124C"/>
    <w:rsid w:val="0082179E"/>
    <w:rsid w:val="00821D8B"/>
    <w:rsid w:val="00821ECD"/>
    <w:rsid w:val="00822FA2"/>
    <w:rsid w:val="0082516E"/>
    <w:rsid w:val="008312B2"/>
    <w:rsid w:val="008336F1"/>
    <w:rsid w:val="00834445"/>
    <w:rsid w:val="0083635D"/>
    <w:rsid w:val="008366C7"/>
    <w:rsid w:val="008371A5"/>
    <w:rsid w:val="008402FF"/>
    <w:rsid w:val="00840A21"/>
    <w:rsid w:val="0084227C"/>
    <w:rsid w:val="00842BB5"/>
    <w:rsid w:val="00842D52"/>
    <w:rsid w:val="0084599E"/>
    <w:rsid w:val="00846370"/>
    <w:rsid w:val="00847B5D"/>
    <w:rsid w:val="00850C5F"/>
    <w:rsid w:val="00851350"/>
    <w:rsid w:val="00852523"/>
    <w:rsid w:val="00852EDA"/>
    <w:rsid w:val="00853142"/>
    <w:rsid w:val="0085481B"/>
    <w:rsid w:val="008565DF"/>
    <w:rsid w:val="00856C6A"/>
    <w:rsid w:val="0085710F"/>
    <w:rsid w:val="00857743"/>
    <w:rsid w:val="00857D35"/>
    <w:rsid w:val="008600AF"/>
    <w:rsid w:val="00861AAD"/>
    <w:rsid w:val="00864840"/>
    <w:rsid w:val="00866512"/>
    <w:rsid w:val="0086655A"/>
    <w:rsid w:val="0086682F"/>
    <w:rsid w:val="008670BD"/>
    <w:rsid w:val="008724DA"/>
    <w:rsid w:val="00872B2A"/>
    <w:rsid w:val="0087600D"/>
    <w:rsid w:val="00876560"/>
    <w:rsid w:val="00876CA6"/>
    <w:rsid w:val="00877018"/>
    <w:rsid w:val="00877031"/>
    <w:rsid w:val="008822F9"/>
    <w:rsid w:val="00883A3B"/>
    <w:rsid w:val="00884499"/>
    <w:rsid w:val="00885C4B"/>
    <w:rsid w:val="0088654E"/>
    <w:rsid w:val="008872D5"/>
    <w:rsid w:val="0089077B"/>
    <w:rsid w:val="00891267"/>
    <w:rsid w:val="008932B0"/>
    <w:rsid w:val="008942AC"/>
    <w:rsid w:val="00894826"/>
    <w:rsid w:val="008951BE"/>
    <w:rsid w:val="008952DC"/>
    <w:rsid w:val="00895D82"/>
    <w:rsid w:val="008969EE"/>
    <w:rsid w:val="008A00D4"/>
    <w:rsid w:val="008A0353"/>
    <w:rsid w:val="008A6818"/>
    <w:rsid w:val="008A7B4E"/>
    <w:rsid w:val="008B22CC"/>
    <w:rsid w:val="008B503A"/>
    <w:rsid w:val="008B76B3"/>
    <w:rsid w:val="008B7A8C"/>
    <w:rsid w:val="008C1165"/>
    <w:rsid w:val="008C1B4B"/>
    <w:rsid w:val="008C31AF"/>
    <w:rsid w:val="008C3DE2"/>
    <w:rsid w:val="008C4429"/>
    <w:rsid w:val="008C5768"/>
    <w:rsid w:val="008C63CB"/>
    <w:rsid w:val="008C6CA8"/>
    <w:rsid w:val="008D2095"/>
    <w:rsid w:val="008D2472"/>
    <w:rsid w:val="008D58D7"/>
    <w:rsid w:val="008D6685"/>
    <w:rsid w:val="008E22BA"/>
    <w:rsid w:val="008E259D"/>
    <w:rsid w:val="008E2839"/>
    <w:rsid w:val="008E2F69"/>
    <w:rsid w:val="008E304E"/>
    <w:rsid w:val="008E32D4"/>
    <w:rsid w:val="008E5A61"/>
    <w:rsid w:val="008E67A5"/>
    <w:rsid w:val="008E7FEC"/>
    <w:rsid w:val="008F1AF4"/>
    <w:rsid w:val="008F1FC7"/>
    <w:rsid w:val="008F2358"/>
    <w:rsid w:val="008F3023"/>
    <w:rsid w:val="008F4093"/>
    <w:rsid w:val="008F48ED"/>
    <w:rsid w:val="008F53A3"/>
    <w:rsid w:val="008F692B"/>
    <w:rsid w:val="008F6DCA"/>
    <w:rsid w:val="0090081B"/>
    <w:rsid w:val="0090215B"/>
    <w:rsid w:val="0090238D"/>
    <w:rsid w:val="00902DFA"/>
    <w:rsid w:val="00902E4D"/>
    <w:rsid w:val="009031F2"/>
    <w:rsid w:val="00903E78"/>
    <w:rsid w:val="00905A58"/>
    <w:rsid w:val="00906462"/>
    <w:rsid w:val="0090649E"/>
    <w:rsid w:val="00906A4D"/>
    <w:rsid w:val="00907396"/>
    <w:rsid w:val="009106A2"/>
    <w:rsid w:val="0091235A"/>
    <w:rsid w:val="00913F49"/>
    <w:rsid w:val="00914E2E"/>
    <w:rsid w:val="00915523"/>
    <w:rsid w:val="00917295"/>
    <w:rsid w:val="00921CC2"/>
    <w:rsid w:val="00922389"/>
    <w:rsid w:val="009225F0"/>
    <w:rsid w:val="00924587"/>
    <w:rsid w:val="009251CA"/>
    <w:rsid w:val="009255FF"/>
    <w:rsid w:val="00925B14"/>
    <w:rsid w:val="009272FF"/>
    <w:rsid w:val="00927AAB"/>
    <w:rsid w:val="00927CDB"/>
    <w:rsid w:val="00930B86"/>
    <w:rsid w:val="00932F27"/>
    <w:rsid w:val="00933BE5"/>
    <w:rsid w:val="009342C6"/>
    <w:rsid w:val="00940929"/>
    <w:rsid w:val="00941F02"/>
    <w:rsid w:val="009420A9"/>
    <w:rsid w:val="00942B44"/>
    <w:rsid w:val="00943FF4"/>
    <w:rsid w:val="00944422"/>
    <w:rsid w:val="0094563F"/>
    <w:rsid w:val="00945F88"/>
    <w:rsid w:val="00946DCD"/>
    <w:rsid w:val="0094713F"/>
    <w:rsid w:val="0094792B"/>
    <w:rsid w:val="00952499"/>
    <w:rsid w:val="009537B9"/>
    <w:rsid w:val="00954E19"/>
    <w:rsid w:val="0095663D"/>
    <w:rsid w:val="00957A4B"/>
    <w:rsid w:val="0096151E"/>
    <w:rsid w:val="009618FA"/>
    <w:rsid w:val="00961906"/>
    <w:rsid w:val="009654C6"/>
    <w:rsid w:val="009666D2"/>
    <w:rsid w:val="009673E7"/>
    <w:rsid w:val="00971F01"/>
    <w:rsid w:val="009749D5"/>
    <w:rsid w:val="009749DC"/>
    <w:rsid w:val="00974CBA"/>
    <w:rsid w:val="00976EF3"/>
    <w:rsid w:val="0098093E"/>
    <w:rsid w:val="0098104F"/>
    <w:rsid w:val="00981503"/>
    <w:rsid w:val="0098417D"/>
    <w:rsid w:val="00984BA1"/>
    <w:rsid w:val="00984ED0"/>
    <w:rsid w:val="009851BA"/>
    <w:rsid w:val="0098699C"/>
    <w:rsid w:val="009872FC"/>
    <w:rsid w:val="00987E3B"/>
    <w:rsid w:val="00990647"/>
    <w:rsid w:val="00990BC0"/>
    <w:rsid w:val="009910AF"/>
    <w:rsid w:val="009A0A1B"/>
    <w:rsid w:val="009A15B4"/>
    <w:rsid w:val="009A1930"/>
    <w:rsid w:val="009A2049"/>
    <w:rsid w:val="009A2B64"/>
    <w:rsid w:val="009A359D"/>
    <w:rsid w:val="009A3CD0"/>
    <w:rsid w:val="009A4227"/>
    <w:rsid w:val="009A605C"/>
    <w:rsid w:val="009B0486"/>
    <w:rsid w:val="009B2326"/>
    <w:rsid w:val="009B365B"/>
    <w:rsid w:val="009B37FD"/>
    <w:rsid w:val="009B3BEB"/>
    <w:rsid w:val="009B4D32"/>
    <w:rsid w:val="009B64A2"/>
    <w:rsid w:val="009B698B"/>
    <w:rsid w:val="009B7A60"/>
    <w:rsid w:val="009C4346"/>
    <w:rsid w:val="009C5BBF"/>
    <w:rsid w:val="009C6370"/>
    <w:rsid w:val="009C6F97"/>
    <w:rsid w:val="009C75F6"/>
    <w:rsid w:val="009C76EC"/>
    <w:rsid w:val="009C7DF1"/>
    <w:rsid w:val="009D161C"/>
    <w:rsid w:val="009D1CE4"/>
    <w:rsid w:val="009D1DDA"/>
    <w:rsid w:val="009D2201"/>
    <w:rsid w:val="009D2867"/>
    <w:rsid w:val="009D3939"/>
    <w:rsid w:val="009D39EF"/>
    <w:rsid w:val="009D3CCB"/>
    <w:rsid w:val="009D47BC"/>
    <w:rsid w:val="009D5137"/>
    <w:rsid w:val="009D661E"/>
    <w:rsid w:val="009D6EF3"/>
    <w:rsid w:val="009D70B5"/>
    <w:rsid w:val="009D73B7"/>
    <w:rsid w:val="009D7C04"/>
    <w:rsid w:val="009E199D"/>
    <w:rsid w:val="009E32E9"/>
    <w:rsid w:val="009E51FE"/>
    <w:rsid w:val="009E54D0"/>
    <w:rsid w:val="009E5521"/>
    <w:rsid w:val="009E55E0"/>
    <w:rsid w:val="009E5D94"/>
    <w:rsid w:val="009E768D"/>
    <w:rsid w:val="009E7CB9"/>
    <w:rsid w:val="009F08CE"/>
    <w:rsid w:val="009F178A"/>
    <w:rsid w:val="009F2F89"/>
    <w:rsid w:val="009F76A4"/>
    <w:rsid w:val="00A01AD5"/>
    <w:rsid w:val="00A03086"/>
    <w:rsid w:val="00A0333E"/>
    <w:rsid w:val="00A038DA"/>
    <w:rsid w:val="00A04256"/>
    <w:rsid w:val="00A043EC"/>
    <w:rsid w:val="00A07809"/>
    <w:rsid w:val="00A07B96"/>
    <w:rsid w:val="00A105F2"/>
    <w:rsid w:val="00A1062E"/>
    <w:rsid w:val="00A1075A"/>
    <w:rsid w:val="00A10B1C"/>
    <w:rsid w:val="00A11D9C"/>
    <w:rsid w:val="00A1288D"/>
    <w:rsid w:val="00A12919"/>
    <w:rsid w:val="00A13549"/>
    <w:rsid w:val="00A13623"/>
    <w:rsid w:val="00A144FB"/>
    <w:rsid w:val="00A146DD"/>
    <w:rsid w:val="00A17934"/>
    <w:rsid w:val="00A2051B"/>
    <w:rsid w:val="00A22048"/>
    <w:rsid w:val="00A23467"/>
    <w:rsid w:val="00A2361C"/>
    <w:rsid w:val="00A23CED"/>
    <w:rsid w:val="00A24BBF"/>
    <w:rsid w:val="00A256B7"/>
    <w:rsid w:val="00A262C0"/>
    <w:rsid w:val="00A2679E"/>
    <w:rsid w:val="00A3059C"/>
    <w:rsid w:val="00A308BC"/>
    <w:rsid w:val="00A30B9C"/>
    <w:rsid w:val="00A30BA7"/>
    <w:rsid w:val="00A321F2"/>
    <w:rsid w:val="00A34037"/>
    <w:rsid w:val="00A360BB"/>
    <w:rsid w:val="00A3703B"/>
    <w:rsid w:val="00A37B7F"/>
    <w:rsid w:val="00A403FB"/>
    <w:rsid w:val="00A41D86"/>
    <w:rsid w:val="00A42FA0"/>
    <w:rsid w:val="00A43E66"/>
    <w:rsid w:val="00A4462B"/>
    <w:rsid w:val="00A47FB1"/>
    <w:rsid w:val="00A533A6"/>
    <w:rsid w:val="00A53D5B"/>
    <w:rsid w:val="00A53E97"/>
    <w:rsid w:val="00A54FB2"/>
    <w:rsid w:val="00A550FB"/>
    <w:rsid w:val="00A55380"/>
    <w:rsid w:val="00A553E5"/>
    <w:rsid w:val="00A574F7"/>
    <w:rsid w:val="00A57E85"/>
    <w:rsid w:val="00A64C39"/>
    <w:rsid w:val="00A7102E"/>
    <w:rsid w:val="00A733AF"/>
    <w:rsid w:val="00A739C5"/>
    <w:rsid w:val="00A74769"/>
    <w:rsid w:val="00A75FDE"/>
    <w:rsid w:val="00A80C12"/>
    <w:rsid w:val="00A82820"/>
    <w:rsid w:val="00A82EFA"/>
    <w:rsid w:val="00A83AEE"/>
    <w:rsid w:val="00A84968"/>
    <w:rsid w:val="00A87520"/>
    <w:rsid w:val="00A900A3"/>
    <w:rsid w:val="00A90636"/>
    <w:rsid w:val="00A91883"/>
    <w:rsid w:val="00A91A76"/>
    <w:rsid w:val="00A91ACC"/>
    <w:rsid w:val="00A92FA4"/>
    <w:rsid w:val="00A972D1"/>
    <w:rsid w:val="00A97547"/>
    <w:rsid w:val="00AA2974"/>
    <w:rsid w:val="00AA2DF3"/>
    <w:rsid w:val="00AA366F"/>
    <w:rsid w:val="00AA4F14"/>
    <w:rsid w:val="00AA569A"/>
    <w:rsid w:val="00AB0C90"/>
    <w:rsid w:val="00AB260D"/>
    <w:rsid w:val="00AC0A66"/>
    <w:rsid w:val="00AC0E26"/>
    <w:rsid w:val="00AC2E8A"/>
    <w:rsid w:val="00AC31DC"/>
    <w:rsid w:val="00AC3459"/>
    <w:rsid w:val="00AC647F"/>
    <w:rsid w:val="00AC64F3"/>
    <w:rsid w:val="00AC6BDC"/>
    <w:rsid w:val="00AC7AD3"/>
    <w:rsid w:val="00AD0190"/>
    <w:rsid w:val="00AD06F0"/>
    <w:rsid w:val="00AD0CE3"/>
    <w:rsid w:val="00AD0E63"/>
    <w:rsid w:val="00AD1E08"/>
    <w:rsid w:val="00AD34CE"/>
    <w:rsid w:val="00AD378D"/>
    <w:rsid w:val="00AD3CC5"/>
    <w:rsid w:val="00AD5763"/>
    <w:rsid w:val="00AD5860"/>
    <w:rsid w:val="00AD594D"/>
    <w:rsid w:val="00AD6D9C"/>
    <w:rsid w:val="00AD6FE5"/>
    <w:rsid w:val="00AD77A9"/>
    <w:rsid w:val="00AE0A4B"/>
    <w:rsid w:val="00AE1493"/>
    <w:rsid w:val="00AE245C"/>
    <w:rsid w:val="00AE38BA"/>
    <w:rsid w:val="00AF1F23"/>
    <w:rsid w:val="00AF2003"/>
    <w:rsid w:val="00AF2806"/>
    <w:rsid w:val="00AF4113"/>
    <w:rsid w:val="00AF453A"/>
    <w:rsid w:val="00AF571C"/>
    <w:rsid w:val="00B00252"/>
    <w:rsid w:val="00B00E85"/>
    <w:rsid w:val="00B016B9"/>
    <w:rsid w:val="00B07971"/>
    <w:rsid w:val="00B10E3F"/>
    <w:rsid w:val="00B10EB1"/>
    <w:rsid w:val="00B110BE"/>
    <w:rsid w:val="00B12263"/>
    <w:rsid w:val="00B164AE"/>
    <w:rsid w:val="00B17EF8"/>
    <w:rsid w:val="00B209FB"/>
    <w:rsid w:val="00B21063"/>
    <w:rsid w:val="00B238EC"/>
    <w:rsid w:val="00B2424D"/>
    <w:rsid w:val="00B247ED"/>
    <w:rsid w:val="00B25125"/>
    <w:rsid w:val="00B306AF"/>
    <w:rsid w:val="00B338FD"/>
    <w:rsid w:val="00B3464D"/>
    <w:rsid w:val="00B347B2"/>
    <w:rsid w:val="00B34F16"/>
    <w:rsid w:val="00B377F9"/>
    <w:rsid w:val="00B40AE5"/>
    <w:rsid w:val="00B41EE7"/>
    <w:rsid w:val="00B41F9D"/>
    <w:rsid w:val="00B468B0"/>
    <w:rsid w:val="00B46CAD"/>
    <w:rsid w:val="00B47338"/>
    <w:rsid w:val="00B47E0C"/>
    <w:rsid w:val="00B508AF"/>
    <w:rsid w:val="00B51737"/>
    <w:rsid w:val="00B51EE4"/>
    <w:rsid w:val="00B5210A"/>
    <w:rsid w:val="00B52977"/>
    <w:rsid w:val="00B537D4"/>
    <w:rsid w:val="00B53915"/>
    <w:rsid w:val="00B53FAB"/>
    <w:rsid w:val="00B540B6"/>
    <w:rsid w:val="00B55CA9"/>
    <w:rsid w:val="00B57147"/>
    <w:rsid w:val="00B60AC7"/>
    <w:rsid w:val="00B658BE"/>
    <w:rsid w:val="00B65949"/>
    <w:rsid w:val="00B66D22"/>
    <w:rsid w:val="00B67A13"/>
    <w:rsid w:val="00B708A2"/>
    <w:rsid w:val="00B71226"/>
    <w:rsid w:val="00B71906"/>
    <w:rsid w:val="00B71FAF"/>
    <w:rsid w:val="00B72160"/>
    <w:rsid w:val="00B733C5"/>
    <w:rsid w:val="00B74FB5"/>
    <w:rsid w:val="00B755FD"/>
    <w:rsid w:val="00B7729C"/>
    <w:rsid w:val="00B772CB"/>
    <w:rsid w:val="00B80E00"/>
    <w:rsid w:val="00B82C0D"/>
    <w:rsid w:val="00B82EAE"/>
    <w:rsid w:val="00B83D94"/>
    <w:rsid w:val="00B9064D"/>
    <w:rsid w:val="00B9206F"/>
    <w:rsid w:val="00B921CF"/>
    <w:rsid w:val="00B92DD9"/>
    <w:rsid w:val="00B92E9D"/>
    <w:rsid w:val="00B937E0"/>
    <w:rsid w:val="00B946FF"/>
    <w:rsid w:val="00B94DF5"/>
    <w:rsid w:val="00B95357"/>
    <w:rsid w:val="00B9602A"/>
    <w:rsid w:val="00B96948"/>
    <w:rsid w:val="00BA18CE"/>
    <w:rsid w:val="00BA2DB9"/>
    <w:rsid w:val="00BA479D"/>
    <w:rsid w:val="00BA5C57"/>
    <w:rsid w:val="00BA6811"/>
    <w:rsid w:val="00BB1274"/>
    <w:rsid w:val="00BB2539"/>
    <w:rsid w:val="00BB2BB2"/>
    <w:rsid w:val="00BB3332"/>
    <w:rsid w:val="00BB33E0"/>
    <w:rsid w:val="00BB3C03"/>
    <w:rsid w:val="00BB4E66"/>
    <w:rsid w:val="00BB75C1"/>
    <w:rsid w:val="00BB7D5A"/>
    <w:rsid w:val="00BC0036"/>
    <w:rsid w:val="00BC02CC"/>
    <w:rsid w:val="00BC047A"/>
    <w:rsid w:val="00BC0E0E"/>
    <w:rsid w:val="00BC0F4A"/>
    <w:rsid w:val="00BC11FF"/>
    <w:rsid w:val="00BC14AF"/>
    <w:rsid w:val="00BC29DD"/>
    <w:rsid w:val="00BC29E8"/>
    <w:rsid w:val="00BC487E"/>
    <w:rsid w:val="00BC48B8"/>
    <w:rsid w:val="00BC7016"/>
    <w:rsid w:val="00BC70F1"/>
    <w:rsid w:val="00BC75AA"/>
    <w:rsid w:val="00BC7BD1"/>
    <w:rsid w:val="00BD0040"/>
    <w:rsid w:val="00BD3981"/>
    <w:rsid w:val="00BD5F23"/>
    <w:rsid w:val="00BD68AA"/>
    <w:rsid w:val="00BD6EE8"/>
    <w:rsid w:val="00BD73AC"/>
    <w:rsid w:val="00BE0384"/>
    <w:rsid w:val="00BE08C4"/>
    <w:rsid w:val="00BE2826"/>
    <w:rsid w:val="00BE3699"/>
    <w:rsid w:val="00BE6AFF"/>
    <w:rsid w:val="00BE6F05"/>
    <w:rsid w:val="00BE7148"/>
    <w:rsid w:val="00BE73A1"/>
    <w:rsid w:val="00BE7F53"/>
    <w:rsid w:val="00BF0FF5"/>
    <w:rsid w:val="00BF3EED"/>
    <w:rsid w:val="00BF42A0"/>
    <w:rsid w:val="00BF5B26"/>
    <w:rsid w:val="00C00094"/>
    <w:rsid w:val="00C00A05"/>
    <w:rsid w:val="00C00AD3"/>
    <w:rsid w:val="00C01CAE"/>
    <w:rsid w:val="00C027B8"/>
    <w:rsid w:val="00C030FD"/>
    <w:rsid w:val="00C0331F"/>
    <w:rsid w:val="00C0344D"/>
    <w:rsid w:val="00C077DC"/>
    <w:rsid w:val="00C14869"/>
    <w:rsid w:val="00C15408"/>
    <w:rsid w:val="00C15E8D"/>
    <w:rsid w:val="00C16182"/>
    <w:rsid w:val="00C16FB2"/>
    <w:rsid w:val="00C21E60"/>
    <w:rsid w:val="00C221E2"/>
    <w:rsid w:val="00C246D2"/>
    <w:rsid w:val="00C3004F"/>
    <w:rsid w:val="00C30558"/>
    <w:rsid w:val="00C3191E"/>
    <w:rsid w:val="00C31D02"/>
    <w:rsid w:val="00C34805"/>
    <w:rsid w:val="00C360E0"/>
    <w:rsid w:val="00C365D9"/>
    <w:rsid w:val="00C3744F"/>
    <w:rsid w:val="00C437BA"/>
    <w:rsid w:val="00C43ADC"/>
    <w:rsid w:val="00C47E66"/>
    <w:rsid w:val="00C5028B"/>
    <w:rsid w:val="00C53AB8"/>
    <w:rsid w:val="00C565F7"/>
    <w:rsid w:val="00C56603"/>
    <w:rsid w:val="00C57001"/>
    <w:rsid w:val="00C57541"/>
    <w:rsid w:val="00C57730"/>
    <w:rsid w:val="00C57DB6"/>
    <w:rsid w:val="00C602B4"/>
    <w:rsid w:val="00C6132A"/>
    <w:rsid w:val="00C614FD"/>
    <w:rsid w:val="00C615C8"/>
    <w:rsid w:val="00C618C8"/>
    <w:rsid w:val="00C638F7"/>
    <w:rsid w:val="00C6415E"/>
    <w:rsid w:val="00C644C9"/>
    <w:rsid w:val="00C64C79"/>
    <w:rsid w:val="00C671D4"/>
    <w:rsid w:val="00C67ABC"/>
    <w:rsid w:val="00C72C32"/>
    <w:rsid w:val="00C7637F"/>
    <w:rsid w:val="00C779AD"/>
    <w:rsid w:val="00C77F48"/>
    <w:rsid w:val="00C80861"/>
    <w:rsid w:val="00C84E88"/>
    <w:rsid w:val="00C859E6"/>
    <w:rsid w:val="00C862CC"/>
    <w:rsid w:val="00C93B95"/>
    <w:rsid w:val="00C93D67"/>
    <w:rsid w:val="00C943EB"/>
    <w:rsid w:val="00C94578"/>
    <w:rsid w:val="00C9474F"/>
    <w:rsid w:val="00C96E81"/>
    <w:rsid w:val="00CA06BB"/>
    <w:rsid w:val="00CA18D6"/>
    <w:rsid w:val="00CA19BB"/>
    <w:rsid w:val="00CA2D86"/>
    <w:rsid w:val="00CA3D7A"/>
    <w:rsid w:val="00CA5C8D"/>
    <w:rsid w:val="00CA7940"/>
    <w:rsid w:val="00CB092A"/>
    <w:rsid w:val="00CB3B4C"/>
    <w:rsid w:val="00CC0BDD"/>
    <w:rsid w:val="00CC4960"/>
    <w:rsid w:val="00CC54BC"/>
    <w:rsid w:val="00CC5BB5"/>
    <w:rsid w:val="00CC639E"/>
    <w:rsid w:val="00CC6CC4"/>
    <w:rsid w:val="00CC6F94"/>
    <w:rsid w:val="00CD10E6"/>
    <w:rsid w:val="00CD15B3"/>
    <w:rsid w:val="00CD1DB5"/>
    <w:rsid w:val="00CD25C6"/>
    <w:rsid w:val="00CD3A20"/>
    <w:rsid w:val="00CD4BAE"/>
    <w:rsid w:val="00CD5138"/>
    <w:rsid w:val="00CD5B65"/>
    <w:rsid w:val="00CD608A"/>
    <w:rsid w:val="00CD69E9"/>
    <w:rsid w:val="00CD6C67"/>
    <w:rsid w:val="00CE1CB4"/>
    <w:rsid w:val="00CE2149"/>
    <w:rsid w:val="00CE2544"/>
    <w:rsid w:val="00CE58F7"/>
    <w:rsid w:val="00CE5C08"/>
    <w:rsid w:val="00CE6BD4"/>
    <w:rsid w:val="00CE7D04"/>
    <w:rsid w:val="00CE7ED2"/>
    <w:rsid w:val="00CF0545"/>
    <w:rsid w:val="00CF0893"/>
    <w:rsid w:val="00CF1718"/>
    <w:rsid w:val="00CF1E34"/>
    <w:rsid w:val="00CF2F1A"/>
    <w:rsid w:val="00CF48A2"/>
    <w:rsid w:val="00CF4B72"/>
    <w:rsid w:val="00CF5A6C"/>
    <w:rsid w:val="00CF5C73"/>
    <w:rsid w:val="00CF7C61"/>
    <w:rsid w:val="00CF7CE8"/>
    <w:rsid w:val="00CF7F34"/>
    <w:rsid w:val="00D00EF5"/>
    <w:rsid w:val="00D01375"/>
    <w:rsid w:val="00D01548"/>
    <w:rsid w:val="00D01A2A"/>
    <w:rsid w:val="00D02873"/>
    <w:rsid w:val="00D02BFD"/>
    <w:rsid w:val="00D03B06"/>
    <w:rsid w:val="00D0457B"/>
    <w:rsid w:val="00D053BE"/>
    <w:rsid w:val="00D05804"/>
    <w:rsid w:val="00D0645C"/>
    <w:rsid w:val="00D06636"/>
    <w:rsid w:val="00D06E73"/>
    <w:rsid w:val="00D0755A"/>
    <w:rsid w:val="00D07EE9"/>
    <w:rsid w:val="00D101D3"/>
    <w:rsid w:val="00D11008"/>
    <w:rsid w:val="00D11F3E"/>
    <w:rsid w:val="00D14D6D"/>
    <w:rsid w:val="00D163B3"/>
    <w:rsid w:val="00D16C08"/>
    <w:rsid w:val="00D17114"/>
    <w:rsid w:val="00D17C01"/>
    <w:rsid w:val="00D20744"/>
    <w:rsid w:val="00D22A8A"/>
    <w:rsid w:val="00D23948"/>
    <w:rsid w:val="00D23FFC"/>
    <w:rsid w:val="00D247BC"/>
    <w:rsid w:val="00D26252"/>
    <w:rsid w:val="00D26C2A"/>
    <w:rsid w:val="00D318F1"/>
    <w:rsid w:val="00D32061"/>
    <w:rsid w:val="00D32187"/>
    <w:rsid w:val="00D321D8"/>
    <w:rsid w:val="00D322C6"/>
    <w:rsid w:val="00D32AF3"/>
    <w:rsid w:val="00D3405F"/>
    <w:rsid w:val="00D34302"/>
    <w:rsid w:val="00D34416"/>
    <w:rsid w:val="00D3690D"/>
    <w:rsid w:val="00D404BB"/>
    <w:rsid w:val="00D4060A"/>
    <w:rsid w:val="00D4096C"/>
    <w:rsid w:val="00D466B1"/>
    <w:rsid w:val="00D469F9"/>
    <w:rsid w:val="00D513FB"/>
    <w:rsid w:val="00D51C49"/>
    <w:rsid w:val="00D51D11"/>
    <w:rsid w:val="00D570B6"/>
    <w:rsid w:val="00D6082D"/>
    <w:rsid w:val="00D62107"/>
    <w:rsid w:val="00D63D3F"/>
    <w:rsid w:val="00D6455F"/>
    <w:rsid w:val="00D70C80"/>
    <w:rsid w:val="00D72168"/>
    <w:rsid w:val="00D75F02"/>
    <w:rsid w:val="00D75FA8"/>
    <w:rsid w:val="00D8092D"/>
    <w:rsid w:val="00D81335"/>
    <w:rsid w:val="00D85D15"/>
    <w:rsid w:val="00D87B9D"/>
    <w:rsid w:val="00D90D3C"/>
    <w:rsid w:val="00D9114A"/>
    <w:rsid w:val="00D916A0"/>
    <w:rsid w:val="00D91860"/>
    <w:rsid w:val="00D918FE"/>
    <w:rsid w:val="00D94BEC"/>
    <w:rsid w:val="00D94D30"/>
    <w:rsid w:val="00DA0FAA"/>
    <w:rsid w:val="00DA1F82"/>
    <w:rsid w:val="00DA2073"/>
    <w:rsid w:val="00DA4B96"/>
    <w:rsid w:val="00DA4D55"/>
    <w:rsid w:val="00DA6E49"/>
    <w:rsid w:val="00DA6F56"/>
    <w:rsid w:val="00DA78B8"/>
    <w:rsid w:val="00DA7D50"/>
    <w:rsid w:val="00DB0557"/>
    <w:rsid w:val="00DB1E39"/>
    <w:rsid w:val="00DB2458"/>
    <w:rsid w:val="00DB40D8"/>
    <w:rsid w:val="00DB7008"/>
    <w:rsid w:val="00DB7E3A"/>
    <w:rsid w:val="00DC2B0D"/>
    <w:rsid w:val="00DC3B0F"/>
    <w:rsid w:val="00DC43EA"/>
    <w:rsid w:val="00DC4DF2"/>
    <w:rsid w:val="00DC7809"/>
    <w:rsid w:val="00DC79CB"/>
    <w:rsid w:val="00DD08E7"/>
    <w:rsid w:val="00DD266D"/>
    <w:rsid w:val="00DD3A7B"/>
    <w:rsid w:val="00DD4039"/>
    <w:rsid w:val="00DD61F0"/>
    <w:rsid w:val="00DE0FFE"/>
    <w:rsid w:val="00DE47FD"/>
    <w:rsid w:val="00DE6E09"/>
    <w:rsid w:val="00DE78B0"/>
    <w:rsid w:val="00DE796E"/>
    <w:rsid w:val="00DF1FA8"/>
    <w:rsid w:val="00DF31E1"/>
    <w:rsid w:val="00DF41C0"/>
    <w:rsid w:val="00DF4217"/>
    <w:rsid w:val="00DF4532"/>
    <w:rsid w:val="00DF5D3C"/>
    <w:rsid w:val="00DF66E1"/>
    <w:rsid w:val="00DF6DF5"/>
    <w:rsid w:val="00DF6F04"/>
    <w:rsid w:val="00DF7207"/>
    <w:rsid w:val="00E008A6"/>
    <w:rsid w:val="00E02E4C"/>
    <w:rsid w:val="00E0538A"/>
    <w:rsid w:val="00E05641"/>
    <w:rsid w:val="00E1002A"/>
    <w:rsid w:val="00E106DC"/>
    <w:rsid w:val="00E114BE"/>
    <w:rsid w:val="00E117D5"/>
    <w:rsid w:val="00E1194B"/>
    <w:rsid w:val="00E126E0"/>
    <w:rsid w:val="00E12BFB"/>
    <w:rsid w:val="00E12D39"/>
    <w:rsid w:val="00E12DA7"/>
    <w:rsid w:val="00E12E6E"/>
    <w:rsid w:val="00E15236"/>
    <w:rsid w:val="00E21768"/>
    <w:rsid w:val="00E217EC"/>
    <w:rsid w:val="00E21FBC"/>
    <w:rsid w:val="00E2264A"/>
    <w:rsid w:val="00E22677"/>
    <w:rsid w:val="00E231FF"/>
    <w:rsid w:val="00E244B0"/>
    <w:rsid w:val="00E25AFC"/>
    <w:rsid w:val="00E30408"/>
    <w:rsid w:val="00E31FBB"/>
    <w:rsid w:val="00E33845"/>
    <w:rsid w:val="00E33EFA"/>
    <w:rsid w:val="00E34AE0"/>
    <w:rsid w:val="00E36CF7"/>
    <w:rsid w:val="00E37906"/>
    <w:rsid w:val="00E45A97"/>
    <w:rsid w:val="00E464DC"/>
    <w:rsid w:val="00E46FB8"/>
    <w:rsid w:val="00E47112"/>
    <w:rsid w:val="00E50F78"/>
    <w:rsid w:val="00E529F3"/>
    <w:rsid w:val="00E53E09"/>
    <w:rsid w:val="00E54D6C"/>
    <w:rsid w:val="00E623D7"/>
    <w:rsid w:val="00E63BF4"/>
    <w:rsid w:val="00E64C84"/>
    <w:rsid w:val="00E662DF"/>
    <w:rsid w:val="00E70548"/>
    <w:rsid w:val="00E708BB"/>
    <w:rsid w:val="00E71039"/>
    <w:rsid w:val="00E7180B"/>
    <w:rsid w:val="00E7257A"/>
    <w:rsid w:val="00E7372C"/>
    <w:rsid w:val="00E7588C"/>
    <w:rsid w:val="00E758BD"/>
    <w:rsid w:val="00E75953"/>
    <w:rsid w:val="00E75B21"/>
    <w:rsid w:val="00E75B63"/>
    <w:rsid w:val="00E76445"/>
    <w:rsid w:val="00E764CD"/>
    <w:rsid w:val="00E76F32"/>
    <w:rsid w:val="00E80F03"/>
    <w:rsid w:val="00E81D95"/>
    <w:rsid w:val="00E8490F"/>
    <w:rsid w:val="00E85F6A"/>
    <w:rsid w:val="00E8618E"/>
    <w:rsid w:val="00E92913"/>
    <w:rsid w:val="00E92BF6"/>
    <w:rsid w:val="00E92CF6"/>
    <w:rsid w:val="00E9370D"/>
    <w:rsid w:val="00E93A8B"/>
    <w:rsid w:val="00E969DE"/>
    <w:rsid w:val="00E970FD"/>
    <w:rsid w:val="00E977A2"/>
    <w:rsid w:val="00EA01EF"/>
    <w:rsid w:val="00EA0473"/>
    <w:rsid w:val="00EA1784"/>
    <w:rsid w:val="00EA1FAE"/>
    <w:rsid w:val="00EA2B5E"/>
    <w:rsid w:val="00EA3F19"/>
    <w:rsid w:val="00EA6F7F"/>
    <w:rsid w:val="00EA723F"/>
    <w:rsid w:val="00EB3C8B"/>
    <w:rsid w:val="00EB67F5"/>
    <w:rsid w:val="00EB6B25"/>
    <w:rsid w:val="00EB6B6E"/>
    <w:rsid w:val="00EB767F"/>
    <w:rsid w:val="00EC21C3"/>
    <w:rsid w:val="00EC3D3D"/>
    <w:rsid w:val="00EC4C20"/>
    <w:rsid w:val="00EC4C83"/>
    <w:rsid w:val="00EC5403"/>
    <w:rsid w:val="00EC6AFE"/>
    <w:rsid w:val="00ED0E0D"/>
    <w:rsid w:val="00ED3D39"/>
    <w:rsid w:val="00ED4B5D"/>
    <w:rsid w:val="00ED5E47"/>
    <w:rsid w:val="00ED6EBD"/>
    <w:rsid w:val="00EE081A"/>
    <w:rsid w:val="00EE14A9"/>
    <w:rsid w:val="00EE33A0"/>
    <w:rsid w:val="00EE344D"/>
    <w:rsid w:val="00EE3834"/>
    <w:rsid w:val="00EE47DB"/>
    <w:rsid w:val="00EE5F39"/>
    <w:rsid w:val="00EE6A99"/>
    <w:rsid w:val="00EE7C86"/>
    <w:rsid w:val="00EF008B"/>
    <w:rsid w:val="00EF2FD6"/>
    <w:rsid w:val="00EF49D1"/>
    <w:rsid w:val="00F001B8"/>
    <w:rsid w:val="00F00752"/>
    <w:rsid w:val="00F016A4"/>
    <w:rsid w:val="00F01F58"/>
    <w:rsid w:val="00F0327C"/>
    <w:rsid w:val="00F04180"/>
    <w:rsid w:val="00F04855"/>
    <w:rsid w:val="00F04B12"/>
    <w:rsid w:val="00F0516B"/>
    <w:rsid w:val="00F06867"/>
    <w:rsid w:val="00F06933"/>
    <w:rsid w:val="00F07193"/>
    <w:rsid w:val="00F1134A"/>
    <w:rsid w:val="00F11C91"/>
    <w:rsid w:val="00F12697"/>
    <w:rsid w:val="00F128E3"/>
    <w:rsid w:val="00F13CB6"/>
    <w:rsid w:val="00F17809"/>
    <w:rsid w:val="00F20D2B"/>
    <w:rsid w:val="00F23283"/>
    <w:rsid w:val="00F26B47"/>
    <w:rsid w:val="00F27EF8"/>
    <w:rsid w:val="00F30908"/>
    <w:rsid w:val="00F309F6"/>
    <w:rsid w:val="00F313D1"/>
    <w:rsid w:val="00F33741"/>
    <w:rsid w:val="00F340EF"/>
    <w:rsid w:val="00F379BB"/>
    <w:rsid w:val="00F40954"/>
    <w:rsid w:val="00F42A07"/>
    <w:rsid w:val="00F45923"/>
    <w:rsid w:val="00F46883"/>
    <w:rsid w:val="00F4742C"/>
    <w:rsid w:val="00F5159E"/>
    <w:rsid w:val="00F524CD"/>
    <w:rsid w:val="00F53685"/>
    <w:rsid w:val="00F5516B"/>
    <w:rsid w:val="00F557B8"/>
    <w:rsid w:val="00F558C7"/>
    <w:rsid w:val="00F56DBE"/>
    <w:rsid w:val="00F63B1D"/>
    <w:rsid w:val="00F72F3D"/>
    <w:rsid w:val="00F734DC"/>
    <w:rsid w:val="00F73919"/>
    <w:rsid w:val="00F73F09"/>
    <w:rsid w:val="00F75A17"/>
    <w:rsid w:val="00F75A92"/>
    <w:rsid w:val="00F75BCD"/>
    <w:rsid w:val="00F75CFF"/>
    <w:rsid w:val="00F75DA0"/>
    <w:rsid w:val="00F778FD"/>
    <w:rsid w:val="00F8070F"/>
    <w:rsid w:val="00F80FAD"/>
    <w:rsid w:val="00F84112"/>
    <w:rsid w:val="00F85669"/>
    <w:rsid w:val="00F86517"/>
    <w:rsid w:val="00F86848"/>
    <w:rsid w:val="00F910D1"/>
    <w:rsid w:val="00F93639"/>
    <w:rsid w:val="00F940F8"/>
    <w:rsid w:val="00F9672A"/>
    <w:rsid w:val="00F96A53"/>
    <w:rsid w:val="00FA0985"/>
    <w:rsid w:val="00FA0AF2"/>
    <w:rsid w:val="00FA0F1D"/>
    <w:rsid w:val="00FA1266"/>
    <w:rsid w:val="00FA170F"/>
    <w:rsid w:val="00FA1F59"/>
    <w:rsid w:val="00FA47FC"/>
    <w:rsid w:val="00FA533F"/>
    <w:rsid w:val="00FA64FC"/>
    <w:rsid w:val="00FA6AA8"/>
    <w:rsid w:val="00FB040A"/>
    <w:rsid w:val="00FB0C07"/>
    <w:rsid w:val="00FB27FF"/>
    <w:rsid w:val="00FB2B43"/>
    <w:rsid w:val="00FB2B60"/>
    <w:rsid w:val="00FB4974"/>
    <w:rsid w:val="00FB53B2"/>
    <w:rsid w:val="00FB7F60"/>
    <w:rsid w:val="00FC0CD1"/>
    <w:rsid w:val="00FC1414"/>
    <w:rsid w:val="00FC143A"/>
    <w:rsid w:val="00FC1684"/>
    <w:rsid w:val="00FC2195"/>
    <w:rsid w:val="00FC23BA"/>
    <w:rsid w:val="00FC4C64"/>
    <w:rsid w:val="00FC5D74"/>
    <w:rsid w:val="00FC6048"/>
    <w:rsid w:val="00FC6C17"/>
    <w:rsid w:val="00FD0880"/>
    <w:rsid w:val="00FD0F91"/>
    <w:rsid w:val="00FD337D"/>
    <w:rsid w:val="00FD499F"/>
    <w:rsid w:val="00FD535E"/>
    <w:rsid w:val="00FD67D8"/>
    <w:rsid w:val="00FE3819"/>
    <w:rsid w:val="00FE3B87"/>
    <w:rsid w:val="00FE5469"/>
    <w:rsid w:val="00FE5E5B"/>
    <w:rsid w:val="00FE6A8D"/>
    <w:rsid w:val="00FE7795"/>
    <w:rsid w:val="00FF0D3E"/>
    <w:rsid w:val="00FF5C83"/>
    <w:rsid w:val="00FF70D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90B456"/>
  <w15:docId w15:val="{986B47CF-1B72-40D0-A649-2C8BE89C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D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13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00778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762E"/>
    <w:pPr>
      <w:keepNext/>
      <w:keepLines/>
      <w:spacing w:before="80" w:after="0" w:line="240" w:lineRule="auto"/>
      <w:outlineLvl w:val="1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1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481B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1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71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71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33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71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71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138"/>
    <w:rPr>
      <w:rFonts w:asciiTheme="majorHAnsi" w:eastAsiaTheme="majorEastAsia" w:hAnsiTheme="majorHAnsi" w:cstheme="majorBidi"/>
      <w:color w:val="50077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62E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F0719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D5138"/>
    <w:rPr>
      <w:rFonts w:asciiTheme="majorHAnsi" w:eastAsiaTheme="majorEastAsia" w:hAnsiTheme="majorHAnsi" w:cstheme="majorBidi"/>
      <w:color w:val="000000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481B"/>
    <w:rPr>
      <w:rFonts w:ascii="Arial" w:eastAsiaTheme="majorEastAsia" w:hAnsi="Arial" w:cstheme="maj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7193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7193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07193"/>
    <w:rPr>
      <w:rFonts w:asciiTheme="majorHAnsi" w:eastAsiaTheme="majorEastAsia" w:hAnsiTheme="majorHAnsi" w:cstheme="majorBidi"/>
      <w:i/>
      <w:iCs/>
      <w:color w:val="27033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F07193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F07193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71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0077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93"/>
    <w:rPr>
      <w:rFonts w:asciiTheme="majorHAnsi" w:eastAsiaTheme="majorEastAsia" w:hAnsiTheme="majorHAnsi" w:cstheme="majorBidi"/>
      <w:color w:val="50077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719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07193"/>
    <w:rPr>
      <w:i/>
      <w:iCs/>
      <w:color w:val="404040" w:themeColor="text1" w:themeTint="BF"/>
    </w:rPr>
  </w:style>
  <w:style w:type="character" w:styleId="Strong">
    <w:name w:val="Strong"/>
    <w:aliases w:val="Bold"/>
    <w:basedOn w:val="DefaultParagraphFont"/>
    <w:uiPriority w:val="22"/>
    <w:qFormat/>
    <w:rsid w:val="00F07193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71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07193"/>
    <w:rPr>
      <w:b/>
      <w:bCs/>
      <w:i/>
      <w:iCs/>
    </w:rPr>
  </w:style>
  <w:style w:type="paragraph" w:customStyle="1" w:styleId="Titlepage">
    <w:name w:val="Title page"/>
    <w:basedOn w:val="Title"/>
    <w:rsid w:val="001F512D"/>
    <w:pPr>
      <w:spacing w:before="4000"/>
      <w:jc w:val="center"/>
    </w:pPr>
  </w:style>
  <w:style w:type="paragraph" w:styleId="Caption">
    <w:name w:val="caption"/>
    <w:aliases w:val="table title"/>
    <w:basedOn w:val="Normal"/>
    <w:next w:val="Normal"/>
    <w:uiPriority w:val="35"/>
    <w:unhideWhenUsed/>
    <w:qFormat/>
    <w:rsid w:val="00F071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OCHeading">
    <w:name w:val="TOC Heading"/>
    <w:basedOn w:val="Heading1"/>
    <w:next w:val="Normal"/>
    <w:uiPriority w:val="39"/>
    <w:unhideWhenUsed/>
    <w:qFormat/>
    <w:rsid w:val="00F0719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</w:style>
  <w:style w:type="paragraph" w:styleId="Header">
    <w:name w:val="header"/>
    <w:basedOn w:val="Normal"/>
    <w:link w:val="HeaderChar"/>
    <w:uiPriority w:val="99"/>
    <w:unhideWhenUsed/>
    <w:rsid w:val="00FD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F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rsid w:val="00567289"/>
    <w:pPr>
      <w:numPr>
        <w:numId w:val="1"/>
      </w:numPr>
      <w:spacing w:before="60"/>
    </w:pPr>
  </w:style>
  <w:style w:type="paragraph" w:customStyle="1" w:styleId="Pullouttext">
    <w:name w:val="Pullout text"/>
    <w:next w:val="Normal"/>
    <w:link w:val="PullouttextChar"/>
    <w:uiPriority w:val="3"/>
    <w:rsid w:val="00FD499F"/>
    <w:pPr>
      <w:spacing w:before="120" w:line="280" w:lineRule="atLeast"/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FD499F"/>
    <w:rPr>
      <w:rFonts w:ascii="Georgia" w:eastAsia="Times New Roman" w:hAnsi="Georgia" w:cs="Arial"/>
      <w:b/>
      <w:bCs w:val="0"/>
      <w:iCs/>
      <w:color w:val="500778"/>
      <w:spacing w:val="4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8169E"/>
    <w:pPr>
      <w:tabs>
        <w:tab w:val="right" w:leader="dot" w:pos="9639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565F7"/>
    <w:pPr>
      <w:spacing w:after="100"/>
      <w:ind w:left="400"/>
    </w:pPr>
    <w:rPr>
      <w:i/>
    </w:rPr>
  </w:style>
  <w:style w:type="paragraph" w:customStyle="1" w:styleId="Smalltext">
    <w:name w:val="Small text"/>
    <w:basedOn w:val="Normal"/>
    <w:rsid w:val="0054713E"/>
    <w:pPr>
      <w:spacing w:before="480" w:line="240" w:lineRule="auto"/>
    </w:pPr>
    <w:rPr>
      <w:sz w:val="12"/>
      <w:szCs w:val="16"/>
      <w:lang w:val="en-US"/>
    </w:rPr>
  </w:style>
  <w:style w:type="table" w:customStyle="1" w:styleId="DSSDatatablestyle">
    <w:name w:val="DSS Data table style"/>
    <w:basedOn w:val="TableNormal"/>
    <w:uiPriority w:val="99"/>
    <w:rsid w:val="00FD499F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DSSTableStyleB">
    <w:name w:val="DSS Table Style B"/>
    <w:basedOn w:val="TableNormal"/>
    <w:uiPriority w:val="99"/>
    <w:rsid w:val="005D061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  <w:shd w:val="clear" w:color="auto" w:fill="F9B5C4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73B"/>
    <w:rPr>
      <w:color w:val="000000" w:themeColor="followedHyperlink"/>
      <w:u w:val="single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locked/>
    <w:rsid w:val="00AC64F3"/>
  </w:style>
  <w:style w:type="paragraph" w:styleId="FootnoteText">
    <w:name w:val="footnote text"/>
    <w:basedOn w:val="Normal"/>
    <w:link w:val="FootnoteTextChar"/>
    <w:uiPriority w:val="99"/>
    <w:semiHidden/>
    <w:unhideWhenUsed/>
    <w:rsid w:val="005A715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15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15D"/>
    <w:rPr>
      <w:vertAlign w:val="superscript"/>
    </w:rPr>
  </w:style>
  <w:style w:type="paragraph" w:customStyle="1" w:styleId="Default">
    <w:name w:val="Default"/>
    <w:rsid w:val="004E18EB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4E18EB"/>
    <w:pPr>
      <w:spacing w:line="28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4E18EB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E18EB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468B0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B468B0"/>
    <w:rPr>
      <w:rFonts w:cs="FS Me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B87"/>
    <w:pPr>
      <w:spacing w:line="276" w:lineRule="auto"/>
    </w:pPr>
    <w:rPr>
      <w:rFonts w:eastAsia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B87"/>
    <w:rPr>
      <w:rFonts w:ascii="Arial" w:eastAsia="Calibri" w:hAnsi="Arial" w:cs="Times New Roman"/>
    </w:rPr>
  </w:style>
  <w:style w:type="paragraph" w:customStyle="1" w:styleId="Pa14">
    <w:name w:val="Pa14"/>
    <w:basedOn w:val="Default"/>
    <w:next w:val="Default"/>
    <w:uiPriority w:val="99"/>
    <w:rsid w:val="002A3A1D"/>
    <w:pPr>
      <w:spacing w:line="281" w:lineRule="atLeast"/>
    </w:pPr>
    <w:rPr>
      <w:rFonts w:ascii="FS Me Pro Light" w:hAnsi="FS Me Pro Light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3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9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91E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1E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E50A9"/>
    <w:pPr>
      <w:spacing w:after="0" w:line="240" w:lineRule="auto"/>
    </w:pPr>
    <w:rPr>
      <w:rFonts w:ascii="Arial" w:eastAsia="Times New Roman" w:hAnsi="Arial" w:cs="Times New Roman"/>
      <w:spacing w:val="4"/>
      <w:szCs w:val="24"/>
      <w:lang w:eastAsia="en-AU"/>
    </w:rPr>
  </w:style>
  <w:style w:type="table" w:customStyle="1" w:styleId="PlainTable11">
    <w:name w:val="Plain Table 11"/>
    <w:basedOn w:val="TableNormal"/>
    <w:next w:val="PlainTable1"/>
    <w:uiPriority w:val="41"/>
    <w:rsid w:val="002F190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2F19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ppendix">
    <w:name w:val="Appendix"/>
    <w:rsid w:val="0016587C"/>
    <w:pPr>
      <w:spacing w:before="480"/>
      <w:ind w:left="-567"/>
    </w:pPr>
    <w:rPr>
      <w:rFonts w:eastAsiaTheme="majorEastAsia" w:cstheme="minorHAnsi"/>
      <w:b/>
      <w:bCs/>
      <w:color w:val="000000" w:themeColor="text1"/>
      <w:spacing w:val="4"/>
      <w:sz w:val="32"/>
      <w:szCs w:val="32"/>
      <w:u w:val="single"/>
      <w:lang w:eastAsia="en-AU"/>
    </w:rPr>
  </w:style>
  <w:style w:type="table" w:styleId="GridTable1Light-Accent1">
    <w:name w:val="Grid Table 1 Light Accent 1"/>
    <w:basedOn w:val="TableNormal"/>
    <w:uiPriority w:val="46"/>
    <w:rsid w:val="00B92DD9"/>
    <w:pPr>
      <w:spacing w:after="0" w:line="240" w:lineRule="auto"/>
    </w:pPr>
    <w:tblPr>
      <w:tblStyleRowBandSize w:val="1"/>
      <w:tblStyleColBandSize w:val="1"/>
      <w:tblBorders>
        <w:top w:val="single" w:sz="4" w:space="0" w:color="C56EF6" w:themeColor="accent1" w:themeTint="66"/>
        <w:left w:val="single" w:sz="4" w:space="0" w:color="C56EF6" w:themeColor="accent1" w:themeTint="66"/>
        <w:bottom w:val="single" w:sz="4" w:space="0" w:color="C56EF6" w:themeColor="accent1" w:themeTint="66"/>
        <w:right w:val="single" w:sz="4" w:space="0" w:color="C56EF6" w:themeColor="accent1" w:themeTint="66"/>
        <w:insideH w:val="single" w:sz="4" w:space="0" w:color="C56EF6" w:themeColor="accent1" w:themeTint="66"/>
        <w:insideV w:val="single" w:sz="4" w:space="0" w:color="C56E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925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25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F692B"/>
    <w:pPr>
      <w:spacing w:after="0" w:line="240" w:lineRule="auto"/>
    </w:pPr>
    <w:tblPr>
      <w:tblStyleRowBandSize w:val="1"/>
      <w:tblStyleColBandSize w:val="1"/>
      <w:tblBorders>
        <w:top w:val="single" w:sz="4" w:space="0" w:color="A925F2" w:themeColor="accent1" w:themeTint="99"/>
        <w:left w:val="single" w:sz="4" w:space="0" w:color="A925F2" w:themeColor="accent1" w:themeTint="99"/>
        <w:bottom w:val="single" w:sz="4" w:space="0" w:color="A925F2" w:themeColor="accent1" w:themeTint="99"/>
        <w:right w:val="single" w:sz="4" w:space="0" w:color="A925F2" w:themeColor="accent1" w:themeTint="99"/>
        <w:insideH w:val="single" w:sz="4" w:space="0" w:color="A925F2" w:themeColor="accent1" w:themeTint="99"/>
        <w:insideV w:val="single" w:sz="4" w:space="0" w:color="A925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778" w:themeColor="accent1"/>
          <w:left w:val="single" w:sz="4" w:space="0" w:color="500778" w:themeColor="accent1"/>
          <w:bottom w:val="single" w:sz="4" w:space="0" w:color="500778" w:themeColor="accent1"/>
          <w:right w:val="single" w:sz="4" w:space="0" w:color="500778" w:themeColor="accent1"/>
          <w:insideH w:val="nil"/>
          <w:insideV w:val="nil"/>
        </w:tcBorders>
        <w:shd w:val="clear" w:color="auto" w:fill="500778" w:themeFill="accent1"/>
      </w:tcPr>
    </w:tblStylePr>
    <w:tblStylePr w:type="lastRow">
      <w:rPr>
        <w:b/>
        <w:bCs/>
      </w:rPr>
      <w:tblPr/>
      <w:tcPr>
        <w:tcBorders>
          <w:top w:val="double" w:sz="4" w:space="0" w:color="5007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B6FA" w:themeFill="accent1" w:themeFillTint="33"/>
      </w:tcPr>
    </w:tblStylePr>
    <w:tblStylePr w:type="band1Horz">
      <w:tblPr/>
      <w:tcPr>
        <w:shd w:val="clear" w:color="auto" w:fill="E2B6FA" w:themeFill="accent1" w:themeFillTint="33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D466B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1">
    <w:name w:val="Plain Table 111"/>
    <w:basedOn w:val="TableNormal"/>
    <w:next w:val="PlainTable1"/>
    <w:uiPriority w:val="41"/>
    <w:rsid w:val="00AE38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2">
    <w:name w:val="Plain Table 112"/>
    <w:basedOn w:val="TableNormal"/>
    <w:next w:val="PlainTable1"/>
    <w:uiPriority w:val="41"/>
    <w:rsid w:val="001A0D8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167D38"/>
    <w:pPr>
      <w:spacing w:after="0" w:line="240" w:lineRule="auto"/>
    </w:pPr>
    <w:rPr>
      <w:color w:val="F15174" w:themeColor="accent3" w:themeShade="BF"/>
    </w:rPr>
    <w:tblPr>
      <w:tblStyleRowBandSize w:val="1"/>
      <w:tblStyleColBandSize w:val="1"/>
      <w:tblBorders>
        <w:top w:val="single" w:sz="4" w:space="0" w:color="FBD2DB" w:themeColor="accent3" w:themeTint="99"/>
        <w:left w:val="single" w:sz="4" w:space="0" w:color="FBD2DB" w:themeColor="accent3" w:themeTint="99"/>
        <w:bottom w:val="single" w:sz="4" w:space="0" w:color="FBD2DB" w:themeColor="accent3" w:themeTint="99"/>
        <w:right w:val="single" w:sz="4" w:space="0" w:color="FBD2DB" w:themeColor="accent3" w:themeTint="99"/>
        <w:insideH w:val="single" w:sz="4" w:space="0" w:color="FBD2DB" w:themeColor="accent3" w:themeTint="99"/>
        <w:insideV w:val="single" w:sz="4" w:space="0" w:color="FBD2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D2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2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3" w:themeFill="accent3" w:themeFillTint="33"/>
      </w:tcPr>
    </w:tblStylePr>
    <w:tblStylePr w:type="band1Horz">
      <w:tblPr/>
      <w:tcPr>
        <w:shd w:val="clear" w:color="auto" w:fill="FDF0F3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16706A"/>
    <w:pPr>
      <w:spacing w:after="0" w:line="240" w:lineRule="auto"/>
    </w:pPr>
    <w:tblPr>
      <w:tblStyleRowBandSize w:val="1"/>
      <w:tblStyleColBandSize w:val="1"/>
      <w:tblBorders>
        <w:top w:val="single" w:sz="4" w:space="0" w:color="C56EF6" w:themeColor="accent4" w:themeTint="66"/>
        <w:left w:val="single" w:sz="4" w:space="0" w:color="C56EF6" w:themeColor="accent4" w:themeTint="66"/>
        <w:bottom w:val="single" w:sz="4" w:space="0" w:color="C56EF6" w:themeColor="accent4" w:themeTint="66"/>
        <w:right w:val="single" w:sz="4" w:space="0" w:color="C56EF6" w:themeColor="accent4" w:themeTint="66"/>
        <w:insideH w:val="single" w:sz="4" w:space="0" w:color="C56EF6" w:themeColor="accent4" w:themeTint="66"/>
        <w:insideV w:val="single" w:sz="4" w:space="0" w:color="C56EF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25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25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CD4BAE"/>
    <w:pPr>
      <w:spacing w:after="0" w:line="240" w:lineRule="auto"/>
    </w:pPr>
    <w:tblPr>
      <w:tblStyleRowBandSize w:val="1"/>
      <w:tblStyleColBandSize w:val="1"/>
      <w:tblBorders>
        <w:top w:val="single" w:sz="4" w:space="0" w:color="A925F2" w:themeColor="accent4" w:themeTint="99"/>
        <w:left w:val="single" w:sz="4" w:space="0" w:color="A925F2" w:themeColor="accent4" w:themeTint="99"/>
        <w:bottom w:val="single" w:sz="4" w:space="0" w:color="A925F2" w:themeColor="accent4" w:themeTint="99"/>
        <w:right w:val="single" w:sz="4" w:space="0" w:color="A925F2" w:themeColor="accent4" w:themeTint="99"/>
        <w:insideH w:val="single" w:sz="4" w:space="0" w:color="A925F2" w:themeColor="accent4" w:themeTint="99"/>
        <w:insideV w:val="single" w:sz="4" w:space="0" w:color="A925F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778" w:themeColor="accent4"/>
          <w:left w:val="single" w:sz="4" w:space="0" w:color="500778" w:themeColor="accent4"/>
          <w:bottom w:val="single" w:sz="4" w:space="0" w:color="500778" w:themeColor="accent4"/>
          <w:right w:val="single" w:sz="4" w:space="0" w:color="500778" w:themeColor="accent4"/>
          <w:insideH w:val="nil"/>
          <w:insideV w:val="nil"/>
        </w:tcBorders>
        <w:shd w:val="clear" w:color="auto" w:fill="500778" w:themeFill="accent4"/>
      </w:tcPr>
    </w:tblStylePr>
    <w:tblStylePr w:type="lastRow">
      <w:rPr>
        <w:b/>
        <w:bCs/>
      </w:rPr>
      <w:tblPr/>
      <w:tcPr>
        <w:tcBorders>
          <w:top w:val="double" w:sz="4" w:space="0" w:color="5007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B6FA" w:themeFill="accent4" w:themeFillTint="33"/>
      </w:tcPr>
    </w:tblStylePr>
    <w:tblStylePr w:type="band1Horz">
      <w:tblPr/>
      <w:tcPr>
        <w:shd w:val="clear" w:color="auto" w:fill="E2B6FA" w:themeFill="accent4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071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93"/>
    <w:pPr>
      <w:pBdr>
        <w:left w:val="single" w:sz="18" w:space="12" w:color="50077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0077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93"/>
    <w:rPr>
      <w:rFonts w:asciiTheme="majorHAnsi" w:eastAsiaTheme="majorEastAsia" w:hAnsiTheme="majorHAnsi" w:cstheme="majorBidi"/>
      <w:color w:val="500778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071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71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07193"/>
    <w:rPr>
      <w:b/>
      <w:bCs/>
      <w:smallCaps/>
    </w:rPr>
  </w:style>
  <w:style w:type="table" w:styleId="ListTable5Dark-Accent4">
    <w:name w:val="List Table 5 Dark Accent 4"/>
    <w:basedOn w:val="TableNormal"/>
    <w:uiPriority w:val="50"/>
    <w:rsid w:val="00906462"/>
    <w:pPr>
      <w:spacing w:after="0" w:line="240" w:lineRule="auto"/>
    </w:pPr>
    <w:rPr>
      <w:rFonts w:eastAsia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500778" w:themeColor="accent4"/>
        <w:left w:val="single" w:sz="24" w:space="0" w:color="500778" w:themeColor="accent4"/>
        <w:bottom w:val="single" w:sz="24" w:space="0" w:color="500778" w:themeColor="accent4"/>
        <w:right w:val="single" w:sz="24" w:space="0" w:color="500778" w:themeColor="accent4"/>
      </w:tblBorders>
    </w:tblPr>
    <w:tcPr>
      <w:shd w:val="clear" w:color="auto" w:fill="5007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92A1F"/>
    <w:pPr>
      <w:spacing w:after="0"/>
    </w:pPr>
  </w:style>
  <w:style w:type="paragraph" w:customStyle="1" w:styleId="Tableheading">
    <w:name w:val="Table heading"/>
    <w:basedOn w:val="ListParagraph"/>
    <w:link w:val="TableheadingChar"/>
    <w:autoRedefine/>
    <w:qFormat/>
    <w:rsid w:val="00A13623"/>
    <w:pPr>
      <w:keepNext/>
      <w:spacing w:before="120"/>
      <w:ind w:left="0"/>
      <w:contextualSpacing w:val="0"/>
    </w:pPr>
    <w:rPr>
      <w:sz w:val="20"/>
    </w:rPr>
  </w:style>
  <w:style w:type="character" w:customStyle="1" w:styleId="TableheadingChar">
    <w:name w:val="Table heading Char"/>
    <w:basedOn w:val="ListParagraphChar"/>
    <w:link w:val="Tableheading"/>
    <w:rsid w:val="00A13623"/>
  </w:style>
  <w:style w:type="paragraph" w:customStyle="1" w:styleId="Tablebodytext">
    <w:name w:val="Table body text"/>
    <w:basedOn w:val="Normal"/>
    <w:rsid w:val="00242380"/>
    <w:pPr>
      <w:spacing w:after="0" w:line="240" w:lineRule="auto"/>
    </w:pPr>
    <w:rPr>
      <w:rFonts w:ascii="Segoe UI" w:eastAsiaTheme="minorHAnsi" w:hAnsi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4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85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2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55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0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9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8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8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pmc.gov.au/government/commonwealth-coat-a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LCReview@dss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ss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ss.gov.au/sites/default/files/documents/10_2020/ndia-website-ilc-investment-strategy-easy-rea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ong%20Report%20Template%20Purple.dotx" TargetMode="External"/></Relationships>
</file>

<file path=word/theme/theme1.xml><?xml version="1.0" encoding="utf-8"?>
<a:theme xmlns:a="http://schemas.openxmlformats.org/drawingml/2006/main" name="DSS Purpl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92F7EBE-90DC-4F61-85D2-983FBC5C4A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ABA710AA054B4B924334122F96DA2C" ma:contentTypeVersion="" ma:contentTypeDescription="PDMS Document Site Content Type" ma:contentTypeScope="" ma:versionID="d6c969564f8b17e55bbca1c4fdd80009">
  <xsd:schema xmlns:xsd="http://www.w3.org/2001/XMLSchema" xmlns:xs="http://www.w3.org/2001/XMLSchema" xmlns:p="http://schemas.microsoft.com/office/2006/metadata/properties" xmlns:ns2="592F7EBE-90DC-4F61-85D2-983FBC5C4AB3" targetNamespace="http://schemas.microsoft.com/office/2006/metadata/properties" ma:root="true" ma:fieldsID="15feeca33d3c89ea738a48c93cef30d2" ns2:_="">
    <xsd:import namespace="592F7EBE-90DC-4F61-85D2-983FBC5C4AB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7EBE-90DC-4F61-85D2-983FBC5C4AB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2BA2-41FB-4516-BC08-78726F319E05}">
  <ds:schemaRefs>
    <ds:schemaRef ds:uri="http://purl.org/dc/elements/1.1/"/>
    <ds:schemaRef ds:uri="http://schemas.openxmlformats.org/package/2006/metadata/core-properties"/>
    <ds:schemaRef ds:uri="http://purl.org/dc/dcmitype/"/>
    <ds:schemaRef ds:uri="592F7EBE-90DC-4F61-85D2-983FBC5C4AB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7E67EF-808D-46A5-8CBB-7909C612E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F7EBE-90DC-4F61-85D2-983FBC5C4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4A0D1-1343-493C-8E67-A75125963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89D5E-1A01-4642-91E1-A2C63F02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Long Report Template Purple</Template>
  <TotalTime>1</TotalTime>
  <Pages>5</Pages>
  <Words>1198</Words>
  <Characters>7144</Characters>
  <Application>Microsoft Office Word</Application>
  <DocSecurity>4</DocSecurity>
  <Lines>134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4: Economic and Community Participation program – grant analysis</vt:lpstr>
    </vt:vector>
  </TitlesOfParts>
  <Company>Department of Social Services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4: Economic and Community Participation program – grant analysis</dc:title>
  <dc:creator>BROOKS, Angela</dc:creator>
  <cp:keywords>[SEC=OFFICIAL]</cp:keywords>
  <cp:lastModifiedBy>GRASSIA, Caroline</cp:lastModifiedBy>
  <cp:revision>2</cp:revision>
  <cp:lastPrinted>2021-07-05T00:11:00Z</cp:lastPrinted>
  <dcterms:created xsi:type="dcterms:W3CDTF">2021-12-13T00:10:00Z</dcterms:created>
  <dcterms:modified xsi:type="dcterms:W3CDTF">2021-12-13T00:10:00Z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0x010100266966F133664895A6EE3632470D45F500F5ABA710AA054B4B924334122F96DA2C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B658C809BCC1444DB994D63299C5D32B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DB71089EB654FD5DF4E52142107E55D5A3B1E19C</vt:lpwstr>
  </property>
  <property fmtid="{D5CDD505-2E9C-101B-9397-08002B2CF9AE}" pid="12" name="PM_OriginationTimeStamp">
    <vt:lpwstr>2021-12-13T00:09:59Z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C554965CA0F1847D1D6EB00813431701</vt:lpwstr>
  </property>
  <property fmtid="{D5CDD505-2E9C-101B-9397-08002B2CF9AE}" pid="21" name="PM_Hash_Salt">
    <vt:lpwstr>20FB4C890BACE4A6CB322A28ADCF163E</vt:lpwstr>
  </property>
  <property fmtid="{D5CDD505-2E9C-101B-9397-08002B2CF9AE}" pid="22" name="PM_Hash_SHA1">
    <vt:lpwstr>DF3338913DB24FC068F7805DDC8DF7D8261F4C42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8DCCFA3C291180BC6BB958E9E542C9B3D4C2E7FB83928C0CBE52D62A1678B9D2</vt:lpwstr>
  </property>
  <property fmtid="{D5CDD505-2E9C-101B-9397-08002B2CF9AE}" pid="27" name="PM_OriginatorDomainName_SHA256">
    <vt:lpwstr>E83A2A66C4061446A7E3732E8D44762184B6B377D962B96C83DC624302585857</vt:lpwstr>
  </property>
</Properties>
</file>