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5" w:rsidRDefault="001712D9" w:rsidP="00187AD3">
      <w:pPr>
        <w:pStyle w:val="Heading1"/>
        <w:ind w:left="454"/>
        <w:sectPr w:rsidR="00A21AE5" w:rsidSect="003E2D5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01" w:right="2546" w:bottom="1134" w:left="737" w:header="737" w:footer="1489" w:gutter="0"/>
          <w:cols w:space="708"/>
          <w:titlePg/>
          <w:docGrid w:linePitch="360"/>
        </w:sectPr>
      </w:pPr>
      <w:bookmarkStart w:id="0" w:name="_Toc391890680"/>
      <w:r w:rsidRPr="00DA4BA0">
        <w:t xml:space="preserve">Australian Priority Investment </w:t>
      </w:r>
      <w:r w:rsidR="00261A54" w:rsidRPr="004B74EB">
        <w:br/>
      </w:r>
      <w:r w:rsidRPr="00DA4BA0">
        <w:t>Approach to Welfare –</w:t>
      </w:r>
      <w:r w:rsidR="007F7843" w:rsidRPr="00DA4BA0">
        <w:t xml:space="preserve"> </w:t>
      </w:r>
      <w:r w:rsidR="002D2DF5" w:rsidRPr="00DA4BA0">
        <w:t>Stud</w:t>
      </w:r>
      <w:r w:rsidR="00226221" w:rsidRPr="00DA4BA0">
        <w:t>ents</w:t>
      </w:r>
    </w:p>
    <w:bookmarkEnd w:id="0"/>
    <w:p w:rsidR="001F4B82" w:rsidRDefault="001F4B82" w:rsidP="00DA5460">
      <w:pPr>
        <w:pStyle w:val="Heading2"/>
        <w:sectPr w:rsidR="001F4B82" w:rsidSect="001C6104">
          <w:headerReference w:type="first" r:id="rId13"/>
          <w:footerReference w:type="first" r:id="rId14"/>
          <w:type w:val="continuous"/>
          <w:pgSz w:w="11906" w:h="16838" w:code="9"/>
          <w:pgMar w:top="737" w:right="2268" w:bottom="1134" w:left="737" w:header="737" w:footer="454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F70261" wp14:editId="61231296">
                <wp:simplePos x="0" y="0"/>
                <wp:positionH relativeFrom="column">
                  <wp:posOffset>274955</wp:posOffset>
                </wp:positionH>
                <wp:positionV relativeFrom="paragraph">
                  <wp:posOffset>54610</wp:posOffset>
                </wp:positionV>
                <wp:extent cx="602932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634" y="21873"/>
                    <wp:lineTo x="21634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92" w:rsidRDefault="00BD5C92" w:rsidP="00BD5C92">
                            <w:pPr>
                              <w:pStyle w:val="textboxes"/>
                            </w:pP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Priority Investment Approach is a new way of looking at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welfare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system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It uses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data analysis to provide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insights into how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system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 working and 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those insights to find innovative ways of helping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more </w:t>
                            </w:r>
                            <w:r w:rsidRPr="003677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Australians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live independently of welfare.</w:t>
                            </w:r>
                          </w:p>
                          <w:p w:rsidR="001712D9" w:rsidRDefault="001712D9" w:rsidP="0015179E">
                            <w:pPr>
                              <w:pStyle w:val="textboxes"/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5pt;margin-top:4.3pt;width:474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" fillcolor="white [3201]" strokecolor="#78be20 [3207]" strokeweight=".5pt">
                <v:textbox inset="5mm">
                  <w:txbxContent>
                    <w:p w:rsidR="00BD5C92" w:rsidRDefault="00BD5C92" w:rsidP="00BD5C92">
                      <w:pPr>
                        <w:pStyle w:val="textboxes"/>
                      </w:pP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Priority Investment Approach is a new way of looking at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welfare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system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It uses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data analysis to provide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insights into how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system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 working and 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those insights to find innovative ways of helping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more </w:t>
                      </w:r>
                      <w:r w:rsidRPr="003677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Australians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live independently of welfare.</w:t>
                      </w:r>
                    </w:p>
                    <w:p w:rsidR="001712D9" w:rsidRDefault="001712D9" w:rsidP="0015179E">
                      <w:pPr>
                        <w:pStyle w:val="textboxes"/>
                        <w:ind w:left="-142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E2D56" w:rsidRDefault="00D62AA4" w:rsidP="00DA5460">
      <w:pPr>
        <w:pStyle w:val="Heading2"/>
        <w:contextualSpacing w:val="0"/>
      </w:pPr>
      <w:r>
        <w:t xml:space="preserve">What </w:t>
      </w:r>
      <w:r w:rsidR="002D2DF5">
        <w:t>we know</w:t>
      </w:r>
    </w:p>
    <w:p w:rsidR="006262F3" w:rsidRPr="002F1411" w:rsidRDefault="006262F3">
      <w:r w:rsidRPr="002F1411">
        <w:t xml:space="preserve">In </w:t>
      </w:r>
      <w:r w:rsidR="00756790">
        <w:t>2014-</w:t>
      </w:r>
      <w:r w:rsidRPr="002F1411">
        <w:t>2015</w:t>
      </w:r>
      <w:r w:rsidR="00D06FB9">
        <w:t>,</w:t>
      </w:r>
      <w:r w:rsidRPr="002F1411">
        <w:t xml:space="preserve"> there were 392,000 people receiving studying payments.</w:t>
      </w:r>
    </w:p>
    <w:p w:rsidR="002D2DF5" w:rsidRPr="002F1411" w:rsidRDefault="00D06FB9">
      <w:r>
        <w:t xml:space="preserve">It is estimated that in 10 years, around 25 per cent of those students will be receiving income support payments, with 56 per cent having left the welfare system. </w:t>
      </w:r>
    </w:p>
    <w:p w:rsidR="00D24ED8" w:rsidRDefault="00D24ED8" w:rsidP="00D24ED8">
      <w:pPr>
        <w:pStyle w:val="Heading2"/>
        <w:contextualSpacing w:val="0"/>
      </w:pPr>
      <w:r>
        <w:t>Young students</w:t>
      </w:r>
      <w:r w:rsidR="000123F6">
        <w:t xml:space="preserve"> </w:t>
      </w:r>
    </w:p>
    <w:p w:rsidR="000123F6" w:rsidRDefault="00476D61">
      <w:r>
        <w:t xml:space="preserve">While most people who receive student payments exit income support payments </w:t>
      </w:r>
      <w:r w:rsidR="006470AF">
        <w:t>with</w:t>
      </w:r>
      <w:r>
        <w:t xml:space="preserve">in </w:t>
      </w:r>
      <w:r w:rsidR="006470AF">
        <w:t>five</w:t>
      </w:r>
      <w:r>
        <w:t xml:space="preserve"> years, there are some who are at greater risk of long-term welfare dependency. </w:t>
      </w:r>
    </w:p>
    <w:p w:rsidR="00CE6D61" w:rsidRDefault="003D7647">
      <w:r>
        <w:t>Additional Departmental analysis shows that since</w:t>
      </w:r>
      <w:r w:rsidR="00EF7ED9">
        <w:t xml:space="preserve"> 2003</w:t>
      </w:r>
      <w:r w:rsidR="00834542">
        <w:t xml:space="preserve"> there were 13,400</w:t>
      </w:r>
      <w:r w:rsidR="00476D61">
        <w:t xml:space="preserve"> </w:t>
      </w:r>
      <w:r w:rsidR="00EF7ED9">
        <w:t>vocational and university students</w:t>
      </w:r>
      <w:r w:rsidR="00476D61">
        <w:t xml:space="preserve"> who started receiving a student payment aged 17</w:t>
      </w:r>
      <w:r w:rsidR="006470AF">
        <w:t xml:space="preserve"> to </w:t>
      </w:r>
      <w:r w:rsidR="00476D61">
        <w:t>19</w:t>
      </w:r>
      <w:r w:rsidR="00EF7ED9">
        <w:t>,</w:t>
      </w:r>
      <w:r w:rsidR="00476D61">
        <w:t xml:space="preserve"> and then experienced a period of long-term dependence </w:t>
      </w:r>
      <w:r w:rsidR="00EF7ED9">
        <w:t>on</w:t>
      </w:r>
      <w:r w:rsidR="00476D61">
        <w:t xml:space="preserve"> unemployment payment</w:t>
      </w:r>
      <w:r w:rsidR="00EF7ED9">
        <w:t>s</w:t>
      </w:r>
      <w:r w:rsidR="00476D61">
        <w:t xml:space="preserve">. </w:t>
      </w:r>
    </w:p>
    <w:p w:rsidR="00834542" w:rsidRDefault="00834542" w:rsidP="00834542">
      <w:r>
        <w:t xml:space="preserve">Of these former students, 6,600 received an unemployment payment in 2014-15. </w:t>
      </w:r>
    </w:p>
    <w:p w:rsidR="00834542" w:rsidRDefault="00834542" w:rsidP="00834542">
      <w:pPr>
        <w:spacing w:line="240" w:lineRule="auto"/>
        <w:rPr>
          <w:szCs w:val="22"/>
        </w:rPr>
      </w:pPr>
      <w:r>
        <w:t>Around three-quarters did not complete their study or training before moving to an unemployment payment.</w:t>
      </w:r>
    </w:p>
    <w:p w:rsidR="0041643E" w:rsidRPr="00E0078A" w:rsidRDefault="0041643E" w:rsidP="0041643E">
      <w:pPr>
        <w:spacing w:line="240" w:lineRule="auto"/>
        <w:rPr>
          <w:szCs w:val="22"/>
        </w:rPr>
      </w:pPr>
      <w:r w:rsidRPr="00E0078A">
        <w:rPr>
          <w:szCs w:val="22"/>
        </w:rPr>
        <w:t>If nothing changes:</w:t>
      </w:r>
    </w:p>
    <w:p w:rsidR="003D7647" w:rsidRPr="0030361F" w:rsidRDefault="0041643E">
      <w:pPr>
        <w:pStyle w:val="ListParagraph"/>
        <w:numPr>
          <w:ilvl w:val="0"/>
          <w:numId w:val="64"/>
        </w:numPr>
        <w:spacing w:line="240" w:lineRule="auto"/>
        <w:ind w:left="425" w:hanging="357"/>
        <w:contextualSpacing w:val="0"/>
        <w:rPr>
          <w:szCs w:val="22"/>
        </w:rPr>
      </w:pPr>
      <w:r w:rsidRPr="00A90814">
        <w:rPr>
          <w:szCs w:val="22"/>
        </w:rPr>
        <w:t xml:space="preserve">Around </w:t>
      </w:r>
      <w:r w:rsidR="00476D61">
        <w:rPr>
          <w:szCs w:val="22"/>
        </w:rPr>
        <w:t>45 per cent of former young students who moved directly to unemployment payments will be receiving income support payments in 10 years’ time, with a further 15 per cent receiving non-income support payments.</w:t>
      </w:r>
    </w:p>
    <w:p w:rsidR="0041643E" w:rsidRPr="00A90814" w:rsidRDefault="00834542" w:rsidP="00A90814">
      <w:pPr>
        <w:pStyle w:val="ListParagraph"/>
        <w:numPr>
          <w:ilvl w:val="0"/>
          <w:numId w:val="64"/>
        </w:numPr>
        <w:spacing w:line="240" w:lineRule="auto"/>
        <w:ind w:left="425" w:hanging="357"/>
        <w:contextualSpacing w:val="0"/>
        <w:rPr>
          <w:szCs w:val="22"/>
        </w:rPr>
      </w:pPr>
      <w:r>
        <w:rPr>
          <w:szCs w:val="22"/>
        </w:rPr>
        <w:t>More than a third</w:t>
      </w:r>
      <w:r w:rsidR="0041643E" w:rsidRPr="00A90814">
        <w:rPr>
          <w:szCs w:val="22"/>
        </w:rPr>
        <w:t xml:space="preserve"> will be </w:t>
      </w:r>
      <w:r w:rsidR="00534EA5" w:rsidRPr="00A90814">
        <w:rPr>
          <w:szCs w:val="22"/>
        </w:rPr>
        <w:t>receiving income support payments</w:t>
      </w:r>
      <w:r w:rsidR="0041643E" w:rsidRPr="00A90814">
        <w:rPr>
          <w:szCs w:val="22"/>
        </w:rPr>
        <w:t xml:space="preserve"> in 20 years</w:t>
      </w:r>
      <w:r w:rsidR="00534EA5" w:rsidRPr="00A90814">
        <w:rPr>
          <w:szCs w:val="22"/>
        </w:rPr>
        <w:t xml:space="preserve">, with a further </w:t>
      </w:r>
      <w:r w:rsidR="003D7647">
        <w:rPr>
          <w:szCs w:val="22"/>
        </w:rPr>
        <w:t>1</w:t>
      </w:r>
      <w:r w:rsidR="00756790">
        <w:rPr>
          <w:szCs w:val="22"/>
        </w:rPr>
        <w:t>5</w:t>
      </w:r>
      <w:r w:rsidR="00534EA5" w:rsidRPr="00A90814">
        <w:rPr>
          <w:szCs w:val="22"/>
        </w:rPr>
        <w:t xml:space="preserve"> per cent receiving non-income support payments</w:t>
      </w:r>
      <w:r w:rsidR="0041643E" w:rsidRPr="00A90814">
        <w:rPr>
          <w:szCs w:val="22"/>
        </w:rPr>
        <w:t>.</w:t>
      </w:r>
    </w:p>
    <w:p w:rsidR="00CE6D61" w:rsidRDefault="00CE6D61" w:rsidP="00CE6D61">
      <w:pPr>
        <w:pStyle w:val="Heading2"/>
        <w:contextualSpacing w:val="0"/>
      </w:pPr>
      <w:r>
        <w:t>Why?</w:t>
      </w:r>
    </w:p>
    <w:p w:rsidR="00D06FB9" w:rsidRDefault="00AF3B35" w:rsidP="00D24ED8">
      <w:r>
        <w:t>T</w:t>
      </w:r>
      <w:r w:rsidR="00CE6D61" w:rsidRPr="00187AD3">
        <w:t>he</w:t>
      </w:r>
      <w:r>
        <w:t>re are many reasons why some former young students struggle to</w:t>
      </w:r>
      <w:r w:rsidR="00CE6D61" w:rsidRPr="00187AD3">
        <w:t xml:space="preserve"> find and keep long term jobs.</w:t>
      </w:r>
      <w:r>
        <w:t xml:space="preserve"> Further analysis and work with stakeholders through the Try, Test and Learn Fund will help us to pinpoint new and innovative ways that will help more young students to find a job.</w:t>
      </w:r>
      <w:r w:rsidR="00834542">
        <w:br/>
      </w:r>
    </w:p>
    <w:tbl>
      <w:tblPr>
        <w:tblStyle w:val="MediumGrid1-Accent4"/>
        <w:tblW w:w="0" w:type="auto"/>
        <w:tblLook w:val="04A0" w:firstRow="1" w:lastRow="0" w:firstColumn="1" w:lastColumn="0" w:noHBand="0" w:noVBand="1"/>
        <w:tblCaption w:val="Lifetime costs of studying payments"/>
        <w:tblDescription w:val="In the future, the Government will spend an estimated $97 billion on welfare payments for all people currently receiving studying payments.&#10;People currently receiving studying payments have an average future lifetime cost of $247,000 per person.&#10;Young students who move directly to an unemployment payment for a period of long-term dependence are expected to have higher future lifetime costs at an average of $304,000 per person.&#10;Those who fail to complete their study or training before moving to an unemployment payment for a period of long-term dependence have a higher expected future lifetime cost of $318,000 per person.&#10;"/>
      </w:tblPr>
      <w:tblGrid>
        <w:gridCol w:w="4503"/>
      </w:tblGrid>
      <w:tr w:rsidR="002F1411" w:rsidRPr="002F1411" w:rsidTr="00E20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2F1411" w:rsidRPr="002F1411" w:rsidRDefault="00756790" w:rsidP="002D2DF5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 the future, t</w:t>
            </w:r>
            <w:r w:rsidR="002F1411" w:rsidRPr="002F1411">
              <w:rPr>
                <w:b w:val="0"/>
                <w:szCs w:val="22"/>
              </w:rPr>
              <w:t>he Government will spend an estimated $97</w:t>
            </w:r>
            <w:r w:rsidR="0041643E">
              <w:rPr>
                <w:b w:val="0"/>
                <w:szCs w:val="22"/>
              </w:rPr>
              <w:t xml:space="preserve"> </w:t>
            </w:r>
            <w:r w:rsidR="002F1411" w:rsidRPr="002F1411">
              <w:rPr>
                <w:b w:val="0"/>
                <w:szCs w:val="22"/>
              </w:rPr>
              <w:t xml:space="preserve">billion on </w:t>
            </w:r>
            <w:r w:rsidR="00A90814">
              <w:rPr>
                <w:b w:val="0"/>
                <w:szCs w:val="22"/>
              </w:rPr>
              <w:t xml:space="preserve">welfare payments for </w:t>
            </w:r>
            <w:r w:rsidR="002F1411" w:rsidRPr="002F1411">
              <w:rPr>
                <w:b w:val="0"/>
                <w:szCs w:val="22"/>
              </w:rPr>
              <w:t>all people currently receiving studying payments</w:t>
            </w:r>
            <w:r>
              <w:rPr>
                <w:b w:val="0"/>
              </w:rPr>
              <w:t>.</w:t>
            </w:r>
          </w:p>
          <w:p w:rsidR="002F1411" w:rsidRPr="002F1411" w:rsidRDefault="002F1411" w:rsidP="002F1411">
            <w:pPr>
              <w:rPr>
                <w:b w:val="0"/>
                <w:szCs w:val="22"/>
              </w:rPr>
            </w:pPr>
            <w:r w:rsidRPr="002F1411">
              <w:rPr>
                <w:b w:val="0"/>
                <w:szCs w:val="22"/>
              </w:rPr>
              <w:t>People currently receiving studying payments have</w:t>
            </w:r>
            <w:r w:rsidR="00A90814">
              <w:rPr>
                <w:b w:val="0"/>
                <w:szCs w:val="22"/>
              </w:rPr>
              <w:t xml:space="preserve"> an average</w:t>
            </w:r>
            <w:r w:rsidRPr="002F1411">
              <w:rPr>
                <w:b w:val="0"/>
                <w:szCs w:val="22"/>
              </w:rPr>
              <w:t xml:space="preserve"> future lifetime cost of $247,000 per person.</w:t>
            </w:r>
          </w:p>
          <w:p w:rsidR="002F1411" w:rsidRDefault="003D7647" w:rsidP="00A90814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Young students who move directly to an unemployment payment </w:t>
            </w:r>
            <w:r w:rsidR="004C46D9">
              <w:rPr>
                <w:b w:val="0"/>
                <w:szCs w:val="22"/>
              </w:rPr>
              <w:t xml:space="preserve">for a period of long-term dependence </w:t>
            </w:r>
            <w:r>
              <w:rPr>
                <w:b w:val="0"/>
                <w:szCs w:val="22"/>
              </w:rPr>
              <w:t>are expected to have higher future lifetime costs at an average of $304,000 per person.</w:t>
            </w:r>
          </w:p>
          <w:p w:rsidR="003D7647" w:rsidRPr="002F1411" w:rsidRDefault="003D7647" w:rsidP="006470AF">
            <w:pPr>
              <w:rPr>
                <w:b w:val="0"/>
              </w:rPr>
            </w:pPr>
            <w:r>
              <w:rPr>
                <w:b w:val="0"/>
                <w:szCs w:val="22"/>
              </w:rPr>
              <w:t xml:space="preserve">Those who fail to complete their study or training </w:t>
            </w:r>
            <w:r w:rsidR="006470AF">
              <w:rPr>
                <w:b w:val="0"/>
                <w:szCs w:val="22"/>
              </w:rPr>
              <w:t>before</w:t>
            </w:r>
            <w:r>
              <w:rPr>
                <w:b w:val="0"/>
                <w:szCs w:val="22"/>
              </w:rPr>
              <w:t xml:space="preserve"> mov</w:t>
            </w:r>
            <w:r w:rsidR="006470AF">
              <w:rPr>
                <w:b w:val="0"/>
                <w:szCs w:val="22"/>
              </w:rPr>
              <w:t>ing</w:t>
            </w:r>
            <w:r>
              <w:rPr>
                <w:b w:val="0"/>
                <w:szCs w:val="22"/>
              </w:rPr>
              <w:t xml:space="preserve"> to an unemployment payment </w:t>
            </w:r>
            <w:r w:rsidR="004C46D9">
              <w:rPr>
                <w:b w:val="0"/>
                <w:szCs w:val="22"/>
              </w:rPr>
              <w:t xml:space="preserve">for a period of long-term dependence </w:t>
            </w:r>
            <w:r>
              <w:rPr>
                <w:b w:val="0"/>
                <w:szCs w:val="22"/>
              </w:rPr>
              <w:t>have a higher</w:t>
            </w:r>
            <w:r w:rsidR="004C46D9">
              <w:rPr>
                <w:b w:val="0"/>
                <w:szCs w:val="22"/>
              </w:rPr>
              <w:t xml:space="preserve"> expected</w:t>
            </w:r>
            <w:r>
              <w:rPr>
                <w:b w:val="0"/>
                <w:szCs w:val="22"/>
              </w:rPr>
              <w:t xml:space="preserve"> future lifetime cost of $318,000 per person.</w:t>
            </w:r>
          </w:p>
        </w:tc>
      </w:tr>
    </w:tbl>
    <w:p w:rsidR="00834542" w:rsidRDefault="00834542" w:rsidP="002F1411">
      <w:pPr>
        <w:rPr>
          <w:rFonts w:ascii="Georgia" w:hAnsi="Georgia" w:cs="Arial"/>
          <w:color w:val="275D38"/>
          <w:kern w:val="32"/>
          <w:sz w:val="32"/>
          <w:szCs w:val="32"/>
        </w:rPr>
      </w:pPr>
    </w:p>
    <w:p w:rsidR="002F1411" w:rsidRPr="002F1411" w:rsidRDefault="002F1411" w:rsidP="002F1411">
      <w:pPr>
        <w:rPr>
          <w:rFonts w:ascii="Georgia" w:hAnsi="Georgia" w:cs="Arial"/>
          <w:color w:val="275D38"/>
          <w:kern w:val="32"/>
          <w:sz w:val="32"/>
          <w:szCs w:val="32"/>
        </w:rPr>
      </w:pPr>
      <w:r w:rsidRPr="002F1411">
        <w:rPr>
          <w:rFonts w:ascii="Georgia" w:hAnsi="Georgia" w:cs="Arial"/>
          <w:color w:val="275D38"/>
          <w:kern w:val="32"/>
          <w:sz w:val="32"/>
          <w:szCs w:val="32"/>
        </w:rPr>
        <w:lastRenderedPageBreak/>
        <w:t>Try, Test</w:t>
      </w:r>
      <w:r w:rsidR="001A525B">
        <w:rPr>
          <w:rFonts w:ascii="Georgia" w:hAnsi="Georgia" w:cs="Arial"/>
          <w:color w:val="275D38"/>
          <w:kern w:val="32"/>
          <w:sz w:val="32"/>
          <w:szCs w:val="32"/>
        </w:rPr>
        <w:t xml:space="preserve"> and</w:t>
      </w:r>
      <w:r w:rsidRPr="002F1411">
        <w:rPr>
          <w:rFonts w:ascii="Georgia" w:hAnsi="Georgia" w:cs="Arial"/>
          <w:color w:val="275D38"/>
          <w:kern w:val="32"/>
          <w:sz w:val="32"/>
          <w:szCs w:val="32"/>
        </w:rPr>
        <w:t xml:space="preserve"> Learn Fund</w:t>
      </w:r>
    </w:p>
    <w:p w:rsidR="002A2A6A" w:rsidRPr="00615F6D" w:rsidRDefault="002A2A6A">
      <w:r>
        <w:t>The Try, Test and Learn Fund will seek new and innovative policy responses that support groups identified by Priority Investment Approach analysis as being at risk of long-term welfare dependency.</w:t>
      </w:r>
    </w:p>
    <w:p w:rsidR="00E0078A" w:rsidRDefault="00E0078A" w:rsidP="00E0078A">
      <w:pPr>
        <w:pStyle w:val="Heading2"/>
        <w:contextualSpacing w:val="0"/>
      </w:pPr>
      <w:r>
        <w:t>About studying payments</w:t>
      </w:r>
    </w:p>
    <w:p w:rsidR="00E0078A" w:rsidRPr="00E0078A" w:rsidRDefault="00E0078A">
      <w:r w:rsidRPr="00E0078A">
        <w:t>People receiving payments in this group are those</w:t>
      </w:r>
      <w:r w:rsidRPr="00187AD3">
        <w:t xml:space="preserve"> who</w:t>
      </w:r>
      <w:r w:rsidRPr="00E0078A">
        <w:t xml:space="preserve"> are studying</w:t>
      </w:r>
      <w:r w:rsidR="002A2A6A">
        <w:t xml:space="preserve"> or</w:t>
      </w:r>
      <w:r w:rsidR="002A2A6A" w:rsidRPr="00E0078A">
        <w:t xml:space="preserve"> </w:t>
      </w:r>
      <w:r w:rsidRPr="00E0078A">
        <w:t>training. These payments include:</w:t>
      </w:r>
    </w:p>
    <w:p w:rsidR="00E0078A" w:rsidRPr="00187AD3" w:rsidRDefault="00E0078A" w:rsidP="00A90814">
      <w:pPr>
        <w:pStyle w:val="Tablebullet"/>
        <w:numPr>
          <w:ilvl w:val="0"/>
          <w:numId w:val="65"/>
        </w:numPr>
        <w:ind w:left="426"/>
      </w:pPr>
      <w:r w:rsidRPr="00187AD3">
        <w:t>ABSTUDY (student)</w:t>
      </w:r>
    </w:p>
    <w:p w:rsidR="00E0078A" w:rsidRPr="00187AD3" w:rsidRDefault="00E0078A" w:rsidP="00A90814">
      <w:pPr>
        <w:pStyle w:val="Tablebullet"/>
        <w:numPr>
          <w:ilvl w:val="0"/>
          <w:numId w:val="65"/>
        </w:numPr>
        <w:ind w:left="426"/>
      </w:pPr>
      <w:r w:rsidRPr="00187AD3">
        <w:t>Austudy</w:t>
      </w:r>
    </w:p>
    <w:p w:rsidR="003D7647" w:rsidRDefault="00E0078A">
      <w:pPr>
        <w:pStyle w:val="Tablebullet"/>
        <w:numPr>
          <w:ilvl w:val="0"/>
          <w:numId w:val="65"/>
        </w:numPr>
        <w:ind w:left="426"/>
      </w:pPr>
      <w:r w:rsidRPr="00187AD3">
        <w:t>Youth Allowance (student).</w:t>
      </w:r>
    </w:p>
    <w:p w:rsidR="003D7647" w:rsidRDefault="003D7647" w:rsidP="003D7647">
      <w:pPr>
        <w:pStyle w:val="Heading2"/>
        <w:contextualSpacing w:val="0"/>
      </w:pPr>
      <w:r>
        <w:t>About unemployment payments</w:t>
      </w:r>
    </w:p>
    <w:p w:rsidR="003D7647" w:rsidRDefault="00EF7ED9" w:rsidP="008B0224">
      <w:pPr>
        <w:pStyle w:val="Tablebullet"/>
        <w:numPr>
          <w:ilvl w:val="0"/>
          <w:numId w:val="0"/>
        </w:numPr>
      </w:pPr>
      <w:r>
        <w:t>This group includes a selection of</w:t>
      </w:r>
      <w:r w:rsidR="00834542">
        <w:t xml:space="preserve"> payments from the Working Age category</w:t>
      </w:r>
      <w:bookmarkStart w:id="1" w:name="_GoBack"/>
      <w:bookmarkEnd w:id="1"/>
      <w:r>
        <w:t xml:space="preserve"> used in the </w:t>
      </w:r>
      <w:r w:rsidR="007F74B4">
        <w:t xml:space="preserve">Priority </w:t>
      </w:r>
      <w:r>
        <w:t xml:space="preserve">Investment Approach. </w:t>
      </w:r>
      <w:r w:rsidR="00B83379">
        <w:t xml:space="preserve">People receiving payments in this group are those who are unemployed </w:t>
      </w:r>
      <w:r w:rsidR="0030361F">
        <w:t>and</w:t>
      </w:r>
      <w:r w:rsidR="00B83379">
        <w:t xml:space="preserve"> who are expected to return to the workforce. These payments include:</w:t>
      </w:r>
    </w:p>
    <w:p w:rsidR="00B83379" w:rsidRDefault="00B83379" w:rsidP="008B0224">
      <w:pPr>
        <w:pStyle w:val="Tablebullet"/>
        <w:numPr>
          <w:ilvl w:val="0"/>
          <w:numId w:val="66"/>
        </w:numPr>
        <w:ind w:left="426"/>
      </w:pPr>
      <w:r>
        <w:t>Special Benefit</w:t>
      </w:r>
    </w:p>
    <w:p w:rsidR="00B83379" w:rsidRDefault="00B83379" w:rsidP="008B0224">
      <w:pPr>
        <w:pStyle w:val="Tablebullet"/>
        <w:numPr>
          <w:ilvl w:val="0"/>
          <w:numId w:val="66"/>
        </w:numPr>
        <w:ind w:left="426"/>
      </w:pPr>
      <w:r>
        <w:t>Newstart Allowance</w:t>
      </w:r>
    </w:p>
    <w:p w:rsidR="00B83379" w:rsidRDefault="00B83379" w:rsidP="008B0224">
      <w:pPr>
        <w:pStyle w:val="Tablebullet"/>
        <w:numPr>
          <w:ilvl w:val="0"/>
          <w:numId w:val="66"/>
        </w:numPr>
        <w:ind w:left="426"/>
      </w:pPr>
      <w:r>
        <w:t>Sickness Allowance</w:t>
      </w:r>
    </w:p>
    <w:p w:rsidR="00B83379" w:rsidRDefault="00B83379" w:rsidP="008B0224">
      <w:pPr>
        <w:pStyle w:val="Tablebullet"/>
        <w:numPr>
          <w:ilvl w:val="0"/>
          <w:numId w:val="66"/>
        </w:numPr>
        <w:ind w:left="426"/>
      </w:pPr>
      <w:r>
        <w:t>Youth Allowance (Other)</w:t>
      </w:r>
      <w:r w:rsidR="007F74B4">
        <w:t>.</w:t>
      </w:r>
    </w:p>
    <w:p w:rsidR="00B83379" w:rsidRPr="002D2DF5" w:rsidRDefault="00B83379" w:rsidP="008B0224">
      <w:pPr>
        <w:pStyle w:val="Tablebullet"/>
        <w:numPr>
          <w:ilvl w:val="0"/>
          <w:numId w:val="0"/>
        </w:numPr>
      </w:pPr>
    </w:p>
    <w:sectPr w:rsidR="00B83379" w:rsidRPr="002D2DF5" w:rsidSect="00187AD3">
      <w:type w:val="continuous"/>
      <w:pgSz w:w="11906" w:h="16838" w:code="9"/>
      <w:pgMar w:top="737" w:right="1274" w:bottom="1134" w:left="1134" w:header="73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95" w:rsidRDefault="00081295">
      <w:r>
        <w:separator/>
      </w:r>
    </w:p>
  </w:endnote>
  <w:endnote w:type="continuationSeparator" w:id="0">
    <w:p w:rsidR="00081295" w:rsidRDefault="000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Pr="00846C1D" w:rsidRDefault="003409EB" w:rsidP="00846C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F3C2E0" wp14:editId="2087D5B5">
              <wp:simplePos x="0" y="0"/>
              <wp:positionH relativeFrom="column">
                <wp:posOffset>3810</wp:posOffset>
              </wp:positionH>
              <wp:positionV relativeFrom="paragraph">
                <wp:posOffset>-291465</wp:posOffset>
              </wp:positionV>
              <wp:extent cx="6524625" cy="4381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0B1" w:rsidRDefault="00EE00B1" w:rsidP="00EE00B1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For more information, 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dss.gov.au/priority-investment-approach</w:t>
                          </w:r>
                        </w:p>
                        <w:p w:rsidR="00EE00B1" w:rsidRPr="0098780E" w:rsidRDefault="00EE00B1" w:rsidP="00EE00B1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.3pt;margin-top:-22.95pt;width:51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" filled="f" stroked="f" strokeweight=".5pt">
              <v:textbox>
                <w:txbxContent>
                  <w:p w:rsidR="00EE00B1" w:rsidRDefault="00EE00B1" w:rsidP="00EE00B1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For more information, 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dss.gov.au/priority-investment-approach</w:t>
                    </w:r>
                  </w:p>
                  <w:p w:rsidR="00EE00B1" w:rsidRPr="0098780E" w:rsidRDefault="00EE00B1" w:rsidP="00EE00B1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0DA80B1" wp14:editId="7987D3B3">
          <wp:simplePos x="0" y="0"/>
          <wp:positionH relativeFrom="column">
            <wp:posOffset>-729615</wp:posOffset>
          </wp:positionH>
          <wp:positionV relativeFrom="paragraph">
            <wp:posOffset>-619125</wp:posOffset>
          </wp:positionV>
          <wp:extent cx="7559675" cy="1081405"/>
          <wp:effectExtent l="0" t="0" r="3175" b="4445"/>
          <wp:wrapNone/>
          <wp:docPr id="6" name="Picture 6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2D9">
      <w:tab/>
    </w:r>
    <w:r w:rsidR="001712D9">
      <w:fldChar w:fldCharType="begin"/>
    </w:r>
    <w:r w:rsidR="001712D9">
      <w:instrText xml:space="preserve"> PAGE   \* MERGEFORMAT </w:instrText>
    </w:r>
    <w:r w:rsidR="001712D9">
      <w:fldChar w:fldCharType="separate"/>
    </w:r>
    <w:r w:rsidR="00834542">
      <w:rPr>
        <w:noProof/>
      </w:rPr>
      <w:t>2</w:t>
    </w:r>
    <w:r w:rsidR="001712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BEF95" wp14:editId="37F31547">
              <wp:simplePos x="0" y="0"/>
              <wp:positionH relativeFrom="column">
                <wp:posOffset>274955</wp:posOffset>
              </wp:positionH>
              <wp:positionV relativeFrom="paragraph">
                <wp:posOffset>327660</wp:posOffset>
              </wp:positionV>
              <wp:extent cx="6524625" cy="438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6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0B1" w:rsidRDefault="00EE00B1" w:rsidP="00EE00B1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t>For more information, visit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dss.gov.au/priority-investment-approach</w:t>
                          </w:r>
                        </w:p>
                        <w:p w:rsidR="001712D9" w:rsidRPr="0098780E" w:rsidRDefault="001712D9" w:rsidP="0015179E">
                          <w:pPr>
                            <w:contextualSpacing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.65pt;margin-top:25.8pt;width:513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" filled="f" stroked="f" strokeweight=".5pt">
              <v:textbox>
                <w:txbxContent>
                  <w:p w:rsidR="00EE00B1" w:rsidRDefault="00EE00B1" w:rsidP="00EE00B1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t>For more information, visit</w:t>
                    </w: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dss.gov.au/priority-investment-approach</w:t>
                    </w:r>
                  </w:p>
                  <w:p w:rsidR="001712D9" w:rsidRPr="0098780E" w:rsidRDefault="001712D9" w:rsidP="0015179E">
                    <w:pPr>
                      <w:contextualSpacing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3840443" wp14:editId="7AA42C0B">
          <wp:simplePos x="0" y="0"/>
          <wp:positionH relativeFrom="column">
            <wp:posOffset>-467995</wp:posOffset>
          </wp:positionH>
          <wp:positionV relativeFrom="paragraph">
            <wp:posOffset>19685</wp:posOffset>
          </wp:positionV>
          <wp:extent cx="7559675" cy="1081405"/>
          <wp:effectExtent l="0" t="0" r="3175" b="4445"/>
          <wp:wrapNone/>
          <wp:docPr id="5" name="Picture 5" descr="Green banner aligning with the bra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 w:rsidP="00261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95" w:rsidRDefault="00081295">
      <w:r>
        <w:separator/>
      </w:r>
    </w:p>
  </w:footnote>
  <w:footnote w:type="continuationSeparator" w:id="0">
    <w:p w:rsidR="00081295" w:rsidRDefault="0008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6EB3032" wp14:editId="17A4D857">
              <wp:extent cx="6624000" cy="36000"/>
              <wp:effectExtent l="0" t="0" r="5715" b="2540"/>
              <wp:docPr id="3" name="Rectangle 3" descr="A line that appears under the header text" titl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00" cy="36000"/>
                      </a:xfrm>
                      <a:prstGeom prst="rect">
                        <a:avLst/>
                      </a:prstGeom>
                      <a:solidFill>
                        <a:srgbClr val="275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3" o:spid="_x0000_s1026" alt="Title: Header - Description: A line that appears under the header text" style="width:521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" fillcolor="#275d38" stroked="f" strokeweight="2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D9" w:rsidRDefault="001712D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937EA4D" wp14:editId="01247793">
          <wp:simplePos x="0" y="0"/>
          <wp:positionH relativeFrom="column">
            <wp:posOffset>-467626</wp:posOffset>
          </wp:positionH>
          <wp:positionV relativeFrom="paragraph">
            <wp:posOffset>-201915</wp:posOffset>
          </wp:positionV>
          <wp:extent cx="7146925" cy="3376930"/>
          <wp:effectExtent l="0" t="0" r="0" b="0"/>
          <wp:wrapNone/>
          <wp:docPr id="2" name="Picture 2" descr="Background branding for the Australian Priority Invest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L_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" b="1"/>
                  <a:stretch/>
                </pic:blipFill>
                <pic:spPr bwMode="auto">
                  <a:xfrm>
                    <a:off x="0" y="0"/>
                    <a:ext cx="7146925" cy="337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6" w:rsidRDefault="009D7E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B26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8F5"/>
    <w:multiLevelType w:val="hybridMultilevel"/>
    <w:tmpl w:val="F47AB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A2A61"/>
    <w:multiLevelType w:val="hybridMultilevel"/>
    <w:tmpl w:val="0F4A0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6537F"/>
    <w:multiLevelType w:val="hybridMultilevel"/>
    <w:tmpl w:val="CD7492C6"/>
    <w:lvl w:ilvl="0" w:tplc="85D00A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178B8"/>
    <w:multiLevelType w:val="hybridMultilevel"/>
    <w:tmpl w:val="05866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84225"/>
    <w:multiLevelType w:val="hybridMultilevel"/>
    <w:tmpl w:val="ADE01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BF710E"/>
    <w:multiLevelType w:val="hybridMultilevel"/>
    <w:tmpl w:val="FD94D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3"/>
  </w:num>
  <w:num w:numId="5">
    <w:abstractNumId w:val="19"/>
  </w:num>
  <w:num w:numId="6">
    <w:abstractNumId w:val="61"/>
  </w:num>
  <w:num w:numId="7">
    <w:abstractNumId w:val="48"/>
  </w:num>
  <w:num w:numId="8">
    <w:abstractNumId w:val="53"/>
  </w:num>
  <w:num w:numId="9">
    <w:abstractNumId w:val="9"/>
  </w:num>
  <w:num w:numId="10">
    <w:abstractNumId w:val="60"/>
  </w:num>
  <w:num w:numId="11">
    <w:abstractNumId w:val="20"/>
  </w:num>
  <w:num w:numId="12">
    <w:abstractNumId w:val="45"/>
  </w:num>
  <w:num w:numId="13">
    <w:abstractNumId w:val="55"/>
  </w:num>
  <w:num w:numId="14">
    <w:abstractNumId w:val="38"/>
  </w:num>
  <w:num w:numId="15">
    <w:abstractNumId w:val="5"/>
  </w:num>
  <w:num w:numId="16">
    <w:abstractNumId w:val="15"/>
  </w:num>
  <w:num w:numId="17">
    <w:abstractNumId w:val="59"/>
  </w:num>
  <w:num w:numId="18">
    <w:abstractNumId w:val="52"/>
  </w:num>
  <w:num w:numId="19">
    <w:abstractNumId w:val="16"/>
  </w:num>
  <w:num w:numId="20">
    <w:abstractNumId w:val="3"/>
  </w:num>
  <w:num w:numId="21">
    <w:abstractNumId w:val="7"/>
  </w:num>
  <w:num w:numId="22">
    <w:abstractNumId w:val="24"/>
  </w:num>
  <w:num w:numId="23">
    <w:abstractNumId w:val="21"/>
  </w:num>
  <w:num w:numId="24">
    <w:abstractNumId w:val="63"/>
  </w:num>
  <w:num w:numId="25">
    <w:abstractNumId w:val="36"/>
  </w:num>
  <w:num w:numId="26">
    <w:abstractNumId w:val="42"/>
  </w:num>
  <w:num w:numId="27">
    <w:abstractNumId w:val="23"/>
  </w:num>
  <w:num w:numId="28">
    <w:abstractNumId w:val="62"/>
  </w:num>
  <w:num w:numId="29">
    <w:abstractNumId w:val="51"/>
  </w:num>
  <w:num w:numId="30">
    <w:abstractNumId w:val="29"/>
  </w:num>
  <w:num w:numId="31">
    <w:abstractNumId w:val="47"/>
  </w:num>
  <w:num w:numId="32">
    <w:abstractNumId w:val="56"/>
  </w:num>
  <w:num w:numId="33">
    <w:abstractNumId w:val="58"/>
  </w:num>
  <w:num w:numId="34">
    <w:abstractNumId w:val="6"/>
  </w:num>
  <w:num w:numId="35">
    <w:abstractNumId w:val="27"/>
  </w:num>
  <w:num w:numId="36">
    <w:abstractNumId w:val="50"/>
  </w:num>
  <w:num w:numId="37">
    <w:abstractNumId w:val="10"/>
  </w:num>
  <w:num w:numId="38">
    <w:abstractNumId w:val="32"/>
  </w:num>
  <w:num w:numId="39">
    <w:abstractNumId w:val="26"/>
  </w:num>
  <w:num w:numId="40">
    <w:abstractNumId w:val="35"/>
  </w:num>
  <w:num w:numId="41">
    <w:abstractNumId w:val="40"/>
  </w:num>
  <w:num w:numId="42">
    <w:abstractNumId w:val="25"/>
  </w:num>
  <w:num w:numId="43">
    <w:abstractNumId w:val="18"/>
  </w:num>
  <w:num w:numId="44">
    <w:abstractNumId w:val="44"/>
  </w:num>
  <w:num w:numId="45">
    <w:abstractNumId w:val="49"/>
  </w:num>
  <w:num w:numId="46">
    <w:abstractNumId w:val="34"/>
  </w:num>
  <w:num w:numId="47">
    <w:abstractNumId w:val="33"/>
  </w:num>
  <w:num w:numId="48">
    <w:abstractNumId w:val="2"/>
  </w:num>
  <w:num w:numId="49">
    <w:abstractNumId w:val="46"/>
  </w:num>
  <w:num w:numId="50">
    <w:abstractNumId w:val="57"/>
  </w:num>
  <w:num w:numId="51">
    <w:abstractNumId w:val="43"/>
  </w:num>
  <w:num w:numId="52">
    <w:abstractNumId w:val="11"/>
  </w:num>
  <w:num w:numId="53">
    <w:abstractNumId w:val="54"/>
  </w:num>
  <w:num w:numId="54">
    <w:abstractNumId w:val="28"/>
  </w:num>
  <w:num w:numId="55">
    <w:abstractNumId w:val="22"/>
  </w:num>
  <w:num w:numId="56">
    <w:abstractNumId w:val="31"/>
  </w:num>
  <w:num w:numId="57">
    <w:abstractNumId w:val="30"/>
  </w:num>
  <w:num w:numId="58">
    <w:abstractNumId w:val="12"/>
  </w:num>
  <w:num w:numId="59">
    <w:abstractNumId w:val="39"/>
  </w:num>
  <w:num w:numId="60">
    <w:abstractNumId w:val="8"/>
  </w:num>
  <w:num w:numId="61">
    <w:abstractNumId w:val="14"/>
  </w:num>
  <w:num w:numId="62">
    <w:abstractNumId w:val="8"/>
  </w:num>
  <w:num w:numId="63">
    <w:abstractNumId w:val="37"/>
  </w:num>
  <w:num w:numId="64">
    <w:abstractNumId w:val="17"/>
  </w:num>
  <w:num w:numId="65">
    <w:abstractNumId w:val="4"/>
  </w:num>
  <w:num w:numId="66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CE"/>
    <w:rsid w:val="00002C18"/>
    <w:rsid w:val="00010549"/>
    <w:rsid w:val="00010A66"/>
    <w:rsid w:val="000123F6"/>
    <w:rsid w:val="00012F84"/>
    <w:rsid w:val="00025376"/>
    <w:rsid w:val="000260C5"/>
    <w:rsid w:val="00026D41"/>
    <w:rsid w:val="00027B26"/>
    <w:rsid w:val="0003104E"/>
    <w:rsid w:val="00031195"/>
    <w:rsid w:val="00032861"/>
    <w:rsid w:val="00035CA1"/>
    <w:rsid w:val="0003679F"/>
    <w:rsid w:val="000373DB"/>
    <w:rsid w:val="000435BB"/>
    <w:rsid w:val="000450E5"/>
    <w:rsid w:val="00045CCD"/>
    <w:rsid w:val="00047524"/>
    <w:rsid w:val="00047ACD"/>
    <w:rsid w:val="000505B2"/>
    <w:rsid w:val="00050E5B"/>
    <w:rsid w:val="00052943"/>
    <w:rsid w:val="000547EF"/>
    <w:rsid w:val="00054B89"/>
    <w:rsid w:val="00055692"/>
    <w:rsid w:val="00065114"/>
    <w:rsid w:val="00067CD0"/>
    <w:rsid w:val="0007607D"/>
    <w:rsid w:val="00080F2E"/>
    <w:rsid w:val="00081295"/>
    <w:rsid w:val="00081CEB"/>
    <w:rsid w:val="00083791"/>
    <w:rsid w:val="00086E3C"/>
    <w:rsid w:val="00087B2C"/>
    <w:rsid w:val="00087DBD"/>
    <w:rsid w:val="00090570"/>
    <w:rsid w:val="00090753"/>
    <w:rsid w:val="00097BFF"/>
    <w:rsid w:val="000A669D"/>
    <w:rsid w:val="000A66A8"/>
    <w:rsid w:val="000C014D"/>
    <w:rsid w:val="000C5309"/>
    <w:rsid w:val="000D4703"/>
    <w:rsid w:val="000D64F9"/>
    <w:rsid w:val="000D693C"/>
    <w:rsid w:val="000E0564"/>
    <w:rsid w:val="000E12D4"/>
    <w:rsid w:val="000E2CA6"/>
    <w:rsid w:val="00104669"/>
    <w:rsid w:val="00110028"/>
    <w:rsid w:val="00115D09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44A74"/>
    <w:rsid w:val="0015179E"/>
    <w:rsid w:val="00157709"/>
    <w:rsid w:val="00167330"/>
    <w:rsid w:val="00167CF4"/>
    <w:rsid w:val="001712D9"/>
    <w:rsid w:val="00181A7D"/>
    <w:rsid w:val="00183CBC"/>
    <w:rsid w:val="00185F6A"/>
    <w:rsid w:val="00187AD3"/>
    <w:rsid w:val="001939FF"/>
    <w:rsid w:val="001943DD"/>
    <w:rsid w:val="00194DA0"/>
    <w:rsid w:val="00195374"/>
    <w:rsid w:val="001A127F"/>
    <w:rsid w:val="001A3CA4"/>
    <w:rsid w:val="001A3EA4"/>
    <w:rsid w:val="001A525B"/>
    <w:rsid w:val="001B3352"/>
    <w:rsid w:val="001B3AEC"/>
    <w:rsid w:val="001B42F6"/>
    <w:rsid w:val="001B5000"/>
    <w:rsid w:val="001B6F28"/>
    <w:rsid w:val="001C6104"/>
    <w:rsid w:val="001D2F9A"/>
    <w:rsid w:val="001D4585"/>
    <w:rsid w:val="001D5D54"/>
    <w:rsid w:val="001D5E07"/>
    <w:rsid w:val="001E41C8"/>
    <w:rsid w:val="001F3AD7"/>
    <w:rsid w:val="001F4B82"/>
    <w:rsid w:val="0020637F"/>
    <w:rsid w:val="00207630"/>
    <w:rsid w:val="00213082"/>
    <w:rsid w:val="00214BA3"/>
    <w:rsid w:val="00216105"/>
    <w:rsid w:val="0021714E"/>
    <w:rsid w:val="00222187"/>
    <w:rsid w:val="00222C8D"/>
    <w:rsid w:val="00222E33"/>
    <w:rsid w:val="00225DB9"/>
    <w:rsid w:val="00226221"/>
    <w:rsid w:val="00227B95"/>
    <w:rsid w:val="00234444"/>
    <w:rsid w:val="0023523A"/>
    <w:rsid w:val="002353DF"/>
    <w:rsid w:val="00235F71"/>
    <w:rsid w:val="002465DC"/>
    <w:rsid w:val="0025272A"/>
    <w:rsid w:val="002527BC"/>
    <w:rsid w:val="00254055"/>
    <w:rsid w:val="00261A54"/>
    <w:rsid w:val="00266985"/>
    <w:rsid w:val="00271922"/>
    <w:rsid w:val="0027204E"/>
    <w:rsid w:val="00273412"/>
    <w:rsid w:val="00274ACF"/>
    <w:rsid w:val="00285F1B"/>
    <w:rsid w:val="0028605C"/>
    <w:rsid w:val="0028775C"/>
    <w:rsid w:val="00287E66"/>
    <w:rsid w:val="00294078"/>
    <w:rsid w:val="002956E4"/>
    <w:rsid w:val="00295831"/>
    <w:rsid w:val="00296F1B"/>
    <w:rsid w:val="002A2A6A"/>
    <w:rsid w:val="002A6DF5"/>
    <w:rsid w:val="002C1D92"/>
    <w:rsid w:val="002D004A"/>
    <w:rsid w:val="002D00B0"/>
    <w:rsid w:val="002D2DF5"/>
    <w:rsid w:val="002D2E16"/>
    <w:rsid w:val="002D3138"/>
    <w:rsid w:val="002F1411"/>
    <w:rsid w:val="002F19EF"/>
    <w:rsid w:val="002F4E33"/>
    <w:rsid w:val="002F56D2"/>
    <w:rsid w:val="00302415"/>
    <w:rsid w:val="0030361F"/>
    <w:rsid w:val="00303971"/>
    <w:rsid w:val="00307100"/>
    <w:rsid w:val="003102F6"/>
    <w:rsid w:val="00313304"/>
    <w:rsid w:val="00313C48"/>
    <w:rsid w:val="003162AD"/>
    <w:rsid w:val="00321148"/>
    <w:rsid w:val="00321798"/>
    <w:rsid w:val="0032414C"/>
    <w:rsid w:val="00325F44"/>
    <w:rsid w:val="00326976"/>
    <w:rsid w:val="003311D7"/>
    <w:rsid w:val="00332B8B"/>
    <w:rsid w:val="003409EB"/>
    <w:rsid w:val="00347104"/>
    <w:rsid w:val="0035213F"/>
    <w:rsid w:val="00355132"/>
    <w:rsid w:val="003555D2"/>
    <w:rsid w:val="00363DF3"/>
    <w:rsid w:val="003656B1"/>
    <w:rsid w:val="003703CE"/>
    <w:rsid w:val="0037056B"/>
    <w:rsid w:val="00377173"/>
    <w:rsid w:val="003774DA"/>
    <w:rsid w:val="003918E3"/>
    <w:rsid w:val="00392557"/>
    <w:rsid w:val="003945C0"/>
    <w:rsid w:val="00397A51"/>
    <w:rsid w:val="00397D57"/>
    <w:rsid w:val="003A06C2"/>
    <w:rsid w:val="003B6D2E"/>
    <w:rsid w:val="003C430D"/>
    <w:rsid w:val="003C7404"/>
    <w:rsid w:val="003D3C5A"/>
    <w:rsid w:val="003D404A"/>
    <w:rsid w:val="003D7647"/>
    <w:rsid w:val="003E2D56"/>
    <w:rsid w:val="003E4047"/>
    <w:rsid w:val="003E6FDA"/>
    <w:rsid w:val="003F0B98"/>
    <w:rsid w:val="003F3072"/>
    <w:rsid w:val="00401A2A"/>
    <w:rsid w:val="004030E4"/>
    <w:rsid w:val="004103D7"/>
    <w:rsid w:val="0041307C"/>
    <w:rsid w:val="0041643E"/>
    <w:rsid w:val="004167B4"/>
    <w:rsid w:val="00430D7E"/>
    <w:rsid w:val="00431531"/>
    <w:rsid w:val="00433B04"/>
    <w:rsid w:val="00440BD3"/>
    <w:rsid w:val="00446F93"/>
    <w:rsid w:val="00452B29"/>
    <w:rsid w:val="004649E2"/>
    <w:rsid w:val="00464E8C"/>
    <w:rsid w:val="00466D36"/>
    <w:rsid w:val="00467185"/>
    <w:rsid w:val="0047050C"/>
    <w:rsid w:val="00475504"/>
    <w:rsid w:val="00476D61"/>
    <w:rsid w:val="00480F21"/>
    <w:rsid w:val="004811E6"/>
    <w:rsid w:val="00484FED"/>
    <w:rsid w:val="00495AF1"/>
    <w:rsid w:val="004B74EB"/>
    <w:rsid w:val="004C46D9"/>
    <w:rsid w:val="004C6B46"/>
    <w:rsid w:val="004C7954"/>
    <w:rsid w:val="004D33BD"/>
    <w:rsid w:val="004D7AD1"/>
    <w:rsid w:val="004E5664"/>
    <w:rsid w:val="004F5232"/>
    <w:rsid w:val="004F775C"/>
    <w:rsid w:val="00500B02"/>
    <w:rsid w:val="005015E4"/>
    <w:rsid w:val="0050291D"/>
    <w:rsid w:val="0050697E"/>
    <w:rsid w:val="00511193"/>
    <w:rsid w:val="00521E14"/>
    <w:rsid w:val="00524B3C"/>
    <w:rsid w:val="005315A9"/>
    <w:rsid w:val="00532B56"/>
    <w:rsid w:val="00534EA5"/>
    <w:rsid w:val="00540AD0"/>
    <w:rsid w:val="0054322A"/>
    <w:rsid w:val="00543923"/>
    <w:rsid w:val="00543A4F"/>
    <w:rsid w:val="00544399"/>
    <w:rsid w:val="005519C9"/>
    <w:rsid w:val="005523D1"/>
    <w:rsid w:val="00554A9C"/>
    <w:rsid w:val="00557624"/>
    <w:rsid w:val="0056023E"/>
    <w:rsid w:val="005658EF"/>
    <w:rsid w:val="005822A3"/>
    <w:rsid w:val="0058371B"/>
    <w:rsid w:val="0059070B"/>
    <w:rsid w:val="00594445"/>
    <w:rsid w:val="005A098C"/>
    <w:rsid w:val="005B1225"/>
    <w:rsid w:val="005B1CAA"/>
    <w:rsid w:val="005B5640"/>
    <w:rsid w:val="005B76B0"/>
    <w:rsid w:val="005C09F4"/>
    <w:rsid w:val="005C561A"/>
    <w:rsid w:val="005C5B93"/>
    <w:rsid w:val="005C66FF"/>
    <w:rsid w:val="005C673E"/>
    <w:rsid w:val="005C785A"/>
    <w:rsid w:val="005D03CA"/>
    <w:rsid w:val="005D45AB"/>
    <w:rsid w:val="005E4662"/>
    <w:rsid w:val="005E6C9D"/>
    <w:rsid w:val="005F093F"/>
    <w:rsid w:val="005F214A"/>
    <w:rsid w:val="005F6BD6"/>
    <w:rsid w:val="00601C99"/>
    <w:rsid w:val="00607597"/>
    <w:rsid w:val="00615F6D"/>
    <w:rsid w:val="00617CE6"/>
    <w:rsid w:val="006255E4"/>
    <w:rsid w:val="006262F3"/>
    <w:rsid w:val="00630503"/>
    <w:rsid w:val="00635874"/>
    <w:rsid w:val="00641020"/>
    <w:rsid w:val="006410C1"/>
    <w:rsid w:val="006413B4"/>
    <w:rsid w:val="006470AF"/>
    <w:rsid w:val="00647F05"/>
    <w:rsid w:val="006530EF"/>
    <w:rsid w:val="00654D06"/>
    <w:rsid w:val="006551DE"/>
    <w:rsid w:val="00661536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13D"/>
    <w:rsid w:val="006C45D4"/>
    <w:rsid w:val="006C5F47"/>
    <w:rsid w:val="006D67CC"/>
    <w:rsid w:val="006E1F3C"/>
    <w:rsid w:val="006E6073"/>
    <w:rsid w:val="006F7300"/>
    <w:rsid w:val="00703C09"/>
    <w:rsid w:val="00705C4A"/>
    <w:rsid w:val="00712300"/>
    <w:rsid w:val="0071506D"/>
    <w:rsid w:val="00720739"/>
    <w:rsid w:val="00721695"/>
    <w:rsid w:val="00721ABF"/>
    <w:rsid w:val="007242B4"/>
    <w:rsid w:val="00725FB2"/>
    <w:rsid w:val="00730C64"/>
    <w:rsid w:val="007322AF"/>
    <w:rsid w:val="00733CCE"/>
    <w:rsid w:val="00735477"/>
    <w:rsid w:val="00736DCA"/>
    <w:rsid w:val="00742399"/>
    <w:rsid w:val="0074640C"/>
    <w:rsid w:val="0075003D"/>
    <w:rsid w:val="00751B37"/>
    <w:rsid w:val="00754D44"/>
    <w:rsid w:val="00756790"/>
    <w:rsid w:val="00767B7E"/>
    <w:rsid w:val="007746A9"/>
    <w:rsid w:val="00785465"/>
    <w:rsid w:val="00787656"/>
    <w:rsid w:val="007A67EA"/>
    <w:rsid w:val="007B0F34"/>
    <w:rsid w:val="007B15AF"/>
    <w:rsid w:val="007B7E83"/>
    <w:rsid w:val="007C0A40"/>
    <w:rsid w:val="007C1631"/>
    <w:rsid w:val="007C5A60"/>
    <w:rsid w:val="007C636F"/>
    <w:rsid w:val="007D08C4"/>
    <w:rsid w:val="007D0EF8"/>
    <w:rsid w:val="007D39EB"/>
    <w:rsid w:val="007F6C76"/>
    <w:rsid w:val="007F74B4"/>
    <w:rsid w:val="007F7843"/>
    <w:rsid w:val="008103A6"/>
    <w:rsid w:val="008131E7"/>
    <w:rsid w:val="00813711"/>
    <w:rsid w:val="00814279"/>
    <w:rsid w:val="008263C2"/>
    <w:rsid w:val="00834542"/>
    <w:rsid w:val="0083653B"/>
    <w:rsid w:val="00841884"/>
    <w:rsid w:val="00842959"/>
    <w:rsid w:val="00843FAD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6581F"/>
    <w:rsid w:val="00871D4F"/>
    <w:rsid w:val="00874FB3"/>
    <w:rsid w:val="00880BE3"/>
    <w:rsid w:val="00882588"/>
    <w:rsid w:val="008952D8"/>
    <w:rsid w:val="00895792"/>
    <w:rsid w:val="008A0EA6"/>
    <w:rsid w:val="008A3738"/>
    <w:rsid w:val="008B0224"/>
    <w:rsid w:val="008B1A62"/>
    <w:rsid w:val="008B294C"/>
    <w:rsid w:val="008B645B"/>
    <w:rsid w:val="008B67B8"/>
    <w:rsid w:val="008B774D"/>
    <w:rsid w:val="008C123E"/>
    <w:rsid w:val="008C3ED0"/>
    <w:rsid w:val="008C5585"/>
    <w:rsid w:val="008C5E94"/>
    <w:rsid w:val="008D6790"/>
    <w:rsid w:val="008E6E9D"/>
    <w:rsid w:val="008F68F7"/>
    <w:rsid w:val="008F7480"/>
    <w:rsid w:val="009037B6"/>
    <w:rsid w:val="00904D1D"/>
    <w:rsid w:val="00906CBE"/>
    <w:rsid w:val="00906FFA"/>
    <w:rsid w:val="00910384"/>
    <w:rsid w:val="009139C0"/>
    <w:rsid w:val="009161C8"/>
    <w:rsid w:val="009164AD"/>
    <w:rsid w:val="00917157"/>
    <w:rsid w:val="00922289"/>
    <w:rsid w:val="00926CFA"/>
    <w:rsid w:val="00931F20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8780E"/>
    <w:rsid w:val="009900F0"/>
    <w:rsid w:val="00991769"/>
    <w:rsid w:val="00994E9F"/>
    <w:rsid w:val="00996931"/>
    <w:rsid w:val="009A4CD8"/>
    <w:rsid w:val="009B1C61"/>
    <w:rsid w:val="009B3ED1"/>
    <w:rsid w:val="009B761B"/>
    <w:rsid w:val="009C433C"/>
    <w:rsid w:val="009C49A3"/>
    <w:rsid w:val="009D28B7"/>
    <w:rsid w:val="009D6475"/>
    <w:rsid w:val="009D66BA"/>
    <w:rsid w:val="009D7342"/>
    <w:rsid w:val="009D7E1A"/>
    <w:rsid w:val="009D7E26"/>
    <w:rsid w:val="009E2162"/>
    <w:rsid w:val="009E787C"/>
    <w:rsid w:val="009F2E2D"/>
    <w:rsid w:val="00A006EB"/>
    <w:rsid w:val="00A03709"/>
    <w:rsid w:val="00A06C77"/>
    <w:rsid w:val="00A10147"/>
    <w:rsid w:val="00A13D26"/>
    <w:rsid w:val="00A146A5"/>
    <w:rsid w:val="00A17411"/>
    <w:rsid w:val="00A21AE5"/>
    <w:rsid w:val="00A2223D"/>
    <w:rsid w:val="00A32062"/>
    <w:rsid w:val="00A34A74"/>
    <w:rsid w:val="00A35351"/>
    <w:rsid w:val="00A42ADE"/>
    <w:rsid w:val="00A60693"/>
    <w:rsid w:val="00A67728"/>
    <w:rsid w:val="00A81A4F"/>
    <w:rsid w:val="00A82E14"/>
    <w:rsid w:val="00A901E9"/>
    <w:rsid w:val="00A90814"/>
    <w:rsid w:val="00A9710B"/>
    <w:rsid w:val="00A9762C"/>
    <w:rsid w:val="00AA4067"/>
    <w:rsid w:val="00AB1A5B"/>
    <w:rsid w:val="00AB35A1"/>
    <w:rsid w:val="00AC0A54"/>
    <w:rsid w:val="00AC125E"/>
    <w:rsid w:val="00AC45DF"/>
    <w:rsid w:val="00AC474D"/>
    <w:rsid w:val="00AC4DFD"/>
    <w:rsid w:val="00AC58FD"/>
    <w:rsid w:val="00AC60CD"/>
    <w:rsid w:val="00AD2107"/>
    <w:rsid w:val="00AD60E6"/>
    <w:rsid w:val="00AD793A"/>
    <w:rsid w:val="00AE2C1B"/>
    <w:rsid w:val="00AE5956"/>
    <w:rsid w:val="00AE619F"/>
    <w:rsid w:val="00AE6239"/>
    <w:rsid w:val="00AF373A"/>
    <w:rsid w:val="00AF3B35"/>
    <w:rsid w:val="00AF7268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33D33"/>
    <w:rsid w:val="00B40D26"/>
    <w:rsid w:val="00B426BE"/>
    <w:rsid w:val="00B4451B"/>
    <w:rsid w:val="00B550EB"/>
    <w:rsid w:val="00B72D62"/>
    <w:rsid w:val="00B83379"/>
    <w:rsid w:val="00B843C8"/>
    <w:rsid w:val="00B8457B"/>
    <w:rsid w:val="00B845C5"/>
    <w:rsid w:val="00B92095"/>
    <w:rsid w:val="00B951E2"/>
    <w:rsid w:val="00B96F37"/>
    <w:rsid w:val="00BA607C"/>
    <w:rsid w:val="00BB3E2A"/>
    <w:rsid w:val="00BB5551"/>
    <w:rsid w:val="00BC16F5"/>
    <w:rsid w:val="00BC1D5D"/>
    <w:rsid w:val="00BC287D"/>
    <w:rsid w:val="00BC4A76"/>
    <w:rsid w:val="00BD0774"/>
    <w:rsid w:val="00BD32E5"/>
    <w:rsid w:val="00BD5C92"/>
    <w:rsid w:val="00BD7ADD"/>
    <w:rsid w:val="00BE41C3"/>
    <w:rsid w:val="00BE6767"/>
    <w:rsid w:val="00BE68D7"/>
    <w:rsid w:val="00BF7763"/>
    <w:rsid w:val="00C04D5E"/>
    <w:rsid w:val="00C21E92"/>
    <w:rsid w:val="00C24EA2"/>
    <w:rsid w:val="00C24F70"/>
    <w:rsid w:val="00C33479"/>
    <w:rsid w:val="00C350A1"/>
    <w:rsid w:val="00C36D06"/>
    <w:rsid w:val="00C436AF"/>
    <w:rsid w:val="00C47BA2"/>
    <w:rsid w:val="00C539B6"/>
    <w:rsid w:val="00C612DC"/>
    <w:rsid w:val="00C622CB"/>
    <w:rsid w:val="00C64D15"/>
    <w:rsid w:val="00C74F74"/>
    <w:rsid w:val="00C7554B"/>
    <w:rsid w:val="00C83E31"/>
    <w:rsid w:val="00C86063"/>
    <w:rsid w:val="00C916A4"/>
    <w:rsid w:val="00CA2A52"/>
    <w:rsid w:val="00CA2B15"/>
    <w:rsid w:val="00CA6490"/>
    <w:rsid w:val="00CB5744"/>
    <w:rsid w:val="00CB7022"/>
    <w:rsid w:val="00CD1937"/>
    <w:rsid w:val="00CE214C"/>
    <w:rsid w:val="00CE6858"/>
    <w:rsid w:val="00CE6D61"/>
    <w:rsid w:val="00CF34DF"/>
    <w:rsid w:val="00CF50BE"/>
    <w:rsid w:val="00CF6A52"/>
    <w:rsid w:val="00D03583"/>
    <w:rsid w:val="00D06FB9"/>
    <w:rsid w:val="00D117B4"/>
    <w:rsid w:val="00D169F7"/>
    <w:rsid w:val="00D24ED8"/>
    <w:rsid w:val="00D26D01"/>
    <w:rsid w:val="00D33DA3"/>
    <w:rsid w:val="00D34C06"/>
    <w:rsid w:val="00D360BA"/>
    <w:rsid w:val="00D405D6"/>
    <w:rsid w:val="00D4723B"/>
    <w:rsid w:val="00D55EE8"/>
    <w:rsid w:val="00D5785A"/>
    <w:rsid w:val="00D62AA4"/>
    <w:rsid w:val="00D63BF3"/>
    <w:rsid w:val="00D64C48"/>
    <w:rsid w:val="00D731C4"/>
    <w:rsid w:val="00D81BAA"/>
    <w:rsid w:val="00D83A0C"/>
    <w:rsid w:val="00D85BE0"/>
    <w:rsid w:val="00D86E3D"/>
    <w:rsid w:val="00D87C1A"/>
    <w:rsid w:val="00D87FD7"/>
    <w:rsid w:val="00D92167"/>
    <w:rsid w:val="00D9502B"/>
    <w:rsid w:val="00D97047"/>
    <w:rsid w:val="00D97108"/>
    <w:rsid w:val="00DA4BA0"/>
    <w:rsid w:val="00DA5460"/>
    <w:rsid w:val="00DC5665"/>
    <w:rsid w:val="00DD0B0C"/>
    <w:rsid w:val="00DD4806"/>
    <w:rsid w:val="00DD4F44"/>
    <w:rsid w:val="00DD5D8B"/>
    <w:rsid w:val="00DE0F9E"/>
    <w:rsid w:val="00DE5D76"/>
    <w:rsid w:val="00E0078A"/>
    <w:rsid w:val="00E0283D"/>
    <w:rsid w:val="00E04C8D"/>
    <w:rsid w:val="00E128D8"/>
    <w:rsid w:val="00E17FD7"/>
    <w:rsid w:val="00E2090F"/>
    <w:rsid w:val="00E300C0"/>
    <w:rsid w:val="00E30D45"/>
    <w:rsid w:val="00E36C13"/>
    <w:rsid w:val="00E42FE4"/>
    <w:rsid w:val="00E46FAA"/>
    <w:rsid w:val="00E566F2"/>
    <w:rsid w:val="00E5750B"/>
    <w:rsid w:val="00E60E2E"/>
    <w:rsid w:val="00E63A24"/>
    <w:rsid w:val="00E71A2D"/>
    <w:rsid w:val="00E75D42"/>
    <w:rsid w:val="00E8698A"/>
    <w:rsid w:val="00E923F2"/>
    <w:rsid w:val="00E92BFF"/>
    <w:rsid w:val="00EA31CC"/>
    <w:rsid w:val="00EB14DF"/>
    <w:rsid w:val="00EB2B64"/>
    <w:rsid w:val="00EB312E"/>
    <w:rsid w:val="00EB3A07"/>
    <w:rsid w:val="00EB4143"/>
    <w:rsid w:val="00EB4728"/>
    <w:rsid w:val="00EC06A8"/>
    <w:rsid w:val="00EC207A"/>
    <w:rsid w:val="00EC381E"/>
    <w:rsid w:val="00EC3F31"/>
    <w:rsid w:val="00EC4853"/>
    <w:rsid w:val="00ED3C91"/>
    <w:rsid w:val="00ED4112"/>
    <w:rsid w:val="00ED51DA"/>
    <w:rsid w:val="00EE00B1"/>
    <w:rsid w:val="00EF1347"/>
    <w:rsid w:val="00EF2BEB"/>
    <w:rsid w:val="00EF7ED9"/>
    <w:rsid w:val="00F01129"/>
    <w:rsid w:val="00F03D93"/>
    <w:rsid w:val="00F03D9E"/>
    <w:rsid w:val="00F05384"/>
    <w:rsid w:val="00F227BF"/>
    <w:rsid w:val="00F30D3F"/>
    <w:rsid w:val="00F374B2"/>
    <w:rsid w:val="00F40AFC"/>
    <w:rsid w:val="00F4730E"/>
    <w:rsid w:val="00F50A92"/>
    <w:rsid w:val="00F53F24"/>
    <w:rsid w:val="00F63341"/>
    <w:rsid w:val="00F63697"/>
    <w:rsid w:val="00F7536E"/>
    <w:rsid w:val="00F81F93"/>
    <w:rsid w:val="00F86F1B"/>
    <w:rsid w:val="00F92A21"/>
    <w:rsid w:val="00F92E9B"/>
    <w:rsid w:val="00F95814"/>
    <w:rsid w:val="00F96D66"/>
    <w:rsid w:val="00FA01D9"/>
    <w:rsid w:val="00FA031C"/>
    <w:rsid w:val="00FB13C1"/>
    <w:rsid w:val="00FB420B"/>
    <w:rsid w:val="00FC1C5F"/>
    <w:rsid w:val="00FC5C0C"/>
    <w:rsid w:val="00FC64EF"/>
    <w:rsid w:val="00FC69EB"/>
    <w:rsid w:val="00FD2673"/>
    <w:rsid w:val="00FD311A"/>
    <w:rsid w:val="00FD451F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basedOn w:val="Normal"/>
    <w:uiPriority w:val="34"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Bullet" w:uiPriority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4EB"/>
    <w:pPr>
      <w:spacing w:before="120" w:after="120" w:line="24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A4BA0"/>
    <w:pPr>
      <w:keepNext/>
      <w:keepLines/>
      <w:spacing w:before="36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2465DC"/>
    <w:pPr>
      <w:keepNext/>
      <w:keepLines/>
      <w:spacing w:before="300" w:line="240" w:lineRule="auto"/>
      <w:contextualSpacing/>
      <w:outlineLvl w:val="1"/>
    </w:pPr>
    <w:rPr>
      <w:rFonts w:ascii="Georgia" w:hAnsi="Georgia" w:cs="Arial"/>
      <w:bCs/>
      <w:iCs/>
      <w:color w:val="275D38" w:themeColor="accent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C3622"/>
    <w:pPr>
      <w:keepNext/>
      <w:keepLines/>
      <w:spacing w:line="240" w:lineRule="auto"/>
      <w:contextualSpacing/>
      <w:outlineLvl w:val="2"/>
    </w:pPr>
    <w:rPr>
      <w:rFonts w:ascii="Georgia" w:hAnsi="Georgia" w:cs="Arial"/>
      <w:bCs/>
      <w:color w:val="275D3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C916A4"/>
    <w:pPr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C916A4"/>
    <w:pPr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EF13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EB2B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B0"/>
    <w:pPr>
      <w:tabs>
        <w:tab w:val="center" w:pos="4153"/>
        <w:tab w:val="right" w:pos="8306"/>
      </w:tabs>
      <w:spacing w:before="0" w:after="737" w:line="240" w:lineRule="auto"/>
      <w:contextualSpacing/>
    </w:pPr>
    <w:rPr>
      <w:rFonts w:ascii="Georgia" w:hAnsi="Georgia"/>
      <w:color w:val="275D38"/>
    </w:rPr>
  </w:style>
  <w:style w:type="paragraph" w:styleId="Title">
    <w:name w:val="Title"/>
    <w:basedOn w:val="Normal"/>
    <w:link w:val="TitleChar"/>
    <w:uiPriority w:val="99"/>
    <w:qFormat/>
    <w:rsid w:val="001C6104"/>
    <w:pPr>
      <w:spacing w:before="0" w:after="60" w:line="240" w:lineRule="auto"/>
      <w:contextualSpacing/>
      <w:outlineLvl w:val="0"/>
    </w:pPr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paragraph" w:styleId="ListBullet">
    <w:name w:val="List Bullet"/>
    <w:basedOn w:val="Normal"/>
    <w:uiPriority w:val="1"/>
    <w:qFormat/>
    <w:rsid w:val="00EB4728"/>
    <w:pPr>
      <w:tabs>
        <w:tab w:val="left" w:pos="170"/>
      </w:tabs>
      <w:spacing w:before="60" w:after="60"/>
    </w:pPr>
  </w:style>
  <w:style w:type="paragraph" w:styleId="Footer">
    <w:name w:val="footer"/>
    <w:basedOn w:val="Normal"/>
    <w:link w:val="FooterChar"/>
    <w:rsid w:val="006C3622"/>
    <w:pPr>
      <w:tabs>
        <w:tab w:val="right" w:pos="10433"/>
      </w:tabs>
      <w:spacing w:before="0" w:after="0" w:line="240" w:lineRule="auto"/>
    </w:pPr>
    <w:rPr>
      <w:rFonts w:ascii="Georgia" w:hAnsi="Georgia"/>
      <w:color w:val="275D38"/>
    </w:rPr>
  </w:style>
  <w:style w:type="paragraph" w:customStyle="1" w:styleId="Smalltext">
    <w:name w:val="Small text"/>
    <w:basedOn w:val="Normal"/>
    <w:rsid w:val="00D117B4"/>
    <w:pPr>
      <w:spacing w:before="60" w:after="60"/>
      <w:ind w:left="142" w:hanging="142"/>
    </w:pPr>
    <w:rPr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8131E7"/>
    <w:rPr>
      <w:b/>
      <w:color w:val="auto"/>
      <w:u w:val="none"/>
    </w:rPr>
  </w:style>
  <w:style w:type="character" w:customStyle="1" w:styleId="Heading5Char">
    <w:name w:val="Heading 5 Char"/>
    <w:basedOn w:val="DefaultParagraphFont"/>
    <w:link w:val="Heading5"/>
    <w:uiPriority w:val="2"/>
    <w:rsid w:val="00557624"/>
    <w:rPr>
      <w:rFonts w:ascii="Arial" w:hAnsi="Arial"/>
      <w:i/>
      <w:szCs w:val="24"/>
      <w:lang w:val="en-US"/>
    </w:rPr>
  </w:style>
  <w:style w:type="table" w:styleId="TableGrid">
    <w:name w:val="Table Grid"/>
    <w:basedOn w:val="TableNormal"/>
    <w:rsid w:val="00DA5460"/>
    <w:tblPr>
      <w:tblInd w:w="108" w:type="dxa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78BE20" w:themeColor="accent4"/>
        <w:insideV w:val="single" w:sz="4" w:space="0" w:color="78BE20" w:themeColor="accent4"/>
      </w:tblBorders>
    </w:tblPr>
    <w:tcPr>
      <w:shd w:val="clear" w:color="auto" w:fill="FFFFFF" w:themeFill="background1"/>
    </w:tc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B5744"/>
    <w:rPr>
      <w:vertAlign w:val="superscript"/>
    </w:rPr>
  </w:style>
  <w:style w:type="paragraph" w:customStyle="1" w:styleId="Pullouttext">
    <w:name w:val="Pullout text"/>
    <w:next w:val="Normal"/>
    <w:link w:val="PullouttextChar"/>
    <w:uiPriority w:val="3"/>
    <w:qFormat/>
    <w:rsid w:val="006C3622"/>
    <w:pPr>
      <w:spacing w:before="120" w:after="120"/>
      <w:ind w:left="397"/>
      <w:contextualSpacing/>
    </w:pPr>
    <w:rPr>
      <w:rFonts w:ascii="Georgia" w:hAnsi="Georgia" w:cs="Arial"/>
      <w:bCs/>
      <w:i/>
      <w:iCs/>
      <w:color w:val="275D3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465DC"/>
    <w:rPr>
      <w:rFonts w:ascii="Georgia" w:hAnsi="Georgia" w:cs="Arial"/>
      <w:bCs/>
      <w:iCs/>
      <w:color w:val="275D38" w:themeColor="accent5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C3622"/>
    <w:rPr>
      <w:rFonts w:ascii="Georgia" w:hAnsi="Georgia" w:cs="Arial"/>
      <w:bCs/>
      <w:i/>
      <w:iCs/>
      <w:color w:val="275D38"/>
      <w:sz w:val="24"/>
      <w:szCs w:val="28"/>
    </w:rPr>
  </w:style>
  <w:style w:type="paragraph" w:styleId="TOC1">
    <w:name w:val="toc 1"/>
    <w:basedOn w:val="Normal"/>
    <w:next w:val="Normal"/>
    <w:autoRedefine/>
    <w:uiPriority w:val="39"/>
    <w:rsid w:val="00E923F2"/>
    <w:pPr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923F2"/>
    <w:pPr>
      <w:spacing w:after="100"/>
    </w:pPr>
    <w:rPr>
      <w:noProof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E923F2"/>
    <w:pPr>
      <w:spacing w:before="0" w:after="100" w:line="276" w:lineRule="auto"/>
      <w:ind w:left="442"/>
    </w:pPr>
    <w:rPr>
      <w:rFonts w:asciiTheme="minorHAnsi" w:eastAsiaTheme="minorEastAsia" w:hAnsiTheme="minorHAnsi" w:cstheme="minorBid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D0EF8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557624"/>
    <w:rPr>
      <w:rFonts w:asciiTheme="majorHAnsi" w:eastAsiaTheme="majorEastAsia" w:hAnsiTheme="majorHAnsi" w:cstheme="majorBidi"/>
      <w:bCs/>
      <w:iCs/>
      <w:color w:val="005A7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55762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4BA0"/>
    <w:rPr>
      <w:rFonts w:ascii="Georgia" w:hAnsi="Georgia" w:cs="Arial"/>
      <w:bCs/>
      <w:color w:val="275D38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6C3622"/>
    <w:rPr>
      <w:rFonts w:ascii="Georgia" w:hAnsi="Georgia" w:cs="Arial"/>
      <w:bCs/>
      <w:color w:val="275D3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5B76B0"/>
    <w:rPr>
      <w:rFonts w:ascii="Georgia" w:hAnsi="Georgia"/>
      <w:color w:val="275D3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C6104"/>
    <w:rPr>
      <w:rFonts w:ascii="Georgia" w:hAnsi="Georgia" w:cs="Arial"/>
      <w:bCs/>
      <w:color w:val="275D38"/>
      <w:spacing w:val="-4"/>
      <w:kern w:val="36"/>
      <w:sz w:val="66"/>
      <w:szCs w:val="32"/>
    </w:rPr>
  </w:style>
  <w:style w:type="character" w:customStyle="1" w:styleId="FooterChar">
    <w:name w:val="Footer Char"/>
    <w:basedOn w:val="DefaultParagraphFont"/>
    <w:link w:val="Footer"/>
    <w:rsid w:val="006C3622"/>
    <w:rPr>
      <w:rFonts w:ascii="Georgia" w:hAnsi="Georgia"/>
      <w:color w:val="275D38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8131E7"/>
    <w:rPr>
      <w:b/>
      <w:color w:val="005A70"/>
      <w:u w:val="none"/>
    </w:rPr>
  </w:style>
  <w:style w:type="character" w:customStyle="1" w:styleId="Heading8Char">
    <w:name w:val="Heading 8 Char"/>
    <w:basedOn w:val="DefaultParagraphFont"/>
    <w:link w:val="Heading8"/>
    <w:uiPriority w:val="2"/>
    <w:rsid w:val="00557624"/>
    <w:rPr>
      <w:rFonts w:asciiTheme="majorHAnsi" w:eastAsiaTheme="majorEastAsia" w:hAnsiTheme="majorHAnsi" w:cstheme="majorBidi"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A5B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rsid w:val="00AB1A5B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styleId="BalloonText">
    <w:name w:val="Balloon Text"/>
    <w:basedOn w:val="Normal"/>
    <w:link w:val="BalloonTextChar"/>
    <w:rsid w:val="005C6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73E"/>
    <w:rPr>
      <w:rFonts w:ascii="Tahoma" w:hAnsi="Tahoma" w:cs="Tahoma"/>
      <w:sz w:val="16"/>
      <w:szCs w:val="16"/>
    </w:rPr>
  </w:style>
  <w:style w:type="paragraph" w:customStyle="1" w:styleId="textboxes">
    <w:name w:val="text boxes"/>
    <w:basedOn w:val="Normal"/>
    <w:link w:val="textboxesChar"/>
    <w:qFormat/>
    <w:rsid w:val="00B33D33"/>
    <w:rPr>
      <w:sz w:val="26"/>
    </w:rPr>
  </w:style>
  <w:style w:type="paragraph" w:customStyle="1" w:styleId="PullOutText0">
    <w:name w:val="Pull Out Text"/>
    <w:basedOn w:val="Normal"/>
    <w:rsid w:val="00B33D33"/>
    <w:pPr>
      <w:shd w:val="clear" w:color="auto" w:fill="005A70" w:themeFill="accent1"/>
      <w:autoSpaceDE w:val="0"/>
      <w:autoSpaceDN w:val="0"/>
      <w:adjustRightInd w:val="0"/>
      <w:spacing w:before="0" w:after="480" w:line="360" w:lineRule="exact"/>
      <w:ind w:right="113"/>
    </w:pPr>
    <w:rPr>
      <w:rFonts w:ascii="Georgia" w:eastAsiaTheme="minorHAnsi" w:hAnsi="Georgia" w:cs="Georgia"/>
      <w:color w:val="FFFFFF"/>
      <w:sz w:val="24"/>
      <w:lang w:eastAsia="en-US"/>
    </w:rPr>
  </w:style>
  <w:style w:type="character" w:customStyle="1" w:styleId="textboxesChar">
    <w:name w:val="text boxes Char"/>
    <w:basedOn w:val="DefaultParagraphFont"/>
    <w:link w:val="textboxes"/>
    <w:rsid w:val="00B33D33"/>
    <w:rPr>
      <w:rFonts w:ascii="Arial" w:hAnsi="Arial"/>
      <w:sz w:val="26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D4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06"/>
    <w:pPr>
      <w:spacing w:before="0" w:after="200" w:line="240" w:lineRule="auto"/>
    </w:pPr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06"/>
    <w:rPr>
      <w:rFonts w:ascii="Arial" w:eastAsiaTheme="minorHAnsi" w:hAnsi="Arial" w:cstheme="minorBidi"/>
      <w:lang w:eastAsia="en-US"/>
    </w:rPr>
  </w:style>
  <w:style w:type="paragraph" w:styleId="ListParagraph">
    <w:name w:val="List Paragraph"/>
    <w:basedOn w:val="Normal"/>
    <w:uiPriority w:val="34"/>
    <w:rsid w:val="00B550E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9D66BA"/>
    <w:pPr>
      <w:spacing w:before="120" w:after="120"/>
    </w:pPr>
    <w:rPr>
      <w:rFonts w:eastAsia="Times New Roman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rsid w:val="009D66BA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EC06A8"/>
    <w:rPr>
      <w:rFonts w:ascii="Arial" w:hAnsi="Arial"/>
      <w:szCs w:val="24"/>
    </w:rPr>
  </w:style>
  <w:style w:type="character" w:styleId="BookTitle">
    <w:name w:val="Book Title"/>
    <w:uiPriority w:val="33"/>
    <w:qFormat/>
    <w:rsid w:val="008D6790"/>
    <w:rPr>
      <w:i/>
      <w:iCs/>
      <w:smallCaps/>
      <w:spacing w:val="5"/>
    </w:rPr>
  </w:style>
  <w:style w:type="table" w:styleId="MediumGrid1-Accent4">
    <w:name w:val="Medium Grid 1 Accent 4"/>
    <w:basedOn w:val="TableNormal"/>
    <w:uiPriority w:val="67"/>
    <w:rsid w:val="002F1411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S%20New%20Design\Libraries\Corporate%20Branding\Templates\Word%20Templates\Folk%20templates%20(old)\DSS_Fact%20Sheet%20template_Green.dotx" TargetMode="External"/></Relationships>
</file>

<file path=word/theme/theme1.xml><?xml version="1.0" encoding="utf-8"?>
<a:theme xmlns:a="http://schemas.openxmlformats.org/drawingml/2006/main" name="Office Theme">
  <a:themeElements>
    <a:clrScheme name="DS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A6192E"/>
      </a:accent3>
      <a:accent4>
        <a:srgbClr val="78BE20"/>
      </a:accent4>
      <a:accent5>
        <a:srgbClr val="275D38"/>
      </a:accent5>
      <a:accent6>
        <a:srgbClr val="500778"/>
      </a:accent6>
      <a:hlink>
        <a:srgbClr val="000000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32DB-5098-4EA8-90A8-A8C9763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DSS_Fact Sheet template_Green</Template>
  <TotalTime>3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Priority Investment Approach to Welfare – Students</dc:title>
  <dc:subject>Australian Priority Investment Approach to Welfare – Students</dc:subject>
  <dc:creator>Department of Social Services</dc:creator>
  <cp:keywords>Australian Priority Investment Approach to Welfare, Carers, Australian Government, Department of Social Services, Carer payment, Try, Test and Learn Fund, PriceWaterhouse Coopers, lifetime costs, student payments</cp:keywords>
  <cp:lastModifiedBy>LEGGE, Michele</cp:lastModifiedBy>
  <cp:revision>3</cp:revision>
  <cp:lastPrinted>2016-08-19T00:54:00Z</cp:lastPrinted>
  <dcterms:created xsi:type="dcterms:W3CDTF">2016-09-16T03:14:00Z</dcterms:created>
  <dcterms:modified xsi:type="dcterms:W3CDTF">2016-09-18T00:10:00Z</dcterms:modified>
  <cp:category>Fact sheet</cp:category>
</cp:coreProperties>
</file>