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17" w:rsidRPr="007B78B3" w:rsidRDefault="00717917" w:rsidP="00717917">
      <w:pPr>
        <w:spacing w:after="0" w:line="240" w:lineRule="auto"/>
        <w:jc w:val="center"/>
        <w:rPr>
          <w:rFonts w:asciiTheme="minorHAnsi" w:hAnsiTheme="minorHAnsi" w:cstheme="minorHAnsi"/>
          <w:b/>
          <w:caps/>
          <w:spacing w:val="5"/>
        </w:rPr>
      </w:pPr>
      <w:r w:rsidRPr="007B78B3">
        <w:rPr>
          <w:rFonts w:asciiTheme="minorHAnsi" w:hAnsiTheme="minorHAnsi" w:cstheme="minorHAnsi"/>
          <w:b/>
          <w:iCs/>
          <w:caps/>
          <w:smallCaps/>
          <w:spacing w:val="5"/>
        </w:rPr>
        <w:t>Meeting of COMMONWEALTH, STATE AND TERRITORY DISABILITY MINISTERs</w:t>
      </w:r>
    </w:p>
    <w:p w:rsidR="00717917" w:rsidRPr="007B78B3" w:rsidRDefault="00717917" w:rsidP="00717917">
      <w:pPr>
        <w:spacing w:after="0" w:line="240" w:lineRule="auto"/>
        <w:jc w:val="center"/>
        <w:rPr>
          <w:rFonts w:asciiTheme="minorHAnsi" w:hAnsiTheme="minorHAnsi" w:cstheme="minorHAnsi"/>
          <w:b/>
          <w:caps/>
          <w:spacing w:val="5"/>
        </w:rPr>
      </w:pPr>
      <w:r w:rsidRPr="007B78B3">
        <w:rPr>
          <w:rFonts w:asciiTheme="minorHAnsi" w:hAnsiTheme="minorHAnsi" w:cstheme="minorHAnsi"/>
          <w:b/>
          <w:iCs/>
          <w:caps/>
          <w:smallCaps/>
          <w:spacing w:val="5"/>
        </w:rPr>
        <w:t xml:space="preserve">TELEPRESENCE – </w:t>
      </w:r>
      <w:r>
        <w:rPr>
          <w:rFonts w:asciiTheme="minorHAnsi" w:hAnsiTheme="minorHAnsi" w:cstheme="minorHAnsi"/>
          <w:b/>
          <w:iCs/>
          <w:caps/>
          <w:smallCaps/>
          <w:spacing w:val="5"/>
        </w:rPr>
        <w:t>24 July</w:t>
      </w:r>
      <w:r w:rsidRPr="007B78B3">
        <w:rPr>
          <w:rFonts w:asciiTheme="minorHAnsi" w:hAnsiTheme="minorHAnsi" w:cstheme="minorHAnsi"/>
          <w:b/>
          <w:iCs/>
          <w:caps/>
          <w:smallCaps/>
          <w:spacing w:val="5"/>
        </w:rPr>
        <w:t xml:space="preserve"> 2020</w:t>
      </w:r>
    </w:p>
    <w:p w:rsidR="00717917" w:rsidRPr="007B78B3" w:rsidRDefault="00717917" w:rsidP="00717917">
      <w:pPr>
        <w:spacing w:after="0" w:line="240" w:lineRule="auto"/>
        <w:jc w:val="center"/>
        <w:rPr>
          <w:rFonts w:asciiTheme="minorHAnsi" w:hAnsiTheme="minorHAnsi" w:cstheme="minorHAnsi"/>
          <w:b/>
          <w:caps/>
          <w:spacing w:val="5"/>
        </w:rPr>
      </w:pPr>
    </w:p>
    <w:p w:rsidR="00717917" w:rsidRPr="007B78B3" w:rsidRDefault="00D31358" w:rsidP="00717917">
      <w:pPr>
        <w:spacing w:after="0" w:line="240" w:lineRule="auto"/>
        <w:jc w:val="center"/>
        <w:rPr>
          <w:rFonts w:asciiTheme="minorHAnsi" w:hAnsiTheme="minorHAnsi" w:cstheme="minorHAnsi"/>
          <w:b/>
          <w:caps/>
          <w:spacing w:val="5"/>
        </w:rPr>
      </w:pPr>
      <w:r>
        <w:rPr>
          <w:rFonts w:asciiTheme="minorHAnsi" w:hAnsiTheme="minorHAnsi" w:cstheme="minorHAnsi"/>
          <w:b/>
          <w:iCs/>
          <w:caps/>
          <w:smallCaps/>
          <w:spacing w:val="5"/>
        </w:rPr>
        <w:t>Statement</w:t>
      </w:r>
    </w:p>
    <w:p w:rsidR="00717917" w:rsidRPr="00EA43CC" w:rsidRDefault="00717917" w:rsidP="00717917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717917" w:rsidRPr="009C3F49" w:rsidRDefault="00717917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>Commonwealth, state and territory disability ministers met today by telepresence.</w:t>
      </w:r>
      <w:r>
        <w:rPr>
          <w:rStyle w:val="EndnoteReference"/>
          <w:rFonts w:asciiTheme="minorHAnsi" w:hAnsiTheme="minorHAnsi" w:cstheme="minorHAnsi"/>
        </w:rPr>
        <w:endnoteReference w:id="2"/>
      </w:r>
      <w:r w:rsidRPr="009C3F49">
        <w:rPr>
          <w:rFonts w:asciiTheme="minorHAnsi" w:hAnsiTheme="minorHAnsi" w:cstheme="minorHAnsi"/>
        </w:rPr>
        <w:t xml:space="preserve"> Ministers opened the meeting by acknowledging the sad passing of 2020 ACT Senior Australian of the Year, Ms Sue </w:t>
      </w:r>
      <w:proofErr w:type="spellStart"/>
      <w:r w:rsidRPr="009C3F49">
        <w:rPr>
          <w:rFonts w:asciiTheme="minorHAnsi" w:hAnsiTheme="minorHAnsi" w:cstheme="minorHAnsi"/>
        </w:rPr>
        <w:t>Salthouse</w:t>
      </w:r>
      <w:proofErr w:type="spellEnd"/>
      <w:r w:rsidRPr="009C3F49">
        <w:rPr>
          <w:rFonts w:asciiTheme="minorHAnsi" w:hAnsiTheme="minorHAnsi" w:cstheme="minorHAnsi"/>
        </w:rPr>
        <w:t>, and her extraordinary contributions to the implementation of the National Disability Insurance Scheme (NDIS) and advocacy for people with disability.</w:t>
      </w:r>
    </w:p>
    <w:p w:rsidR="00717917" w:rsidRPr="007C6674" w:rsidRDefault="00717917" w:rsidP="009C3F49">
      <w:pPr>
        <w:spacing w:after="0" w:line="240" w:lineRule="auto"/>
        <w:rPr>
          <w:rFonts w:asciiTheme="minorHAnsi" w:hAnsiTheme="minorHAnsi" w:cstheme="minorHAnsi"/>
        </w:rPr>
      </w:pPr>
    </w:p>
    <w:p w:rsidR="00717917" w:rsidRPr="009C3F49" w:rsidRDefault="00717917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 xml:space="preserve">Ministers are continuing </w:t>
      </w:r>
      <w:proofErr w:type="gramStart"/>
      <w:r w:rsidRPr="009C3F49">
        <w:rPr>
          <w:rFonts w:asciiTheme="minorHAnsi" w:hAnsiTheme="minorHAnsi" w:cstheme="minorHAnsi"/>
        </w:rPr>
        <w:t>to closely monitor</w:t>
      </w:r>
      <w:proofErr w:type="gramEnd"/>
      <w:r w:rsidRPr="009C3F49">
        <w:rPr>
          <w:rFonts w:asciiTheme="minorHAnsi" w:hAnsiTheme="minorHAnsi" w:cstheme="minorHAnsi"/>
        </w:rPr>
        <w:t xml:space="preserve"> the impact of the COVID-19 pandemic across Australia</w:t>
      </w:r>
      <w:r w:rsidR="00EF3969" w:rsidRPr="009C3F49">
        <w:rPr>
          <w:rFonts w:asciiTheme="minorHAnsi" w:hAnsiTheme="minorHAnsi" w:cstheme="minorHAnsi"/>
        </w:rPr>
        <w:t>, including the evolving situation in Victoria</w:t>
      </w:r>
      <w:r w:rsidRPr="009C3F49">
        <w:rPr>
          <w:rFonts w:asciiTheme="minorHAnsi" w:hAnsiTheme="minorHAnsi" w:cstheme="minorHAnsi"/>
        </w:rPr>
        <w:t xml:space="preserve">. Ministers acknowledged the </w:t>
      </w:r>
      <w:r w:rsidR="002E36CA" w:rsidRPr="009C3F49">
        <w:rPr>
          <w:rFonts w:asciiTheme="minorHAnsi" w:hAnsiTheme="minorHAnsi" w:cstheme="minorHAnsi"/>
        </w:rPr>
        <w:t xml:space="preserve">proactive </w:t>
      </w:r>
      <w:r w:rsidRPr="009C3F49">
        <w:rPr>
          <w:rFonts w:asciiTheme="minorHAnsi" w:hAnsiTheme="minorHAnsi" w:cstheme="minorHAnsi"/>
        </w:rPr>
        <w:t>preventative measures, additional supports and guidance to NDIS providers</w:t>
      </w:r>
      <w:r w:rsidR="008E4EEF" w:rsidRPr="009C3F49">
        <w:rPr>
          <w:rFonts w:asciiTheme="minorHAnsi" w:hAnsiTheme="minorHAnsi" w:cstheme="minorHAnsi"/>
        </w:rPr>
        <w:t>,</w:t>
      </w:r>
      <w:r w:rsidRPr="009C3F49">
        <w:rPr>
          <w:rFonts w:asciiTheme="minorHAnsi" w:hAnsiTheme="minorHAnsi" w:cstheme="minorHAnsi"/>
        </w:rPr>
        <w:t xml:space="preserve"> </w:t>
      </w:r>
      <w:r w:rsidR="0045564C" w:rsidRPr="009C3F49">
        <w:rPr>
          <w:rFonts w:asciiTheme="minorHAnsi" w:hAnsiTheme="minorHAnsi" w:cstheme="minorHAnsi"/>
        </w:rPr>
        <w:t>and outreach to participants.</w:t>
      </w:r>
      <w:r w:rsidR="00EF3969" w:rsidRPr="009C3F49">
        <w:rPr>
          <w:rFonts w:asciiTheme="minorHAnsi" w:hAnsiTheme="minorHAnsi" w:cstheme="minorHAnsi"/>
        </w:rPr>
        <w:t xml:space="preserve"> Ministers acknowledged the need for adequate workforce supply to support people with disability and NDIS participants.</w:t>
      </w:r>
    </w:p>
    <w:p w:rsidR="00604A33" w:rsidRDefault="00604A33" w:rsidP="009C3F49">
      <w:pPr>
        <w:spacing w:after="0" w:line="240" w:lineRule="auto"/>
        <w:rPr>
          <w:rFonts w:asciiTheme="minorHAnsi" w:hAnsiTheme="minorHAnsi" w:cstheme="minorHAnsi"/>
        </w:rPr>
      </w:pPr>
    </w:p>
    <w:p w:rsidR="00604A33" w:rsidRPr="009C3F49" w:rsidRDefault="00604A33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>Ministers agreed to continue monitoring the NDIS support market</w:t>
      </w:r>
      <w:r w:rsidR="009836E8" w:rsidRPr="009C3F49">
        <w:rPr>
          <w:rFonts w:asciiTheme="minorHAnsi" w:hAnsiTheme="minorHAnsi" w:cstheme="minorHAnsi"/>
        </w:rPr>
        <w:t>,</w:t>
      </w:r>
      <w:r w:rsidR="00C014C1" w:rsidRPr="009C3F49">
        <w:rPr>
          <w:rFonts w:asciiTheme="minorHAnsi" w:hAnsiTheme="minorHAnsi" w:cstheme="minorHAnsi"/>
        </w:rPr>
        <w:t xml:space="preserve"> and work together to finalise an</w:t>
      </w:r>
      <w:r w:rsidR="009A147E" w:rsidRPr="009C3F49">
        <w:rPr>
          <w:rFonts w:asciiTheme="minorHAnsi" w:hAnsiTheme="minorHAnsi" w:cstheme="minorHAnsi"/>
        </w:rPr>
        <w:t> </w:t>
      </w:r>
      <w:r w:rsidR="00C014C1" w:rsidRPr="009C3F49">
        <w:rPr>
          <w:rFonts w:asciiTheme="minorHAnsi" w:hAnsiTheme="minorHAnsi" w:cstheme="minorHAnsi"/>
        </w:rPr>
        <w:t xml:space="preserve">NDIS workforce plan </w:t>
      </w:r>
      <w:r w:rsidR="001B39F8" w:rsidRPr="009C3F49">
        <w:rPr>
          <w:rFonts w:asciiTheme="minorHAnsi" w:hAnsiTheme="minorHAnsi" w:cstheme="minorHAnsi"/>
        </w:rPr>
        <w:t>later in 2020</w:t>
      </w:r>
      <w:r w:rsidR="00C014C1" w:rsidRPr="009C3F49">
        <w:rPr>
          <w:rFonts w:asciiTheme="minorHAnsi" w:hAnsiTheme="minorHAnsi" w:cstheme="minorHAnsi"/>
        </w:rPr>
        <w:t xml:space="preserve"> in light of COVID-19.</w:t>
      </w:r>
    </w:p>
    <w:p w:rsidR="00604A33" w:rsidRDefault="00604A33" w:rsidP="009C3F49">
      <w:pPr>
        <w:spacing w:after="0" w:line="240" w:lineRule="auto"/>
        <w:rPr>
          <w:rFonts w:asciiTheme="minorHAnsi" w:hAnsiTheme="minorHAnsi" w:cstheme="minorHAnsi"/>
        </w:rPr>
      </w:pPr>
    </w:p>
    <w:p w:rsidR="00717917" w:rsidRPr="009C3F49" w:rsidRDefault="00604A33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 xml:space="preserve">Ministers reiterated their joint commitment to ensuring ongoing support and the safety of people with disability, including NDIS participants, during the COVID-19 pandemic and beyond. </w:t>
      </w:r>
      <w:r w:rsidR="00717917" w:rsidRPr="009C3F49">
        <w:rPr>
          <w:rFonts w:asciiTheme="minorHAnsi" w:hAnsiTheme="minorHAnsi" w:cstheme="minorHAnsi"/>
        </w:rPr>
        <w:t xml:space="preserve">Ministers </w:t>
      </w:r>
      <w:r w:rsidRPr="009C3F49">
        <w:rPr>
          <w:rFonts w:asciiTheme="minorHAnsi" w:hAnsiTheme="minorHAnsi" w:cstheme="minorHAnsi"/>
        </w:rPr>
        <w:t>noted a</w:t>
      </w:r>
      <w:r w:rsidR="009C3F49">
        <w:rPr>
          <w:rFonts w:asciiTheme="minorHAnsi" w:hAnsiTheme="minorHAnsi" w:cstheme="minorHAnsi"/>
        </w:rPr>
        <w:t> </w:t>
      </w:r>
      <w:r w:rsidRPr="009C3F49">
        <w:rPr>
          <w:rFonts w:asciiTheme="minorHAnsi" w:hAnsiTheme="minorHAnsi" w:cstheme="minorHAnsi"/>
        </w:rPr>
        <w:t xml:space="preserve">number of inquiries considering the quality and safety of supports for people have commenced across the country. Ministers </w:t>
      </w:r>
      <w:r w:rsidR="00717917" w:rsidRPr="009C3F49">
        <w:rPr>
          <w:rFonts w:asciiTheme="minorHAnsi" w:hAnsiTheme="minorHAnsi" w:cstheme="minorHAnsi"/>
        </w:rPr>
        <w:t xml:space="preserve">agreed to </w:t>
      </w:r>
      <w:r w:rsidRPr="009C3F49">
        <w:rPr>
          <w:rFonts w:asciiTheme="minorHAnsi" w:hAnsiTheme="minorHAnsi" w:cstheme="minorHAnsi"/>
        </w:rPr>
        <w:t>work together in a coordinated fashion to</w:t>
      </w:r>
      <w:r w:rsidR="009A147E" w:rsidRPr="009C3F49">
        <w:rPr>
          <w:rFonts w:asciiTheme="minorHAnsi" w:hAnsiTheme="minorHAnsi" w:cstheme="minorHAnsi"/>
        </w:rPr>
        <w:t> </w:t>
      </w:r>
      <w:r w:rsidRPr="009C3F49">
        <w:rPr>
          <w:rFonts w:asciiTheme="minorHAnsi" w:hAnsiTheme="minorHAnsi" w:cstheme="minorHAnsi"/>
        </w:rPr>
        <w:t xml:space="preserve">respond to those inquiries and </w:t>
      </w:r>
      <w:r w:rsidR="00717917" w:rsidRPr="009C3F49">
        <w:rPr>
          <w:rFonts w:asciiTheme="minorHAnsi" w:hAnsiTheme="minorHAnsi" w:cstheme="minorHAnsi"/>
        </w:rPr>
        <w:t>better identify and support at-risk and vulnerable people with disability, including NDIS participants</w:t>
      </w:r>
      <w:r w:rsidRPr="009C3F49">
        <w:rPr>
          <w:rFonts w:asciiTheme="minorHAnsi" w:hAnsiTheme="minorHAnsi" w:cstheme="minorHAnsi"/>
        </w:rPr>
        <w:t xml:space="preserve">. </w:t>
      </w:r>
    </w:p>
    <w:p w:rsidR="00604A33" w:rsidRPr="007C6674" w:rsidRDefault="00604A33" w:rsidP="009C3F49">
      <w:pPr>
        <w:spacing w:after="0" w:line="240" w:lineRule="auto"/>
        <w:rPr>
          <w:rFonts w:asciiTheme="minorHAnsi" w:hAnsiTheme="minorHAnsi" w:cstheme="minorHAnsi"/>
        </w:rPr>
      </w:pPr>
    </w:p>
    <w:p w:rsidR="00604A33" w:rsidRDefault="00604A33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 xml:space="preserve">Ministers </w:t>
      </w:r>
      <w:r w:rsidR="00D31358" w:rsidRPr="009C3F49">
        <w:rPr>
          <w:rFonts w:asciiTheme="minorHAnsi" w:hAnsiTheme="minorHAnsi" w:cstheme="minorHAnsi"/>
        </w:rPr>
        <w:t xml:space="preserve">supported the draft </w:t>
      </w:r>
      <w:r w:rsidRPr="009C3F49">
        <w:rPr>
          <w:rFonts w:asciiTheme="minorHAnsi" w:hAnsiTheme="minorHAnsi" w:cstheme="minorHAnsi"/>
        </w:rPr>
        <w:t xml:space="preserve">national principles for restrictive practice authorisation as a key milestone in the path to national consistency and assurance that vulnerable people with disability </w:t>
      </w:r>
      <w:proofErr w:type="gramStart"/>
      <w:r w:rsidRPr="009C3F49">
        <w:rPr>
          <w:rFonts w:asciiTheme="minorHAnsi" w:hAnsiTheme="minorHAnsi" w:cstheme="minorHAnsi"/>
        </w:rPr>
        <w:t>are provided with high quality care and protected from violence, abuse and neglect</w:t>
      </w:r>
      <w:proofErr w:type="gramEnd"/>
      <w:r w:rsidR="0042173A" w:rsidRPr="009C3F49">
        <w:rPr>
          <w:rFonts w:asciiTheme="minorHAnsi" w:hAnsiTheme="minorHAnsi" w:cstheme="minorHAnsi"/>
        </w:rPr>
        <w:t>.</w:t>
      </w:r>
      <w:r w:rsidR="00D31358" w:rsidRPr="009C3F49">
        <w:rPr>
          <w:rFonts w:asciiTheme="minorHAnsi" w:hAnsiTheme="minorHAnsi" w:cstheme="minorHAnsi"/>
        </w:rPr>
        <w:t xml:space="preserve"> Queensland confirmed its support in</w:t>
      </w:r>
      <w:r w:rsidR="009C3F49">
        <w:rPr>
          <w:rFonts w:asciiTheme="minorHAnsi" w:hAnsiTheme="minorHAnsi" w:cstheme="minorHAnsi"/>
        </w:rPr>
        <w:noBreakHyphen/>
      </w:r>
      <w:r w:rsidR="00D31358" w:rsidRPr="009C3F49">
        <w:rPr>
          <w:rFonts w:asciiTheme="minorHAnsi" w:hAnsiTheme="minorHAnsi" w:cstheme="minorHAnsi"/>
        </w:rPr>
        <w:t>principle.</w:t>
      </w:r>
    </w:p>
    <w:p w:rsidR="009C3F49" w:rsidRPr="009C3F49" w:rsidRDefault="009C3F49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</w:p>
    <w:p w:rsidR="00717917" w:rsidRPr="009C3F49" w:rsidRDefault="00717917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 xml:space="preserve">Ministers noted progress on the national demand and gap analysis of independent disability advocacy and decision-making supports </w:t>
      </w:r>
      <w:proofErr w:type="gramStart"/>
      <w:r w:rsidRPr="009C3F49">
        <w:rPr>
          <w:rFonts w:asciiTheme="minorHAnsi" w:hAnsiTheme="minorHAnsi" w:cstheme="minorHAnsi"/>
        </w:rPr>
        <w:t>being led</w:t>
      </w:r>
      <w:proofErr w:type="gramEnd"/>
      <w:r w:rsidRPr="009C3F49">
        <w:rPr>
          <w:rFonts w:asciiTheme="minorHAnsi" w:hAnsiTheme="minorHAnsi" w:cstheme="minorHAnsi"/>
        </w:rPr>
        <w:t xml:space="preserve"> by the Commonwealth</w:t>
      </w:r>
      <w:r w:rsidR="00EF3969" w:rsidRPr="009C3F49">
        <w:rPr>
          <w:rFonts w:asciiTheme="minorHAnsi" w:hAnsiTheme="minorHAnsi" w:cstheme="minorHAnsi"/>
        </w:rPr>
        <w:t xml:space="preserve">, and reports of </w:t>
      </w:r>
      <w:r w:rsidR="0042173A" w:rsidRPr="009C3F49">
        <w:rPr>
          <w:rFonts w:asciiTheme="minorHAnsi" w:hAnsiTheme="minorHAnsi" w:cstheme="minorHAnsi"/>
        </w:rPr>
        <w:t>increasing</w:t>
      </w:r>
      <w:r w:rsidR="00EF3969" w:rsidRPr="009C3F49">
        <w:rPr>
          <w:rFonts w:asciiTheme="minorHAnsi" w:hAnsiTheme="minorHAnsi" w:cstheme="minorHAnsi"/>
        </w:rPr>
        <w:t xml:space="preserve"> demand for advocacy services</w:t>
      </w:r>
      <w:r w:rsidRPr="009C3F49">
        <w:rPr>
          <w:rFonts w:asciiTheme="minorHAnsi" w:hAnsiTheme="minorHAnsi" w:cstheme="minorHAnsi"/>
        </w:rPr>
        <w:t>. Findings of this analysis will inform discussions on future arrangements for the funding of independent disability advocacy and decision-making supports.</w:t>
      </w:r>
    </w:p>
    <w:p w:rsidR="00BD23E7" w:rsidRDefault="00BD23E7" w:rsidP="009C3F49">
      <w:pPr>
        <w:pStyle w:val="ListParagraph"/>
        <w:spacing w:after="0" w:line="240" w:lineRule="auto"/>
        <w:ind w:left="-6"/>
        <w:rPr>
          <w:rFonts w:asciiTheme="minorHAnsi" w:hAnsiTheme="minorHAnsi" w:cstheme="minorHAnsi"/>
        </w:rPr>
      </w:pPr>
    </w:p>
    <w:p w:rsidR="00BD23E7" w:rsidRPr="009C3F49" w:rsidRDefault="0042173A" w:rsidP="009C3F49">
      <w:pPr>
        <w:spacing w:after="0" w:line="240" w:lineRule="auto"/>
        <w:ind w:left="-363"/>
        <w:rPr>
          <w:rFonts w:asciiTheme="minorHAnsi" w:hAnsiTheme="minorHAnsi" w:cstheme="minorHAnsi"/>
        </w:rPr>
      </w:pPr>
      <w:r w:rsidRPr="009C3F49">
        <w:rPr>
          <w:rFonts w:asciiTheme="minorHAnsi" w:hAnsiTheme="minorHAnsi" w:cstheme="minorHAnsi"/>
        </w:rPr>
        <w:t>State and territory m</w:t>
      </w:r>
      <w:r w:rsidR="00673A0F" w:rsidRPr="009C3F49">
        <w:rPr>
          <w:rFonts w:asciiTheme="minorHAnsi" w:hAnsiTheme="minorHAnsi" w:cstheme="minorHAnsi"/>
        </w:rPr>
        <w:t>inisters</w:t>
      </w:r>
      <w:r w:rsidR="00BD23E7" w:rsidRPr="009C3F49">
        <w:rPr>
          <w:rFonts w:asciiTheme="minorHAnsi" w:hAnsiTheme="minorHAnsi" w:cstheme="minorHAnsi"/>
        </w:rPr>
        <w:t xml:space="preserve"> noted that the </w:t>
      </w:r>
      <w:r w:rsidR="00673A0F" w:rsidRPr="009C3F49">
        <w:rPr>
          <w:rFonts w:asciiTheme="minorHAnsi" w:hAnsiTheme="minorHAnsi" w:cstheme="minorHAnsi"/>
        </w:rPr>
        <w:t>Council</w:t>
      </w:r>
      <w:r w:rsidR="00BD23E7" w:rsidRPr="009C3F49">
        <w:rPr>
          <w:rFonts w:asciiTheme="minorHAnsi" w:hAnsiTheme="minorHAnsi" w:cstheme="minorHAnsi"/>
        </w:rPr>
        <w:t xml:space="preserve"> on Federal </w:t>
      </w:r>
      <w:r w:rsidR="00673A0F" w:rsidRPr="009C3F49">
        <w:rPr>
          <w:rFonts w:asciiTheme="minorHAnsi" w:hAnsiTheme="minorHAnsi" w:cstheme="minorHAnsi"/>
        </w:rPr>
        <w:t>Financial</w:t>
      </w:r>
      <w:r w:rsidR="00BD23E7" w:rsidRPr="009C3F49">
        <w:rPr>
          <w:rFonts w:asciiTheme="minorHAnsi" w:hAnsiTheme="minorHAnsi" w:cstheme="minorHAnsi"/>
        </w:rPr>
        <w:t xml:space="preserve"> Relations </w:t>
      </w:r>
      <w:r w:rsidR="00673A0F" w:rsidRPr="009C3F49">
        <w:rPr>
          <w:rFonts w:asciiTheme="minorHAnsi" w:hAnsiTheme="minorHAnsi" w:cstheme="minorHAnsi"/>
        </w:rPr>
        <w:t xml:space="preserve">(CFFR) </w:t>
      </w:r>
      <w:r w:rsidR="00D31358" w:rsidRPr="009C3F49">
        <w:rPr>
          <w:rFonts w:asciiTheme="minorHAnsi" w:hAnsiTheme="minorHAnsi" w:cstheme="minorHAnsi"/>
        </w:rPr>
        <w:t>i</w:t>
      </w:r>
      <w:r w:rsidR="00BD23E7" w:rsidRPr="009C3F49">
        <w:rPr>
          <w:rFonts w:asciiTheme="minorHAnsi" w:hAnsiTheme="minorHAnsi" w:cstheme="minorHAnsi"/>
        </w:rPr>
        <w:t xml:space="preserve">s considering the issue of the </w:t>
      </w:r>
      <w:r w:rsidR="00EF3969" w:rsidRPr="009C3F49">
        <w:rPr>
          <w:rFonts w:asciiTheme="minorHAnsi" w:hAnsiTheme="minorHAnsi" w:cstheme="minorHAnsi"/>
        </w:rPr>
        <w:t>NDIS Reserve Fund</w:t>
      </w:r>
      <w:r w:rsidR="00BD23E7" w:rsidRPr="009C3F49">
        <w:rPr>
          <w:rFonts w:asciiTheme="minorHAnsi" w:hAnsiTheme="minorHAnsi" w:cstheme="minorHAnsi"/>
        </w:rPr>
        <w:t xml:space="preserve">. </w:t>
      </w:r>
      <w:r w:rsidR="00D600A0" w:rsidRPr="009C3F49">
        <w:rPr>
          <w:rFonts w:asciiTheme="minorHAnsi" w:hAnsiTheme="minorHAnsi" w:cstheme="minorHAnsi"/>
        </w:rPr>
        <w:t xml:space="preserve">State and territory ministers have agreed </w:t>
      </w:r>
      <w:proofErr w:type="gramStart"/>
      <w:r w:rsidR="00731820" w:rsidRPr="009C3F49">
        <w:rPr>
          <w:rFonts w:asciiTheme="minorHAnsi" w:hAnsiTheme="minorHAnsi" w:cstheme="minorHAnsi"/>
        </w:rPr>
        <w:t>to formally submit</w:t>
      </w:r>
      <w:proofErr w:type="gramEnd"/>
      <w:r w:rsidR="00731820" w:rsidRPr="009C3F49">
        <w:rPr>
          <w:rFonts w:asciiTheme="minorHAnsi" w:hAnsiTheme="minorHAnsi" w:cstheme="minorHAnsi"/>
        </w:rPr>
        <w:t xml:space="preserve"> advice on the design of the NDIS Reserve Fund to CFFR. </w:t>
      </w:r>
    </w:p>
    <w:p w:rsidR="00717917" w:rsidRPr="007C6674" w:rsidRDefault="00717917" w:rsidP="009C3F49">
      <w:pPr>
        <w:spacing w:after="0" w:line="240" w:lineRule="auto"/>
        <w:rPr>
          <w:rFonts w:asciiTheme="minorHAnsi" w:hAnsiTheme="minorHAnsi" w:cstheme="minorHAnsi"/>
        </w:rPr>
      </w:pPr>
    </w:p>
    <w:sectPr w:rsidR="00717917" w:rsidRPr="007C6674" w:rsidSect="00902526">
      <w:footerReference w:type="default" r:id="rId12"/>
      <w:pgSz w:w="11906" w:h="16838"/>
      <w:pgMar w:top="992" w:right="1418" w:bottom="851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48" w:rsidRDefault="00D26548" w:rsidP="00B04ED8">
      <w:pPr>
        <w:spacing w:after="0" w:line="240" w:lineRule="auto"/>
      </w:pPr>
      <w:r>
        <w:separator/>
      </w:r>
    </w:p>
  </w:endnote>
  <w:endnote w:type="continuationSeparator" w:id="0">
    <w:p w:rsidR="00D26548" w:rsidRDefault="00D26548" w:rsidP="00B04ED8">
      <w:pPr>
        <w:spacing w:after="0" w:line="240" w:lineRule="auto"/>
      </w:pPr>
      <w:r>
        <w:continuationSeparator/>
      </w:r>
    </w:p>
  </w:endnote>
  <w:endnote w:type="continuationNotice" w:id="1">
    <w:p w:rsidR="00D26548" w:rsidRDefault="00D26548">
      <w:pPr>
        <w:spacing w:after="0" w:line="240" w:lineRule="auto"/>
      </w:pPr>
    </w:p>
  </w:endnote>
  <w:endnote w:id="2">
    <w:p w:rsidR="00717917" w:rsidRDefault="00717917" w:rsidP="00717917">
      <w:pPr>
        <w:pStyle w:val="EndnoteText"/>
      </w:pPr>
      <w:r w:rsidRPr="007C6674">
        <w:rPr>
          <w:rStyle w:val="EndnoteReference"/>
          <w:sz w:val="18"/>
        </w:rPr>
        <w:endnoteRef/>
      </w:r>
      <w:r w:rsidRPr="007C6674">
        <w:rPr>
          <w:sz w:val="18"/>
        </w:rPr>
        <w:t xml:space="preserve"> </w:t>
      </w:r>
      <w:r w:rsidRPr="007C6674">
        <w:rPr>
          <w:rFonts w:asciiTheme="minorHAnsi" w:hAnsiTheme="minorHAnsi" w:cstheme="minorHAnsi"/>
          <w:b/>
          <w:i/>
          <w:sz w:val="18"/>
        </w:rPr>
        <w:t>Note from the Secretariat regarding National Cabinet and Ministerial Councils</w:t>
      </w:r>
      <w:r w:rsidRPr="007C6674">
        <w:rPr>
          <w:rFonts w:asciiTheme="minorHAnsi" w:hAnsiTheme="minorHAnsi" w:cstheme="minorHAnsi"/>
          <w:sz w:val="18"/>
        </w:rPr>
        <w:br/>
        <w:t>National Cabinet has announced a review of the former COAG Councils and Ministerial Forums, led</w:t>
      </w:r>
      <w:r w:rsidR="00902526">
        <w:rPr>
          <w:rFonts w:asciiTheme="minorHAnsi" w:hAnsiTheme="minorHAnsi" w:cstheme="minorHAnsi"/>
          <w:sz w:val="18"/>
        </w:rPr>
        <w:t xml:space="preserve"> </w:t>
      </w:r>
      <w:r w:rsidRPr="007C6674">
        <w:rPr>
          <w:rFonts w:asciiTheme="minorHAnsi" w:hAnsiTheme="minorHAnsi" w:cstheme="minorHAnsi"/>
          <w:sz w:val="18"/>
        </w:rPr>
        <w:t>by</w:t>
      </w:r>
      <w:r w:rsidR="00902526">
        <w:rPr>
          <w:rFonts w:asciiTheme="minorHAnsi" w:hAnsiTheme="minorHAnsi" w:cstheme="minorHAnsi"/>
          <w:sz w:val="18"/>
        </w:rPr>
        <w:t xml:space="preserve"> </w:t>
      </w:r>
      <w:r w:rsidRPr="007C6674">
        <w:rPr>
          <w:rFonts w:asciiTheme="minorHAnsi" w:hAnsiTheme="minorHAnsi" w:cstheme="minorHAnsi"/>
          <w:sz w:val="18"/>
        </w:rPr>
        <w:t>Mr</w:t>
      </w:r>
      <w:r w:rsidR="00902526">
        <w:rPr>
          <w:rFonts w:asciiTheme="minorHAnsi" w:hAnsiTheme="minorHAnsi" w:cstheme="minorHAnsi"/>
          <w:sz w:val="18"/>
        </w:rPr>
        <w:t xml:space="preserve"> </w:t>
      </w:r>
      <w:r w:rsidRPr="007C6674">
        <w:rPr>
          <w:rFonts w:asciiTheme="minorHAnsi" w:hAnsiTheme="minorHAnsi" w:cstheme="minorHAnsi"/>
          <w:sz w:val="18"/>
        </w:rPr>
        <w:t>Peter</w:t>
      </w:r>
      <w:r w:rsidR="00902526">
        <w:rPr>
          <w:rFonts w:asciiTheme="minorHAnsi" w:hAnsiTheme="minorHAnsi" w:cstheme="minorHAnsi"/>
          <w:sz w:val="18"/>
        </w:rPr>
        <w:t xml:space="preserve"> </w:t>
      </w:r>
      <w:r w:rsidRPr="007C6674">
        <w:rPr>
          <w:rFonts w:asciiTheme="minorHAnsi" w:hAnsiTheme="minorHAnsi" w:cstheme="minorHAnsi"/>
          <w:sz w:val="18"/>
        </w:rPr>
        <w:t>Conran</w:t>
      </w:r>
      <w:r w:rsidR="00902526">
        <w:rPr>
          <w:rFonts w:asciiTheme="minorHAnsi" w:hAnsiTheme="minorHAnsi" w:cstheme="minorHAnsi"/>
          <w:sz w:val="18"/>
        </w:rPr>
        <w:t xml:space="preserve"> </w:t>
      </w:r>
      <w:r w:rsidRPr="007C6674">
        <w:rPr>
          <w:rFonts w:asciiTheme="minorHAnsi" w:hAnsiTheme="minorHAnsi" w:cstheme="minorHAnsi"/>
          <w:sz w:val="18"/>
        </w:rPr>
        <w:t>AM. While the review is underway, disability ministers continue to meet to discuss critical issues of</w:t>
      </w:r>
      <w:r w:rsidR="00662027">
        <w:rPr>
          <w:rFonts w:asciiTheme="minorHAnsi" w:hAnsiTheme="minorHAnsi" w:cstheme="minorHAnsi"/>
          <w:sz w:val="18"/>
        </w:rPr>
        <w:t> </w:t>
      </w:r>
      <w:r w:rsidRPr="007C6674">
        <w:rPr>
          <w:rFonts w:asciiTheme="minorHAnsi" w:hAnsiTheme="minorHAnsi" w:cstheme="minorHAnsi"/>
          <w:sz w:val="18"/>
        </w:rPr>
        <w:t>national significance in</w:t>
      </w:r>
      <w:r w:rsidR="00A1336C">
        <w:rPr>
          <w:rFonts w:asciiTheme="minorHAnsi" w:hAnsiTheme="minorHAnsi" w:cstheme="minorHAnsi"/>
          <w:sz w:val="18"/>
        </w:rPr>
        <w:t> </w:t>
      </w:r>
      <w:r w:rsidRPr="007C6674">
        <w:rPr>
          <w:rFonts w:asciiTheme="minorHAnsi" w:hAnsiTheme="minorHAnsi" w:cstheme="minorHAnsi"/>
          <w:sz w:val="18"/>
        </w:rPr>
        <w:t xml:space="preserve">accordance with agreed protocols and the </w:t>
      </w:r>
      <w:r w:rsidRPr="00662027">
        <w:rPr>
          <w:rFonts w:asciiTheme="minorHAnsi" w:hAnsiTheme="minorHAnsi" w:cstheme="minorHAnsi"/>
          <w:i/>
          <w:sz w:val="18"/>
        </w:rPr>
        <w:t>National Disability Insurance Scheme Act 2013</w:t>
      </w:r>
      <w:r w:rsidRPr="007C6674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7C6674">
        <w:rPr>
          <w:rFonts w:asciiTheme="minorHAnsi" w:hAnsiTheme="minorHAnsi" w:cstheme="minorHAnsi"/>
          <w:sz w:val="18"/>
        </w:rPr>
        <w:t>Cth</w:t>
      </w:r>
      <w:proofErr w:type="spellEnd"/>
      <w:r w:rsidRPr="007C6674">
        <w:rPr>
          <w:rFonts w:asciiTheme="minorHAnsi" w:hAnsiTheme="minorHAnsi" w:cstheme="minorHAnsi"/>
          <w:sz w:val="18"/>
        </w:rPr>
        <w:t>). The future form and role of a disability ministers’ forum will be determined under the revised Ministerial Forum structure</w:t>
      </w:r>
      <w:r w:rsidR="00EF3969">
        <w:rPr>
          <w:rFonts w:asciiTheme="minorHAnsi" w:hAnsiTheme="minorHAnsi" w:cstheme="minorHAnsi"/>
          <w:sz w:val="18"/>
        </w:rPr>
        <w:t>, including progressing current actions</w:t>
      </w:r>
      <w:r w:rsidRPr="007C6674">
        <w:rPr>
          <w:rFonts w:asciiTheme="minorHAnsi" w:hAnsiTheme="minorHAnsi" w:cstheme="minorHAnsi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663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0C7" w:rsidRDefault="009C0B23" w:rsidP="009C0B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48" w:rsidRDefault="00D26548" w:rsidP="00B04ED8">
      <w:pPr>
        <w:spacing w:after="0" w:line="240" w:lineRule="auto"/>
      </w:pPr>
      <w:r>
        <w:separator/>
      </w:r>
    </w:p>
  </w:footnote>
  <w:footnote w:type="continuationSeparator" w:id="0">
    <w:p w:rsidR="00D26548" w:rsidRDefault="00D26548" w:rsidP="00B04ED8">
      <w:pPr>
        <w:spacing w:after="0" w:line="240" w:lineRule="auto"/>
      </w:pPr>
      <w:r>
        <w:continuationSeparator/>
      </w:r>
    </w:p>
  </w:footnote>
  <w:footnote w:type="continuationNotice" w:id="1">
    <w:p w:rsidR="00D26548" w:rsidRDefault="00D265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B5C"/>
    <w:multiLevelType w:val="hybridMultilevel"/>
    <w:tmpl w:val="3B6E3CEA"/>
    <w:lvl w:ilvl="0" w:tplc="0978C63A">
      <w:start w:val="1"/>
      <w:numFmt w:val="bullet"/>
      <w:pStyle w:val="TalkingPoin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  <w:effect w:val="none"/>
      </w:rPr>
    </w:lvl>
    <w:lvl w:ilvl="1" w:tplc="244E4C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D223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182F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81A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A612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7A87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A844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74C6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B4E51"/>
    <w:multiLevelType w:val="hybridMultilevel"/>
    <w:tmpl w:val="77124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7FBA"/>
    <w:multiLevelType w:val="hybridMultilevel"/>
    <w:tmpl w:val="5ED0A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7DD"/>
    <w:multiLevelType w:val="hybridMultilevel"/>
    <w:tmpl w:val="4BEABDAC"/>
    <w:lvl w:ilvl="0" w:tplc="6C8E0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026F"/>
    <w:multiLevelType w:val="hybridMultilevel"/>
    <w:tmpl w:val="529A5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5AA"/>
    <w:multiLevelType w:val="hybridMultilevel"/>
    <w:tmpl w:val="16D07B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A7FC6"/>
    <w:multiLevelType w:val="hybridMultilevel"/>
    <w:tmpl w:val="683E9258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5763D19"/>
    <w:multiLevelType w:val="hybridMultilevel"/>
    <w:tmpl w:val="5FA6F6B4"/>
    <w:lvl w:ilvl="0" w:tplc="54B047A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54E32"/>
    <w:multiLevelType w:val="hybridMultilevel"/>
    <w:tmpl w:val="1CA67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F4CC7"/>
    <w:multiLevelType w:val="hybridMultilevel"/>
    <w:tmpl w:val="2BBA0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61FE"/>
    <w:multiLevelType w:val="hybridMultilevel"/>
    <w:tmpl w:val="50F2B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814EA"/>
    <w:multiLevelType w:val="hybridMultilevel"/>
    <w:tmpl w:val="0BF2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1374A"/>
    <w:multiLevelType w:val="hybridMultilevel"/>
    <w:tmpl w:val="A49A3D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9212D"/>
    <w:multiLevelType w:val="multilevel"/>
    <w:tmpl w:val="2B18B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44546A"/>
        <w:sz w:val="24"/>
        <w:szCs w:val="24"/>
      </w:rPr>
    </w:lvl>
    <w:lvl w:ilvl="1">
      <w:start w:val="1"/>
      <w:numFmt w:val="decimal"/>
      <w:pStyle w:val="CEOBrief-Paragraph1"/>
      <w:isLgl/>
      <w:lvlText w:val="%1.%2"/>
      <w:lvlJc w:val="left"/>
      <w:pPr>
        <w:ind w:left="360" w:hanging="360"/>
      </w:pPr>
      <w:rPr>
        <w:rFonts w:cs="Times New Roman"/>
        <w:i w:val="0"/>
      </w:rPr>
    </w:lvl>
    <w:lvl w:ilvl="2">
      <w:start w:val="1"/>
      <w:numFmt w:val="decimal"/>
      <w:pStyle w:val="CEOBrief-Paragraph2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53FB1BBE"/>
    <w:multiLevelType w:val="multilevel"/>
    <w:tmpl w:val="1EDE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C6699"/>
    <w:multiLevelType w:val="hybridMultilevel"/>
    <w:tmpl w:val="B41E7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D82"/>
    <w:multiLevelType w:val="hybridMultilevel"/>
    <w:tmpl w:val="DA185186"/>
    <w:lvl w:ilvl="0" w:tplc="54B047A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A1BF3"/>
    <w:multiLevelType w:val="hybridMultilevel"/>
    <w:tmpl w:val="BABE9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087B"/>
    <w:multiLevelType w:val="hybridMultilevel"/>
    <w:tmpl w:val="18BAEC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FE564D"/>
    <w:multiLevelType w:val="hybridMultilevel"/>
    <w:tmpl w:val="1A2C5C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45CDA"/>
    <w:multiLevelType w:val="hybridMultilevel"/>
    <w:tmpl w:val="15EE9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35BA"/>
    <w:multiLevelType w:val="hybridMultilevel"/>
    <w:tmpl w:val="D6AE9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57E0F"/>
    <w:multiLevelType w:val="hybridMultilevel"/>
    <w:tmpl w:val="A7E2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1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20"/>
  </w:num>
  <w:num w:numId="18">
    <w:abstractNumId w:val="22"/>
  </w:num>
  <w:num w:numId="19">
    <w:abstractNumId w:val="17"/>
  </w:num>
  <w:num w:numId="20">
    <w:abstractNumId w:val="10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8"/>
    <w:rsid w:val="00000F59"/>
    <w:rsid w:val="00001D5B"/>
    <w:rsid w:val="00003D77"/>
    <w:rsid w:val="00005633"/>
    <w:rsid w:val="00007A32"/>
    <w:rsid w:val="0001683F"/>
    <w:rsid w:val="000269B6"/>
    <w:rsid w:val="000277FE"/>
    <w:rsid w:val="00052863"/>
    <w:rsid w:val="00054D6F"/>
    <w:rsid w:val="00065A11"/>
    <w:rsid w:val="0006726C"/>
    <w:rsid w:val="000942C1"/>
    <w:rsid w:val="00094A63"/>
    <w:rsid w:val="000A4A25"/>
    <w:rsid w:val="000B539D"/>
    <w:rsid w:val="000C6ADA"/>
    <w:rsid w:val="000D4228"/>
    <w:rsid w:val="000D6200"/>
    <w:rsid w:val="000E4F8F"/>
    <w:rsid w:val="000E5F03"/>
    <w:rsid w:val="000F5A50"/>
    <w:rsid w:val="000F69CB"/>
    <w:rsid w:val="00101F87"/>
    <w:rsid w:val="001106D6"/>
    <w:rsid w:val="00111811"/>
    <w:rsid w:val="00120EBF"/>
    <w:rsid w:val="0012108D"/>
    <w:rsid w:val="001220BB"/>
    <w:rsid w:val="00135B3D"/>
    <w:rsid w:val="00145C11"/>
    <w:rsid w:val="00146C73"/>
    <w:rsid w:val="00155705"/>
    <w:rsid w:val="001575EA"/>
    <w:rsid w:val="001756F1"/>
    <w:rsid w:val="0019784C"/>
    <w:rsid w:val="001B3474"/>
    <w:rsid w:val="001B39F8"/>
    <w:rsid w:val="001C1742"/>
    <w:rsid w:val="001C5126"/>
    <w:rsid w:val="001D7ACF"/>
    <w:rsid w:val="001E535B"/>
    <w:rsid w:val="001E630D"/>
    <w:rsid w:val="001F3261"/>
    <w:rsid w:val="001F42A6"/>
    <w:rsid w:val="002078FF"/>
    <w:rsid w:val="002222A6"/>
    <w:rsid w:val="00234233"/>
    <w:rsid w:val="00255CEE"/>
    <w:rsid w:val="00271D44"/>
    <w:rsid w:val="00273A7D"/>
    <w:rsid w:val="002772BF"/>
    <w:rsid w:val="0028368A"/>
    <w:rsid w:val="00284DC9"/>
    <w:rsid w:val="00292FCB"/>
    <w:rsid w:val="002972A4"/>
    <w:rsid w:val="002B4A8F"/>
    <w:rsid w:val="002C0D1A"/>
    <w:rsid w:val="002C165C"/>
    <w:rsid w:val="002C191B"/>
    <w:rsid w:val="002C3F0E"/>
    <w:rsid w:val="002D65F2"/>
    <w:rsid w:val="002D735E"/>
    <w:rsid w:val="002E36CA"/>
    <w:rsid w:val="002F04A5"/>
    <w:rsid w:val="002F13D3"/>
    <w:rsid w:val="002F3333"/>
    <w:rsid w:val="002F74A9"/>
    <w:rsid w:val="00301AF6"/>
    <w:rsid w:val="003105C8"/>
    <w:rsid w:val="00320669"/>
    <w:rsid w:val="00320DEB"/>
    <w:rsid w:val="00322CB0"/>
    <w:rsid w:val="00330C5A"/>
    <w:rsid w:val="00331DC0"/>
    <w:rsid w:val="0033364D"/>
    <w:rsid w:val="00344431"/>
    <w:rsid w:val="00344F7B"/>
    <w:rsid w:val="0035547D"/>
    <w:rsid w:val="0036157B"/>
    <w:rsid w:val="003618CB"/>
    <w:rsid w:val="00362971"/>
    <w:rsid w:val="003633DF"/>
    <w:rsid w:val="00363506"/>
    <w:rsid w:val="00365B0B"/>
    <w:rsid w:val="00367234"/>
    <w:rsid w:val="00367BB4"/>
    <w:rsid w:val="00380D3B"/>
    <w:rsid w:val="0038200C"/>
    <w:rsid w:val="00390B11"/>
    <w:rsid w:val="00391DBF"/>
    <w:rsid w:val="0039250E"/>
    <w:rsid w:val="003A3669"/>
    <w:rsid w:val="003A62EB"/>
    <w:rsid w:val="003B2BB8"/>
    <w:rsid w:val="003C129F"/>
    <w:rsid w:val="003C2E11"/>
    <w:rsid w:val="003C7183"/>
    <w:rsid w:val="003C74EB"/>
    <w:rsid w:val="003D34FF"/>
    <w:rsid w:val="003D46F9"/>
    <w:rsid w:val="003D7E34"/>
    <w:rsid w:val="00415713"/>
    <w:rsid w:val="00420A22"/>
    <w:rsid w:val="00420A82"/>
    <w:rsid w:val="0042173A"/>
    <w:rsid w:val="004279BA"/>
    <w:rsid w:val="004300DC"/>
    <w:rsid w:val="00433441"/>
    <w:rsid w:val="004334DB"/>
    <w:rsid w:val="004479CC"/>
    <w:rsid w:val="00452353"/>
    <w:rsid w:val="0045564C"/>
    <w:rsid w:val="004648DE"/>
    <w:rsid w:val="004717E6"/>
    <w:rsid w:val="00476DFA"/>
    <w:rsid w:val="00480930"/>
    <w:rsid w:val="00487971"/>
    <w:rsid w:val="004919DC"/>
    <w:rsid w:val="00495E57"/>
    <w:rsid w:val="00496DA8"/>
    <w:rsid w:val="004B0D79"/>
    <w:rsid w:val="004B20AC"/>
    <w:rsid w:val="004B23FB"/>
    <w:rsid w:val="004B54CA"/>
    <w:rsid w:val="004C1389"/>
    <w:rsid w:val="004D7782"/>
    <w:rsid w:val="004E5A33"/>
    <w:rsid w:val="004E5CBF"/>
    <w:rsid w:val="004E6815"/>
    <w:rsid w:val="004E79CF"/>
    <w:rsid w:val="004F587C"/>
    <w:rsid w:val="00502815"/>
    <w:rsid w:val="005065D1"/>
    <w:rsid w:val="00521743"/>
    <w:rsid w:val="00522194"/>
    <w:rsid w:val="00531ADF"/>
    <w:rsid w:val="00535C4F"/>
    <w:rsid w:val="00546518"/>
    <w:rsid w:val="00546FBF"/>
    <w:rsid w:val="0054779E"/>
    <w:rsid w:val="00551DAE"/>
    <w:rsid w:val="005621AB"/>
    <w:rsid w:val="00567F2A"/>
    <w:rsid w:val="00572890"/>
    <w:rsid w:val="00585059"/>
    <w:rsid w:val="00587F3A"/>
    <w:rsid w:val="005907EB"/>
    <w:rsid w:val="00592688"/>
    <w:rsid w:val="005970C8"/>
    <w:rsid w:val="00597689"/>
    <w:rsid w:val="00597E64"/>
    <w:rsid w:val="005A159C"/>
    <w:rsid w:val="005B14C0"/>
    <w:rsid w:val="005C3AA9"/>
    <w:rsid w:val="005D2CA6"/>
    <w:rsid w:val="005D5DAC"/>
    <w:rsid w:val="005D7029"/>
    <w:rsid w:val="005E1162"/>
    <w:rsid w:val="005E1A8E"/>
    <w:rsid w:val="005E37BB"/>
    <w:rsid w:val="005E412C"/>
    <w:rsid w:val="005E5E21"/>
    <w:rsid w:val="005E7A2D"/>
    <w:rsid w:val="005F0051"/>
    <w:rsid w:val="005F3226"/>
    <w:rsid w:val="005F3ACD"/>
    <w:rsid w:val="005F55A9"/>
    <w:rsid w:val="006001B4"/>
    <w:rsid w:val="00604A33"/>
    <w:rsid w:val="00613408"/>
    <w:rsid w:val="00614960"/>
    <w:rsid w:val="00615E20"/>
    <w:rsid w:val="00621FC5"/>
    <w:rsid w:val="006229A0"/>
    <w:rsid w:val="00623601"/>
    <w:rsid w:val="0063054D"/>
    <w:rsid w:val="00635AB2"/>
    <w:rsid w:val="006372A8"/>
    <w:rsid w:val="00637B02"/>
    <w:rsid w:val="006510E4"/>
    <w:rsid w:val="00652775"/>
    <w:rsid w:val="00662027"/>
    <w:rsid w:val="00663AE5"/>
    <w:rsid w:val="006658BA"/>
    <w:rsid w:val="00666F20"/>
    <w:rsid w:val="00673A0F"/>
    <w:rsid w:val="00676722"/>
    <w:rsid w:val="00677652"/>
    <w:rsid w:val="00681998"/>
    <w:rsid w:val="0068281A"/>
    <w:rsid w:val="00683A84"/>
    <w:rsid w:val="00684273"/>
    <w:rsid w:val="006849B7"/>
    <w:rsid w:val="00686156"/>
    <w:rsid w:val="006864BC"/>
    <w:rsid w:val="006A1A7A"/>
    <w:rsid w:val="006A4CE7"/>
    <w:rsid w:val="006B68D7"/>
    <w:rsid w:val="006C5D33"/>
    <w:rsid w:val="006D4C5B"/>
    <w:rsid w:val="006E4BA5"/>
    <w:rsid w:val="006E600B"/>
    <w:rsid w:val="00713A9C"/>
    <w:rsid w:val="00717917"/>
    <w:rsid w:val="00722265"/>
    <w:rsid w:val="0072475C"/>
    <w:rsid w:val="0072750A"/>
    <w:rsid w:val="00731820"/>
    <w:rsid w:val="00733FFC"/>
    <w:rsid w:val="00733FFD"/>
    <w:rsid w:val="0077255D"/>
    <w:rsid w:val="00780A1E"/>
    <w:rsid w:val="00785261"/>
    <w:rsid w:val="00785906"/>
    <w:rsid w:val="00787F50"/>
    <w:rsid w:val="007933B3"/>
    <w:rsid w:val="00797F0F"/>
    <w:rsid w:val="007B0256"/>
    <w:rsid w:val="007B1584"/>
    <w:rsid w:val="007B3514"/>
    <w:rsid w:val="007B78B3"/>
    <w:rsid w:val="007C415C"/>
    <w:rsid w:val="007C5F57"/>
    <w:rsid w:val="007C6674"/>
    <w:rsid w:val="007D09B3"/>
    <w:rsid w:val="007D5BBB"/>
    <w:rsid w:val="007E0653"/>
    <w:rsid w:val="007E0D53"/>
    <w:rsid w:val="007F11D6"/>
    <w:rsid w:val="007F15BF"/>
    <w:rsid w:val="008064BA"/>
    <w:rsid w:val="008126F9"/>
    <w:rsid w:val="00817688"/>
    <w:rsid w:val="00826F39"/>
    <w:rsid w:val="0082765E"/>
    <w:rsid w:val="0083177B"/>
    <w:rsid w:val="00832A5A"/>
    <w:rsid w:val="00835567"/>
    <w:rsid w:val="00837941"/>
    <w:rsid w:val="00845C02"/>
    <w:rsid w:val="00850270"/>
    <w:rsid w:val="00852F5F"/>
    <w:rsid w:val="00856DD8"/>
    <w:rsid w:val="00857290"/>
    <w:rsid w:val="00861C58"/>
    <w:rsid w:val="00866543"/>
    <w:rsid w:val="00870EB1"/>
    <w:rsid w:val="00872EB2"/>
    <w:rsid w:val="00876698"/>
    <w:rsid w:val="0088167D"/>
    <w:rsid w:val="008A4EEC"/>
    <w:rsid w:val="008B00C0"/>
    <w:rsid w:val="008B4FF8"/>
    <w:rsid w:val="008C232B"/>
    <w:rsid w:val="008C27DC"/>
    <w:rsid w:val="008C2DA1"/>
    <w:rsid w:val="008D25C8"/>
    <w:rsid w:val="008D7895"/>
    <w:rsid w:val="008E4EEF"/>
    <w:rsid w:val="008E68E5"/>
    <w:rsid w:val="008F066B"/>
    <w:rsid w:val="008F1A01"/>
    <w:rsid w:val="008F36CB"/>
    <w:rsid w:val="008F4CAF"/>
    <w:rsid w:val="00902526"/>
    <w:rsid w:val="009026F5"/>
    <w:rsid w:val="0090364B"/>
    <w:rsid w:val="00915EBE"/>
    <w:rsid w:val="00920741"/>
    <w:rsid w:val="009225F0"/>
    <w:rsid w:val="009310CF"/>
    <w:rsid w:val="00933463"/>
    <w:rsid w:val="0093462C"/>
    <w:rsid w:val="00942FC7"/>
    <w:rsid w:val="00946517"/>
    <w:rsid w:val="0094714E"/>
    <w:rsid w:val="00953795"/>
    <w:rsid w:val="0096462F"/>
    <w:rsid w:val="00974189"/>
    <w:rsid w:val="0097481B"/>
    <w:rsid w:val="00980F5B"/>
    <w:rsid w:val="009836E8"/>
    <w:rsid w:val="00986FAB"/>
    <w:rsid w:val="009876AE"/>
    <w:rsid w:val="00992744"/>
    <w:rsid w:val="009A037A"/>
    <w:rsid w:val="009A147E"/>
    <w:rsid w:val="009A3664"/>
    <w:rsid w:val="009B14C8"/>
    <w:rsid w:val="009C0B23"/>
    <w:rsid w:val="009C2148"/>
    <w:rsid w:val="009C3F49"/>
    <w:rsid w:val="009E701A"/>
    <w:rsid w:val="00A01717"/>
    <w:rsid w:val="00A1336C"/>
    <w:rsid w:val="00A35148"/>
    <w:rsid w:val="00A35F75"/>
    <w:rsid w:val="00A47DA3"/>
    <w:rsid w:val="00A56E89"/>
    <w:rsid w:val="00A62678"/>
    <w:rsid w:val="00A65C4B"/>
    <w:rsid w:val="00A727E0"/>
    <w:rsid w:val="00A72C6C"/>
    <w:rsid w:val="00A748A1"/>
    <w:rsid w:val="00A75019"/>
    <w:rsid w:val="00A8029B"/>
    <w:rsid w:val="00A86CD4"/>
    <w:rsid w:val="00AA26D5"/>
    <w:rsid w:val="00AB0475"/>
    <w:rsid w:val="00AB5F54"/>
    <w:rsid w:val="00AC1EC2"/>
    <w:rsid w:val="00AC4BCA"/>
    <w:rsid w:val="00B00631"/>
    <w:rsid w:val="00B04ED8"/>
    <w:rsid w:val="00B1613F"/>
    <w:rsid w:val="00B212A9"/>
    <w:rsid w:val="00B21FDC"/>
    <w:rsid w:val="00B22865"/>
    <w:rsid w:val="00B23689"/>
    <w:rsid w:val="00B26E6E"/>
    <w:rsid w:val="00B30F1F"/>
    <w:rsid w:val="00B40595"/>
    <w:rsid w:val="00B506DD"/>
    <w:rsid w:val="00B522FB"/>
    <w:rsid w:val="00B573FB"/>
    <w:rsid w:val="00B708EB"/>
    <w:rsid w:val="00B90CD6"/>
    <w:rsid w:val="00B91E3E"/>
    <w:rsid w:val="00BA24EC"/>
    <w:rsid w:val="00BA2C0D"/>
    <w:rsid w:val="00BA2DB9"/>
    <w:rsid w:val="00BA7B5B"/>
    <w:rsid w:val="00BD031D"/>
    <w:rsid w:val="00BD23E7"/>
    <w:rsid w:val="00BD7930"/>
    <w:rsid w:val="00BE08E4"/>
    <w:rsid w:val="00BE322A"/>
    <w:rsid w:val="00BE7148"/>
    <w:rsid w:val="00BF1D8F"/>
    <w:rsid w:val="00C014C1"/>
    <w:rsid w:val="00C0309D"/>
    <w:rsid w:val="00C07A64"/>
    <w:rsid w:val="00C10B72"/>
    <w:rsid w:val="00C318D5"/>
    <w:rsid w:val="00C36A10"/>
    <w:rsid w:val="00C4084E"/>
    <w:rsid w:val="00C50610"/>
    <w:rsid w:val="00C51FAD"/>
    <w:rsid w:val="00C53D40"/>
    <w:rsid w:val="00C5467D"/>
    <w:rsid w:val="00C65F97"/>
    <w:rsid w:val="00C66391"/>
    <w:rsid w:val="00C71309"/>
    <w:rsid w:val="00C76B17"/>
    <w:rsid w:val="00C84DD7"/>
    <w:rsid w:val="00C90F9E"/>
    <w:rsid w:val="00C97E10"/>
    <w:rsid w:val="00CA5121"/>
    <w:rsid w:val="00CB013A"/>
    <w:rsid w:val="00CB5863"/>
    <w:rsid w:val="00CC13B0"/>
    <w:rsid w:val="00CD6293"/>
    <w:rsid w:val="00CD719B"/>
    <w:rsid w:val="00CE07B9"/>
    <w:rsid w:val="00CE2B05"/>
    <w:rsid w:val="00D04FD1"/>
    <w:rsid w:val="00D13525"/>
    <w:rsid w:val="00D2585D"/>
    <w:rsid w:val="00D26548"/>
    <w:rsid w:val="00D31358"/>
    <w:rsid w:val="00D34CEB"/>
    <w:rsid w:val="00D40E2D"/>
    <w:rsid w:val="00D420F3"/>
    <w:rsid w:val="00D46DCD"/>
    <w:rsid w:val="00D52121"/>
    <w:rsid w:val="00D558D6"/>
    <w:rsid w:val="00D562C0"/>
    <w:rsid w:val="00D600A0"/>
    <w:rsid w:val="00D6050C"/>
    <w:rsid w:val="00D7643D"/>
    <w:rsid w:val="00D77BB9"/>
    <w:rsid w:val="00D8169E"/>
    <w:rsid w:val="00D8277A"/>
    <w:rsid w:val="00D8400B"/>
    <w:rsid w:val="00DA243A"/>
    <w:rsid w:val="00DA50D9"/>
    <w:rsid w:val="00DA65DF"/>
    <w:rsid w:val="00DA6AB5"/>
    <w:rsid w:val="00DC18E8"/>
    <w:rsid w:val="00DC1FC1"/>
    <w:rsid w:val="00DC634C"/>
    <w:rsid w:val="00DD10C7"/>
    <w:rsid w:val="00DD169C"/>
    <w:rsid w:val="00DD702F"/>
    <w:rsid w:val="00DE04AD"/>
    <w:rsid w:val="00DE1AC1"/>
    <w:rsid w:val="00DF7D60"/>
    <w:rsid w:val="00E20DB1"/>
    <w:rsid w:val="00E273E4"/>
    <w:rsid w:val="00E34C82"/>
    <w:rsid w:val="00E410F6"/>
    <w:rsid w:val="00E626D8"/>
    <w:rsid w:val="00E64A99"/>
    <w:rsid w:val="00E84D66"/>
    <w:rsid w:val="00E97A8B"/>
    <w:rsid w:val="00EA43CC"/>
    <w:rsid w:val="00EB0528"/>
    <w:rsid w:val="00EB138B"/>
    <w:rsid w:val="00EB20D5"/>
    <w:rsid w:val="00EE11E7"/>
    <w:rsid w:val="00EE40F4"/>
    <w:rsid w:val="00EF2140"/>
    <w:rsid w:val="00EF3969"/>
    <w:rsid w:val="00F15885"/>
    <w:rsid w:val="00F22321"/>
    <w:rsid w:val="00F2744D"/>
    <w:rsid w:val="00F3065F"/>
    <w:rsid w:val="00F30AFE"/>
    <w:rsid w:val="00F374D2"/>
    <w:rsid w:val="00F4784D"/>
    <w:rsid w:val="00F4794D"/>
    <w:rsid w:val="00F54B50"/>
    <w:rsid w:val="00F64A21"/>
    <w:rsid w:val="00FA3D14"/>
    <w:rsid w:val="00FB5F0C"/>
    <w:rsid w:val="00FB61A0"/>
    <w:rsid w:val="00FC249A"/>
    <w:rsid w:val="00FD182E"/>
    <w:rsid w:val="00FD7D21"/>
    <w:rsid w:val="00FE3A88"/>
    <w:rsid w:val="00FF0743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5B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1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List Paragraph11,L,Bullet point,List Paragraph111,F5 List Paragraph,Dot pt,CV text,Table text,Medium Grid 1 - Accent 21,Numbered Paragraph,List Paragraph2,NFP GP Bulleted List,FooterText,numbered,列出段,0Bullet,Recommendatio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626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E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7183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Paragraph1 Char,List Paragraph1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7933B3"/>
    <w:rPr>
      <w:rFonts w:ascii="Arial" w:hAnsi="Arial"/>
    </w:rPr>
  </w:style>
  <w:style w:type="paragraph" w:styleId="Revision">
    <w:name w:val="Revision"/>
    <w:hidden/>
    <w:uiPriority w:val="99"/>
    <w:semiHidden/>
    <w:rsid w:val="00857290"/>
    <w:pPr>
      <w:spacing w:after="0" w:line="240" w:lineRule="auto"/>
    </w:pPr>
    <w:rPr>
      <w:rFonts w:ascii="Arial" w:hAnsi="Arial"/>
    </w:rPr>
  </w:style>
  <w:style w:type="character" w:customStyle="1" w:styleId="TalkingPointChar">
    <w:name w:val="TalkingPoint Char"/>
    <w:link w:val="TalkingPoint"/>
    <w:locked/>
    <w:rsid w:val="00DA50D9"/>
    <w:rPr>
      <w:rFonts w:ascii="Calibri" w:hAnsi="Calibri" w:cs="Calibri"/>
      <w:color w:val="000000"/>
      <w:sz w:val="32"/>
      <w:szCs w:val="32"/>
    </w:rPr>
  </w:style>
  <w:style w:type="paragraph" w:customStyle="1" w:styleId="TalkingPoint">
    <w:name w:val="TalkingPoint"/>
    <w:basedOn w:val="Normal"/>
    <w:link w:val="TalkingPointChar"/>
    <w:qFormat/>
    <w:rsid w:val="00DA50D9"/>
    <w:pPr>
      <w:numPr>
        <w:numId w:val="8"/>
      </w:numPr>
      <w:spacing w:after="0" w:line="240" w:lineRule="auto"/>
    </w:pPr>
    <w:rPr>
      <w:rFonts w:ascii="Calibri" w:hAnsi="Calibri" w:cs="Calibri"/>
      <w:color w:val="000000"/>
      <w:sz w:val="32"/>
      <w:szCs w:val="32"/>
    </w:rPr>
  </w:style>
  <w:style w:type="paragraph" w:customStyle="1" w:styleId="CEOBrief-Paragraph1">
    <w:name w:val="CEO Brief - Paragraph 1"/>
    <w:basedOn w:val="Normal"/>
    <w:rsid w:val="006A1A7A"/>
    <w:pPr>
      <w:numPr>
        <w:ilvl w:val="1"/>
        <w:numId w:val="14"/>
      </w:numPr>
      <w:spacing w:before="120" w:after="120" w:line="240" w:lineRule="auto"/>
    </w:pPr>
    <w:rPr>
      <w:rFonts w:cs="Arial"/>
    </w:rPr>
  </w:style>
  <w:style w:type="character" w:customStyle="1" w:styleId="CEOBrief-Paragraph2Char">
    <w:name w:val="CEO Brief - Paragraph 2 Char"/>
    <w:basedOn w:val="DefaultParagraphFont"/>
    <w:link w:val="CEOBrief-Paragraph2"/>
    <w:locked/>
    <w:rsid w:val="006A1A7A"/>
    <w:rPr>
      <w:rFonts w:ascii="Arial" w:hAnsi="Arial" w:cs="Arial"/>
    </w:rPr>
  </w:style>
  <w:style w:type="paragraph" w:customStyle="1" w:styleId="CEOBrief-Paragraph2">
    <w:name w:val="CEO Brief - Paragraph 2"/>
    <w:basedOn w:val="Normal"/>
    <w:link w:val="CEOBrief-Paragraph2Char"/>
    <w:rsid w:val="006A1A7A"/>
    <w:pPr>
      <w:numPr>
        <w:ilvl w:val="2"/>
        <w:numId w:val="14"/>
      </w:numPr>
      <w:spacing w:before="120" w:after="120" w:line="240" w:lineRule="auto"/>
      <w:ind w:left="1418" w:hanging="851"/>
      <w:jc w:val="both"/>
    </w:pPr>
    <w:rPr>
      <w:rFonts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0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08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1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40750F2A5804792E98081BA686982" ma:contentTypeVersion="1" ma:contentTypeDescription="Create a new document." ma:contentTypeScope="" ma:versionID="8dbb218e45dad34717f6dd355babd54c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B1B6-1D01-4619-81A9-FB6950918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38659-E02D-4D3C-B8F0-E4560BA4A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F0E36-9CD7-4CEA-B88E-7EF6D435C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00B34-0A63-4FDC-9B84-9A404EE5B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B9649D-58AA-45FE-A632-9764EBC8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2020-07-24T10:14:00Z</dcterms:created>
  <dcterms:modified xsi:type="dcterms:W3CDTF">2020-07-24T10:22:00Z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0x010100C7E40750F2A5804792E98081BA686982</vt:lpwstr>
  </property>
</Properties>
</file>