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387A4" w14:textId="77777777" w:rsidR="005316BE" w:rsidRDefault="00CF553B" w:rsidP="00537B50">
      <w:pPr>
        <w:spacing w:before="0" w:after="0"/>
        <w:ind w:left="-850"/>
      </w:pPr>
      <w:r>
        <w:rPr>
          <w:noProof/>
        </w:rPr>
        <w:drawing>
          <wp:inline distT="0" distB="0" distL="0" distR="0" wp14:anchorId="50230D85" wp14:editId="6BCA8D71">
            <wp:extent cx="7541998" cy="1436354"/>
            <wp:effectExtent l="0" t="0" r="1905" b="0"/>
            <wp:docPr id="1" name="Picture 1" title="Depart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8">
                      <a:extLst>
                        <a:ext uri="{28A0092B-C50C-407E-A947-70E740481C1C}">
                          <a14:useLocalDpi xmlns:a14="http://schemas.microsoft.com/office/drawing/2010/main" val="0"/>
                        </a:ext>
                      </a:extLst>
                    </a:blip>
                    <a:stretch>
                      <a:fillRect/>
                    </a:stretch>
                  </pic:blipFill>
                  <pic:spPr>
                    <a:xfrm>
                      <a:off x="0" y="0"/>
                      <a:ext cx="7541998" cy="1436354"/>
                    </a:xfrm>
                    <a:prstGeom prst="rect">
                      <a:avLst/>
                    </a:prstGeom>
                  </pic:spPr>
                </pic:pic>
              </a:graphicData>
            </a:graphic>
          </wp:inline>
        </w:drawing>
      </w:r>
    </w:p>
    <w:p w14:paraId="17B46DFA" w14:textId="4EC08DA4" w:rsidR="00D12F83" w:rsidRDefault="00D12F83" w:rsidP="00D12F83">
      <w:pPr>
        <w:pStyle w:val="Title"/>
        <w:jc w:val="right"/>
        <w:rPr>
          <w:rFonts w:ascii="Arial" w:hAnsi="Arial" w:cs="Times New Roman"/>
          <w:bCs w:val="0"/>
          <w:color w:val="auto"/>
          <w:spacing w:val="4"/>
          <w:kern w:val="0"/>
          <w:sz w:val="12"/>
          <w:szCs w:val="16"/>
          <w:lang w:val="en-US"/>
        </w:rPr>
      </w:pPr>
      <w:r w:rsidRPr="00D12F83">
        <w:rPr>
          <w:rFonts w:ascii="Arial" w:hAnsi="Arial" w:cs="Times New Roman"/>
          <w:bCs w:val="0"/>
          <w:color w:val="auto"/>
          <w:spacing w:val="4"/>
          <w:kern w:val="0"/>
          <w:sz w:val="12"/>
          <w:szCs w:val="16"/>
          <w:lang w:val="en-US"/>
        </w:rPr>
        <w:t>DSS 2826.11.22</w:t>
      </w:r>
    </w:p>
    <w:p w14:paraId="259755A7" w14:textId="078BC294" w:rsidR="00C55018" w:rsidRPr="00F06E15" w:rsidRDefault="00C55018" w:rsidP="00C55018">
      <w:pPr>
        <w:pStyle w:val="Title"/>
      </w:pPr>
      <w:r w:rsidRPr="00F06E15">
        <w:t>National Consumer Protection Framework for Online Wagering</w:t>
      </w:r>
    </w:p>
    <w:p w14:paraId="39BD9F44" w14:textId="77777777" w:rsidR="00C80192" w:rsidRPr="00754D44" w:rsidRDefault="00C55018" w:rsidP="00C80192">
      <w:pPr>
        <w:pStyle w:val="Subtitle"/>
      </w:pPr>
      <w:r>
        <w:t xml:space="preserve">Staff Training </w:t>
      </w:r>
      <w:r w:rsidR="00D813F4">
        <w:t xml:space="preserve">Measure </w:t>
      </w:r>
      <w:r>
        <w:t xml:space="preserve">Frequently Asked Questions </w:t>
      </w:r>
    </w:p>
    <w:bookmarkStart w:id="0" w:name="_Toc118799589" w:displacedByCustomXml="next"/>
    <w:bookmarkStart w:id="1" w:name="_Toc118877551" w:displacedByCustomXml="next"/>
    <w:sdt>
      <w:sdtPr>
        <w:rPr>
          <w:rFonts w:asciiTheme="minorHAnsi" w:eastAsia="Times New Roman" w:hAnsiTheme="minorHAnsi" w:cstheme="minorHAnsi"/>
          <w:color w:val="auto"/>
          <w:spacing w:val="4"/>
          <w:sz w:val="24"/>
          <w:szCs w:val="24"/>
          <w:lang w:val="en-AU" w:eastAsia="en-AU"/>
        </w:rPr>
        <w:id w:val="-1061707124"/>
        <w:docPartObj>
          <w:docPartGallery w:val="Table of Contents"/>
          <w:docPartUnique/>
        </w:docPartObj>
      </w:sdtPr>
      <w:sdtEndPr>
        <w:rPr>
          <w:b/>
          <w:bCs/>
          <w:noProof/>
        </w:rPr>
      </w:sdtEndPr>
      <w:sdtContent>
        <w:p w14:paraId="718B0CDC" w14:textId="77777777" w:rsidR="008C0510" w:rsidRDefault="006C330B" w:rsidP="00E82217">
          <w:pPr>
            <w:pStyle w:val="TOCHeading"/>
            <w:rPr>
              <w:noProof/>
            </w:rPr>
          </w:pPr>
          <w:r w:rsidRPr="006C330B">
            <w:rPr>
              <w:rStyle w:val="Heading3Char"/>
              <w:rFonts w:asciiTheme="majorHAnsi" w:hAnsiTheme="majorHAnsi" w:cs="Times New Roman"/>
              <w:b w:val="0"/>
              <w:i w:val="0"/>
              <w:color w:val="00575C" w:themeColor="accent5" w:themeShade="80"/>
              <w:sz w:val="32"/>
            </w:rPr>
            <w:t>Table of Contents</w:t>
          </w:r>
          <w:r w:rsidR="00F43EF6">
            <w:rPr>
              <w:rFonts w:asciiTheme="minorHAnsi" w:hAnsiTheme="minorHAnsi" w:cstheme="minorHAnsi"/>
              <w:b/>
              <w:bCs/>
              <w:noProof/>
            </w:rPr>
            <w:fldChar w:fldCharType="begin"/>
          </w:r>
          <w:r w:rsidR="00F43EF6">
            <w:rPr>
              <w:rFonts w:asciiTheme="minorHAnsi" w:hAnsiTheme="minorHAnsi" w:cstheme="minorHAnsi"/>
              <w:b/>
              <w:bCs/>
              <w:noProof/>
            </w:rPr>
            <w:instrText xml:space="preserve"> TOC \o "2-3" \h \z </w:instrText>
          </w:r>
          <w:r w:rsidR="00F43EF6">
            <w:rPr>
              <w:rFonts w:asciiTheme="minorHAnsi" w:hAnsiTheme="minorHAnsi" w:cstheme="minorHAnsi"/>
              <w:b/>
              <w:bCs/>
              <w:noProof/>
            </w:rPr>
            <w:fldChar w:fldCharType="separate"/>
          </w:r>
        </w:p>
        <w:p w14:paraId="7E794463" w14:textId="1227B76B" w:rsidR="008C0510" w:rsidRDefault="008C0510">
          <w:pPr>
            <w:pStyle w:val="TOC2"/>
            <w:tabs>
              <w:tab w:val="right" w:leader="dot" w:pos="9911"/>
            </w:tabs>
            <w:rPr>
              <w:rFonts w:asciiTheme="minorHAnsi" w:eastAsiaTheme="minorEastAsia" w:hAnsiTheme="minorHAnsi" w:cstheme="minorBidi"/>
              <w:noProof/>
              <w:spacing w:val="0"/>
              <w:sz w:val="22"/>
              <w:szCs w:val="22"/>
            </w:rPr>
          </w:pPr>
          <w:hyperlink w:anchor="_Toc153176958" w:history="1">
            <w:r w:rsidRPr="00405D97">
              <w:rPr>
                <w:rStyle w:val="Hyperlink"/>
                <w:noProof/>
              </w:rPr>
              <w:t>Staff Training measure</w:t>
            </w:r>
            <w:r>
              <w:rPr>
                <w:noProof/>
                <w:webHidden/>
              </w:rPr>
              <w:tab/>
            </w:r>
            <w:r>
              <w:rPr>
                <w:noProof/>
                <w:webHidden/>
              </w:rPr>
              <w:fldChar w:fldCharType="begin"/>
            </w:r>
            <w:r>
              <w:rPr>
                <w:noProof/>
                <w:webHidden/>
              </w:rPr>
              <w:instrText xml:space="preserve"> PAGEREF _Toc153176958 \h </w:instrText>
            </w:r>
            <w:r>
              <w:rPr>
                <w:noProof/>
                <w:webHidden/>
              </w:rPr>
            </w:r>
            <w:r>
              <w:rPr>
                <w:noProof/>
                <w:webHidden/>
              </w:rPr>
              <w:fldChar w:fldCharType="separate"/>
            </w:r>
            <w:r>
              <w:rPr>
                <w:noProof/>
                <w:webHidden/>
              </w:rPr>
              <w:t>3</w:t>
            </w:r>
            <w:r>
              <w:rPr>
                <w:noProof/>
                <w:webHidden/>
              </w:rPr>
              <w:fldChar w:fldCharType="end"/>
            </w:r>
          </w:hyperlink>
        </w:p>
        <w:p w14:paraId="0D417C89" w14:textId="38C979FB" w:rsidR="008C0510" w:rsidRDefault="008C0510">
          <w:pPr>
            <w:pStyle w:val="TOC3"/>
            <w:tabs>
              <w:tab w:val="right" w:leader="dot" w:pos="9911"/>
            </w:tabs>
            <w:rPr>
              <w:rFonts w:asciiTheme="minorHAnsi" w:eastAsiaTheme="minorEastAsia" w:hAnsiTheme="minorHAnsi" w:cstheme="minorBidi"/>
              <w:noProof/>
              <w:spacing w:val="0"/>
              <w:sz w:val="22"/>
              <w:szCs w:val="22"/>
            </w:rPr>
          </w:pPr>
          <w:hyperlink w:anchor="_Toc153176959" w:history="1">
            <w:r w:rsidRPr="00405D97">
              <w:rPr>
                <w:rStyle w:val="Hyperlink"/>
                <w:noProof/>
              </w:rPr>
              <w:t>How will staff training help make it safer for people gambling online?</w:t>
            </w:r>
            <w:r>
              <w:rPr>
                <w:noProof/>
                <w:webHidden/>
              </w:rPr>
              <w:tab/>
            </w:r>
            <w:r>
              <w:rPr>
                <w:noProof/>
                <w:webHidden/>
              </w:rPr>
              <w:fldChar w:fldCharType="begin"/>
            </w:r>
            <w:r>
              <w:rPr>
                <w:noProof/>
                <w:webHidden/>
              </w:rPr>
              <w:instrText xml:space="preserve"> PAGEREF _Toc153176959 \h </w:instrText>
            </w:r>
            <w:r>
              <w:rPr>
                <w:noProof/>
                <w:webHidden/>
              </w:rPr>
            </w:r>
            <w:r>
              <w:rPr>
                <w:noProof/>
                <w:webHidden/>
              </w:rPr>
              <w:fldChar w:fldCharType="separate"/>
            </w:r>
            <w:r>
              <w:rPr>
                <w:noProof/>
                <w:webHidden/>
              </w:rPr>
              <w:t>3</w:t>
            </w:r>
            <w:r>
              <w:rPr>
                <w:noProof/>
                <w:webHidden/>
              </w:rPr>
              <w:fldChar w:fldCharType="end"/>
            </w:r>
          </w:hyperlink>
        </w:p>
        <w:p w14:paraId="24533CE8" w14:textId="266139A0" w:rsidR="008C0510" w:rsidRDefault="008C0510">
          <w:pPr>
            <w:pStyle w:val="TOC3"/>
            <w:tabs>
              <w:tab w:val="right" w:leader="dot" w:pos="9911"/>
            </w:tabs>
            <w:rPr>
              <w:rFonts w:asciiTheme="minorHAnsi" w:eastAsiaTheme="minorEastAsia" w:hAnsiTheme="minorHAnsi" w:cstheme="minorBidi"/>
              <w:noProof/>
              <w:spacing w:val="0"/>
              <w:sz w:val="22"/>
              <w:szCs w:val="22"/>
            </w:rPr>
          </w:pPr>
          <w:hyperlink w:anchor="_Toc153176960" w:history="1">
            <w:r w:rsidRPr="00405D97">
              <w:rPr>
                <w:rStyle w:val="Hyperlink"/>
                <w:noProof/>
              </w:rPr>
              <w:t>How do staff complete the staff training measure?</w:t>
            </w:r>
            <w:r>
              <w:rPr>
                <w:noProof/>
                <w:webHidden/>
              </w:rPr>
              <w:tab/>
            </w:r>
            <w:r>
              <w:rPr>
                <w:noProof/>
                <w:webHidden/>
              </w:rPr>
              <w:fldChar w:fldCharType="begin"/>
            </w:r>
            <w:r>
              <w:rPr>
                <w:noProof/>
                <w:webHidden/>
              </w:rPr>
              <w:instrText xml:space="preserve"> PAGEREF _Toc153176960 \h </w:instrText>
            </w:r>
            <w:r>
              <w:rPr>
                <w:noProof/>
                <w:webHidden/>
              </w:rPr>
            </w:r>
            <w:r>
              <w:rPr>
                <w:noProof/>
                <w:webHidden/>
              </w:rPr>
              <w:fldChar w:fldCharType="separate"/>
            </w:r>
            <w:r>
              <w:rPr>
                <w:noProof/>
                <w:webHidden/>
              </w:rPr>
              <w:t>3</w:t>
            </w:r>
            <w:r>
              <w:rPr>
                <w:noProof/>
                <w:webHidden/>
              </w:rPr>
              <w:fldChar w:fldCharType="end"/>
            </w:r>
          </w:hyperlink>
        </w:p>
        <w:p w14:paraId="28545F68" w14:textId="1D81710D" w:rsidR="008C0510" w:rsidRDefault="008C0510">
          <w:pPr>
            <w:pStyle w:val="TOC3"/>
            <w:tabs>
              <w:tab w:val="right" w:leader="dot" w:pos="9911"/>
            </w:tabs>
            <w:rPr>
              <w:rFonts w:asciiTheme="minorHAnsi" w:eastAsiaTheme="minorEastAsia" w:hAnsiTheme="minorHAnsi" w:cstheme="minorBidi"/>
              <w:noProof/>
              <w:spacing w:val="0"/>
              <w:sz w:val="22"/>
              <w:szCs w:val="22"/>
            </w:rPr>
          </w:pPr>
          <w:hyperlink w:anchor="_Toc153176961" w:history="1">
            <w:r w:rsidRPr="00405D97">
              <w:rPr>
                <w:rStyle w:val="Hyperlink"/>
                <w:noProof/>
              </w:rPr>
              <w:t>How will the training be funded?</w:t>
            </w:r>
            <w:r>
              <w:rPr>
                <w:noProof/>
                <w:webHidden/>
              </w:rPr>
              <w:tab/>
            </w:r>
            <w:r>
              <w:rPr>
                <w:noProof/>
                <w:webHidden/>
              </w:rPr>
              <w:fldChar w:fldCharType="begin"/>
            </w:r>
            <w:r>
              <w:rPr>
                <w:noProof/>
                <w:webHidden/>
              </w:rPr>
              <w:instrText xml:space="preserve"> PAGEREF _Toc153176961 \h </w:instrText>
            </w:r>
            <w:r>
              <w:rPr>
                <w:noProof/>
                <w:webHidden/>
              </w:rPr>
            </w:r>
            <w:r>
              <w:rPr>
                <w:noProof/>
                <w:webHidden/>
              </w:rPr>
              <w:fldChar w:fldCharType="separate"/>
            </w:r>
            <w:r>
              <w:rPr>
                <w:noProof/>
                <w:webHidden/>
              </w:rPr>
              <w:t>3</w:t>
            </w:r>
            <w:r>
              <w:rPr>
                <w:noProof/>
                <w:webHidden/>
              </w:rPr>
              <w:fldChar w:fldCharType="end"/>
            </w:r>
          </w:hyperlink>
        </w:p>
        <w:p w14:paraId="47DCEB6D" w14:textId="4FAB7353" w:rsidR="008C0510" w:rsidRDefault="008C0510">
          <w:pPr>
            <w:pStyle w:val="TOC3"/>
            <w:tabs>
              <w:tab w:val="right" w:leader="dot" w:pos="9911"/>
            </w:tabs>
            <w:rPr>
              <w:rFonts w:asciiTheme="minorHAnsi" w:eastAsiaTheme="minorEastAsia" w:hAnsiTheme="minorHAnsi" w:cstheme="minorBidi"/>
              <w:noProof/>
              <w:spacing w:val="0"/>
              <w:sz w:val="22"/>
              <w:szCs w:val="22"/>
            </w:rPr>
          </w:pPr>
          <w:hyperlink w:anchor="_Toc153176962" w:history="1">
            <w:r w:rsidRPr="00405D97">
              <w:rPr>
                <w:rStyle w:val="Hyperlink"/>
                <w:noProof/>
              </w:rPr>
              <w:t>Will there be reminders for individuals annually to complete the refresher course?</w:t>
            </w:r>
            <w:r>
              <w:rPr>
                <w:noProof/>
                <w:webHidden/>
              </w:rPr>
              <w:tab/>
            </w:r>
            <w:r>
              <w:rPr>
                <w:noProof/>
                <w:webHidden/>
              </w:rPr>
              <w:fldChar w:fldCharType="begin"/>
            </w:r>
            <w:r>
              <w:rPr>
                <w:noProof/>
                <w:webHidden/>
              </w:rPr>
              <w:instrText xml:space="preserve"> PAGEREF _Toc153176962 \h </w:instrText>
            </w:r>
            <w:r>
              <w:rPr>
                <w:noProof/>
                <w:webHidden/>
              </w:rPr>
            </w:r>
            <w:r>
              <w:rPr>
                <w:noProof/>
                <w:webHidden/>
              </w:rPr>
              <w:fldChar w:fldCharType="separate"/>
            </w:r>
            <w:r>
              <w:rPr>
                <w:noProof/>
                <w:webHidden/>
              </w:rPr>
              <w:t>4</w:t>
            </w:r>
            <w:r>
              <w:rPr>
                <w:noProof/>
                <w:webHidden/>
              </w:rPr>
              <w:fldChar w:fldCharType="end"/>
            </w:r>
          </w:hyperlink>
        </w:p>
        <w:bookmarkStart w:id="2" w:name="_GoBack"/>
        <w:p w14:paraId="01409BDA" w14:textId="4AAAC148" w:rsidR="008C0510" w:rsidRDefault="008C0510">
          <w:pPr>
            <w:pStyle w:val="TOC2"/>
            <w:tabs>
              <w:tab w:val="right" w:leader="dot" w:pos="9911"/>
            </w:tabs>
            <w:rPr>
              <w:rFonts w:asciiTheme="minorHAnsi" w:eastAsiaTheme="minorEastAsia" w:hAnsiTheme="minorHAnsi" w:cstheme="minorBidi"/>
              <w:noProof/>
              <w:spacing w:val="0"/>
              <w:sz w:val="22"/>
              <w:szCs w:val="22"/>
            </w:rPr>
          </w:pPr>
          <w:r w:rsidRPr="00405D97">
            <w:rPr>
              <w:rStyle w:val="Hyperlink"/>
              <w:noProof/>
            </w:rPr>
            <w:fldChar w:fldCharType="begin"/>
          </w:r>
          <w:r w:rsidRPr="00405D97">
            <w:rPr>
              <w:rStyle w:val="Hyperlink"/>
              <w:noProof/>
            </w:rPr>
            <w:instrText xml:space="preserve"> </w:instrText>
          </w:r>
          <w:r>
            <w:rPr>
              <w:noProof/>
            </w:rPr>
            <w:instrText>HYPERLINK \l "_Toc153176963"</w:instrText>
          </w:r>
          <w:r w:rsidRPr="00405D97">
            <w:rPr>
              <w:rStyle w:val="Hyperlink"/>
              <w:noProof/>
            </w:rPr>
            <w:instrText xml:space="preserve"> </w:instrText>
          </w:r>
          <w:r w:rsidRPr="00405D97">
            <w:rPr>
              <w:rStyle w:val="Hyperlink"/>
              <w:noProof/>
            </w:rPr>
          </w:r>
          <w:r w:rsidRPr="00405D97">
            <w:rPr>
              <w:rStyle w:val="Hyperlink"/>
              <w:noProof/>
            </w:rPr>
            <w:fldChar w:fldCharType="separate"/>
          </w:r>
          <w:r w:rsidRPr="00405D97">
            <w:rPr>
              <w:rStyle w:val="Hyperlink"/>
              <w:noProof/>
            </w:rPr>
            <w:t>Implementation</w:t>
          </w:r>
          <w:r>
            <w:rPr>
              <w:noProof/>
              <w:webHidden/>
            </w:rPr>
            <w:tab/>
          </w:r>
          <w:r>
            <w:rPr>
              <w:noProof/>
              <w:webHidden/>
            </w:rPr>
            <w:fldChar w:fldCharType="begin"/>
          </w:r>
          <w:r>
            <w:rPr>
              <w:noProof/>
              <w:webHidden/>
            </w:rPr>
            <w:instrText xml:space="preserve"> PAGEREF _Toc153176963 \h </w:instrText>
          </w:r>
          <w:r>
            <w:rPr>
              <w:noProof/>
              <w:webHidden/>
            </w:rPr>
          </w:r>
          <w:r>
            <w:rPr>
              <w:noProof/>
              <w:webHidden/>
            </w:rPr>
            <w:fldChar w:fldCharType="separate"/>
          </w:r>
          <w:r>
            <w:rPr>
              <w:noProof/>
              <w:webHidden/>
            </w:rPr>
            <w:t>4</w:t>
          </w:r>
          <w:r>
            <w:rPr>
              <w:noProof/>
              <w:webHidden/>
            </w:rPr>
            <w:fldChar w:fldCharType="end"/>
          </w:r>
          <w:r w:rsidRPr="00405D97">
            <w:rPr>
              <w:rStyle w:val="Hyperlink"/>
              <w:noProof/>
            </w:rPr>
            <w:fldChar w:fldCharType="end"/>
          </w:r>
        </w:p>
        <w:bookmarkEnd w:id="2"/>
        <w:p w14:paraId="26A7B936" w14:textId="6E5323B1" w:rsidR="008C0510" w:rsidRDefault="008C0510">
          <w:pPr>
            <w:pStyle w:val="TOC3"/>
            <w:tabs>
              <w:tab w:val="right" w:leader="dot" w:pos="9911"/>
            </w:tabs>
            <w:rPr>
              <w:rFonts w:asciiTheme="minorHAnsi" w:eastAsiaTheme="minorEastAsia" w:hAnsiTheme="minorHAnsi" w:cstheme="minorBidi"/>
              <w:noProof/>
              <w:spacing w:val="0"/>
              <w:sz w:val="22"/>
              <w:szCs w:val="22"/>
            </w:rPr>
          </w:pPr>
          <w:r w:rsidRPr="00405D97">
            <w:rPr>
              <w:rStyle w:val="Hyperlink"/>
              <w:noProof/>
            </w:rPr>
            <w:fldChar w:fldCharType="begin"/>
          </w:r>
          <w:r w:rsidRPr="00405D97">
            <w:rPr>
              <w:rStyle w:val="Hyperlink"/>
              <w:noProof/>
            </w:rPr>
            <w:instrText xml:space="preserve"> </w:instrText>
          </w:r>
          <w:r>
            <w:rPr>
              <w:noProof/>
            </w:rPr>
            <w:instrText>HYPERLINK \l "_Toc153176964"</w:instrText>
          </w:r>
          <w:r w:rsidRPr="00405D97">
            <w:rPr>
              <w:rStyle w:val="Hyperlink"/>
              <w:noProof/>
            </w:rPr>
            <w:instrText xml:space="preserve"> </w:instrText>
          </w:r>
          <w:r w:rsidRPr="00405D97">
            <w:rPr>
              <w:rStyle w:val="Hyperlink"/>
              <w:noProof/>
            </w:rPr>
          </w:r>
          <w:r w:rsidRPr="00405D97">
            <w:rPr>
              <w:rStyle w:val="Hyperlink"/>
              <w:noProof/>
            </w:rPr>
            <w:fldChar w:fldCharType="separate"/>
          </w:r>
          <w:r w:rsidRPr="00405D97">
            <w:rPr>
              <w:rStyle w:val="Hyperlink"/>
              <w:noProof/>
            </w:rPr>
            <w:t>How long will online wagering service providers have to train all staff?</w:t>
          </w:r>
          <w:r>
            <w:rPr>
              <w:noProof/>
              <w:webHidden/>
            </w:rPr>
            <w:tab/>
          </w:r>
          <w:r>
            <w:rPr>
              <w:noProof/>
              <w:webHidden/>
            </w:rPr>
            <w:fldChar w:fldCharType="begin"/>
          </w:r>
          <w:r>
            <w:rPr>
              <w:noProof/>
              <w:webHidden/>
            </w:rPr>
            <w:instrText xml:space="preserve"> PAGEREF _Toc153176964 \h </w:instrText>
          </w:r>
          <w:r>
            <w:rPr>
              <w:noProof/>
              <w:webHidden/>
            </w:rPr>
          </w:r>
          <w:r>
            <w:rPr>
              <w:noProof/>
              <w:webHidden/>
            </w:rPr>
            <w:fldChar w:fldCharType="separate"/>
          </w:r>
          <w:r>
            <w:rPr>
              <w:noProof/>
              <w:webHidden/>
            </w:rPr>
            <w:t>4</w:t>
          </w:r>
          <w:r>
            <w:rPr>
              <w:noProof/>
              <w:webHidden/>
            </w:rPr>
            <w:fldChar w:fldCharType="end"/>
          </w:r>
          <w:r w:rsidRPr="00405D97">
            <w:rPr>
              <w:rStyle w:val="Hyperlink"/>
              <w:noProof/>
            </w:rPr>
            <w:fldChar w:fldCharType="end"/>
          </w:r>
        </w:p>
        <w:p w14:paraId="0B791D3F" w14:textId="174B09A0" w:rsidR="008C0510" w:rsidRDefault="008C0510">
          <w:pPr>
            <w:pStyle w:val="TOC3"/>
            <w:tabs>
              <w:tab w:val="right" w:leader="dot" w:pos="9911"/>
            </w:tabs>
            <w:rPr>
              <w:rFonts w:asciiTheme="minorHAnsi" w:eastAsiaTheme="minorEastAsia" w:hAnsiTheme="minorHAnsi" w:cstheme="minorBidi"/>
              <w:noProof/>
              <w:spacing w:val="0"/>
              <w:sz w:val="22"/>
              <w:szCs w:val="22"/>
            </w:rPr>
          </w:pPr>
          <w:hyperlink w:anchor="_Toc153176965" w:history="1">
            <w:r w:rsidRPr="00405D97">
              <w:rPr>
                <w:rStyle w:val="Hyperlink"/>
                <w:noProof/>
              </w:rPr>
              <w:t>What is the implementation timeframe for this measure?</w:t>
            </w:r>
            <w:r>
              <w:rPr>
                <w:noProof/>
                <w:webHidden/>
              </w:rPr>
              <w:tab/>
            </w:r>
            <w:r>
              <w:rPr>
                <w:noProof/>
                <w:webHidden/>
              </w:rPr>
              <w:fldChar w:fldCharType="begin"/>
            </w:r>
            <w:r>
              <w:rPr>
                <w:noProof/>
                <w:webHidden/>
              </w:rPr>
              <w:instrText xml:space="preserve"> PAGEREF _Toc153176965 \h </w:instrText>
            </w:r>
            <w:r>
              <w:rPr>
                <w:noProof/>
                <w:webHidden/>
              </w:rPr>
            </w:r>
            <w:r>
              <w:rPr>
                <w:noProof/>
                <w:webHidden/>
              </w:rPr>
              <w:fldChar w:fldCharType="separate"/>
            </w:r>
            <w:r>
              <w:rPr>
                <w:noProof/>
                <w:webHidden/>
              </w:rPr>
              <w:t>4</w:t>
            </w:r>
            <w:r>
              <w:rPr>
                <w:noProof/>
                <w:webHidden/>
              </w:rPr>
              <w:fldChar w:fldCharType="end"/>
            </w:r>
          </w:hyperlink>
        </w:p>
        <w:p w14:paraId="4063A396" w14:textId="10BDFBAE" w:rsidR="008C0510" w:rsidRDefault="008C0510">
          <w:pPr>
            <w:pStyle w:val="TOC3"/>
            <w:tabs>
              <w:tab w:val="right" w:leader="dot" w:pos="9911"/>
            </w:tabs>
            <w:rPr>
              <w:rFonts w:asciiTheme="minorHAnsi" w:eastAsiaTheme="minorEastAsia" w:hAnsiTheme="minorHAnsi" w:cstheme="minorBidi"/>
              <w:noProof/>
              <w:spacing w:val="0"/>
              <w:sz w:val="22"/>
              <w:szCs w:val="22"/>
            </w:rPr>
          </w:pPr>
          <w:hyperlink w:anchor="_Toc153176966" w:history="1">
            <w:r w:rsidRPr="00405D97">
              <w:rPr>
                <w:rStyle w:val="Hyperlink"/>
                <w:noProof/>
              </w:rPr>
              <w:t>Will extensions be considered for implementation of this measure?</w:t>
            </w:r>
            <w:r>
              <w:rPr>
                <w:noProof/>
                <w:webHidden/>
              </w:rPr>
              <w:tab/>
            </w:r>
            <w:r>
              <w:rPr>
                <w:noProof/>
                <w:webHidden/>
              </w:rPr>
              <w:fldChar w:fldCharType="begin"/>
            </w:r>
            <w:r>
              <w:rPr>
                <w:noProof/>
                <w:webHidden/>
              </w:rPr>
              <w:instrText xml:space="preserve"> PAGEREF _Toc153176966 \h </w:instrText>
            </w:r>
            <w:r>
              <w:rPr>
                <w:noProof/>
                <w:webHidden/>
              </w:rPr>
            </w:r>
            <w:r>
              <w:rPr>
                <w:noProof/>
                <w:webHidden/>
              </w:rPr>
              <w:fldChar w:fldCharType="separate"/>
            </w:r>
            <w:r>
              <w:rPr>
                <w:noProof/>
                <w:webHidden/>
              </w:rPr>
              <w:t>4</w:t>
            </w:r>
            <w:r>
              <w:rPr>
                <w:noProof/>
                <w:webHidden/>
              </w:rPr>
              <w:fldChar w:fldCharType="end"/>
            </w:r>
          </w:hyperlink>
        </w:p>
        <w:p w14:paraId="49877B55" w14:textId="0910D0CB" w:rsidR="008C0510" w:rsidRDefault="008C0510">
          <w:pPr>
            <w:pStyle w:val="TOC2"/>
            <w:tabs>
              <w:tab w:val="right" w:leader="dot" w:pos="9911"/>
            </w:tabs>
            <w:rPr>
              <w:rFonts w:asciiTheme="minorHAnsi" w:eastAsiaTheme="minorEastAsia" w:hAnsiTheme="minorHAnsi" w:cstheme="minorBidi"/>
              <w:noProof/>
              <w:spacing w:val="0"/>
              <w:sz w:val="22"/>
              <w:szCs w:val="22"/>
            </w:rPr>
          </w:pPr>
          <w:hyperlink w:anchor="_Toc153176967" w:history="1">
            <w:r w:rsidRPr="00405D97">
              <w:rPr>
                <w:rStyle w:val="Hyperlink"/>
                <w:noProof/>
              </w:rPr>
              <w:t>National Unit of Competency (UoC)</w:t>
            </w:r>
            <w:r>
              <w:rPr>
                <w:noProof/>
                <w:webHidden/>
              </w:rPr>
              <w:tab/>
            </w:r>
            <w:r>
              <w:rPr>
                <w:noProof/>
                <w:webHidden/>
              </w:rPr>
              <w:fldChar w:fldCharType="begin"/>
            </w:r>
            <w:r>
              <w:rPr>
                <w:noProof/>
                <w:webHidden/>
              </w:rPr>
              <w:instrText xml:space="preserve"> PAGEREF _Toc153176967 \h </w:instrText>
            </w:r>
            <w:r>
              <w:rPr>
                <w:noProof/>
                <w:webHidden/>
              </w:rPr>
            </w:r>
            <w:r>
              <w:rPr>
                <w:noProof/>
                <w:webHidden/>
              </w:rPr>
              <w:fldChar w:fldCharType="separate"/>
            </w:r>
            <w:r>
              <w:rPr>
                <w:noProof/>
                <w:webHidden/>
              </w:rPr>
              <w:t>5</w:t>
            </w:r>
            <w:r>
              <w:rPr>
                <w:noProof/>
                <w:webHidden/>
              </w:rPr>
              <w:fldChar w:fldCharType="end"/>
            </w:r>
          </w:hyperlink>
        </w:p>
        <w:p w14:paraId="6D93591F" w14:textId="401D7C17" w:rsidR="008C0510" w:rsidRDefault="008C0510">
          <w:pPr>
            <w:pStyle w:val="TOC3"/>
            <w:tabs>
              <w:tab w:val="right" w:leader="dot" w:pos="9911"/>
            </w:tabs>
            <w:rPr>
              <w:rFonts w:asciiTheme="minorHAnsi" w:eastAsiaTheme="minorEastAsia" w:hAnsiTheme="minorHAnsi" w:cstheme="minorBidi"/>
              <w:noProof/>
              <w:spacing w:val="0"/>
              <w:sz w:val="22"/>
              <w:szCs w:val="22"/>
            </w:rPr>
          </w:pPr>
          <w:hyperlink w:anchor="_Toc153176968" w:history="1">
            <w:r w:rsidRPr="00405D97">
              <w:rPr>
                <w:rStyle w:val="Hyperlink"/>
                <w:noProof/>
              </w:rPr>
              <w:t>What is the National Unit of Competency?</w:t>
            </w:r>
            <w:r>
              <w:rPr>
                <w:noProof/>
                <w:webHidden/>
              </w:rPr>
              <w:tab/>
            </w:r>
            <w:r>
              <w:rPr>
                <w:noProof/>
                <w:webHidden/>
              </w:rPr>
              <w:fldChar w:fldCharType="begin"/>
            </w:r>
            <w:r>
              <w:rPr>
                <w:noProof/>
                <w:webHidden/>
              </w:rPr>
              <w:instrText xml:space="preserve"> PAGEREF _Toc153176968 \h </w:instrText>
            </w:r>
            <w:r>
              <w:rPr>
                <w:noProof/>
                <w:webHidden/>
              </w:rPr>
            </w:r>
            <w:r>
              <w:rPr>
                <w:noProof/>
                <w:webHidden/>
              </w:rPr>
              <w:fldChar w:fldCharType="separate"/>
            </w:r>
            <w:r>
              <w:rPr>
                <w:noProof/>
                <w:webHidden/>
              </w:rPr>
              <w:t>5</w:t>
            </w:r>
            <w:r>
              <w:rPr>
                <w:noProof/>
                <w:webHidden/>
              </w:rPr>
              <w:fldChar w:fldCharType="end"/>
            </w:r>
          </w:hyperlink>
        </w:p>
        <w:p w14:paraId="48CEF405" w14:textId="107D9E29" w:rsidR="008C0510" w:rsidRDefault="008C0510">
          <w:pPr>
            <w:pStyle w:val="TOC3"/>
            <w:tabs>
              <w:tab w:val="right" w:leader="dot" w:pos="9911"/>
            </w:tabs>
            <w:rPr>
              <w:rFonts w:asciiTheme="minorHAnsi" w:eastAsiaTheme="minorEastAsia" w:hAnsiTheme="minorHAnsi" w:cstheme="minorBidi"/>
              <w:noProof/>
              <w:spacing w:val="0"/>
              <w:sz w:val="22"/>
              <w:szCs w:val="22"/>
            </w:rPr>
          </w:pPr>
          <w:hyperlink w:anchor="_Toc153176969" w:history="1">
            <w:r w:rsidRPr="00405D97">
              <w:rPr>
                <w:rStyle w:val="Hyperlink"/>
                <w:noProof/>
              </w:rPr>
              <w:t>How will any changes to the UoC be communicated?</w:t>
            </w:r>
            <w:r>
              <w:rPr>
                <w:noProof/>
                <w:webHidden/>
              </w:rPr>
              <w:tab/>
            </w:r>
            <w:r>
              <w:rPr>
                <w:noProof/>
                <w:webHidden/>
              </w:rPr>
              <w:fldChar w:fldCharType="begin"/>
            </w:r>
            <w:r>
              <w:rPr>
                <w:noProof/>
                <w:webHidden/>
              </w:rPr>
              <w:instrText xml:space="preserve"> PAGEREF _Toc153176969 \h </w:instrText>
            </w:r>
            <w:r>
              <w:rPr>
                <w:noProof/>
                <w:webHidden/>
              </w:rPr>
            </w:r>
            <w:r>
              <w:rPr>
                <w:noProof/>
                <w:webHidden/>
              </w:rPr>
              <w:fldChar w:fldCharType="separate"/>
            </w:r>
            <w:r>
              <w:rPr>
                <w:noProof/>
                <w:webHidden/>
              </w:rPr>
              <w:t>5</w:t>
            </w:r>
            <w:r>
              <w:rPr>
                <w:noProof/>
                <w:webHidden/>
              </w:rPr>
              <w:fldChar w:fldCharType="end"/>
            </w:r>
          </w:hyperlink>
        </w:p>
        <w:p w14:paraId="46744419" w14:textId="15F19866" w:rsidR="008C0510" w:rsidRDefault="008C0510">
          <w:pPr>
            <w:pStyle w:val="TOC3"/>
            <w:tabs>
              <w:tab w:val="right" w:leader="dot" w:pos="9911"/>
            </w:tabs>
            <w:rPr>
              <w:rFonts w:asciiTheme="minorHAnsi" w:eastAsiaTheme="minorEastAsia" w:hAnsiTheme="minorHAnsi" w:cstheme="minorBidi"/>
              <w:noProof/>
              <w:spacing w:val="0"/>
              <w:sz w:val="22"/>
              <w:szCs w:val="22"/>
            </w:rPr>
          </w:pPr>
          <w:hyperlink w:anchor="_Toc153176970" w:history="1">
            <w:r w:rsidRPr="00405D97">
              <w:rPr>
                <w:rStyle w:val="Hyperlink"/>
                <w:noProof/>
              </w:rPr>
              <w:t>Where can I access the responsible service of online wagering micro-credential?</w:t>
            </w:r>
            <w:r>
              <w:rPr>
                <w:noProof/>
                <w:webHidden/>
              </w:rPr>
              <w:tab/>
            </w:r>
            <w:r>
              <w:rPr>
                <w:noProof/>
                <w:webHidden/>
              </w:rPr>
              <w:fldChar w:fldCharType="begin"/>
            </w:r>
            <w:r>
              <w:rPr>
                <w:noProof/>
                <w:webHidden/>
              </w:rPr>
              <w:instrText xml:space="preserve"> PAGEREF _Toc153176970 \h </w:instrText>
            </w:r>
            <w:r>
              <w:rPr>
                <w:noProof/>
                <w:webHidden/>
              </w:rPr>
            </w:r>
            <w:r>
              <w:rPr>
                <w:noProof/>
                <w:webHidden/>
              </w:rPr>
              <w:fldChar w:fldCharType="separate"/>
            </w:r>
            <w:r>
              <w:rPr>
                <w:noProof/>
                <w:webHidden/>
              </w:rPr>
              <w:t>5</w:t>
            </w:r>
            <w:r>
              <w:rPr>
                <w:noProof/>
                <w:webHidden/>
              </w:rPr>
              <w:fldChar w:fldCharType="end"/>
            </w:r>
          </w:hyperlink>
        </w:p>
        <w:p w14:paraId="75655C94" w14:textId="40247BCE" w:rsidR="008C0510" w:rsidRDefault="008C0510">
          <w:pPr>
            <w:pStyle w:val="TOC2"/>
            <w:tabs>
              <w:tab w:val="right" w:leader="dot" w:pos="9911"/>
            </w:tabs>
            <w:rPr>
              <w:rFonts w:asciiTheme="minorHAnsi" w:eastAsiaTheme="minorEastAsia" w:hAnsiTheme="minorHAnsi" w:cstheme="minorBidi"/>
              <w:noProof/>
              <w:spacing w:val="0"/>
              <w:sz w:val="22"/>
              <w:szCs w:val="22"/>
            </w:rPr>
          </w:pPr>
          <w:hyperlink w:anchor="_Toc153176971" w:history="1">
            <w:r w:rsidRPr="00405D97">
              <w:rPr>
                <w:rStyle w:val="Hyperlink"/>
                <w:noProof/>
              </w:rPr>
              <w:t>Staff required to complete the training</w:t>
            </w:r>
            <w:r>
              <w:rPr>
                <w:noProof/>
                <w:webHidden/>
              </w:rPr>
              <w:tab/>
            </w:r>
            <w:r>
              <w:rPr>
                <w:noProof/>
                <w:webHidden/>
              </w:rPr>
              <w:fldChar w:fldCharType="begin"/>
            </w:r>
            <w:r>
              <w:rPr>
                <w:noProof/>
                <w:webHidden/>
              </w:rPr>
              <w:instrText xml:space="preserve"> PAGEREF _Toc153176971 \h </w:instrText>
            </w:r>
            <w:r>
              <w:rPr>
                <w:noProof/>
                <w:webHidden/>
              </w:rPr>
            </w:r>
            <w:r>
              <w:rPr>
                <w:noProof/>
                <w:webHidden/>
              </w:rPr>
              <w:fldChar w:fldCharType="separate"/>
            </w:r>
            <w:r>
              <w:rPr>
                <w:noProof/>
                <w:webHidden/>
              </w:rPr>
              <w:t>5</w:t>
            </w:r>
            <w:r>
              <w:rPr>
                <w:noProof/>
                <w:webHidden/>
              </w:rPr>
              <w:fldChar w:fldCharType="end"/>
            </w:r>
          </w:hyperlink>
        </w:p>
        <w:p w14:paraId="4C9D9060" w14:textId="1393996A" w:rsidR="008C0510" w:rsidRDefault="008C0510">
          <w:pPr>
            <w:pStyle w:val="TOC3"/>
            <w:tabs>
              <w:tab w:val="right" w:leader="dot" w:pos="9911"/>
            </w:tabs>
            <w:rPr>
              <w:rFonts w:asciiTheme="minorHAnsi" w:eastAsiaTheme="minorEastAsia" w:hAnsiTheme="minorHAnsi" w:cstheme="minorBidi"/>
              <w:noProof/>
              <w:spacing w:val="0"/>
              <w:sz w:val="22"/>
              <w:szCs w:val="22"/>
            </w:rPr>
          </w:pPr>
          <w:hyperlink w:anchor="_Toc153176972" w:history="1">
            <w:r w:rsidRPr="00405D97">
              <w:rPr>
                <w:rStyle w:val="Hyperlink"/>
                <w:noProof/>
              </w:rPr>
              <w:t>Which staff are required to complete training?</w:t>
            </w:r>
            <w:r>
              <w:rPr>
                <w:noProof/>
                <w:webHidden/>
              </w:rPr>
              <w:tab/>
            </w:r>
            <w:r>
              <w:rPr>
                <w:noProof/>
                <w:webHidden/>
              </w:rPr>
              <w:fldChar w:fldCharType="begin"/>
            </w:r>
            <w:r>
              <w:rPr>
                <w:noProof/>
                <w:webHidden/>
              </w:rPr>
              <w:instrText xml:space="preserve"> PAGEREF _Toc153176972 \h </w:instrText>
            </w:r>
            <w:r>
              <w:rPr>
                <w:noProof/>
                <w:webHidden/>
              </w:rPr>
            </w:r>
            <w:r>
              <w:rPr>
                <w:noProof/>
                <w:webHidden/>
              </w:rPr>
              <w:fldChar w:fldCharType="separate"/>
            </w:r>
            <w:r>
              <w:rPr>
                <w:noProof/>
                <w:webHidden/>
              </w:rPr>
              <w:t>5</w:t>
            </w:r>
            <w:r>
              <w:rPr>
                <w:noProof/>
                <w:webHidden/>
              </w:rPr>
              <w:fldChar w:fldCharType="end"/>
            </w:r>
          </w:hyperlink>
        </w:p>
        <w:p w14:paraId="53B8A165" w14:textId="33E58126" w:rsidR="008C0510" w:rsidRDefault="008C0510">
          <w:pPr>
            <w:pStyle w:val="TOC3"/>
            <w:tabs>
              <w:tab w:val="right" w:leader="dot" w:pos="9911"/>
            </w:tabs>
            <w:rPr>
              <w:rFonts w:asciiTheme="minorHAnsi" w:eastAsiaTheme="minorEastAsia" w:hAnsiTheme="minorHAnsi" w:cstheme="minorBidi"/>
              <w:noProof/>
              <w:spacing w:val="0"/>
              <w:sz w:val="22"/>
              <w:szCs w:val="22"/>
            </w:rPr>
          </w:pPr>
          <w:hyperlink w:anchor="_Toc153176973" w:history="1">
            <w:r w:rsidRPr="00405D97">
              <w:rPr>
                <w:rStyle w:val="Hyperlink"/>
                <w:noProof/>
              </w:rPr>
              <w:t>Are there any staff not required to complete staff training in responsible service of online wagering?</w:t>
            </w:r>
            <w:r>
              <w:rPr>
                <w:noProof/>
                <w:webHidden/>
              </w:rPr>
              <w:tab/>
            </w:r>
            <w:r>
              <w:rPr>
                <w:noProof/>
                <w:webHidden/>
              </w:rPr>
              <w:fldChar w:fldCharType="begin"/>
            </w:r>
            <w:r>
              <w:rPr>
                <w:noProof/>
                <w:webHidden/>
              </w:rPr>
              <w:instrText xml:space="preserve"> PAGEREF _Toc153176973 \h </w:instrText>
            </w:r>
            <w:r>
              <w:rPr>
                <w:noProof/>
                <w:webHidden/>
              </w:rPr>
            </w:r>
            <w:r>
              <w:rPr>
                <w:noProof/>
                <w:webHidden/>
              </w:rPr>
              <w:fldChar w:fldCharType="separate"/>
            </w:r>
            <w:r>
              <w:rPr>
                <w:noProof/>
                <w:webHidden/>
              </w:rPr>
              <w:t>6</w:t>
            </w:r>
            <w:r>
              <w:rPr>
                <w:noProof/>
                <w:webHidden/>
              </w:rPr>
              <w:fldChar w:fldCharType="end"/>
            </w:r>
          </w:hyperlink>
        </w:p>
        <w:p w14:paraId="6D147675" w14:textId="5DD1309B" w:rsidR="008C0510" w:rsidRDefault="008C0510">
          <w:pPr>
            <w:pStyle w:val="TOC3"/>
            <w:tabs>
              <w:tab w:val="right" w:leader="dot" w:pos="9911"/>
            </w:tabs>
            <w:rPr>
              <w:rFonts w:asciiTheme="minorHAnsi" w:eastAsiaTheme="minorEastAsia" w:hAnsiTheme="minorHAnsi" w:cstheme="minorBidi"/>
              <w:noProof/>
              <w:spacing w:val="0"/>
              <w:sz w:val="22"/>
              <w:szCs w:val="22"/>
            </w:rPr>
          </w:pPr>
          <w:hyperlink w:anchor="_Toc153176974" w:history="1">
            <w:r w:rsidRPr="00405D97">
              <w:rPr>
                <w:rStyle w:val="Hyperlink"/>
                <w:noProof/>
              </w:rPr>
              <w:t>How does the requirement apply to staff on part time, casual or temporary contracts and third-party contractors?</w:t>
            </w:r>
            <w:r>
              <w:rPr>
                <w:noProof/>
                <w:webHidden/>
              </w:rPr>
              <w:tab/>
            </w:r>
            <w:r>
              <w:rPr>
                <w:noProof/>
                <w:webHidden/>
              </w:rPr>
              <w:fldChar w:fldCharType="begin"/>
            </w:r>
            <w:r>
              <w:rPr>
                <w:noProof/>
                <w:webHidden/>
              </w:rPr>
              <w:instrText xml:space="preserve"> PAGEREF _Toc153176974 \h </w:instrText>
            </w:r>
            <w:r>
              <w:rPr>
                <w:noProof/>
                <w:webHidden/>
              </w:rPr>
            </w:r>
            <w:r>
              <w:rPr>
                <w:noProof/>
                <w:webHidden/>
              </w:rPr>
              <w:fldChar w:fldCharType="separate"/>
            </w:r>
            <w:r>
              <w:rPr>
                <w:noProof/>
                <w:webHidden/>
              </w:rPr>
              <w:t>6</w:t>
            </w:r>
            <w:r>
              <w:rPr>
                <w:noProof/>
                <w:webHidden/>
              </w:rPr>
              <w:fldChar w:fldCharType="end"/>
            </w:r>
          </w:hyperlink>
        </w:p>
        <w:p w14:paraId="45114D61" w14:textId="4A590310" w:rsidR="008C0510" w:rsidRDefault="008C0510">
          <w:pPr>
            <w:pStyle w:val="TOC3"/>
            <w:tabs>
              <w:tab w:val="right" w:leader="dot" w:pos="9911"/>
            </w:tabs>
            <w:rPr>
              <w:rFonts w:asciiTheme="minorHAnsi" w:eastAsiaTheme="minorEastAsia" w:hAnsiTheme="minorHAnsi" w:cstheme="minorBidi"/>
              <w:noProof/>
              <w:spacing w:val="0"/>
              <w:sz w:val="22"/>
              <w:szCs w:val="22"/>
            </w:rPr>
          </w:pPr>
          <w:hyperlink w:anchor="_Toc153176975" w:history="1">
            <w:r w:rsidRPr="00405D97">
              <w:rPr>
                <w:rStyle w:val="Hyperlink"/>
                <w:noProof/>
              </w:rPr>
              <w:t>Do I need to complete the training in full or can I only complete the sections that are relevant to my job?</w:t>
            </w:r>
            <w:r>
              <w:rPr>
                <w:noProof/>
                <w:webHidden/>
              </w:rPr>
              <w:tab/>
            </w:r>
            <w:r>
              <w:rPr>
                <w:noProof/>
                <w:webHidden/>
              </w:rPr>
              <w:fldChar w:fldCharType="begin"/>
            </w:r>
            <w:r>
              <w:rPr>
                <w:noProof/>
                <w:webHidden/>
              </w:rPr>
              <w:instrText xml:space="preserve"> PAGEREF _Toc153176975 \h </w:instrText>
            </w:r>
            <w:r>
              <w:rPr>
                <w:noProof/>
                <w:webHidden/>
              </w:rPr>
            </w:r>
            <w:r>
              <w:rPr>
                <w:noProof/>
                <w:webHidden/>
              </w:rPr>
              <w:fldChar w:fldCharType="separate"/>
            </w:r>
            <w:r>
              <w:rPr>
                <w:noProof/>
                <w:webHidden/>
              </w:rPr>
              <w:t>6</w:t>
            </w:r>
            <w:r>
              <w:rPr>
                <w:noProof/>
                <w:webHidden/>
              </w:rPr>
              <w:fldChar w:fldCharType="end"/>
            </w:r>
          </w:hyperlink>
        </w:p>
        <w:p w14:paraId="43D26B37" w14:textId="61396A69" w:rsidR="008C0510" w:rsidRDefault="008C0510">
          <w:pPr>
            <w:pStyle w:val="TOC3"/>
            <w:tabs>
              <w:tab w:val="right" w:leader="dot" w:pos="9911"/>
            </w:tabs>
            <w:rPr>
              <w:rFonts w:asciiTheme="minorHAnsi" w:eastAsiaTheme="minorEastAsia" w:hAnsiTheme="minorHAnsi" w:cstheme="minorBidi"/>
              <w:noProof/>
              <w:spacing w:val="0"/>
              <w:sz w:val="22"/>
              <w:szCs w:val="22"/>
            </w:rPr>
          </w:pPr>
          <w:hyperlink w:anchor="_Toc153176976" w:history="1">
            <w:r w:rsidRPr="00405D97">
              <w:rPr>
                <w:rStyle w:val="Hyperlink"/>
                <w:noProof/>
              </w:rPr>
              <w:t>What about staff on extended leave?</w:t>
            </w:r>
            <w:r>
              <w:rPr>
                <w:noProof/>
                <w:webHidden/>
              </w:rPr>
              <w:tab/>
            </w:r>
            <w:r>
              <w:rPr>
                <w:noProof/>
                <w:webHidden/>
              </w:rPr>
              <w:fldChar w:fldCharType="begin"/>
            </w:r>
            <w:r>
              <w:rPr>
                <w:noProof/>
                <w:webHidden/>
              </w:rPr>
              <w:instrText xml:space="preserve"> PAGEREF _Toc153176976 \h </w:instrText>
            </w:r>
            <w:r>
              <w:rPr>
                <w:noProof/>
                <w:webHidden/>
              </w:rPr>
            </w:r>
            <w:r>
              <w:rPr>
                <w:noProof/>
                <w:webHidden/>
              </w:rPr>
              <w:fldChar w:fldCharType="separate"/>
            </w:r>
            <w:r>
              <w:rPr>
                <w:noProof/>
                <w:webHidden/>
              </w:rPr>
              <w:t>6</w:t>
            </w:r>
            <w:r>
              <w:rPr>
                <w:noProof/>
                <w:webHidden/>
              </w:rPr>
              <w:fldChar w:fldCharType="end"/>
            </w:r>
          </w:hyperlink>
        </w:p>
        <w:p w14:paraId="7A67E2CF" w14:textId="1B6D6B8C" w:rsidR="008C0510" w:rsidRDefault="008C0510">
          <w:pPr>
            <w:pStyle w:val="TOC2"/>
            <w:tabs>
              <w:tab w:val="right" w:leader="dot" w:pos="9911"/>
            </w:tabs>
            <w:rPr>
              <w:rFonts w:asciiTheme="minorHAnsi" w:eastAsiaTheme="minorEastAsia" w:hAnsiTheme="minorHAnsi" w:cstheme="minorBidi"/>
              <w:noProof/>
              <w:spacing w:val="0"/>
              <w:sz w:val="22"/>
              <w:szCs w:val="22"/>
            </w:rPr>
          </w:pPr>
          <w:hyperlink w:anchor="_Toc153176977" w:history="1">
            <w:r w:rsidRPr="00405D97">
              <w:rPr>
                <w:rStyle w:val="Hyperlink"/>
                <w:noProof/>
              </w:rPr>
              <w:t>Compliance</w:t>
            </w:r>
            <w:r>
              <w:rPr>
                <w:noProof/>
                <w:webHidden/>
              </w:rPr>
              <w:tab/>
            </w:r>
            <w:r>
              <w:rPr>
                <w:noProof/>
                <w:webHidden/>
              </w:rPr>
              <w:fldChar w:fldCharType="begin"/>
            </w:r>
            <w:r>
              <w:rPr>
                <w:noProof/>
                <w:webHidden/>
              </w:rPr>
              <w:instrText xml:space="preserve"> PAGEREF _Toc153176977 \h </w:instrText>
            </w:r>
            <w:r>
              <w:rPr>
                <w:noProof/>
                <w:webHidden/>
              </w:rPr>
            </w:r>
            <w:r>
              <w:rPr>
                <w:noProof/>
                <w:webHidden/>
              </w:rPr>
              <w:fldChar w:fldCharType="separate"/>
            </w:r>
            <w:r>
              <w:rPr>
                <w:noProof/>
                <w:webHidden/>
              </w:rPr>
              <w:t>6</w:t>
            </w:r>
            <w:r>
              <w:rPr>
                <w:noProof/>
                <w:webHidden/>
              </w:rPr>
              <w:fldChar w:fldCharType="end"/>
            </w:r>
          </w:hyperlink>
        </w:p>
        <w:p w14:paraId="7E752A7D" w14:textId="580AB617" w:rsidR="008C0510" w:rsidRDefault="008C0510">
          <w:pPr>
            <w:pStyle w:val="TOC3"/>
            <w:tabs>
              <w:tab w:val="right" w:leader="dot" w:pos="9911"/>
            </w:tabs>
            <w:rPr>
              <w:rFonts w:asciiTheme="minorHAnsi" w:eastAsiaTheme="minorEastAsia" w:hAnsiTheme="minorHAnsi" w:cstheme="minorBidi"/>
              <w:noProof/>
              <w:spacing w:val="0"/>
              <w:sz w:val="22"/>
              <w:szCs w:val="22"/>
            </w:rPr>
          </w:pPr>
          <w:hyperlink w:anchor="_Toc153176978" w:history="1">
            <w:r w:rsidRPr="00405D97">
              <w:rPr>
                <w:rStyle w:val="Hyperlink"/>
                <w:noProof/>
              </w:rPr>
              <w:t>Will the requirement to comply with this measure be nationally consistent?</w:t>
            </w:r>
            <w:r>
              <w:rPr>
                <w:noProof/>
                <w:webHidden/>
              </w:rPr>
              <w:tab/>
            </w:r>
            <w:r>
              <w:rPr>
                <w:noProof/>
                <w:webHidden/>
              </w:rPr>
              <w:fldChar w:fldCharType="begin"/>
            </w:r>
            <w:r>
              <w:rPr>
                <w:noProof/>
                <w:webHidden/>
              </w:rPr>
              <w:instrText xml:space="preserve"> PAGEREF _Toc153176978 \h </w:instrText>
            </w:r>
            <w:r>
              <w:rPr>
                <w:noProof/>
                <w:webHidden/>
              </w:rPr>
            </w:r>
            <w:r>
              <w:rPr>
                <w:noProof/>
                <w:webHidden/>
              </w:rPr>
              <w:fldChar w:fldCharType="separate"/>
            </w:r>
            <w:r>
              <w:rPr>
                <w:noProof/>
                <w:webHidden/>
              </w:rPr>
              <w:t>6</w:t>
            </w:r>
            <w:r>
              <w:rPr>
                <w:noProof/>
                <w:webHidden/>
              </w:rPr>
              <w:fldChar w:fldCharType="end"/>
            </w:r>
          </w:hyperlink>
        </w:p>
        <w:p w14:paraId="6FEBF106" w14:textId="091CDFB2" w:rsidR="008C0510" w:rsidRDefault="008C0510">
          <w:pPr>
            <w:pStyle w:val="TOC3"/>
            <w:tabs>
              <w:tab w:val="right" w:leader="dot" w:pos="9911"/>
            </w:tabs>
            <w:rPr>
              <w:rFonts w:asciiTheme="minorHAnsi" w:eastAsiaTheme="minorEastAsia" w:hAnsiTheme="minorHAnsi" w:cstheme="minorBidi"/>
              <w:noProof/>
              <w:spacing w:val="0"/>
              <w:sz w:val="22"/>
              <w:szCs w:val="22"/>
            </w:rPr>
          </w:pPr>
          <w:hyperlink w:anchor="_Toc153176979" w:history="1">
            <w:r w:rsidRPr="00405D97">
              <w:rPr>
                <w:rStyle w:val="Hyperlink"/>
                <w:noProof/>
              </w:rPr>
              <w:t>How will compliance with the staff training measure be monitored?</w:t>
            </w:r>
            <w:r>
              <w:rPr>
                <w:noProof/>
                <w:webHidden/>
              </w:rPr>
              <w:tab/>
            </w:r>
            <w:r>
              <w:rPr>
                <w:noProof/>
                <w:webHidden/>
              </w:rPr>
              <w:fldChar w:fldCharType="begin"/>
            </w:r>
            <w:r>
              <w:rPr>
                <w:noProof/>
                <w:webHidden/>
              </w:rPr>
              <w:instrText xml:space="preserve"> PAGEREF _Toc153176979 \h </w:instrText>
            </w:r>
            <w:r>
              <w:rPr>
                <w:noProof/>
                <w:webHidden/>
              </w:rPr>
            </w:r>
            <w:r>
              <w:rPr>
                <w:noProof/>
                <w:webHidden/>
              </w:rPr>
              <w:fldChar w:fldCharType="separate"/>
            </w:r>
            <w:r>
              <w:rPr>
                <w:noProof/>
                <w:webHidden/>
              </w:rPr>
              <w:t>6</w:t>
            </w:r>
            <w:r>
              <w:rPr>
                <w:noProof/>
                <w:webHidden/>
              </w:rPr>
              <w:fldChar w:fldCharType="end"/>
            </w:r>
          </w:hyperlink>
        </w:p>
        <w:p w14:paraId="498A5782" w14:textId="0C20AF9E" w:rsidR="008C0510" w:rsidRDefault="008C0510">
          <w:pPr>
            <w:pStyle w:val="TOC2"/>
            <w:tabs>
              <w:tab w:val="right" w:leader="dot" w:pos="9911"/>
            </w:tabs>
            <w:rPr>
              <w:rFonts w:asciiTheme="minorHAnsi" w:eastAsiaTheme="minorEastAsia" w:hAnsiTheme="minorHAnsi" w:cstheme="minorBidi"/>
              <w:noProof/>
              <w:spacing w:val="0"/>
              <w:sz w:val="22"/>
              <w:szCs w:val="22"/>
            </w:rPr>
          </w:pPr>
          <w:hyperlink w:anchor="_Toc153176980" w:history="1">
            <w:r w:rsidRPr="00405D97">
              <w:rPr>
                <w:rStyle w:val="Hyperlink"/>
                <w:noProof/>
              </w:rPr>
              <w:t>In-house training</w:t>
            </w:r>
            <w:r>
              <w:rPr>
                <w:noProof/>
                <w:webHidden/>
              </w:rPr>
              <w:tab/>
            </w:r>
            <w:r>
              <w:rPr>
                <w:noProof/>
                <w:webHidden/>
              </w:rPr>
              <w:fldChar w:fldCharType="begin"/>
            </w:r>
            <w:r>
              <w:rPr>
                <w:noProof/>
                <w:webHidden/>
              </w:rPr>
              <w:instrText xml:space="preserve"> PAGEREF _Toc153176980 \h </w:instrText>
            </w:r>
            <w:r>
              <w:rPr>
                <w:noProof/>
                <w:webHidden/>
              </w:rPr>
            </w:r>
            <w:r>
              <w:rPr>
                <w:noProof/>
                <w:webHidden/>
              </w:rPr>
              <w:fldChar w:fldCharType="separate"/>
            </w:r>
            <w:r>
              <w:rPr>
                <w:noProof/>
                <w:webHidden/>
              </w:rPr>
              <w:t>7</w:t>
            </w:r>
            <w:r>
              <w:rPr>
                <w:noProof/>
                <w:webHidden/>
              </w:rPr>
              <w:fldChar w:fldCharType="end"/>
            </w:r>
          </w:hyperlink>
        </w:p>
        <w:p w14:paraId="5B4BF875" w14:textId="409D4841" w:rsidR="008C0510" w:rsidRDefault="008C0510">
          <w:pPr>
            <w:pStyle w:val="TOC3"/>
            <w:tabs>
              <w:tab w:val="right" w:leader="dot" w:pos="9911"/>
            </w:tabs>
            <w:rPr>
              <w:rFonts w:asciiTheme="minorHAnsi" w:eastAsiaTheme="minorEastAsia" w:hAnsiTheme="minorHAnsi" w:cstheme="minorBidi"/>
              <w:noProof/>
              <w:spacing w:val="0"/>
              <w:sz w:val="22"/>
              <w:szCs w:val="22"/>
            </w:rPr>
          </w:pPr>
          <w:hyperlink w:anchor="_Toc153176981" w:history="1">
            <w:r w:rsidRPr="00405D97">
              <w:rPr>
                <w:rStyle w:val="Hyperlink"/>
                <w:noProof/>
              </w:rPr>
              <w:t>How can wagering service providers ensure in-house training achieves the minimum learning objectives of the staff training measure?</w:t>
            </w:r>
            <w:r>
              <w:rPr>
                <w:noProof/>
                <w:webHidden/>
              </w:rPr>
              <w:tab/>
            </w:r>
            <w:r>
              <w:rPr>
                <w:noProof/>
                <w:webHidden/>
              </w:rPr>
              <w:fldChar w:fldCharType="begin"/>
            </w:r>
            <w:r>
              <w:rPr>
                <w:noProof/>
                <w:webHidden/>
              </w:rPr>
              <w:instrText xml:space="preserve"> PAGEREF _Toc153176981 \h </w:instrText>
            </w:r>
            <w:r>
              <w:rPr>
                <w:noProof/>
                <w:webHidden/>
              </w:rPr>
            </w:r>
            <w:r>
              <w:rPr>
                <w:noProof/>
                <w:webHidden/>
              </w:rPr>
              <w:fldChar w:fldCharType="separate"/>
            </w:r>
            <w:r>
              <w:rPr>
                <w:noProof/>
                <w:webHidden/>
              </w:rPr>
              <w:t>7</w:t>
            </w:r>
            <w:r>
              <w:rPr>
                <w:noProof/>
                <w:webHidden/>
              </w:rPr>
              <w:fldChar w:fldCharType="end"/>
            </w:r>
          </w:hyperlink>
        </w:p>
        <w:p w14:paraId="0C877F5E" w14:textId="7EA5FF90" w:rsidR="008C0510" w:rsidRDefault="008C0510">
          <w:pPr>
            <w:pStyle w:val="TOC3"/>
            <w:tabs>
              <w:tab w:val="right" w:leader="dot" w:pos="9911"/>
            </w:tabs>
            <w:rPr>
              <w:rFonts w:asciiTheme="minorHAnsi" w:eastAsiaTheme="minorEastAsia" w:hAnsiTheme="minorHAnsi" w:cstheme="minorBidi"/>
              <w:noProof/>
              <w:spacing w:val="0"/>
              <w:sz w:val="22"/>
              <w:szCs w:val="22"/>
            </w:rPr>
          </w:pPr>
          <w:hyperlink w:anchor="_Toc153176982" w:history="1">
            <w:r w:rsidRPr="00405D97">
              <w:rPr>
                <w:rStyle w:val="Hyperlink"/>
                <w:noProof/>
              </w:rPr>
              <w:t>What are the requirements of an independent reviewer?</w:t>
            </w:r>
            <w:r>
              <w:rPr>
                <w:noProof/>
                <w:webHidden/>
              </w:rPr>
              <w:tab/>
            </w:r>
            <w:r>
              <w:rPr>
                <w:noProof/>
                <w:webHidden/>
              </w:rPr>
              <w:fldChar w:fldCharType="begin"/>
            </w:r>
            <w:r>
              <w:rPr>
                <w:noProof/>
                <w:webHidden/>
              </w:rPr>
              <w:instrText xml:space="preserve"> PAGEREF _Toc153176982 \h </w:instrText>
            </w:r>
            <w:r>
              <w:rPr>
                <w:noProof/>
                <w:webHidden/>
              </w:rPr>
            </w:r>
            <w:r>
              <w:rPr>
                <w:noProof/>
                <w:webHidden/>
              </w:rPr>
              <w:fldChar w:fldCharType="separate"/>
            </w:r>
            <w:r>
              <w:rPr>
                <w:noProof/>
                <w:webHidden/>
              </w:rPr>
              <w:t>7</w:t>
            </w:r>
            <w:r>
              <w:rPr>
                <w:noProof/>
                <w:webHidden/>
              </w:rPr>
              <w:fldChar w:fldCharType="end"/>
            </w:r>
          </w:hyperlink>
        </w:p>
        <w:p w14:paraId="452DEAFA" w14:textId="7791F165" w:rsidR="008C0510" w:rsidRDefault="008C0510">
          <w:pPr>
            <w:pStyle w:val="TOC2"/>
            <w:tabs>
              <w:tab w:val="right" w:leader="dot" w:pos="9911"/>
            </w:tabs>
            <w:rPr>
              <w:rFonts w:asciiTheme="minorHAnsi" w:eastAsiaTheme="minorEastAsia" w:hAnsiTheme="minorHAnsi" w:cstheme="minorBidi"/>
              <w:noProof/>
              <w:spacing w:val="0"/>
              <w:sz w:val="22"/>
              <w:szCs w:val="22"/>
            </w:rPr>
          </w:pPr>
          <w:hyperlink w:anchor="_Toc153176983" w:history="1">
            <w:r w:rsidRPr="00405D97">
              <w:rPr>
                <w:rStyle w:val="Hyperlink"/>
                <w:noProof/>
              </w:rPr>
              <w:t>Responsible Service of Online Wagering Micro-Credential</w:t>
            </w:r>
            <w:r>
              <w:rPr>
                <w:noProof/>
                <w:webHidden/>
              </w:rPr>
              <w:tab/>
            </w:r>
            <w:r>
              <w:rPr>
                <w:noProof/>
                <w:webHidden/>
              </w:rPr>
              <w:fldChar w:fldCharType="begin"/>
            </w:r>
            <w:r>
              <w:rPr>
                <w:noProof/>
                <w:webHidden/>
              </w:rPr>
              <w:instrText xml:space="preserve"> PAGEREF _Toc153176983 \h </w:instrText>
            </w:r>
            <w:r>
              <w:rPr>
                <w:noProof/>
                <w:webHidden/>
              </w:rPr>
            </w:r>
            <w:r>
              <w:rPr>
                <w:noProof/>
                <w:webHidden/>
              </w:rPr>
              <w:fldChar w:fldCharType="separate"/>
            </w:r>
            <w:r>
              <w:rPr>
                <w:noProof/>
                <w:webHidden/>
              </w:rPr>
              <w:t>8</w:t>
            </w:r>
            <w:r>
              <w:rPr>
                <w:noProof/>
                <w:webHidden/>
              </w:rPr>
              <w:fldChar w:fldCharType="end"/>
            </w:r>
          </w:hyperlink>
        </w:p>
        <w:p w14:paraId="0D9C4AA5" w14:textId="3951C99C" w:rsidR="008C0510" w:rsidRDefault="008C0510">
          <w:pPr>
            <w:pStyle w:val="TOC3"/>
            <w:tabs>
              <w:tab w:val="right" w:leader="dot" w:pos="9911"/>
            </w:tabs>
            <w:rPr>
              <w:rFonts w:asciiTheme="minorHAnsi" w:eastAsiaTheme="minorEastAsia" w:hAnsiTheme="minorHAnsi" w:cstheme="minorBidi"/>
              <w:noProof/>
              <w:spacing w:val="0"/>
              <w:sz w:val="22"/>
              <w:szCs w:val="22"/>
            </w:rPr>
          </w:pPr>
          <w:hyperlink w:anchor="_Toc153176984" w:history="1">
            <w:r w:rsidRPr="00405D97">
              <w:rPr>
                <w:rStyle w:val="Hyperlink"/>
                <w:noProof/>
              </w:rPr>
              <w:t>Will TAFE Queensland be able to accept enrolment and have capacity to deliver training to all staff by the end of the implementation period?</w:t>
            </w:r>
            <w:r>
              <w:rPr>
                <w:noProof/>
                <w:webHidden/>
              </w:rPr>
              <w:tab/>
            </w:r>
            <w:r>
              <w:rPr>
                <w:noProof/>
                <w:webHidden/>
              </w:rPr>
              <w:fldChar w:fldCharType="begin"/>
            </w:r>
            <w:r>
              <w:rPr>
                <w:noProof/>
                <w:webHidden/>
              </w:rPr>
              <w:instrText xml:space="preserve"> PAGEREF _Toc153176984 \h </w:instrText>
            </w:r>
            <w:r>
              <w:rPr>
                <w:noProof/>
                <w:webHidden/>
              </w:rPr>
            </w:r>
            <w:r>
              <w:rPr>
                <w:noProof/>
                <w:webHidden/>
              </w:rPr>
              <w:fldChar w:fldCharType="separate"/>
            </w:r>
            <w:r>
              <w:rPr>
                <w:noProof/>
                <w:webHidden/>
              </w:rPr>
              <w:t>8</w:t>
            </w:r>
            <w:r>
              <w:rPr>
                <w:noProof/>
                <w:webHidden/>
              </w:rPr>
              <w:fldChar w:fldCharType="end"/>
            </w:r>
          </w:hyperlink>
        </w:p>
        <w:p w14:paraId="3FE85CE8" w14:textId="1BFA1E76" w:rsidR="008C0510" w:rsidRDefault="008C0510">
          <w:pPr>
            <w:pStyle w:val="TOC3"/>
            <w:tabs>
              <w:tab w:val="right" w:leader="dot" w:pos="9911"/>
            </w:tabs>
            <w:rPr>
              <w:rFonts w:asciiTheme="minorHAnsi" w:eastAsiaTheme="minorEastAsia" w:hAnsiTheme="minorHAnsi" w:cstheme="minorBidi"/>
              <w:noProof/>
              <w:spacing w:val="0"/>
              <w:sz w:val="22"/>
              <w:szCs w:val="22"/>
            </w:rPr>
          </w:pPr>
          <w:hyperlink w:anchor="_Toc153176985" w:history="1">
            <w:r w:rsidRPr="00405D97">
              <w:rPr>
                <w:rStyle w:val="Hyperlink"/>
                <w:noProof/>
              </w:rPr>
              <w:t>What is the maximum volume of students TAFE Queensland can support at a given time?</w:t>
            </w:r>
            <w:r>
              <w:rPr>
                <w:noProof/>
                <w:webHidden/>
              </w:rPr>
              <w:tab/>
            </w:r>
            <w:r>
              <w:rPr>
                <w:noProof/>
                <w:webHidden/>
              </w:rPr>
              <w:fldChar w:fldCharType="begin"/>
            </w:r>
            <w:r>
              <w:rPr>
                <w:noProof/>
                <w:webHidden/>
              </w:rPr>
              <w:instrText xml:space="preserve"> PAGEREF _Toc153176985 \h </w:instrText>
            </w:r>
            <w:r>
              <w:rPr>
                <w:noProof/>
                <w:webHidden/>
              </w:rPr>
            </w:r>
            <w:r>
              <w:rPr>
                <w:noProof/>
                <w:webHidden/>
              </w:rPr>
              <w:fldChar w:fldCharType="separate"/>
            </w:r>
            <w:r>
              <w:rPr>
                <w:noProof/>
                <w:webHidden/>
              </w:rPr>
              <w:t>8</w:t>
            </w:r>
            <w:r>
              <w:rPr>
                <w:noProof/>
                <w:webHidden/>
              </w:rPr>
              <w:fldChar w:fldCharType="end"/>
            </w:r>
          </w:hyperlink>
        </w:p>
        <w:p w14:paraId="5040F643" w14:textId="361E96EC" w:rsidR="008C0510" w:rsidRDefault="008C0510">
          <w:pPr>
            <w:pStyle w:val="TOC3"/>
            <w:tabs>
              <w:tab w:val="right" w:leader="dot" w:pos="9911"/>
            </w:tabs>
            <w:rPr>
              <w:rFonts w:asciiTheme="minorHAnsi" w:eastAsiaTheme="minorEastAsia" w:hAnsiTheme="minorHAnsi" w:cstheme="minorBidi"/>
              <w:noProof/>
              <w:spacing w:val="0"/>
              <w:sz w:val="22"/>
              <w:szCs w:val="22"/>
            </w:rPr>
          </w:pPr>
          <w:hyperlink w:anchor="_Toc153176986" w:history="1">
            <w:r w:rsidRPr="00405D97">
              <w:rPr>
                <w:rStyle w:val="Hyperlink"/>
                <w:noProof/>
              </w:rPr>
              <w:t>How will data collected for participation in the TAFE Queensland micro-credential be protected?</w:t>
            </w:r>
            <w:r>
              <w:rPr>
                <w:noProof/>
                <w:webHidden/>
              </w:rPr>
              <w:tab/>
            </w:r>
            <w:r>
              <w:rPr>
                <w:noProof/>
                <w:webHidden/>
              </w:rPr>
              <w:fldChar w:fldCharType="begin"/>
            </w:r>
            <w:r>
              <w:rPr>
                <w:noProof/>
                <w:webHidden/>
              </w:rPr>
              <w:instrText xml:space="preserve"> PAGEREF _Toc153176986 \h </w:instrText>
            </w:r>
            <w:r>
              <w:rPr>
                <w:noProof/>
                <w:webHidden/>
              </w:rPr>
            </w:r>
            <w:r>
              <w:rPr>
                <w:noProof/>
                <w:webHidden/>
              </w:rPr>
              <w:fldChar w:fldCharType="separate"/>
            </w:r>
            <w:r>
              <w:rPr>
                <w:noProof/>
                <w:webHidden/>
              </w:rPr>
              <w:t>8</w:t>
            </w:r>
            <w:r>
              <w:rPr>
                <w:noProof/>
                <w:webHidden/>
              </w:rPr>
              <w:fldChar w:fldCharType="end"/>
            </w:r>
          </w:hyperlink>
        </w:p>
        <w:p w14:paraId="67345B34" w14:textId="010A55FE" w:rsidR="008C0510" w:rsidRDefault="008C0510">
          <w:pPr>
            <w:pStyle w:val="TOC3"/>
            <w:tabs>
              <w:tab w:val="right" w:leader="dot" w:pos="9911"/>
            </w:tabs>
            <w:rPr>
              <w:rFonts w:asciiTheme="minorHAnsi" w:eastAsiaTheme="minorEastAsia" w:hAnsiTheme="minorHAnsi" w:cstheme="minorBidi"/>
              <w:noProof/>
              <w:spacing w:val="0"/>
              <w:sz w:val="22"/>
              <w:szCs w:val="22"/>
            </w:rPr>
          </w:pPr>
          <w:hyperlink w:anchor="_Toc153176987" w:history="1">
            <w:r w:rsidRPr="00405D97">
              <w:rPr>
                <w:rStyle w:val="Hyperlink"/>
                <w:noProof/>
              </w:rPr>
              <w:t>Will TAFE Queensland enter into individual contracts with each Wagering Service Provider?</w:t>
            </w:r>
            <w:r>
              <w:rPr>
                <w:noProof/>
                <w:webHidden/>
              </w:rPr>
              <w:tab/>
            </w:r>
            <w:r>
              <w:rPr>
                <w:noProof/>
                <w:webHidden/>
              </w:rPr>
              <w:fldChar w:fldCharType="begin"/>
            </w:r>
            <w:r>
              <w:rPr>
                <w:noProof/>
                <w:webHidden/>
              </w:rPr>
              <w:instrText xml:space="preserve"> PAGEREF _Toc153176987 \h </w:instrText>
            </w:r>
            <w:r>
              <w:rPr>
                <w:noProof/>
                <w:webHidden/>
              </w:rPr>
            </w:r>
            <w:r>
              <w:rPr>
                <w:noProof/>
                <w:webHidden/>
              </w:rPr>
              <w:fldChar w:fldCharType="separate"/>
            </w:r>
            <w:r>
              <w:rPr>
                <w:noProof/>
                <w:webHidden/>
              </w:rPr>
              <w:t>8</w:t>
            </w:r>
            <w:r>
              <w:rPr>
                <w:noProof/>
                <w:webHidden/>
              </w:rPr>
              <w:fldChar w:fldCharType="end"/>
            </w:r>
          </w:hyperlink>
        </w:p>
        <w:p w14:paraId="5E9BC530" w14:textId="6D484A52" w:rsidR="008C0510" w:rsidRDefault="008C0510">
          <w:pPr>
            <w:pStyle w:val="TOC2"/>
            <w:tabs>
              <w:tab w:val="right" w:leader="dot" w:pos="9911"/>
            </w:tabs>
            <w:rPr>
              <w:rFonts w:asciiTheme="minorHAnsi" w:eastAsiaTheme="minorEastAsia" w:hAnsiTheme="minorHAnsi" w:cstheme="minorBidi"/>
              <w:noProof/>
              <w:spacing w:val="0"/>
              <w:sz w:val="22"/>
              <w:szCs w:val="22"/>
            </w:rPr>
          </w:pPr>
          <w:hyperlink w:anchor="_Toc153176988" w:history="1">
            <w:r w:rsidRPr="00405D97">
              <w:rPr>
                <w:rStyle w:val="Hyperlink"/>
                <w:noProof/>
              </w:rPr>
              <w:t>Responsible Service of Online Wagering Micro</w:t>
            </w:r>
            <w:r w:rsidRPr="00405D97">
              <w:rPr>
                <w:rStyle w:val="Hyperlink"/>
                <w:noProof/>
              </w:rPr>
              <w:noBreakHyphen/>
              <w:t>credential: Knowledge Test</w:t>
            </w:r>
            <w:r>
              <w:rPr>
                <w:noProof/>
                <w:webHidden/>
              </w:rPr>
              <w:tab/>
            </w:r>
            <w:r>
              <w:rPr>
                <w:noProof/>
                <w:webHidden/>
              </w:rPr>
              <w:fldChar w:fldCharType="begin"/>
            </w:r>
            <w:r>
              <w:rPr>
                <w:noProof/>
                <w:webHidden/>
              </w:rPr>
              <w:instrText xml:space="preserve"> PAGEREF _Toc153176988 \h </w:instrText>
            </w:r>
            <w:r>
              <w:rPr>
                <w:noProof/>
                <w:webHidden/>
              </w:rPr>
            </w:r>
            <w:r>
              <w:rPr>
                <w:noProof/>
                <w:webHidden/>
              </w:rPr>
              <w:fldChar w:fldCharType="separate"/>
            </w:r>
            <w:r>
              <w:rPr>
                <w:noProof/>
                <w:webHidden/>
              </w:rPr>
              <w:t>9</w:t>
            </w:r>
            <w:r>
              <w:rPr>
                <w:noProof/>
                <w:webHidden/>
              </w:rPr>
              <w:fldChar w:fldCharType="end"/>
            </w:r>
          </w:hyperlink>
        </w:p>
        <w:p w14:paraId="18E8A07A" w14:textId="1D1F0FC8" w:rsidR="008C0510" w:rsidRDefault="008C0510">
          <w:pPr>
            <w:pStyle w:val="TOC3"/>
            <w:tabs>
              <w:tab w:val="right" w:leader="dot" w:pos="9911"/>
            </w:tabs>
            <w:rPr>
              <w:rFonts w:asciiTheme="minorHAnsi" w:eastAsiaTheme="minorEastAsia" w:hAnsiTheme="minorHAnsi" w:cstheme="minorBidi"/>
              <w:noProof/>
              <w:spacing w:val="0"/>
              <w:sz w:val="22"/>
              <w:szCs w:val="22"/>
            </w:rPr>
          </w:pPr>
          <w:hyperlink w:anchor="_Toc153176989" w:history="1">
            <w:r w:rsidRPr="00405D97">
              <w:rPr>
                <w:rStyle w:val="Hyperlink"/>
                <w:noProof/>
              </w:rPr>
              <w:t>Will staff members have the opportunity to re-sit the knowledge test?</w:t>
            </w:r>
            <w:r>
              <w:rPr>
                <w:noProof/>
                <w:webHidden/>
              </w:rPr>
              <w:tab/>
            </w:r>
            <w:r>
              <w:rPr>
                <w:noProof/>
                <w:webHidden/>
              </w:rPr>
              <w:fldChar w:fldCharType="begin"/>
            </w:r>
            <w:r>
              <w:rPr>
                <w:noProof/>
                <w:webHidden/>
              </w:rPr>
              <w:instrText xml:space="preserve"> PAGEREF _Toc153176989 \h </w:instrText>
            </w:r>
            <w:r>
              <w:rPr>
                <w:noProof/>
                <w:webHidden/>
              </w:rPr>
            </w:r>
            <w:r>
              <w:rPr>
                <w:noProof/>
                <w:webHidden/>
              </w:rPr>
              <w:fldChar w:fldCharType="separate"/>
            </w:r>
            <w:r>
              <w:rPr>
                <w:noProof/>
                <w:webHidden/>
              </w:rPr>
              <w:t>9</w:t>
            </w:r>
            <w:r>
              <w:rPr>
                <w:noProof/>
                <w:webHidden/>
              </w:rPr>
              <w:fldChar w:fldCharType="end"/>
            </w:r>
          </w:hyperlink>
        </w:p>
        <w:p w14:paraId="2F611A39" w14:textId="36C3C9A9" w:rsidR="008C0510" w:rsidRDefault="008C0510">
          <w:pPr>
            <w:pStyle w:val="TOC2"/>
            <w:tabs>
              <w:tab w:val="right" w:leader="dot" w:pos="9911"/>
            </w:tabs>
            <w:rPr>
              <w:rFonts w:asciiTheme="minorHAnsi" w:eastAsiaTheme="minorEastAsia" w:hAnsiTheme="minorHAnsi" w:cstheme="minorBidi"/>
              <w:noProof/>
              <w:spacing w:val="0"/>
              <w:sz w:val="22"/>
              <w:szCs w:val="22"/>
            </w:rPr>
          </w:pPr>
          <w:hyperlink w:anchor="_Toc153176990" w:history="1">
            <w:r w:rsidRPr="00405D97">
              <w:rPr>
                <w:rStyle w:val="Hyperlink"/>
                <w:noProof/>
              </w:rPr>
              <w:t>Responsible Service of Online Wagering Micro</w:t>
            </w:r>
            <w:r w:rsidRPr="00405D97">
              <w:rPr>
                <w:rStyle w:val="Hyperlink"/>
                <w:noProof/>
              </w:rPr>
              <w:noBreakHyphen/>
              <w:t>credential: Reporting</w:t>
            </w:r>
            <w:r>
              <w:rPr>
                <w:noProof/>
                <w:webHidden/>
              </w:rPr>
              <w:tab/>
            </w:r>
            <w:r>
              <w:rPr>
                <w:noProof/>
                <w:webHidden/>
              </w:rPr>
              <w:fldChar w:fldCharType="begin"/>
            </w:r>
            <w:r>
              <w:rPr>
                <w:noProof/>
                <w:webHidden/>
              </w:rPr>
              <w:instrText xml:space="preserve"> PAGEREF _Toc153176990 \h </w:instrText>
            </w:r>
            <w:r>
              <w:rPr>
                <w:noProof/>
                <w:webHidden/>
              </w:rPr>
            </w:r>
            <w:r>
              <w:rPr>
                <w:noProof/>
                <w:webHidden/>
              </w:rPr>
              <w:fldChar w:fldCharType="separate"/>
            </w:r>
            <w:r>
              <w:rPr>
                <w:noProof/>
                <w:webHidden/>
              </w:rPr>
              <w:t>9</w:t>
            </w:r>
            <w:r>
              <w:rPr>
                <w:noProof/>
                <w:webHidden/>
              </w:rPr>
              <w:fldChar w:fldCharType="end"/>
            </w:r>
          </w:hyperlink>
        </w:p>
        <w:p w14:paraId="3B37D57F" w14:textId="0D7DB301" w:rsidR="008C0510" w:rsidRDefault="008C0510">
          <w:pPr>
            <w:pStyle w:val="TOC3"/>
            <w:tabs>
              <w:tab w:val="right" w:leader="dot" w:pos="9911"/>
            </w:tabs>
            <w:rPr>
              <w:rFonts w:asciiTheme="minorHAnsi" w:eastAsiaTheme="minorEastAsia" w:hAnsiTheme="minorHAnsi" w:cstheme="minorBidi"/>
              <w:noProof/>
              <w:spacing w:val="0"/>
              <w:sz w:val="22"/>
              <w:szCs w:val="22"/>
            </w:rPr>
          </w:pPr>
          <w:hyperlink w:anchor="_Toc153176991" w:history="1">
            <w:r w:rsidRPr="00405D97">
              <w:rPr>
                <w:rStyle w:val="Hyperlink"/>
                <w:noProof/>
              </w:rPr>
              <w:t>Will reports be provided to the Wagering Service Providers of all staff who have completed the training and any staff due to complete the refresher training?</w:t>
            </w:r>
            <w:r>
              <w:rPr>
                <w:noProof/>
                <w:webHidden/>
              </w:rPr>
              <w:tab/>
            </w:r>
            <w:r>
              <w:rPr>
                <w:noProof/>
                <w:webHidden/>
              </w:rPr>
              <w:fldChar w:fldCharType="begin"/>
            </w:r>
            <w:r>
              <w:rPr>
                <w:noProof/>
                <w:webHidden/>
              </w:rPr>
              <w:instrText xml:space="preserve"> PAGEREF _Toc153176991 \h </w:instrText>
            </w:r>
            <w:r>
              <w:rPr>
                <w:noProof/>
                <w:webHidden/>
              </w:rPr>
            </w:r>
            <w:r>
              <w:rPr>
                <w:noProof/>
                <w:webHidden/>
              </w:rPr>
              <w:fldChar w:fldCharType="separate"/>
            </w:r>
            <w:r>
              <w:rPr>
                <w:noProof/>
                <w:webHidden/>
              </w:rPr>
              <w:t>9</w:t>
            </w:r>
            <w:r>
              <w:rPr>
                <w:noProof/>
                <w:webHidden/>
              </w:rPr>
              <w:fldChar w:fldCharType="end"/>
            </w:r>
          </w:hyperlink>
        </w:p>
        <w:p w14:paraId="68064C57" w14:textId="0223C431" w:rsidR="008C0510" w:rsidRDefault="008C0510">
          <w:pPr>
            <w:pStyle w:val="TOC2"/>
            <w:tabs>
              <w:tab w:val="right" w:leader="dot" w:pos="9911"/>
            </w:tabs>
            <w:rPr>
              <w:rFonts w:asciiTheme="minorHAnsi" w:eastAsiaTheme="minorEastAsia" w:hAnsiTheme="minorHAnsi" w:cstheme="minorBidi"/>
              <w:noProof/>
              <w:spacing w:val="0"/>
              <w:sz w:val="22"/>
              <w:szCs w:val="22"/>
            </w:rPr>
          </w:pPr>
          <w:hyperlink w:anchor="_Toc153176992" w:history="1">
            <w:r w:rsidRPr="00405D97">
              <w:rPr>
                <w:rStyle w:val="Hyperlink"/>
                <w:noProof/>
              </w:rPr>
              <w:t>Responsible Service of Online Wagering Micro</w:t>
            </w:r>
            <w:r w:rsidRPr="00405D97">
              <w:rPr>
                <w:rStyle w:val="Hyperlink"/>
                <w:noProof/>
              </w:rPr>
              <w:noBreakHyphen/>
              <w:t>credential: Accessibility</w:t>
            </w:r>
            <w:r>
              <w:rPr>
                <w:noProof/>
                <w:webHidden/>
              </w:rPr>
              <w:tab/>
            </w:r>
            <w:r>
              <w:rPr>
                <w:noProof/>
                <w:webHidden/>
              </w:rPr>
              <w:fldChar w:fldCharType="begin"/>
            </w:r>
            <w:r>
              <w:rPr>
                <w:noProof/>
                <w:webHidden/>
              </w:rPr>
              <w:instrText xml:space="preserve"> PAGEREF _Toc153176992 \h </w:instrText>
            </w:r>
            <w:r>
              <w:rPr>
                <w:noProof/>
                <w:webHidden/>
              </w:rPr>
            </w:r>
            <w:r>
              <w:rPr>
                <w:noProof/>
                <w:webHidden/>
              </w:rPr>
              <w:fldChar w:fldCharType="separate"/>
            </w:r>
            <w:r>
              <w:rPr>
                <w:noProof/>
                <w:webHidden/>
              </w:rPr>
              <w:t>9</w:t>
            </w:r>
            <w:r>
              <w:rPr>
                <w:noProof/>
                <w:webHidden/>
              </w:rPr>
              <w:fldChar w:fldCharType="end"/>
            </w:r>
          </w:hyperlink>
        </w:p>
        <w:p w14:paraId="54AB9253" w14:textId="1E62CD65" w:rsidR="008C0510" w:rsidRDefault="008C0510">
          <w:pPr>
            <w:pStyle w:val="TOC3"/>
            <w:tabs>
              <w:tab w:val="right" w:leader="dot" w:pos="9911"/>
            </w:tabs>
            <w:rPr>
              <w:rFonts w:asciiTheme="minorHAnsi" w:eastAsiaTheme="minorEastAsia" w:hAnsiTheme="minorHAnsi" w:cstheme="minorBidi"/>
              <w:noProof/>
              <w:spacing w:val="0"/>
              <w:sz w:val="22"/>
              <w:szCs w:val="22"/>
            </w:rPr>
          </w:pPr>
          <w:hyperlink w:anchor="_Toc153176993" w:history="1">
            <w:r w:rsidRPr="00405D97">
              <w:rPr>
                <w:rStyle w:val="Hyperlink"/>
                <w:noProof/>
              </w:rPr>
              <w:t>Is the course accessible for staff of CALD or First Nations backgrounds?</w:t>
            </w:r>
            <w:r>
              <w:rPr>
                <w:noProof/>
                <w:webHidden/>
              </w:rPr>
              <w:tab/>
            </w:r>
            <w:r>
              <w:rPr>
                <w:noProof/>
                <w:webHidden/>
              </w:rPr>
              <w:fldChar w:fldCharType="begin"/>
            </w:r>
            <w:r>
              <w:rPr>
                <w:noProof/>
                <w:webHidden/>
              </w:rPr>
              <w:instrText xml:space="preserve"> PAGEREF _Toc153176993 \h </w:instrText>
            </w:r>
            <w:r>
              <w:rPr>
                <w:noProof/>
                <w:webHidden/>
              </w:rPr>
            </w:r>
            <w:r>
              <w:rPr>
                <w:noProof/>
                <w:webHidden/>
              </w:rPr>
              <w:fldChar w:fldCharType="separate"/>
            </w:r>
            <w:r>
              <w:rPr>
                <w:noProof/>
                <w:webHidden/>
              </w:rPr>
              <w:t>9</w:t>
            </w:r>
            <w:r>
              <w:rPr>
                <w:noProof/>
                <w:webHidden/>
              </w:rPr>
              <w:fldChar w:fldCharType="end"/>
            </w:r>
          </w:hyperlink>
        </w:p>
        <w:p w14:paraId="5519697F" w14:textId="03F63B34" w:rsidR="008C0510" w:rsidRDefault="008C0510">
          <w:pPr>
            <w:pStyle w:val="TOC3"/>
            <w:tabs>
              <w:tab w:val="right" w:leader="dot" w:pos="9911"/>
            </w:tabs>
            <w:rPr>
              <w:rFonts w:asciiTheme="minorHAnsi" w:eastAsiaTheme="minorEastAsia" w:hAnsiTheme="minorHAnsi" w:cstheme="minorBidi"/>
              <w:noProof/>
              <w:spacing w:val="0"/>
              <w:sz w:val="22"/>
              <w:szCs w:val="22"/>
            </w:rPr>
          </w:pPr>
          <w:hyperlink w:anchor="_Toc153176994" w:history="1">
            <w:r w:rsidRPr="00405D97">
              <w:rPr>
                <w:rStyle w:val="Hyperlink"/>
                <w:noProof/>
              </w:rPr>
              <w:t>Is the course fully accessible to those with: vision, hearing impairment and/or other disabilities?</w:t>
            </w:r>
            <w:r>
              <w:rPr>
                <w:noProof/>
                <w:webHidden/>
              </w:rPr>
              <w:tab/>
            </w:r>
            <w:r>
              <w:rPr>
                <w:noProof/>
                <w:webHidden/>
              </w:rPr>
              <w:fldChar w:fldCharType="begin"/>
            </w:r>
            <w:r>
              <w:rPr>
                <w:noProof/>
                <w:webHidden/>
              </w:rPr>
              <w:instrText xml:space="preserve"> PAGEREF _Toc153176994 \h </w:instrText>
            </w:r>
            <w:r>
              <w:rPr>
                <w:noProof/>
                <w:webHidden/>
              </w:rPr>
            </w:r>
            <w:r>
              <w:rPr>
                <w:noProof/>
                <w:webHidden/>
              </w:rPr>
              <w:fldChar w:fldCharType="separate"/>
            </w:r>
            <w:r>
              <w:rPr>
                <w:noProof/>
                <w:webHidden/>
              </w:rPr>
              <w:t>9</w:t>
            </w:r>
            <w:r>
              <w:rPr>
                <w:noProof/>
                <w:webHidden/>
              </w:rPr>
              <w:fldChar w:fldCharType="end"/>
            </w:r>
          </w:hyperlink>
        </w:p>
        <w:p w14:paraId="4AF103D4" w14:textId="29A6D146" w:rsidR="008C0510" w:rsidRDefault="008C0510">
          <w:pPr>
            <w:pStyle w:val="TOC3"/>
            <w:tabs>
              <w:tab w:val="right" w:leader="dot" w:pos="9911"/>
            </w:tabs>
            <w:rPr>
              <w:rFonts w:asciiTheme="minorHAnsi" w:eastAsiaTheme="minorEastAsia" w:hAnsiTheme="minorHAnsi" w:cstheme="minorBidi"/>
              <w:noProof/>
              <w:spacing w:val="0"/>
              <w:sz w:val="22"/>
              <w:szCs w:val="22"/>
            </w:rPr>
          </w:pPr>
          <w:hyperlink w:anchor="_Toc153176995" w:history="1">
            <w:r w:rsidRPr="00405D97">
              <w:rPr>
                <w:rStyle w:val="Hyperlink"/>
                <w:noProof/>
              </w:rPr>
              <w:t>Will the program be available for those who require an accessibility solution?</w:t>
            </w:r>
            <w:r>
              <w:rPr>
                <w:noProof/>
                <w:webHidden/>
              </w:rPr>
              <w:tab/>
            </w:r>
            <w:r>
              <w:rPr>
                <w:noProof/>
                <w:webHidden/>
              </w:rPr>
              <w:fldChar w:fldCharType="begin"/>
            </w:r>
            <w:r>
              <w:rPr>
                <w:noProof/>
                <w:webHidden/>
              </w:rPr>
              <w:instrText xml:space="preserve"> PAGEREF _Toc153176995 \h </w:instrText>
            </w:r>
            <w:r>
              <w:rPr>
                <w:noProof/>
                <w:webHidden/>
              </w:rPr>
            </w:r>
            <w:r>
              <w:rPr>
                <w:noProof/>
                <w:webHidden/>
              </w:rPr>
              <w:fldChar w:fldCharType="separate"/>
            </w:r>
            <w:r>
              <w:rPr>
                <w:noProof/>
                <w:webHidden/>
              </w:rPr>
              <w:t>9</w:t>
            </w:r>
            <w:r>
              <w:rPr>
                <w:noProof/>
                <w:webHidden/>
              </w:rPr>
              <w:fldChar w:fldCharType="end"/>
            </w:r>
          </w:hyperlink>
        </w:p>
        <w:p w14:paraId="2844DD58" w14:textId="735B9C68" w:rsidR="00AD4FFE" w:rsidRDefault="00F43EF6" w:rsidP="00AD4FFE">
          <w:pPr>
            <w:rPr>
              <w:rFonts w:asciiTheme="minorHAnsi" w:hAnsiTheme="minorHAnsi" w:cstheme="minorHAnsi"/>
              <w:b/>
              <w:bCs/>
              <w:noProof/>
            </w:rPr>
          </w:pPr>
          <w:r>
            <w:rPr>
              <w:rFonts w:asciiTheme="minorHAnsi" w:hAnsiTheme="minorHAnsi" w:cstheme="minorHAnsi"/>
              <w:b/>
              <w:bCs/>
              <w:noProof/>
            </w:rPr>
            <w:fldChar w:fldCharType="end"/>
          </w:r>
        </w:p>
      </w:sdtContent>
    </w:sdt>
    <w:p w14:paraId="74EC3FA0" w14:textId="77777777" w:rsidR="007A4DDB" w:rsidRDefault="00BE6F28" w:rsidP="00AD4FFE">
      <w:r w:rsidRPr="006C330B">
        <w:br w:type="page"/>
      </w:r>
    </w:p>
    <w:p w14:paraId="2651C1FB" w14:textId="77777777" w:rsidR="007A4DDB" w:rsidRPr="00F43EF6" w:rsidRDefault="007A4DDB">
      <w:pPr>
        <w:pStyle w:val="Heading2"/>
      </w:pPr>
      <w:bookmarkStart w:id="3" w:name="_Toc153176958"/>
      <w:r w:rsidRPr="00F43EF6">
        <w:lastRenderedPageBreak/>
        <w:t>Staff Training measure</w:t>
      </w:r>
      <w:bookmarkEnd w:id="3"/>
    </w:p>
    <w:p w14:paraId="298B808B" w14:textId="77777777" w:rsidR="007A4DDB" w:rsidRPr="00F43EF6" w:rsidRDefault="007A4DDB">
      <w:pPr>
        <w:pStyle w:val="Heading3"/>
      </w:pPr>
      <w:bookmarkStart w:id="4" w:name="_Toc153176959"/>
      <w:r w:rsidRPr="00F43EF6">
        <w:t>How will staff training help make it safer for people gambling online?</w:t>
      </w:r>
      <w:bookmarkEnd w:id="4"/>
    </w:p>
    <w:p w14:paraId="67CF1D79" w14:textId="77777777" w:rsidR="007A4DDB" w:rsidRDefault="007A4DDB" w:rsidP="007A4DDB">
      <w:r>
        <w:t>Staff training is an important consumer protection tool under the National Consumer Protection Framework for online wagering (National Framework). It educates staff on the responsible provision of online wager</w:t>
      </w:r>
      <w:r w:rsidR="00D813F4">
        <w:t>in</w:t>
      </w:r>
      <w:r>
        <w:t xml:space="preserve">g services and harm minimisation principles. The training provides staff with tools to assist a consumer when they are identified as potentially experiencing harm from gambling. </w:t>
      </w:r>
    </w:p>
    <w:p w14:paraId="0FAAA804" w14:textId="77777777" w:rsidR="007A4DDB" w:rsidRDefault="002E1224" w:rsidP="007A4DDB">
      <w:r>
        <w:t>Training</w:t>
      </w:r>
      <w:r w:rsidR="007A4DDB">
        <w:t xml:space="preserve"> of all staff employed by an Australian licensed provider who are involved in the provision of online wagering services, or who have the capacity to influence the wagering service (such as management, marketing, and product development staff) is </w:t>
      </w:r>
      <w:r>
        <w:t>important</w:t>
      </w:r>
      <w:r w:rsidR="007A4DDB">
        <w:t xml:space="preserve">. This helps to build a culture of responsible service of online gambling within organisations nationally. </w:t>
      </w:r>
    </w:p>
    <w:p w14:paraId="20FC5B00" w14:textId="77777777" w:rsidR="007A4DDB" w:rsidRPr="00F43EF6" w:rsidRDefault="002E1224">
      <w:pPr>
        <w:pStyle w:val="Heading3"/>
      </w:pPr>
      <w:bookmarkStart w:id="5" w:name="_Toc153176960"/>
      <w:r w:rsidRPr="00F43EF6">
        <w:t>How do staff</w:t>
      </w:r>
      <w:r w:rsidR="007A4DDB" w:rsidRPr="00F43EF6">
        <w:t xml:space="preserve"> </w:t>
      </w:r>
      <w:r w:rsidRPr="00F43EF6">
        <w:t xml:space="preserve">complete </w:t>
      </w:r>
      <w:r w:rsidR="007A4DDB" w:rsidRPr="00F43EF6">
        <w:t>the staff training measure?</w:t>
      </w:r>
      <w:bookmarkEnd w:id="5"/>
    </w:p>
    <w:p w14:paraId="0C3BD5A9" w14:textId="7900D461" w:rsidR="007A4DDB" w:rsidRDefault="005E2508" w:rsidP="007A4DDB">
      <w:r>
        <w:t>A</w:t>
      </w:r>
      <w:r w:rsidR="007A4DDB">
        <w:t xml:space="preserve">ll staff involved in the provision of </w:t>
      </w:r>
      <w:r>
        <w:t xml:space="preserve">online </w:t>
      </w:r>
      <w:r w:rsidR="007A4DDB">
        <w:t xml:space="preserve">wagering services, or with the capacity to influence the service, </w:t>
      </w:r>
      <w:r>
        <w:t xml:space="preserve">are required to complete staff training </w:t>
      </w:r>
      <w:r w:rsidR="007A4DDB">
        <w:t xml:space="preserve">in line with the minimum requirements set out in the </w:t>
      </w:r>
      <w:hyperlink r:id="rId9" w:history="1">
        <w:r w:rsidR="002E1224" w:rsidRPr="00D908CE">
          <w:rPr>
            <w:rStyle w:val="Hyperlink"/>
          </w:rPr>
          <w:t xml:space="preserve">National Unit of Competency, </w:t>
        </w:r>
        <w:r w:rsidR="002E1224" w:rsidRPr="00D908CE">
          <w:rPr>
            <w:rStyle w:val="Hyperlink"/>
            <w:i/>
          </w:rPr>
          <w:t>CHCFIN005 – Provide responsible online wagering services</w:t>
        </w:r>
        <w:r w:rsidR="002E1224" w:rsidRPr="00D908CE">
          <w:rPr>
            <w:rStyle w:val="Hyperlink"/>
          </w:rPr>
          <w:t xml:space="preserve"> (UoC)</w:t>
        </w:r>
        <w:r w:rsidR="007A4DDB" w:rsidRPr="00D908CE">
          <w:rPr>
            <w:rStyle w:val="Hyperlink"/>
          </w:rPr>
          <w:t>,</w:t>
        </w:r>
      </w:hyperlink>
      <w:r w:rsidR="007A4DDB">
        <w:t xml:space="preserve"> in order to create a culture of responsible service of online wagering within organisations nationally. </w:t>
      </w:r>
    </w:p>
    <w:p w14:paraId="6E8072E2" w14:textId="77777777" w:rsidR="007A4DDB" w:rsidRDefault="007A4DDB" w:rsidP="007A4DDB">
      <w:r>
        <w:t xml:space="preserve">Online wagering service providers can choose from the following training delivery options: </w:t>
      </w:r>
    </w:p>
    <w:p w14:paraId="50C434AC" w14:textId="77777777" w:rsidR="007A4DDB" w:rsidRDefault="007A4DDB" w:rsidP="007A4DDB">
      <w:pPr>
        <w:ind w:left="720"/>
      </w:pPr>
      <w:r>
        <w:rPr>
          <w:b/>
        </w:rPr>
        <w:t>External training</w:t>
      </w:r>
    </w:p>
    <w:p w14:paraId="12258BF8" w14:textId="77777777" w:rsidR="007A4DDB" w:rsidRDefault="007A4DDB" w:rsidP="007A4DDB">
      <w:pPr>
        <w:ind w:left="720"/>
      </w:pPr>
      <w:r>
        <w:t xml:space="preserve">Providers can choose between 2 options for external training: </w:t>
      </w:r>
    </w:p>
    <w:p w14:paraId="602B354C" w14:textId="7ACBD281" w:rsidR="00AE35F4" w:rsidRDefault="008C0510" w:rsidP="00F1443E">
      <w:pPr>
        <w:pStyle w:val="ListParagraph"/>
        <w:numPr>
          <w:ilvl w:val="0"/>
          <w:numId w:val="20"/>
        </w:numPr>
      </w:pPr>
      <w:hyperlink r:id="rId10" w:history="1">
        <w:r w:rsidR="007A4DDB" w:rsidRPr="00D908CE">
          <w:rPr>
            <w:rStyle w:val="Hyperlink"/>
          </w:rPr>
          <w:t>Online micro-credential operated by TAFE Queensland</w:t>
        </w:r>
      </w:hyperlink>
      <w:r w:rsidR="007A4DDB">
        <w:t>, with a cost to the online wagering service provider of $38.50 (GST inclusive) per participant</w:t>
      </w:r>
      <w:r w:rsidR="00BD1A3F">
        <w:t>, with annual refresher training required.</w:t>
      </w:r>
      <w:r w:rsidR="002A795C">
        <w:t xml:space="preserve"> </w:t>
      </w:r>
    </w:p>
    <w:p w14:paraId="10F5E9E5" w14:textId="77777777" w:rsidR="007A4DDB" w:rsidRDefault="007A4DDB" w:rsidP="007A4DDB">
      <w:pPr>
        <w:pStyle w:val="ListParagraph"/>
        <w:numPr>
          <w:ilvl w:val="0"/>
          <w:numId w:val="20"/>
        </w:numPr>
      </w:pPr>
      <w:r>
        <w:t xml:space="preserve">Accredited training of the UoC developed by a Registered Training Organisation or TAFE at market price. </w:t>
      </w:r>
    </w:p>
    <w:p w14:paraId="451A9DE7" w14:textId="77777777" w:rsidR="007A4DDB" w:rsidRDefault="007A4DDB" w:rsidP="007A4DDB">
      <w:pPr>
        <w:ind w:left="720"/>
      </w:pPr>
      <w:r>
        <w:rPr>
          <w:b/>
        </w:rPr>
        <w:t>Internal training</w:t>
      </w:r>
    </w:p>
    <w:p w14:paraId="29288B19" w14:textId="77777777" w:rsidR="007A4DDB" w:rsidRDefault="007A4DDB" w:rsidP="007A4DDB">
      <w:pPr>
        <w:ind w:left="720"/>
      </w:pPr>
      <w:r>
        <w:t xml:space="preserve">Providers can choose to develop and deliver training in-house, based on the UoC. </w:t>
      </w:r>
    </w:p>
    <w:p w14:paraId="136D124E" w14:textId="77777777" w:rsidR="007A4DDB" w:rsidRPr="00F43EF6" w:rsidRDefault="007A4DDB">
      <w:pPr>
        <w:pStyle w:val="Heading3"/>
      </w:pPr>
      <w:bookmarkStart w:id="6" w:name="_Toc153176961"/>
      <w:r w:rsidRPr="00F43EF6">
        <w:t>How will the training be funded?</w:t>
      </w:r>
      <w:bookmarkEnd w:id="6"/>
    </w:p>
    <w:p w14:paraId="5A63F41B" w14:textId="77777777" w:rsidR="007A4DDB" w:rsidRDefault="002E1224" w:rsidP="007A4DDB">
      <w:r>
        <w:t>T</w:t>
      </w:r>
      <w:r w:rsidR="007A4DDB">
        <w:t xml:space="preserve">he online training module </w:t>
      </w:r>
      <w:r>
        <w:t>is</w:t>
      </w:r>
      <w:r w:rsidR="007A4DDB">
        <w:t xml:space="preserve"> industry funded</w:t>
      </w:r>
      <w:r>
        <w:t>, as outlined in the agreed principles of the National Consumer Protection Framework for Online Wagering National Policy Statement</w:t>
      </w:r>
      <w:r w:rsidR="007A4DDB">
        <w:t xml:space="preserve">. </w:t>
      </w:r>
    </w:p>
    <w:p w14:paraId="10C8CE39" w14:textId="77777777" w:rsidR="00BD1A3F" w:rsidRDefault="002E1224" w:rsidP="007A4DDB">
      <w:r>
        <w:t>To support industry in delive</w:t>
      </w:r>
      <w:r w:rsidR="00D908CE">
        <w:t xml:space="preserve">ring this training </w:t>
      </w:r>
      <w:r>
        <w:t>t</w:t>
      </w:r>
      <w:r w:rsidR="007A4DDB">
        <w:t xml:space="preserve">he Commonwealth, under the auspices of the Implementation Governance Committee, commissioned TAFE Queensland to develop a micro-credential and knowledge test aligned with the UoC. </w:t>
      </w:r>
    </w:p>
    <w:p w14:paraId="7CD2455A" w14:textId="5FDCA563" w:rsidR="00BD1A3F" w:rsidRDefault="00D908CE" w:rsidP="007A4DDB">
      <w:pPr>
        <w:rPr>
          <w:rStyle w:val="Hyperlink"/>
        </w:rPr>
      </w:pPr>
      <w:r>
        <w:t xml:space="preserve">This training can be found at: </w:t>
      </w:r>
      <w:hyperlink r:id="rId11" w:history="1">
        <w:r w:rsidR="009F7CA9" w:rsidRPr="009F7CA9">
          <w:rPr>
            <w:rStyle w:val="Hyperlink"/>
          </w:rPr>
          <w:t>Responsible Service of Online Wagering</w:t>
        </w:r>
      </w:hyperlink>
    </w:p>
    <w:p w14:paraId="47988B5F" w14:textId="01A8D4F7" w:rsidR="007A4DDB" w:rsidRDefault="00BD1A3F" w:rsidP="007A4DDB">
      <w:r>
        <w:rPr>
          <w:rStyle w:val="Hyperlink"/>
        </w:rPr>
        <w:t xml:space="preserve">The annual </w:t>
      </w:r>
      <w:r w:rsidRPr="00F43EF6">
        <w:t>refresher training</w:t>
      </w:r>
      <w:r>
        <w:rPr>
          <w:rStyle w:val="Hyperlink"/>
        </w:rPr>
        <w:t xml:space="preserve"> can be found at:</w:t>
      </w:r>
      <w:r w:rsidR="00F1443E">
        <w:rPr>
          <w:rStyle w:val="Hyperlink"/>
        </w:rPr>
        <w:t xml:space="preserve"> </w:t>
      </w:r>
      <w:hyperlink r:id="rId12" w:history="1">
        <w:r w:rsidR="009F7CA9">
          <w:rPr>
            <w:rStyle w:val="Hyperlink"/>
          </w:rPr>
          <w:t>Responsible Service of Online Wagering - Refresher</w:t>
        </w:r>
      </w:hyperlink>
    </w:p>
    <w:p w14:paraId="42279401" w14:textId="77777777" w:rsidR="007A4DDB" w:rsidRDefault="007A4DDB" w:rsidP="007A4DDB">
      <w:r>
        <w:t xml:space="preserve">If online wagering service providers choose to use this format to fulfil their staff training obligations, they will be charged $38.50 (GST inclusive) per participant. </w:t>
      </w:r>
    </w:p>
    <w:p w14:paraId="0365B1B3" w14:textId="77777777" w:rsidR="007A4DDB" w:rsidRDefault="007A4DDB" w:rsidP="007A4DDB">
      <w:r>
        <w:t xml:space="preserve">Otherwise, online wagering service providers will need to fund the development of a suitable in-house training package aligning with the UoC, and the cost of an annual independent review. Alternatively, online wagering service providers can elect to choose </w:t>
      </w:r>
      <w:r>
        <w:lastRenderedPageBreak/>
        <w:t xml:space="preserve">an accredited training course of the UoC delivered by a </w:t>
      </w:r>
      <w:r w:rsidR="00D813F4">
        <w:t>registered training organisation</w:t>
      </w:r>
      <w:r>
        <w:t xml:space="preserve">, if available. </w:t>
      </w:r>
    </w:p>
    <w:p w14:paraId="2371D2B6" w14:textId="77777777" w:rsidR="00E60653" w:rsidRPr="00BD1A3F" w:rsidRDefault="00E60653" w:rsidP="008B60CA">
      <w:pPr>
        <w:spacing w:before="0" w:after="0" w:line="240" w:lineRule="auto"/>
      </w:pPr>
      <w:r w:rsidRPr="00BD1A3F">
        <w:rPr>
          <w:b/>
          <w:i/>
          <w:color w:val="005A70"/>
        </w:rPr>
        <w:t>Is there a requirement for staff to undertake refresher training?</w:t>
      </w:r>
    </w:p>
    <w:p w14:paraId="60AD4EAE" w14:textId="77777777" w:rsidR="00E60653" w:rsidRDefault="00E60653" w:rsidP="00E60653">
      <w:r>
        <w:t xml:space="preserve">Yes, there is a requirement for all staff to undertake annual refresher training. </w:t>
      </w:r>
    </w:p>
    <w:p w14:paraId="4EA708EB" w14:textId="77777777" w:rsidR="00BD1A3F" w:rsidRDefault="00E60653" w:rsidP="00AE35F4">
      <w:pPr>
        <w:rPr>
          <w:rStyle w:val="Hyperlink"/>
        </w:rPr>
      </w:pPr>
      <w:r w:rsidRPr="00512F85">
        <w:t>Refresher training can be developed and delivered in-house by wagering service providers or is available through TAFE Queensland’s annual refresher micro-credential and knowledge test at a cost per participant of $38.50 (GST inclusive), funded by the wagering service provider.</w:t>
      </w:r>
      <w:r w:rsidR="00AE35F4">
        <w:t xml:space="preserve"> </w:t>
      </w:r>
      <w:r w:rsidR="00CA6957">
        <w:rPr>
          <w:rStyle w:val="Hyperlink"/>
        </w:rPr>
        <w:t xml:space="preserve"> </w:t>
      </w:r>
    </w:p>
    <w:p w14:paraId="3D0D0497" w14:textId="76E890E0" w:rsidR="00AE35F4" w:rsidRDefault="00CA6957" w:rsidP="00AE35F4">
      <w:r>
        <w:rPr>
          <w:rStyle w:val="Hyperlink"/>
        </w:rPr>
        <w:t>Th</w:t>
      </w:r>
      <w:r w:rsidR="00BD1A3F">
        <w:rPr>
          <w:rStyle w:val="Hyperlink"/>
        </w:rPr>
        <w:t>e annual refresher</w:t>
      </w:r>
      <w:r>
        <w:rPr>
          <w:rStyle w:val="Hyperlink"/>
        </w:rPr>
        <w:t xml:space="preserve"> training can be found at: </w:t>
      </w:r>
      <w:hyperlink r:id="rId13" w:history="1">
        <w:r w:rsidR="009F7CA9">
          <w:rPr>
            <w:rStyle w:val="Hyperlink"/>
          </w:rPr>
          <w:t>Responsible Service of Online Wagering - Refresher</w:t>
        </w:r>
      </w:hyperlink>
    </w:p>
    <w:p w14:paraId="4FE30F09" w14:textId="77777777" w:rsidR="00E60653" w:rsidRPr="00F43EF6" w:rsidRDefault="00E60653">
      <w:pPr>
        <w:pStyle w:val="Heading3"/>
      </w:pPr>
      <w:bookmarkStart w:id="7" w:name="_Toc153176962"/>
      <w:r w:rsidRPr="00F43EF6">
        <w:t>Will there be reminders for individuals annually to complete the refresher course?</w:t>
      </w:r>
      <w:bookmarkEnd w:id="7"/>
    </w:p>
    <w:p w14:paraId="54C4ABA7" w14:textId="77777777" w:rsidR="00E60653" w:rsidRPr="004944E0" w:rsidRDefault="00E60653" w:rsidP="00E60653">
      <w:r>
        <w:t>No, wagering service providers will be responsible for ensuring all staff who have undertaken the approved online training program undertake an annual refresher training course to refresh content knowledge and information on any recent changes in consumer protection and/or gambling harm.</w:t>
      </w:r>
    </w:p>
    <w:p w14:paraId="17FA0847" w14:textId="77777777" w:rsidR="007A4DDB" w:rsidRPr="00F43EF6" w:rsidRDefault="007A4DDB">
      <w:pPr>
        <w:pStyle w:val="Heading2"/>
      </w:pPr>
      <w:bookmarkStart w:id="8" w:name="_Toc153176963"/>
      <w:bookmarkEnd w:id="1"/>
      <w:bookmarkEnd w:id="0"/>
      <w:r w:rsidRPr="00F43EF6">
        <w:t>Implementation</w:t>
      </w:r>
      <w:bookmarkEnd w:id="8"/>
    </w:p>
    <w:p w14:paraId="6E1C40C4" w14:textId="77777777" w:rsidR="007A4DDB" w:rsidRPr="00F43EF6" w:rsidRDefault="007A4DDB">
      <w:pPr>
        <w:pStyle w:val="Heading3"/>
      </w:pPr>
      <w:bookmarkStart w:id="9" w:name="_Toc153176964"/>
      <w:r w:rsidRPr="00F43EF6">
        <w:t>How long will online wagering service providers have to train all staff?</w:t>
      </w:r>
      <w:bookmarkEnd w:id="9"/>
    </w:p>
    <w:p w14:paraId="4CED8927" w14:textId="382ADBD4" w:rsidR="002E1224" w:rsidRDefault="002E1224" w:rsidP="007A4DDB">
      <w:r>
        <w:t>E</w:t>
      </w:r>
      <w:r w:rsidRPr="004B4017">
        <w:t xml:space="preserve">xisting staff must </w:t>
      </w:r>
      <w:r w:rsidR="00AE35F4">
        <w:t xml:space="preserve">have </w:t>
      </w:r>
      <w:r w:rsidRPr="004B4017">
        <w:t>complete</w:t>
      </w:r>
      <w:r w:rsidR="00AE35F4">
        <w:t>d</w:t>
      </w:r>
      <w:r w:rsidRPr="004B4017">
        <w:t xml:space="preserve"> </w:t>
      </w:r>
      <w:r>
        <w:t>staff training aligned with the UoC within the 6-month implementation period (30 September 2022 to 30 March 2023).</w:t>
      </w:r>
    </w:p>
    <w:p w14:paraId="4FB37103" w14:textId="75A3FD58" w:rsidR="002E1224" w:rsidRDefault="002E1224" w:rsidP="002E1224">
      <w:r w:rsidRPr="00A845BE">
        <w:t>Following the 6-month implementation period</w:t>
      </w:r>
      <w:r>
        <w:t>, a</w:t>
      </w:r>
      <w:r w:rsidRPr="00A845BE">
        <w:t xml:space="preserve">ll newly engaged staff are required to have successfully completed responsible online wagering training within </w:t>
      </w:r>
      <w:r w:rsidRPr="00AD4FFE">
        <w:rPr>
          <w:b/>
          <w:u w:val="single"/>
        </w:rPr>
        <w:t>one</w:t>
      </w:r>
      <w:r w:rsidRPr="00A845BE">
        <w:t xml:space="preserve"> month of commencement</w:t>
      </w:r>
      <w:r w:rsidR="00133BEA">
        <w:t xml:space="preserve"> </w:t>
      </w:r>
      <w:r w:rsidR="00201D5A">
        <w:t>prior to</w:t>
      </w:r>
      <w:r w:rsidR="00133BEA">
        <w:t xml:space="preserve"> </w:t>
      </w:r>
      <w:r w:rsidR="00201D5A">
        <w:t>any interactions</w:t>
      </w:r>
      <w:r w:rsidR="00133BEA">
        <w:t xml:space="preserve"> with customers</w:t>
      </w:r>
      <w:r w:rsidRPr="00A845BE">
        <w:t>.</w:t>
      </w:r>
    </w:p>
    <w:p w14:paraId="320363BF" w14:textId="77777777" w:rsidR="007A4DDB" w:rsidRPr="00F43EF6" w:rsidRDefault="007A4DDB">
      <w:pPr>
        <w:pStyle w:val="Heading3"/>
      </w:pPr>
      <w:bookmarkStart w:id="10" w:name="_Toc153176965"/>
      <w:r w:rsidRPr="00F43EF6">
        <w:t>What is the implementation timeframe for this measure?</w:t>
      </w:r>
      <w:bookmarkEnd w:id="10"/>
      <w:r w:rsidRPr="00F43EF6">
        <w:t xml:space="preserve"> </w:t>
      </w:r>
    </w:p>
    <w:tbl>
      <w:tblPr>
        <w:tblStyle w:val="ListTable3-Accent3"/>
        <w:tblW w:w="0" w:type="auto"/>
        <w:tblBorders>
          <w:top w:val="single" w:sz="4" w:space="0" w:color="005A70" w:themeColor="accent4"/>
          <w:left w:val="single" w:sz="4" w:space="0" w:color="005A70" w:themeColor="accent4"/>
          <w:bottom w:val="single" w:sz="4" w:space="0" w:color="005A70" w:themeColor="accent4"/>
          <w:right w:val="single" w:sz="4" w:space="0" w:color="005A70" w:themeColor="accent4"/>
          <w:insideH w:val="single" w:sz="4" w:space="0" w:color="005A70" w:themeColor="accent4"/>
          <w:insideV w:val="single" w:sz="4" w:space="0" w:color="005A70" w:themeColor="accent4"/>
        </w:tblBorders>
        <w:tblLook w:val="04A0" w:firstRow="1" w:lastRow="0" w:firstColumn="1" w:lastColumn="0" w:noHBand="0" w:noVBand="1"/>
        <w:tblCaption w:val="table decribing key dates"/>
        <w:tblDescription w:val="Key dates for the implementation of the micro-credential training module include implementation by the 30 March 2023."/>
      </w:tblPr>
      <w:tblGrid>
        <w:gridCol w:w="2405"/>
        <w:gridCol w:w="6611"/>
      </w:tblGrid>
      <w:tr w:rsidR="007A4DDB" w:rsidRPr="00D22664" w14:paraId="65B6F7CF" w14:textId="77777777" w:rsidTr="00AD4FF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05" w:type="dxa"/>
            <w:tcBorders>
              <w:right w:val="none" w:sz="0" w:space="0" w:color="auto"/>
            </w:tcBorders>
          </w:tcPr>
          <w:p w14:paraId="47166031" w14:textId="77777777" w:rsidR="007A4DDB" w:rsidRPr="009F01D5" w:rsidRDefault="007A4DDB" w:rsidP="007A4DDB">
            <w:pPr>
              <w:spacing w:after="120" w:line="276" w:lineRule="auto"/>
              <w:rPr>
                <w:rFonts w:asciiTheme="minorHAnsi" w:eastAsia="Cambria" w:hAnsiTheme="minorHAnsi" w:cstheme="minorHAnsi"/>
                <w:b w:val="0"/>
                <w:color w:val="auto"/>
                <w:spacing w:val="0"/>
              </w:rPr>
            </w:pPr>
            <w:r w:rsidRPr="009F01D5">
              <w:rPr>
                <w:rFonts w:asciiTheme="minorHAnsi" w:eastAsia="Cambria" w:hAnsiTheme="minorHAnsi" w:cstheme="minorHAnsi"/>
                <w:color w:val="auto"/>
                <w:spacing w:val="0"/>
              </w:rPr>
              <w:t>Date</w:t>
            </w:r>
          </w:p>
        </w:tc>
        <w:tc>
          <w:tcPr>
            <w:tcW w:w="6611" w:type="dxa"/>
          </w:tcPr>
          <w:p w14:paraId="40750E6B" w14:textId="77777777" w:rsidR="007A4DDB" w:rsidRPr="009F01D5" w:rsidRDefault="007A4DDB" w:rsidP="007A4DDB">
            <w:pPr>
              <w:spacing w:after="120" w:line="276" w:lineRule="auto"/>
              <w:cnfStyle w:val="100000000000" w:firstRow="1" w:lastRow="0" w:firstColumn="0" w:lastColumn="0" w:oddVBand="0" w:evenVBand="0" w:oddHBand="0" w:evenHBand="0" w:firstRowFirstColumn="0" w:firstRowLastColumn="0" w:lastRowFirstColumn="0" w:lastRowLastColumn="0"/>
              <w:rPr>
                <w:rFonts w:asciiTheme="minorHAnsi" w:eastAsia="Cambria" w:hAnsiTheme="minorHAnsi" w:cstheme="minorHAnsi"/>
                <w:color w:val="auto"/>
                <w:spacing w:val="0"/>
                <w:highlight w:val="yellow"/>
              </w:rPr>
            </w:pPr>
            <w:r w:rsidRPr="009F01D5">
              <w:rPr>
                <w:rFonts w:asciiTheme="minorHAnsi" w:eastAsia="Cambria" w:hAnsiTheme="minorHAnsi" w:cstheme="minorHAnsi"/>
                <w:color w:val="auto"/>
                <w:spacing w:val="0"/>
              </w:rPr>
              <w:t xml:space="preserve">Activity </w:t>
            </w:r>
          </w:p>
        </w:tc>
      </w:tr>
      <w:tr w:rsidR="007A4DDB" w:rsidRPr="00D22664" w14:paraId="237C84B9" w14:textId="77777777" w:rsidTr="00E910C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05" w:type="dxa"/>
            <w:tcBorders>
              <w:right w:val="none" w:sz="0" w:space="0" w:color="auto"/>
            </w:tcBorders>
          </w:tcPr>
          <w:p w14:paraId="374DB157" w14:textId="77777777" w:rsidR="007A4DDB" w:rsidRPr="006A7821" w:rsidRDefault="007A4DDB" w:rsidP="006A7821">
            <w:pPr>
              <w:rPr>
                <w:rFonts w:eastAsia="Cambria"/>
                <w:color w:val="000000" w:themeColor="text1"/>
              </w:rPr>
            </w:pPr>
            <w:r w:rsidRPr="006A7821">
              <w:rPr>
                <w:rFonts w:eastAsia="Cambria"/>
                <w:color w:val="000000" w:themeColor="text1"/>
              </w:rPr>
              <w:t>28 September 2022</w:t>
            </w:r>
          </w:p>
        </w:tc>
        <w:tc>
          <w:tcPr>
            <w:tcW w:w="6611" w:type="dxa"/>
            <w:shd w:val="clear" w:color="auto" w:fill="auto"/>
          </w:tcPr>
          <w:p w14:paraId="3A993B16" w14:textId="77777777" w:rsidR="007A4DDB" w:rsidRPr="0024334A" w:rsidRDefault="007A4DDB" w:rsidP="006A7821">
            <w:pPr>
              <w:cnfStyle w:val="100000000000" w:firstRow="1" w:lastRow="0" w:firstColumn="0" w:lastColumn="0" w:oddVBand="0" w:evenVBand="0" w:oddHBand="0" w:evenHBand="0" w:firstRowFirstColumn="0" w:firstRowLastColumn="0" w:lastRowFirstColumn="0" w:lastRowLastColumn="0"/>
              <w:rPr>
                <w:b w:val="0"/>
                <w:color w:val="000000" w:themeColor="text1"/>
              </w:rPr>
            </w:pPr>
            <w:r w:rsidRPr="00201D5A">
              <w:rPr>
                <w:color w:val="000000" w:themeColor="text1"/>
              </w:rPr>
              <w:t xml:space="preserve">Micro-credential training module and knowledge test </w:t>
            </w:r>
            <w:r w:rsidR="002E1224" w:rsidRPr="00201D5A">
              <w:rPr>
                <w:color w:val="000000" w:themeColor="text1"/>
              </w:rPr>
              <w:t xml:space="preserve">is </w:t>
            </w:r>
            <w:r w:rsidRPr="00201D5A">
              <w:rPr>
                <w:color w:val="000000" w:themeColor="text1"/>
              </w:rPr>
              <w:t>live.</w:t>
            </w:r>
          </w:p>
        </w:tc>
      </w:tr>
      <w:tr w:rsidR="007A4DDB" w:rsidRPr="00D22664" w14:paraId="3E5A3051" w14:textId="77777777" w:rsidTr="00E910C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05" w:type="dxa"/>
            <w:tcBorders>
              <w:right w:val="none" w:sz="0" w:space="0" w:color="auto"/>
            </w:tcBorders>
          </w:tcPr>
          <w:p w14:paraId="7AFC7CDA" w14:textId="77777777" w:rsidR="007A4DDB" w:rsidRPr="006A7821" w:rsidRDefault="007A4DDB" w:rsidP="006A7821">
            <w:pPr>
              <w:rPr>
                <w:rFonts w:eastAsia="Cambria"/>
                <w:color w:val="000000" w:themeColor="text1"/>
              </w:rPr>
            </w:pPr>
            <w:r w:rsidRPr="006A7821">
              <w:rPr>
                <w:rFonts w:eastAsia="Cambria"/>
                <w:color w:val="000000" w:themeColor="text1"/>
              </w:rPr>
              <w:t>30 September 2022 – 30  March 2023</w:t>
            </w:r>
          </w:p>
        </w:tc>
        <w:tc>
          <w:tcPr>
            <w:tcW w:w="6611" w:type="dxa"/>
            <w:shd w:val="clear" w:color="auto" w:fill="auto"/>
          </w:tcPr>
          <w:p w14:paraId="434EBA9F" w14:textId="77777777" w:rsidR="007A4DDB" w:rsidRPr="0024334A" w:rsidRDefault="007A4DDB" w:rsidP="006A7821">
            <w:pPr>
              <w:cnfStyle w:val="100000000000" w:firstRow="1" w:lastRow="0" w:firstColumn="0" w:lastColumn="0" w:oddVBand="0" w:evenVBand="0" w:oddHBand="0" w:evenHBand="0" w:firstRowFirstColumn="0" w:firstRowLastColumn="0" w:lastRowFirstColumn="0" w:lastRowLastColumn="0"/>
              <w:rPr>
                <w:rFonts w:eastAsia="Cambria"/>
                <w:b w:val="0"/>
                <w:color w:val="000000" w:themeColor="text1"/>
              </w:rPr>
            </w:pPr>
            <w:r w:rsidRPr="00201D5A">
              <w:rPr>
                <w:rFonts w:eastAsia="Cambria"/>
                <w:color w:val="000000" w:themeColor="text1"/>
              </w:rPr>
              <w:t xml:space="preserve">States and territories will implement the measure through existing legislation, regulation or ministerial direction. </w:t>
            </w:r>
          </w:p>
        </w:tc>
      </w:tr>
      <w:tr w:rsidR="007A4DDB" w:rsidRPr="00D22664" w14:paraId="12BEE03F" w14:textId="77777777" w:rsidTr="00E910C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05" w:type="dxa"/>
            <w:tcBorders>
              <w:right w:val="none" w:sz="0" w:space="0" w:color="auto"/>
            </w:tcBorders>
          </w:tcPr>
          <w:p w14:paraId="24FC6300" w14:textId="77777777" w:rsidR="007A4DDB" w:rsidRPr="006A7821" w:rsidRDefault="007A4DDB" w:rsidP="006A7821">
            <w:pPr>
              <w:rPr>
                <w:rFonts w:eastAsia="Cambria"/>
                <w:color w:val="000000" w:themeColor="text1"/>
              </w:rPr>
            </w:pPr>
            <w:r w:rsidRPr="006A7821">
              <w:rPr>
                <w:rFonts w:eastAsia="Cambria"/>
                <w:color w:val="000000" w:themeColor="text1"/>
              </w:rPr>
              <w:t>30 March 2023</w:t>
            </w:r>
          </w:p>
        </w:tc>
        <w:tc>
          <w:tcPr>
            <w:tcW w:w="6611" w:type="dxa"/>
            <w:shd w:val="clear" w:color="auto" w:fill="auto"/>
          </w:tcPr>
          <w:p w14:paraId="016ECD19" w14:textId="77777777" w:rsidR="007A4DDB" w:rsidRPr="0024334A" w:rsidRDefault="007A4DDB" w:rsidP="006A7821">
            <w:pPr>
              <w:cnfStyle w:val="100000000000" w:firstRow="1" w:lastRow="0" w:firstColumn="0" w:lastColumn="0" w:oddVBand="0" w:evenVBand="0" w:oddHBand="0" w:evenHBand="0" w:firstRowFirstColumn="0" w:firstRowLastColumn="0" w:lastRowFirstColumn="0" w:lastRowLastColumn="0"/>
              <w:rPr>
                <w:b w:val="0"/>
                <w:color w:val="000000" w:themeColor="text1"/>
              </w:rPr>
            </w:pPr>
            <w:r w:rsidRPr="00201D5A">
              <w:rPr>
                <w:color w:val="000000" w:themeColor="text1"/>
              </w:rPr>
              <w:t xml:space="preserve">The staff training measure must be implemented by online wagering service providers, including training undertaken by all existing staff. </w:t>
            </w:r>
          </w:p>
        </w:tc>
      </w:tr>
      <w:tr w:rsidR="00E63D1A" w:rsidRPr="00D22664" w14:paraId="0AAFF50F" w14:textId="77777777" w:rsidTr="002A795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05" w:type="dxa"/>
          </w:tcPr>
          <w:p w14:paraId="5C30BC9F" w14:textId="33E507CA" w:rsidR="00E63D1A" w:rsidRPr="00E63D1A" w:rsidRDefault="00E63D1A" w:rsidP="002A795C">
            <w:pPr>
              <w:rPr>
                <w:rFonts w:eastAsia="Cambria"/>
                <w:color w:val="000000" w:themeColor="text1"/>
              </w:rPr>
            </w:pPr>
            <w:r w:rsidRPr="00E63D1A">
              <w:rPr>
                <w:rFonts w:asciiTheme="minorHAnsi" w:hAnsiTheme="minorHAnsi" w:cstheme="minorHAnsi"/>
              </w:rPr>
              <w:t xml:space="preserve"> </w:t>
            </w:r>
            <w:r w:rsidR="002A795C">
              <w:rPr>
                <w:rFonts w:asciiTheme="minorHAnsi" w:hAnsiTheme="minorHAnsi" w:cstheme="minorHAnsi"/>
              </w:rPr>
              <w:t xml:space="preserve">24 November </w:t>
            </w:r>
            <w:r w:rsidRPr="00E63D1A">
              <w:rPr>
                <w:rFonts w:asciiTheme="minorHAnsi" w:hAnsiTheme="minorHAnsi" w:cstheme="minorHAnsi"/>
              </w:rPr>
              <w:t>2023</w:t>
            </w:r>
          </w:p>
        </w:tc>
        <w:tc>
          <w:tcPr>
            <w:tcW w:w="6611" w:type="dxa"/>
          </w:tcPr>
          <w:p w14:paraId="54C0FCD2" w14:textId="74689EC1" w:rsidR="00E63D1A" w:rsidRPr="00201D5A" w:rsidRDefault="00E63D1A" w:rsidP="00BD1A3F">
            <w:pPr>
              <w:cnfStyle w:val="100000000000" w:firstRow="1" w:lastRow="0" w:firstColumn="0" w:lastColumn="0" w:oddVBand="0" w:evenVBand="0" w:oddHBand="0" w:evenHBand="0" w:firstRowFirstColumn="0" w:firstRowLastColumn="0" w:lastRowFirstColumn="0" w:lastRowLastColumn="0"/>
              <w:rPr>
                <w:color w:val="000000" w:themeColor="text1"/>
              </w:rPr>
            </w:pPr>
            <w:r>
              <w:rPr>
                <w:rFonts w:asciiTheme="minorHAnsi" w:hAnsiTheme="minorHAnsi"/>
              </w:rPr>
              <w:t xml:space="preserve">Refresher micro-credential training module and knowledge test </w:t>
            </w:r>
            <w:r w:rsidR="00BD1A3F">
              <w:rPr>
                <w:rFonts w:asciiTheme="minorHAnsi" w:hAnsiTheme="minorHAnsi"/>
              </w:rPr>
              <w:t>is</w:t>
            </w:r>
            <w:r>
              <w:rPr>
                <w:rFonts w:asciiTheme="minorHAnsi" w:hAnsiTheme="minorHAnsi"/>
              </w:rPr>
              <w:t xml:space="preserve"> live</w:t>
            </w:r>
          </w:p>
        </w:tc>
      </w:tr>
    </w:tbl>
    <w:p w14:paraId="3FAD9227" w14:textId="77777777" w:rsidR="007A4DDB" w:rsidRPr="00F43EF6" w:rsidRDefault="007A4DDB">
      <w:pPr>
        <w:pStyle w:val="Heading3"/>
      </w:pPr>
      <w:bookmarkStart w:id="11" w:name="_Toc153176966"/>
      <w:r w:rsidRPr="00F43EF6">
        <w:t>Will extensions be considered for implementation of this measure?</w:t>
      </w:r>
      <w:bookmarkEnd w:id="11"/>
    </w:p>
    <w:p w14:paraId="00CCA92B" w14:textId="77777777" w:rsidR="00DA4FB6" w:rsidRDefault="00DA4FB6" w:rsidP="007A4DDB">
      <w:r>
        <w:t>No, e</w:t>
      </w:r>
      <w:r w:rsidRPr="00575E1A">
        <w:t xml:space="preserve">xtensions to this timeframe will </w:t>
      </w:r>
      <w:r w:rsidRPr="004B4017">
        <w:rPr>
          <w:u w:val="single"/>
        </w:rPr>
        <w:t>not</w:t>
      </w:r>
      <w:r w:rsidRPr="004B4017">
        <w:t xml:space="preserve"> be considered by state and territory regulators, and failure to meet this deadline could result in disciplinary action by the relevant regulator</w:t>
      </w:r>
      <w:r>
        <w:t xml:space="preserve">. </w:t>
      </w:r>
    </w:p>
    <w:p w14:paraId="034B140A" w14:textId="63395BFE" w:rsidR="00F43EF6" w:rsidRDefault="00D813F4" w:rsidP="008B60CA">
      <w:r>
        <w:t>O</w:t>
      </w:r>
      <w:r w:rsidR="007A4DDB" w:rsidRPr="00575E1A">
        <w:t xml:space="preserve">nline wagering service providers </w:t>
      </w:r>
      <w:r>
        <w:t xml:space="preserve">were formally notified </w:t>
      </w:r>
      <w:r w:rsidR="007A4DDB" w:rsidRPr="00575E1A">
        <w:t xml:space="preserve">of the requirement to implement the staff training measure of the National Framework within </w:t>
      </w:r>
      <w:r>
        <w:t>6</w:t>
      </w:r>
      <w:r w:rsidR="007A4DDB" w:rsidRPr="00575E1A">
        <w:t xml:space="preserve"> months of 30 September </w:t>
      </w:r>
      <w:r w:rsidR="007A4DDB" w:rsidRPr="00575E1A">
        <w:lastRenderedPageBreak/>
        <w:t xml:space="preserve">2022. </w:t>
      </w:r>
      <w:r w:rsidR="00C04D6A">
        <w:t>I</w:t>
      </w:r>
      <w:r w:rsidR="007A4DDB" w:rsidRPr="00575E1A">
        <w:t>mplement</w:t>
      </w:r>
      <w:r w:rsidR="00C04D6A">
        <w:t>ation of</w:t>
      </w:r>
      <w:r w:rsidR="007A4DDB" w:rsidRPr="00575E1A">
        <w:t xml:space="preserve"> the staff training measure, including the training of all existing staff, </w:t>
      </w:r>
      <w:r w:rsidR="00AE35F4">
        <w:t xml:space="preserve">had </w:t>
      </w:r>
      <w:r w:rsidR="00C04D6A">
        <w:t xml:space="preserve">to be completed </w:t>
      </w:r>
      <w:r w:rsidR="007A4DDB" w:rsidRPr="00575E1A">
        <w:t>by 30 March 2023.</w:t>
      </w:r>
    </w:p>
    <w:p w14:paraId="16B12D03" w14:textId="44AB504E" w:rsidR="00512A5E" w:rsidRPr="00F43EF6" w:rsidRDefault="00FA3851">
      <w:pPr>
        <w:pStyle w:val="Heading2"/>
      </w:pPr>
      <w:bookmarkStart w:id="12" w:name="_Toc153176967"/>
      <w:r w:rsidRPr="00F43EF6">
        <w:t>National U</w:t>
      </w:r>
      <w:r w:rsidR="00512A5E" w:rsidRPr="00F43EF6">
        <w:t>nit of Competency (UoC)</w:t>
      </w:r>
      <w:bookmarkEnd w:id="12"/>
    </w:p>
    <w:p w14:paraId="2618832A" w14:textId="77777777" w:rsidR="00512A5E" w:rsidRPr="00F43EF6" w:rsidRDefault="00512A5E">
      <w:pPr>
        <w:pStyle w:val="Heading3"/>
      </w:pPr>
      <w:bookmarkStart w:id="13" w:name="_Toc153176968"/>
      <w:r w:rsidRPr="00F43EF6">
        <w:t xml:space="preserve">What is the </w:t>
      </w:r>
      <w:r w:rsidR="00FA3851" w:rsidRPr="00F43EF6">
        <w:t xml:space="preserve">National </w:t>
      </w:r>
      <w:r w:rsidRPr="00F43EF6">
        <w:t>Unit of Competency?</w:t>
      </w:r>
      <w:bookmarkEnd w:id="13"/>
      <w:r w:rsidRPr="00F43EF6">
        <w:t xml:space="preserve"> </w:t>
      </w:r>
    </w:p>
    <w:p w14:paraId="156CA925" w14:textId="77777777" w:rsidR="00FA3851" w:rsidRDefault="00FA3851" w:rsidP="00512A5E">
      <w:r>
        <w:t xml:space="preserve">The </w:t>
      </w:r>
      <w:r w:rsidR="00512A5E">
        <w:t xml:space="preserve">National Unit of Competency, </w:t>
      </w:r>
      <w:r w:rsidR="00512A5E">
        <w:rPr>
          <w:i/>
        </w:rPr>
        <w:t>CHCFIN005 – Provide responsible online wagering services</w:t>
      </w:r>
      <w:r w:rsidR="00512A5E">
        <w:t xml:space="preserve"> (UoC) was endorsed by Commonwealth, state and territory ministers responsible for skills and training, and is published at </w:t>
      </w:r>
      <w:hyperlink r:id="rId14" w:history="1">
        <w:r w:rsidR="00512A5E">
          <w:rPr>
            <w:rStyle w:val="Hyperlink"/>
          </w:rPr>
          <w:t>www.training.gov.au/Training/Details/CHCFIN005</w:t>
        </w:r>
      </w:hyperlink>
      <w:r w:rsidR="00512A5E">
        <w:t xml:space="preserve">. </w:t>
      </w:r>
    </w:p>
    <w:p w14:paraId="04A19D7A" w14:textId="77777777" w:rsidR="00512A5E" w:rsidRPr="001B5E0F" w:rsidRDefault="00512A5E" w:rsidP="00512A5E">
      <w:r>
        <w:t xml:space="preserve">The UoC </w:t>
      </w:r>
      <w:r w:rsidR="00FA3851">
        <w:t xml:space="preserve">describes the performance outcomes, skills and knowledge required to provide responsible online wagering services and to assist consumers who may be at risk of, or already experiencing, harm from online wagering. The UoC </w:t>
      </w:r>
      <w:r>
        <w:t>outlines the criteria to demonstrate the achievement of competency and establishes a nationally consistent minimum standard for all staff of online wagering service providers</w:t>
      </w:r>
    </w:p>
    <w:p w14:paraId="47230B2A" w14:textId="77777777" w:rsidR="00E60653" w:rsidRPr="00F43EF6" w:rsidRDefault="00FA3851">
      <w:pPr>
        <w:pStyle w:val="Heading3"/>
      </w:pPr>
      <w:bookmarkStart w:id="14" w:name="_Toc153176969"/>
      <w:r w:rsidRPr="00F43EF6">
        <w:t>How will any changes to the UoC be communicated?</w:t>
      </w:r>
      <w:bookmarkEnd w:id="14"/>
    </w:p>
    <w:p w14:paraId="26702CCA" w14:textId="77777777" w:rsidR="00E60653" w:rsidRDefault="00E60653" w:rsidP="00AD4FFE">
      <w:r>
        <w:t xml:space="preserve">Any updates to the UoC will be reflected on training.gov.au. Wagering service providers may sign up to be notified of any updates or changes to the training by </w:t>
      </w:r>
      <w:hyperlink r:id="rId15" w:history="1">
        <w:r w:rsidRPr="00E60653">
          <w:rPr>
            <w:rStyle w:val="Hyperlink"/>
          </w:rPr>
          <w:t>creating an account</w:t>
        </w:r>
      </w:hyperlink>
      <w:r w:rsidRPr="00E60653">
        <w:t>.</w:t>
      </w:r>
      <w:r>
        <w:t xml:space="preserve"> </w:t>
      </w:r>
    </w:p>
    <w:p w14:paraId="387315C1" w14:textId="77777777" w:rsidR="00512A5E" w:rsidRPr="00F43EF6" w:rsidRDefault="00512A5E">
      <w:pPr>
        <w:pStyle w:val="Heading3"/>
      </w:pPr>
      <w:bookmarkStart w:id="15" w:name="_Toc153176970"/>
      <w:r w:rsidRPr="00F43EF6">
        <w:t>Where can I access the responsible service of online wagering micro-credential?</w:t>
      </w:r>
      <w:bookmarkEnd w:id="15"/>
    </w:p>
    <w:p w14:paraId="513C71B8" w14:textId="01D348D0" w:rsidR="00BD1A3F" w:rsidRDefault="00FA3851" w:rsidP="00AE35F4">
      <w:pPr>
        <w:rPr>
          <w:bCs/>
        </w:rPr>
      </w:pPr>
      <w:r>
        <w:rPr>
          <w:bCs/>
        </w:rPr>
        <w:t>The responsible service of online wagering micro-credential can be accessed on the TAFE Queensland Course Gateway at</w:t>
      </w:r>
      <w:r w:rsidR="00CA6957">
        <w:rPr>
          <w:bCs/>
        </w:rPr>
        <w:t>:</w:t>
      </w:r>
      <w:hyperlink r:id="rId16" w:history="1">
        <w:r w:rsidR="009F7CA9">
          <w:rPr>
            <w:rStyle w:val="Hyperlink"/>
            <w:bCs/>
          </w:rPr>
          <w:t>Responsible Service of Online Wagering</w:t>
        </w:r>
      </w:hyperlink>
      <w:r w:rsidR="00AE35F4">
        <w:rPr>
          <w:bCs/>
        </w:rPr>
        <w:t xml:space="preserve"> </w:t>
      </w:r>
    </w:p>
    <w:p w14:paraId="69AD888C" w14:textId="656EC702" w:rsidR="00AE35F4" w:rsidRDefault="00F1443E" w:rsidP="00AE35F4">
      <w:r>
        <w:rPr>
          <w:bCs/>
        </w:rPr>
        <w:t>T</w:t>
      </w:r>
      <w:r w:rsidR="00AE35F4">
        <w:rPr>
          <w:bCs/>
        </w:rPr>
        <w:t xml:space="preserve">he </w:t>
      </w:r>
      <w:r>
        <w:rPr>
          <w:bCs/>
        </w:rPr>
        <w:t xml:space="preserve">annual </w:t>
      </w:r>
      <w:r w:rsidR="00AE35F4">
        <w:rPr>
          <w:bCs/>
        </w:rPr>
        <w:t xml:space="preserve">refresher </w:t>
      </w:r>
      <w:r w:rsidR="00BD1A3F">
        <w:rPr>
          <w:bCs/>
        </w:rPr>
        <w:t>traning</w:t>
      </w:r>
      <w:r w:rsidR="00AE35F4">
        <w:rPr>
          <w:bCs/>
        </w:rPr>
        <w:t xml:space="preserve"> can be accessed </w:t>
      </w:r>
      <w:r>
        <w:rPr>
          <w:bCs/>
        </w:rPr>
        <w:t>at</w:t>
      </w:r>
      <w:r w:rsidR="00CA6957">
        <w:rPr>
          <w:rStyle w:val="Hyperlink"/>
        </w:rPr>
        <w:t xml:space="preserve">: </w:t>
      </w:r>
      <w:hyperlink r:id="rId17" w:history="1">
        <w:r w:rsidR="009F7CA9">
          <w:rPr>
            <w:rStyle w:val="Hyperlink"/>
          </w:rPr>
          <w:t>Responsible Service of Online Wagering - Refresher</w:t>
        </w:r>
      </w:hyperlink>
    </w:p>
    <w:p w14:paraId="321654D2" w14:textId="55639DE7" w:rsidR="00FA3851" w:rsidRDefault="00FA3851" w:rsidP="00512A5E">
      <w:pPr>
        <w:spacing w:before="0"/>
        <w:rPr>
          <w:bCs/>
        </w:rPr>
      </w:pPr>
    </w:p>
    <w:p w14:paraId="1DC0CF9D" w14:textId="77777777" w:rsidR="00512A5E" w:rsidRDefault="00512A5E" w:rsidP="00512A5E">
      <w:pPr>
        <w:spacing w:before="0"/>
        <w:rPr>
          <w:bCs/>
          <w:spacing w:val="0"/>
        </w:rPr>
      </w:pPr>
      <w:r>
        <w:rPr>
          <w:bCs/>
        </w:rPr>
        <w:t>The platform that TAFE Queensland uses to run the micro</w:t>
      </w:r>
      <w:r w:rsidR="00FA3851">
        <w:rPr>
          <w:bCs/>
        </w:rPr>
        <w:t>-</w:t>
      </w:r>
      <w:r>
        <w:rPr>
          <w:bCs/>
        </w:rPr>
        <w:t xml:space="preserve">credential - Course Gateway - allows organisations to register for an account and purchase licenses under that account. </w:t>
      </w:r>
    </w:p>
    <w:p w14:paraId="08E96CEA" w14:textId="77777777" w:rsidR="00512A5E" w:rsidRDefault="00512A5E" w:rsidP="00BC4B4A">
      <w:pPr>
        <w:rPr>
          <w:bCs/>
        </w:rPr>
      </w:pPr>
      <w:r>
        <w:rPr>
          <w:bCs/>
        </w:rPr>
        <w:t>Once the licenses are purchased</w:t>
      </w:r>
      <w:r w:rsidR="00FA3851">
        <w:rPr>
          <w:bCs/>
        </w:rPr>
        <w:t xml:space="preserve">, these </w:t>
      </w:r>
      <w:r>
        <w:rPr>
          <w:bCs/>
        </w:rPr>
        <w:t>are able to be allocated to individual staff members.</w:t>
      </w:r>
    </w:p>
    <w:p w14:paraId="7C7EF09A" w14:textId="77777777" w:rsidR="00BC4B4A" w:rsidRPr="00F43EF6" w:rsidRDefault="00E474F2">
      <w:pPr>
        <w:pStyle w:val="Heading2"/>
      </w:pPr>
      <w:bookmarkStart w:id="16" w:name="_Toc153176971"/>
      <w:r w:rsidRPr="00F43EF6">
        <w:t>Staff required to complete the training</w:t>
      </w:r>
      <w:bookmarkEnd w:id="16"/>
    </w:p>
    <w:p w14:paraId="2CE1359D" w14:textId="77777777" w:rsidR="004B4017" w:rsidRPr="00E910C3" w:rsidRDefault="00E474F2" w:rsidP="00E910C3">
      <w:pPr>
        <w:pStyle w:val="Heading3"/>
      </w:pPr>
      <w:bookmarkStart w:id="17" w:name="_Toc153176972"/>
      <w:r w:rsidRPr="00F43EF6">
        <w:rPr>
          <w:rStyle w:val="Heading3Char"/>
          <w:b/>
          <w:i/>
        </w:rPr>
        <w:t>Which staff are required</w:t>
      </w:r>
      <w:r w:rsidR="00BC4B4A" w:rsidRPr="00F43EF6">
        <w:rPr>
          <w:rStyle w:val="Heading3Char"/>
          <w:b/>
          <w:i/>
        </w:rPr>
        <w:t xml:space="preserve"> to complete training?</w:t>
      </w:r>
      <w:bookmarkEnd w:id="17"/>
      <w:r w:rsidR="004B4017" w:rsidRPr="00E910C3">
        <w:t xml:space="preserve"> </w:t>
      </w:r>
    </w:p>
    <w:p w14:paraId="56D290A4" w14:textId="3C07E2FC" w:rsidR="00BC4B4A" w:rsidRDefault="00DA4FB6" w:rsidP="00BC4B4A">
      <w:r>
        <w:t>A</w:t>
      </w:r>
      <w:r w:rsidR="00E474F2">
        <w:t xml:space="preserve">ll staff involved in the provision of online wagering services, or with the capacity to influence the service, </w:t>
      </w:r>
      <w:r w:rsidR="00ED4C77">
        <w:t>are</w:t>
      </w:r>
      <w:r w:rsidR="00E474F2">
        <w:t xml:space="preserve"> required to complete staff training aligned with the UoC. </w:t>
      </w:r>
    </w:p>
    <w:p w14:paraId="6703BDCA" w14:textId="77777777" w:rsidR="00E474F2" w:rsidRDefault="00E474F2" w:rsidP="00BC4B4A">
      <w:r>
        <w:t>In practice, this requirement applies, but is not limited to:</w:t>
      </w:r>
    </w:p>
    <w:p w14:paraId="1594E2E6" w14:textId="77777777" w:rsidR="00E474F2" w:rsidRDefault="00E474F2" w:rsidP="007A4DDB">
      <w:pPr>
        <w:pStyle w:val="ListParagraph"/>
        <w:numPr>
          <w:ilvl w:val="0"/>
          <w:numId w:val="20"/>
        </w:numPr>
      </w:pPr>
      <w:r>
        <w:t xml:space="preserve">all staff involved in customer-facing roles and their team leaders, </w:t>
      </w:r>
    </w:p>
    <w:p w14:paraId="78EA17B3" w14:textId="77777777" w:rsidR="00E474F2" w:rsidRDefault="00E474F2" w:rsidP="007A4DDB">
      <w:pPr>
        <w:pStyle w:val="ListParagraph"/>
        <w:numPr>
          <w:ilvl w:val="0"/>
          <w:numId w:val="20"/>
        </w:numPr>
      </w:pPr>
      <w:r>
        <w:t xml:space="preserve">organisational leadership and executive, </w:t>
      </w:r>
    </w:p>
    <w:p w14:paraId="479C34E6" w14:textId="77777777" w:rsidR="00E474F2" w:rsidRDefault="00E474F2" w:rsidP="007A4DDB">
      <w:pPr>
        <w:pStyle w:val="ListParagraph"/>
        <w:numPr>
          <w:ilvl w:val="0"/>
          <w:numId w:val="20"/>
        </w:numPr>
      </w:pPr>
      <w:r>
        <w:t>marketing, communications and promotions staff.</w:t>
      </w:r>
    </w:p>
    <w:p w14:paraId="4EA63398" w14:textId="118314B3" w:rsidR="00F43EF6" w:rsidRDefault="00E474F2" w:rsidP="00E474F2">
      <w:r>
        <w:t xml:space="preserve">The staff training measure aims to build a culture of responsible service of online wagering throughout wagering service provider’s organisations nationally. Wagering service providers are strongly encouraged to consider which staff in their organisation will benefit from completing this training. </w:t>
      </w:r>
      <w:r w:rsidR="00247ACD">
        <w:t xml:space="preserve">If there is any element of doubt as to whether staff of a particular role are required to complete the training, it is recommended the wagering service provider </w:t>
      </w:r>
      <w:r w:rsidR="00201D5A">
        <w:t>err</w:t>
      </w:r>
      <w:r w:rsidR="00247ACD">
        <w:t xml:space="preserve"> on the side of caution by ensuring those staff members undertake the training.</w:t>
      </w:r>
    </w:p>
    <w:p w14:paraId="54E170C3" w14:textId="0659733B" w:rsidR="00F43EF6" w:rsidRDefault="00F43EF6">
      <w:pPr>
        <w:spacing w:before="0" w:after="0" w:line="240" w:lineRule="auto"/>
      </w:pPr>
    </w:p>
    <w:p w14:paraId="59163877" w14:textId="77777777" w:rsidR="00E474F2" w:rsidRPr="00F43EF6" w:rsidRDefault="00E474F2">
      <w:pPr>
        <w:pStyle w:val="Heading3"/>
      </w:pPr>
      <w:bookmarkStart w:id="18" w:name="_Toc153176973"/>
      <w:r w:rsidRPr="00F43EF6">
        <w:t>Are there any staff not required to complete staff training in responsible service of online wagering?</w:t>
      </w:r>
      <w:bookmarkEnd w:id="18"/>
      <w:r w:rsidRPr="00F43EF6">
        <w:t xml:space="preserve"> </w:t>
      </w:r>
    </w:p>
    <w:p w14:paraId="44811CCC" w14:textId="77777777" w:rsidR="00E474F2" w:rsidRDefault="00DA4FB6" w:rsidP="007A4DDB">
      <w:r>
        <w:t>S</w:t>
      </w:r>
      <w:r w:rsidR="00E474F2">
        <w:t>taff who do not deliver online wagering services to consumers and do not have the capacity to influence the service</w:t>
      </w:r>
      <w:r>
        <w:t xml:space="preserve"> do not need to complete the training</w:t>
      </w:r>
      <w:r w:rsidR="00E474F2">
        <w:t xml:space="preserve">. This may include, but is not limited to: </w:t>
      </w:r>
    </w:p>
    <w:p w14:paraId="283AA9B5" w14:textId="77777777" w:rsidR="00E474F2" w:rsidRDefault="00E474F2" w:rsidP="007A4DDB">
      <w:pPr>
        <w:pStyle w:val="ListParagraph"/>
        <w:numPr>
          <w:ilvl w:val="0"/>
          <w:numId w:val="20"/>
        </w:numPr>
      </w:pPr>
      <w:r>
        <w:t xml:space="preserve">staff delivering human resource or people and culture functions, </w:t>
      </w:r>
    </w:p>
    <w:p w14:paraId="6D8D584C" w14:textId="77777777" w:rsidR="00E474F2" w:rsidRDefault="00E474F2" w:rsidP="007A4DDB">
      <w:pPr>
        <w:pStyle w:val="ListParagraph"/>
        <w:numPr>
          <w:ilvl w:val="0"/>
          <w:numId w:val="20"/>
        </w:numPr>
      </w:pPr>
      <w:r>
        <w:t xml:space="preserve">staff delivering purely administrative functions, </w:t>
      </w:r>
    </w:p>
    <w:p w14:paraId="628149C1" w14:textId="77777777" w:rsidR="00E474F2" w:rsidRDefault="00E474F2" w:rsidP="007A4DDB">
      <w:pPr>
        <w:pStyle w:val="ListParagraph"/>
        <w:numPr>
          <w:ilvl w:val="0"/>
          <w:numId w:val="20"/>
        </w:numPr>
      </w:pPr>
      <w:r>
        <w:t xml:space="preserve">staff involved in accounting and finance functions. </w:t>
      </w:r>
    </w:p>
    <w:p w14:paraId="14F74B8E" w14:textId="77777777" w:rsidR="00E474F2" w:rsidRDefault="00E474F2" w:rsidP="007A4DDB">
      <w:r>
        <w:t xml:space="preserve">However, given the aim of the measure is to build a culture of responsible service of online wagering throughout wagering service provider’s organisations nationally, wagering service providers are strongly encouraged to consider which staff in their organisation will benefit from completing this training. </w:t>
      </w:r>
    </w:p>
    <w:p w14:paraId="6E1A4346" w14:textId="1C2F34D2" w:rsidR="00772FFB" w:rsidRPr="00F43EF6" w:rsidRDefault="00772FFB">
      <w:pPr>
        <w:pStyle w:val="Heading3"/>
      </w:pPr>
      <w:bookmarkStart w:id="19" w:name="_Toc153176974"/>
      <w:r w:rsidRPr="00F43EF6">
        <w:t>How does the requirement apply to staff on part time, casual or temporary contracts</w:t>
      </w:r>
      <w:r w:rsidR="00247ACD">
        <w:t xml:space="preserve"> and third-party contractors</w:t>
      </w:r>
      <w:r w:rsidR="00BC4B4A" w:rsidRPr="00F43EF6">
        <w:t>?</w:t>
      </w:r>
      <w:bookmarkEnd w:id="19"/>
      <w:r w:rsidR="00BC4B4A" w:rsidRPr="00F43EF6">
        <w:t xml:space="preserve"> </w:t>
      </w:r>
    </w:p>
    <w:p w14:paraId="0093D995" w14:textId="47321FC6" w:rsidR="00BC4B4A" w:rsidRDefault="0086675A">
      <w:r>
        <w:t>A</w:t>
      </w:r>
      <w:r w:rsidR="00772FFB">
        <w:t>ll staff</w:t>
      </w:r>
      <w:r w:rsidR="00F43EF6">
        <w:t xml:space="preserve"> involved in the provision of </w:t>
      </w:r>
      <w:r w:rsidR="00247ACD">
        <w:t xml:space="preserve">online </w:t>
      </w:r>
      <w:r w:rsidR="00F43EF6">
        <w:t>wagering services, or with the capacity to influence the service</w:t>
      </w:r>
      <w:r w:rsidR="00772FFB">
        <w:t>, regardless of the nature of their engagement or contract</w:t>
      </w:r>
      <w:r>
        <w:t xml:space="preserve"> must complete the training</w:t>
      </w:r>
      <w:r w:rsidR="00772FFB">
        <w:t>. This includes staff engaged in all capacities, such as: f</w:t>
      </w:r>
      <w:r w:rsidR="00BC4B4A" w:rsidRPr="00F37072">
        <w:t xml:space="preserve">ull time, </w:t>
      </w:r>
      <w:r w:rsidR="00772FFB">
        <w:t xml:space="preserve">part time, </w:t>
      </w:r>
      <w:r w:rsidR="00BC4B4A" w:rsidRPr="00F37072">
        <w:t>casual, agency, contractor</w:t>
      </w:r>
      <w:r w:rsidR="00772FFB">
        <w:t xml:space="preserve"> and</w:t>
      </w:r>
      <w:r w:rsidR="00BC4B4A" w:rsidRPr="00F37072">
        <w:t xml:space="preserve"> temporary</w:t>
      </w:r>
      <w:r w:rsidR="00772FFB">
        <w:t xml:space="preserve"> staff. </w:t>
      </w:r>
    </w:p>
    <w:p w14:paraId="430ED410" w14:textId="159BABDA" w:rsidR="00D82A1D" w:rsidRPr="00E910C3" w:rsidRDefault="00FB0F5B">
      <w:pPr>
        <w:pStyle w:val="Heading3"/>
      </w:pPr>
      <w:bookmarkStart w:id="20" w:name="_Toc153176975"/>
      <w:r>
        <w:t xml:space="preserve">Do I need to complete </w:t>
      </w:r>
      <w:r w:rsidR="006A7821">
        <w:t>the training in full</w:t>
      </w:r>
      <w:r>
        <w:t xml:space="preserve"> or can I only complete the sections that are relevant to my job?</w:t>
      </w:r>
      <w:bookmarkEnd w:id="20"/>
    </w:p>
    <w:p w14:paraId="2AEA46BA" w14:textId="0EC214D1" w:rsidR="00BD0B8A" w:rsidRPr="00E910C3" w:rsidRDefault="004944E0" w:rsidP="00E910C3">
      <w:r w:rsidRPr="00E910C3">
        <w:t xml:space="preserve">All staff involved in the provision of </w:t>
      </w:r>
      <w:r w:rsidR="00247ACD">
        <w:t xml:space="preserve">online </w:t>
      </w:r>
      <w:r w:rsidRPr="00E910C3">
        <w:t xml:space="preserve">wagering services, or with the capacity to influence the wagering service, must </w:t>
      </w:r>
      <w:r w:rsidR="00FB0F5B">
        <w:t>complete and pass the entire</w:t>
      </w:r>
      <w:r w:rsidR="00FB0F5B" w:rsidRPr="00E910C3">
        <w:t xml:space="preserve"> </w:t>
      </w:r>
      <w:r w:rsidRPr="00E910C3">
        <w:t xml:space="preserve">responsible service of </w:t>
      </w:r>
      <w:r w:rsidR="00F43EF6" w:rsidRPr="00E910C3">
        <w:t xml:space="preserve">online wagering </w:t>
      </w:r>
      <w:r w:rsidRPr="00E910C3">
        <w:t>training</w:t>
      </w:r>
      <w:r w:rsidR="00F43EF6" w:rsidRPr="00E910C3">
        <w:t>, aligned with the UoC</w:t>
      </w:r>
      <w:r w:rsidR="00FB0F5B">
        <w:t>.</w:t>
      </w:r>
      <w:r w:rsidR="00772FFB" w:rsidRPr="00E910C3">
        <w:t xml:space="preserve"> </w:t>
      </w:r>
      <w:r w:rsidR="00FB0F5B">
        <w:t>T</w:t>
      </w:r>
      <w:r w:rsidR="00F43EF6" w:rsidRPr="00E910C3">
        <w:t>he UoC is intended to cover a range of competencies</w:t>
      </w:r>
      <w:r w:rsidR="00941CDF" w:rsidRPr="00E910C3">
        <w:t>.</w:t>
      </w:r>
    </w:p>
    <w:p w14:paraId="78A81580" w14:textId="77777777" w:rsidR="004944E0" w:rsidRPr="00F43EF6" w:rsidRDefault="00772FFB">
      <w:pPr>
        <w:pStyle w:val="Heading3"/>
      </w:pPr>
      <w:bookmarkStart w:id="21" w:name="_Toc153176976"/>
      <w:r w:rsidRPr="00F43EF6">
        <w:t>What about staff on extended leave?</w:t>
      </w:r>
      <w:bookmarkEnd w:id="21"/>
      <w:r w:rsidRPr="00F43EF6">
        <w:t xml:space="preserve"> </w:t>
      </w:r>
    </w:p>
    <w:p w14:paraId="634DB7B9" w14:textId="21852923" w:rsidR="001F3134" w:rsidRDefault="001F3134" w:rsidP="004944E0">
      <w:pPr>
        <w:rPr>
          <w:iCs/>
        </w:rPr>
      </w:pPr>
      <w:r>
        <w:rPr>
          <w:iCs/>
        </w:rPr>
        <w:t xml:space="preserve">Staff on extended leave will be required to complete the responsible service of </w:t>
      </w:r>
      <w:r w:rsidR="00F43EF6">
        <w:rPr>
          <w:iCs/>
        </w:rPr>
        <w:t xml:space="preserve">online wagering </w:t>
      </w:r>
      <w:r>
        <w:rPr>
          <w:iCs/>
        </w:rPr>
        <w:t>training within one month of their return to work</w:t>
      </w:r>
      <w:r w:rsidR="00201D5A">
        <w:rPr>
          <w:iCs/>
        </w:rPr>
        <w:t xml:space="preserve"> </w:t>
      </w:r>
      <w:r w:rsidR="00201D5A">
        <w:t>prior to any interactions with customers</w:t>
      </w:r>
      <w:r>
        <w:rPr>
          <w:iCs/>
        </w:rPr>
        <w:t xml:space="preserve">. </w:t>
      </w:r>
    </w:p>
    <w:p w14:paraId="378E2786" w14:textId="77777777" w:rsidR="007A4DDB" w:rsidRPr="00F43EF6" w:rsidRDefault="007A4DDB">
      <w:pPr>
        <w:pStyle w:val="Heading2"/>
      </w:pPr>
      <w:bookmarkStart w:id="22" w:name="_Toc153176977"/>
      <w:r w:rsidRPr="00F43EF6">
        <w:t>Compliance</w:t>
      </w:r>
      <w:bookmarkEnd w:id="22"/>
      <w:r w:rsidRPr="00F43EF6">
        <w:t xml:space="preserve"> </w:t>
      </w:r>
    </w:p>
    <w:p w14:paraId="638F080F" w14:textId="77777777" w:rsidR="007A4DDB" w:rsidRPr="00F43EF6" w:rsidRDefault="007A4DDB">
      <w:pPr>
        <w:pStyle w:val="Heading3"/>
      </w:pPr>
      <w:bookmarkStart w:id="23" w:name="_Toc153176978"/>
      <w:r w:rsidRPr="00F43EF6">
        <w:t>Will the requirement to comply with this measure be nationally consistent?</w:t>
      </w:r>
      <w:bookmarkEnd w:id="23"/>
    </w:p>
    <w:p w14:paraId="6C2B66C6" w14:textId="5DFDFA3E" w:rsidR="007A4DDB" w:rsidRDefault="003B0E29">
      <w:r>
        <w:t>Yes,</w:t>
      </w:r>
      <w:r w:rsidR="006530CA">
        <w:t xml:space="preserve"> all employees who are involved in the provision of wagering services, or with the capacity to influence wagering services are required to complete and pass the </w:t>
      </w:r>
      <w:r w:rsidR="006530CA" w:rsidRPr="00E910C3">
        <w:t>responsible service of online wagering training, aligned with the UoC</w:t>
      </w:r>
      <w:r w:rsidR="006530CA">
        <w:t xml:space="preserve">. </w:t>
      </w:r>
      <w:r>
        <w:t xml:space="preserve"> </w:t>
      </w:r>
    </w:p>
    <w:p w14:paraId="3958F7B1" w14:textId="03BAB63C" w:rsidR="006530CA" w:rsidRDefault="006530CA">
      <w:r>
        <w:t xml:space="preserve">This approach has been applied nationally. </w:t>
      </w:r>
    </w:p>
    <w:p w14:paraId="5812A3F4" w14:textId="77777777" w:rsidR="007A4DDB" w:rsidRPr="00F43EF6" w:rsidRDefault="007A4DDB">
      <w:pPr>
        <w:pStyle w:val="Heading3"/>
      </w:pPr>
      <w:bookmarkStart w:id="24" w:name="_Toc153176979"/>
      <w:r w:rsidRPr="00F43EF6">
        <w:t>How will compliance with the staff training measure be monitored?</w:t>
      </w:r>
      <w:bookmarkEnd w:id="24"/>
    </w:p>
    <w:p w14:paraId="5E28ADEB" w14:textId="77777777" w:rsidR="007A4DDB" w:rsidRDefault="007A4DDB" w:rsidP="007A4DDB">
      <w:pPr>
        <w:spacing w:before="0" w:after="0" w:line="240" w:lineRule="auto"/>
        <w:rPr>
          <w:iCs/>
        </w:rPr>
      </w:pPr>
      <w:r w:rsidRPr="009F01D5">
        <w:t>State and Territory regulators will monitor compliance with the staff training measure. Any concerns regarding compliance should be directed to the relevant state or territory regulator. Wagering service providers should take reasonable steps to satisfy their obligations to meet minimum requirements of this measure.</w:t>
      </w:r>
    </w:p>
    <w:p w14:paraId="59A4E7E3" w14:textId="77777777" w:rsidR="007A4DDB" w:rsidRDefault="007A4DDB" w:rsidP="007A4DDB">
      <w:r>
        <w:rPr>
          <w:iCs/>
        </w:rPr>
        <w:br w:type="page"/>
      </w:r>
    </w:p>
    <w:p w14:paraId="2660CF4D" w14:textId="77777777" w:rsidR="007474CD" w:rsidRPr="00F43EF6" w:rsidRDefault="00941CDF">
      <w:pPr>
        <w:pStyle w:val="Heading2"/>
      </w:pPr>
      <w:bookmarkStart w:id="25" w:name="_Toc153176980"/>
      <w:r w:rsidRPr="00F43EF6">
        <w:lastRenderedPageBreak/>
        <w:t>In-house training</w:t>
      </w:r>
      <w:bookmarkEnd w:id="25"/>
      <w:r w:rsidRPr="00F43EF6">
        <w:t xml:space="preserve"> </w:t>
      </w:r>
    </w:p>
    <w:p w14:paraId="6AFD7CA9" w14:textId="77777777" w:rsidR="00941CDF" w:rsidRPr="00F43EF6" w:rsidRDefault="00941CDF">
      <w:pPr>
        <w:pStyle w:val="Heading3"/>
      </w:pPr>
      <w:bookmarkStart w:id="26" w:name="_Toc153176981"/>
      <w:r w:rsidRPr="00F43EF6">
        <w:t>How can wagering service providers ensure in-house training achieves the minimum learning objectives of the staff training measure?</w:t>
      </w:r>
      <w:bookmarkEnd w:id="26"/>
    </w:p>
    <w:p w14:paraId="19A4485F" w14:textId="77777777" w:rsidR="00941CDF" w:rsidRDefault="00941CDF" w:rsidP="00941CDF">
      <w:r w:rsidRPr="00512F85">
        <w:t>A National Unit of Competency, CHCFIN005 – Provide responsible online wagering services</w:t>
      </w:r>
      <w:r>
        <w:t xml:space="preserve"> </w:t>
      </w:r>
      <w:r w:rsidRPr="00512F85">
        <w:t>(UoC) was endorsed by Commonwealth, state and territory ministers responsible for skills and training, and is published at</w:t>
      </w:r>
      <w:r>
        <w:t xml:space="preserve"> </w:t>
      </w:r>
      <w:hyperlink r:id="rId18" w:history="1">
        <w:r w:rsidRPr="00156826">
          <w:rPr>
            <w:rStyle w:val="Hyperlink"/>
          </w:rPr>
          <w:t>www.training.gov.au/Training/Details/CHCFIN005</w:t>
        </w:r>
      </w:hyperlink>
      <w:r w:rsidRPr="00512F85">
        <w:t xml:space="preserve">. </w:t>
      </w:r>
    </w:p>
    <w:p w14:paraId="4E792A6B" w14:textId="77777777" w:rsidR="00941CDF" w:rsidRPr="00512F85" w:rsidRDefault="00941CDF" w:rsidP="00941CDF">
      <w:r w:rsidRPr="00512F85">
        <w:t>The UoC outlines the criteria to demonstrate the achievement of competency and establishes a nationally consistent minimum standard for all staff of online wagering service providers.</w:t>
      </w:r>
    </w:p>
    <w:p w14:paraId="195D36C5" w14:textId="77777777" w:rsidR="00941CDF" w:rsidRPr="00512F85" w:rsidRDefault="00941CDF" w:rsidP="00941CDF">
      <w:r w:rsidRPr="00512F85">
        <w:t xml:space="preserve">Wagering service providers can choose to develop and deliver </w:t>
      </w:r>
      <w:r>
        <w:t xml:space="preserve">an </w:t>
      </w:r>
      <w:r w:rsidRPr="00512F85">
        <w:t xml:space="preserve">in-house training module, or include the minimum requirements to their existing induction training, based on the UoC. </w:t>
      </w:r>
    </w:p>
    <w:p w14:paraId="280AECA0" w14:textId="77777777" w:rsidR="00941CDF" w:rsidRPr="00512F85" w:rsidRDefault="00941CDF" w:rsidP="00941CDF">
      <w:r w:rsidRPr="00512F85">
        <w:t>Where in-house training is used, wagering service providers must demonstrate their training is meeting the requirements of the UoC. To do this wagering service providers can choose from the following quality assurance methods:</w:t>
      </w:r>
    </w:p>
    <w:p w14:paraId="46246D6C" w14:textId="77777777" w:rsidR="00941CDF" w:rsidRPr="00512F85" w:rsidRDefault="00941CDF" w:rsidP="0086675A">
      <w:pPr>
        <w:pStyle w:val="ListParagraph"/>
        <w:numPr>
          <w:ilvl w:val="0"/>
          <w:numId w:val="20"/>
        </w:numPr>
      </w:pPr>
      <w:r w:rsidRPr="00512F85">
        <w:t xml:space="preserve">staff can complete and pass the </w:t>
      </w:r>
      <w:r w:rsidR="0086675A">
        <w:t xml:space="preserve">TAFE Queensland </w:t>
      </w:r>
      <w:r w:rsidRPr="00512F85">
        <w:t>micro-credential knowledge test; or</w:t>
      </w:r>
    </w:p>
    <w:p w14:paraId="7E86A405" w14:textId="77777777" w:rsidR="00941CDF" w:rsidRPr="00512F85" w:rsidRDefault="00941CDF" w:rsidP="0086675A">
      <w:pPr>
        <w:pStyle w:val="ListParagraph"/>
        <w:numPr>
          <w:ilvl w:val="0"/>
          <w:numId w:val="20"/>
        </w:numPr>
      </w:pPr>
      <w:r w:rsidRPr="00512F85">
        <w:t>online wagering service providers can engage an independent reviewer to audit their training materials annually to confirm they meet the standards of the UoC.</w:t>
      </w:r>
    </w:p>
    <w:p w14:paraId="7CE85C2A" w14:textId="7B818DB7" w:rsidR="003B0E29" w:rsidRPr="00E62666" w:rsidRDefault="003B0E29" w:rsidP="00E910C3">
      <w:pPr>
        <w:pStyle w:val="ListParagraph"/>
        <w:numPr>
          <w:ilvl w:val="0"/>
          <w:numId w:val="23"/>
        </w:numPr>
        <w:rPr>
          <w:rFonts w:eastAsia="Calibri"/>
          <w:lang w:eastAsia="en-US"/>
        </w:rPr>
      </w:pPr>
      <w:r w:rsidRPr="00E62666">
        <w:rPr>
          <w:rFonts w:eastAsia="Calibri"/>
          <w:lang w:eastAsia="en-US"/>
        </w:rPr>
        <w:t>provider</w:t>
      </w:r>
      <w:r w:rsidR="005E2508">
        <w:rPr>
          <w:rFonts w:eastAsia="Calibri"/>
          <w:lang w:eastAsia="en-US"/>
        </w:rPr>
        <w:t>s</w:t>
      </w:r>
      <w:r w:rsidRPr="00E62666">
        <w:rPr>
          <w:rFonts w:eastAsia="Calibri"/>
          <w:lang w:eastAsia="en-US"/>
        </w:rPr>
        <w:t xml:space="preserve"> </w:t>
      </w:r>
      <w:r>
        <w:rPr>
          <w:rFonts w:eastAsia="Calibri"/>
          <w:lang w:eastAsia="en-US"/>
        </w:rPr>
        <w:t>can engage</w:t>
      </w:r>
      <w:r w:rsidRPr="00E62666">
        <w:rPr>
          <w:rFonts w:eastAsia="Calibri"/>
          <w:lang w:eastAsia="en-US"/>
        </w:rPr>
        <w:t xml:space="preserve"> an independent reviewer to confirm in-house training meets the standards outlined in the UoC, and provide </w:t>
      </w:r>
      <w:r w:rsidR="005E2508">
        <w:rPr>
          <w:rFonts w:eastAsia="Calibri"/>
          <w:lang w:eastAsia="en-US"/>
        </w:rPr>
        <w:t xml:space="preserve">a </w:t>
      </w:r>
      <w:r w:rsidRPr="00E62666">
        <w:rPr>
          <w:rFonts w:eastAsia="Calibri"/>
          <w:lang w:eastAsia="en-US"/>
        </w:rPr>
        <w:t>report to the state or territory regulator.</w:t>
      </w:r>
    </w:p>
    <w:p w14:paraId="118595F4" w14:textId="77777777" w:rsidR="00941CDF" w:rsidRPr="00512F85" w:rsidRDefault="00941CDF" w:rsidP="00941CDF">
      <w:pPr>
        <w:pStyle w:val="ListParagraph"/>
        <w:numPr>
          <w:ilvl w:val="0"/>
          <w:numId w:val="8"/>
        </w:numPr>
        <w:spacing w:before="0" w:line="276" w:lineRule="auto"/>
      </w:pPr>
      <w:r w:rsidRPr="00512F85">
        <w:t>the completed independent review report must be provided to your state or territory regulator annually.</w:t>
      </w:r>
    </w:p>
    <w:p w14:paraId="4CD6633E" w14:textId="77777777" w:rsidR="00941CDF" w:rsidRDefault="00941CDF" w:rsidP="00941CDF">
      <w:r w:rsidRPr="00512F85">
        <w:t>In addition to these requirements, training records must be made available should your regulator request them.</w:t>
      </w:r>
    </w:p>
    <w:p w14:paraId="57AA24CD" w14:textId="7745EC57" w:rsidR="006C3298" w:rsidRPr="00A845BE" w:rsidRDefault="006C3298" w:rsidP="007A4DDB">
      <w:r w:rsidRPr="00A845BE">
        <w:t>If a wagering service provider has an existing relationship with a law firm, accounting firm or auditing body, they are permitted to engage these organisations to conduct the independent review.</w:t>
      </w:r>
      <w:r w:rsidR="00FB2D7D">
        <w:t xml:space="preserve"> To avoid any doubt,</w:t>
      </w:r>
      <w:r w:rsidR="000D0A8D">
        <w:t xml:space="preserve"> t</w:t>
      </w:r>
      <w:r w:rsidRPr="00A845BE">
        <w:t xml:space="preserve">he individual conducting the review must be </w:t>
      </w:r>
      <w:r w:rsidR="000D0A8D">
        <w:t xml:space="preserve">an employee </w:t>
      </w:r>
      <w:r w:rsidRPr="00A845BE">
        <w:t>external to the wag</w:t>
      </w:r>
      <w:r w:rsidR="00247ACD">
        <w:t>er</w:t>
      </w:r>
      <w:r w:rsidRPr="00A845BE">
        <w:t xml:space="preserve">ing </w:t>
      </w:r>
      <w:r w:rsidR="002163BE">
        <w:t xml:space="preserve">service </w:t>
      </w:r>
      <w:r w:rsidRPr="00A845BE">
        <w:t>provider.</w:t>
      </w:r>
    </w:p>
    <w:p w14:paraId="3552C02A" w14:textId="77777777" w:rsidR="007A4DDB" w:rsidRPr="00F43EF6" w:rsidRDefault="007A4DDB">
      <w:pPr>
        <w:pStyle w:val="Heading3"/>
      </w:pPr>
      <w:bookmarkStart w:id="27" w:name="_Toc153176982"/>
      <w:r w:rsidRPr="00F43EF6">
        <w:t>What are the requirements of an independent reviewer?</w:t>
      </w:r>
      <w:bookmarkEnd w:id="27"/>
    </w:p>
    <w:p w14:paraId="42A2D01E" w14:textId="77777777" w:rsidR="007A4DDB" w:rsidRPr="00512F85" w:rsidRDefault="007A4DDB" w:rsidP="007A4DDB">
      <w:r w:rsidRPr="00512F85">
        <w:t>To preserve the integrity and purpose of the independent review process, an independent reviewer must:</w:t>
      </w:r>
    </w:p>
    <w:p w14:paraId="7B16E5F6" w14:textId="77777777" w:rsidR="007A4DDB" w:rsidRPr="00512F85" w:rsidRDefault="007A4DDB" w:rsidP="0086675A">
      <w:pPr>
        <w:pStyle w:val="ListParagraph"/>
        <w:numPr>
          <w:ilvl w:val="0"/>
          <w:numId w:val="20"/>
        </w:numPr>
      </w:pPr>
      <w:r w:rsidRPr="00512F85">
        <w:t>be external to the wagering provider and not have been involved, in any way, in the development or delivery of the provider’s staff training materials</w:t>
      </w:r>
    </w:p>
    <w:p w14:paraId="3881111E" w14:textId="77777777" w:rsidR="007A4DDB" w:rsidRPr="00512F85" w:rsidRDefault="007A4DDB" w:rsidP="0086675A">
      <w:pPr>
        <w:pStyle w:val="ListParagraph"/>
        <w:numPr>
          <w:ilvl w:val="0"/>
          <w:numId w:val="20"/>
        </w:numPr>
      </w:pPr>
      <w:r w:rsidRPr="00512F85">
        <w:t>understand the overall aims of the staff training measure of the National Consumer Protection Framework</w:t>
      </w:r>
    </w:p>
    <w:p w14:paraId="4A7A8463" w14:textId="77777777" w:rsidR="007A4DDB" w:rsidRPr="00512F85" w:rsidRDefault="007A4DDB" w:rsidP="0086675A">
      <w:pPr>
        <w:pStyle w:val="ListParagraph"/>
        <w:numPr>
          <w:ilvl w:val="0"/>
          <w:numId w:val="20"/>
        </w:numPr>
      </w:pPr>
      <w:r w:rsidRPr="00512F85">
        <w:t>understand the training requirements set out in the UoC.</w:t>
      </w:r>
    </w:p>
    <w:p w14:paraId="5935B7A9" w14:textId="77777777" w:rsidR="007A4DDB" w:rsidRPr="00512F85" w:rsidRDefault="007A4DDB" w:rsidP="007A4DDB">
      <w:r w:rsidRPr="00512F85">
        <w:t>To ensure a high standard of reviews, independent reviews must be completed by individuals/firms holding one of the following qualifications:</w:t>
      </w:r>
    </w:p>
    <w:p w14:paraId="7CD3A53C" w14:textId="77777777" w:rsidR="007A4DDB" w:rsidRPr="00512F85" w:rsidRDefault="007A4DDB" w:rsidP="0086675A">
      <w:pPr>
        <w:pStyle w:val="ListParagraph"/>
        <w:numPr>
          <w:ilvl w:val="0"/>
          <w:numId w:val="20"/>
        </w:numPr>
      </w:pPr>
      <w:r w:rsidRPr="00512F85">
        <w:t>a registered Solicitor</w:t>
      </w:r>
    </w:p>
    <w:p w14:paraId="5E76DCA4" w14:textId="77777777" w:rsidR="007A4DDB" w:rsidRPr="00512F85" w:rsidRDefault="007A4DDB" w:rsidP="0086675A">
      <w:pPr>
        <w:pStyle w:val="ListParagraph"/>
        <w:numPr>
          <w:ilvl w:val="0"/>
          <w:numId w:val="20"/>
        </w:numPr>
      </w:pPr>
      <w:r w:rsidRPr="00512F85">
        <w:t>a registered Certified Practicing Accountant or Chartered Accountant</w:t>
      </w:r>
    </w:p>
    <w:p w14:paraId="10FB6482" w14:textId="77777777" w:rsidR="007A4DDB" w:rsidRPr="00512F85" w:rsidRDefault="007A4DDB" w:rsidP="0086675A">
      <w:pPr>
        <w:pStyle w:val="ListParagraph"/>
        <w:numPr>
          <w:ilvl w:val="0"/>
          <w:numId w:val="20"/>
        </w:numPr>
      </w:pPr>
      <w:r w:rsidRPr="00512F85">
        <w:t>a person holding a Diploma of Training Design and Development qualification</w:t>
      </w:r>
    </w:p>
    <w:p w14:paraId="174B9C68" w14:textId="29CF71D5" w:rsidR="00F44A10" w:rsidRDefault="007A4DDB" w:rsidP="0086675A">
      <w:pPr>
        <w:pStyle w:val="ListParagraph"/>
        <w:numPr>
          <w:ilvl w:val="0"/>
          <w:numId w:val="20"/>
        </w:numPr>
      </w:pPr>
      <w:r w:rsidRPr="00512F85">
        <w:t xml:space="preserve">a registered Qualified Internal Auditor (such individuals must still be external </w:t>
      </w:r>
      <w:r w:rsidR="005E2508" w:rsidRPr="00512F85">
        <w:t>to</w:t>
      </w:r>
      <w:r w:rsidR="005E2508">
        <w:t> </w:t>
      </w:r>
      <w:r w:rsidRPr="00512F85">
        <w:t>the provider they are conducting the independent review for)</w:t>
      </w:r>
      <w:r w:rsidR="00F44A10">
        <w:t>.</w:t>
      </w:r>
      <w:r w:rsidR="00F44A10">
        <w:br w:type="page"/>
      </w:r>
    </w:p>
    <w:p w14:paraId="4ABBF8B4" w14:textId="77777777" w:rsidR="00BD0B8A" w:rsidRPr="00F43EF6" w:rsidRDefault="00BD0B8A">
      <w:pPr>
        <w:pStyle w:val="Heading2"/>
      </w:pPr>
      <w:bookmarkStart w:id="28" w:name="_Toc153176983"/>
      <w:r w:rsidRPr="00F43EF6">
        <w:lastRenderedPageBreak/>
        <w:t>Responsible Service of Online Wagering Micro-Credential</w:t>
      </w:r>
      <w:bookmarkEnd w:id="28"/>
    </w:p>
    <w:p w14:paraId="2840F0B4" w14:textId="77777777" w:rsidR="00F44A10" w:rsidRPr="00E910C3" w:rsidRDefault="00F44A10">
      <w:pPr>
        <w:pStyle w:val="Heading3"/>
        <w:rPr>
          <w:rStyle w:val="Heading3Char"/>
          <w:b/>
          <w:i/>
        </w:rPr>
      </w:pPr>
      <w:bookmarkStart w:id="29" w:name="_Toc153176984"/>
      <w:r w:rsidRPr="00F43EF6">
        <w:rPr>
          <w:rStyle w:val="Heading3Char"/>
          <w:b/>
          <w:i/>
        </w:rPr>
        <w:t>Will TAFE Queensland be able to accept enrolment and have capacity to deliver training to all staff by the end of the implementation period?</w:t>
      </w:r>
      <w:bookmarkEnd w:id="29"/>
    </w:p>
    <w:p w14:paraId="5E5EDEAA" w14:textId="164EBE11" w:rsidR="00F44A10" w:rsidRPr="00A845BE" w:rsidRDefault="00F44A10" w:rsidP="00F44A10">
      <w:r w:rsidRPr="007A4DDB">
        <w:t xml:space="preserve">TAFE Queensland delivers globally to over 120,000 students annually, in over </w:t>
      </w:r>
      <w:r w:rsidR="005E2508" w:rsidRPr="007A4DDB">
        <w:t>80</w:t>
      </w:r>
      <w:r w:rsidR="005E2508">
        <w:t> </w:t>
      </w:r>
      <w:r w:rsidRPr="007A4DDB">
        <w:t>countries worldwide, and are the leading provider of vocational training in Queensland.</w:t>
      </w:r>
      <w:r w:rsidRPr="00A845BE">
        <w:t xml:space="preserve"> </w:t>
      </w:r>
    </w:p>
    <w:p w14:paraId="7890FF37" w14:textId="7764D07D" w:rsidR="00F44A10" w:rsidRPr="006C330B" w:rsidRDefault="00F44A10" w:rsidP="00F44A10">
      <w:r w:rsidRPr="006C330B">
        <w:t xml:space="preserve">These figures ensure that TAFE Queensland </w:t>
      </w:r>
      <w:r w:rsidR="00E910C3">
        <w:t>have sufficient capacity to supply training for staff engaging in the Staff Training</w:t>
      </w:r>
      <w:r w:rsidR="005E2508">
        <w:t xml:space="preserve"> </w:t>
      </w:r>
      <w:r w:rsidRPr="006C330B">
        <w:t xml:space="preserve">Micro-credential and Refresher Course. </w:t>
      </w:r>
    </w:p>
    <w:p w14:paraId="6D9BCA8D" w14:textId="77777777" w:rsidR="00F44A10" w:rsidRPr="00F43EF6" w:rsidRDefault="00F44A10">
      <w:pPr>
        <w:pStyle w:val="Heading3"/>
        <w:rPr>
          <w:rStyle w:val="Heading3Char"/>
          <w:b/>
          <w:i/>
        </w:rPr>
      </w:pPr>
      <w:bookmarkStart w:id="30" w:name="_Toc153176985"/>
      <w:r w:rsidRPr="00F43EF6">
        <w:rPr>
          <w:rStyle w:val="Heading3Char"/>
          <w:b/>
          <w:i/>
        </w:rPr>
        <w:t>What is the maximum volume of students TAFE Queensland can support at a given time?</w:t>
      </w:r>
      <w:bookmarkEnd w:id="30"/>
    </w:p>
    <w:p w14:paraId="0CB680E2" w14:textId="73761322" w:rsidR="00F44A10" w:rsidRPr="00E910C3" w:rsidRDefault="00F44A10" w:rsidP="00E910C3">
      <w:r w:rsidRPr="00512F85">
        <w:t xml:space="preserve">The volume of students anticipated to enrol in the </w:t>
      </w:r>
      <w:r w:rsidR="005E2508">
        <w:t>Responsible service of online wagering m</w:t>
      </w:r>
      <w:r w:rsidRPr="00512F85">
        <w:t xml:space="preserve">icro-credential </w:t>
      </w:r>
      <w:r w:rsidR="005E2508">
        <w:t>or annual r</w:t>
      </w:r>
      <w:r w:rsidRPr="00512F85">
        <w:t xml:space="preserve">efresher </w:t>
      </w:r>
      <w:r w:rsidR="005E2508">
        <w:t>c</w:t>
      </w:r>
      <w:r w:rsidRPr="00512F85">
        <w:t>ourse is within TAFE Queensland’s capacity to service</w:t>
      </w:r>
      <w:r w:rsidR="005E2508">
        <w:rPr>
          <w:b/>
        </w:rPr>
        <w:t>.</w:t>
      </w:r>
    </w:p>
    <w:p w14:paraId="14F9A178" w14:textId="77777777" w:rsidR="00F44A10" w:rsidRPr="00F43EF6" w:rsidRDefault="00F44A10">
      <w:pPr>
        <w:pStyle w:val="Heading3"/>
      </w:pPr>
      <w:bookmarkStart w:id="31" w:name="_Toc153176986"/>
      <w:r w:rsidRPr="00F43EF6">
        <w:t>How will data collected for participation in the TAFE Queensland micro-credential be protected?</w:t>
      </w:r>
      <w:bookmarkEnd w:id="31"/>
      <w:r w:rsidRPr="00F43EF6">
        <w:t xml:space="preserve"> </w:t>
      </w:r>
    </w:p>
    <w:p w14:paraId="47B42B9F" w14:textId="3610BBC5" w:rsidR="00F44A10" w:rsidRDefault="00F44A10" w:rsidP="00F44A10">
      <w:pPr>
        <w:rPr>
          <w:rFonts w:asciiTheme="minorHAnsi" w:hAnsiTheme="minorHAnsi" w:cstheme="minorHAnsi"/>
          <w:spacing w:val="0"/>
        </w:rPr>
      </w:pPr>
      <w:r w:rsidRPr="00A845BE">
        <w:t xml:space="preserve">TAFE </w:t>
      </w:r>
      <w:r>
        <w:t xml:space="preserve">Queensland operates in line with its </w:t>
      </w:r>
      <w:r w:rsidRPr="00A845BE">
        <w:t>Information Security Policy based on ISO27001</w:t>
      </w:r>
      <w:r w:rsidR="00E910C3">
        <w:t>.</w:t>
      </w:r>
      <w:r w:rsidRPr="00A845BE">
        <w:t xml:space="preserve"> </w:t>
      </w:r>
    </w:p>
    <w:p w14:paraId="65FA40FC" w14:textId="2609E496" w:rsidR="00F44A10" w:rsidRPr="00AD4FFE" w:rsidRDefault="00F44A10" w:rsidP="00F44A10">
      <w:pPr>
        <w:autoSpaceDE w:val="0"/>
        <w:autoSpaceDN w:val="0"/>
        <w:adjustRightInd w:val="0"/>
        <w:spacing w:before="0" w:after="0" w:line="240" w:lineRule="auto"/>
        <w:rPr>
          <w:rFonts w:cs="Arial"/>
          <w:spacing w:val="0"/>
        </w:rPr>
      </w:pPr>
      <w:r w:rsidRPr="00AD4FFE">
        <w:rPr>
          <w:rFonts w:cs="Arial"/>
          <w:spacing w:val="0"/>
        </w:rPr>
        <w:t xml:space="preserve">The micro-credentials and knowledge tests are hosted by TAFE Queensland in onshore, Australian data centres and meet all relevant data security and </w:t>
      </w:r>
      <w:r w:rsidR="00E910C3">
        <w:rPr>
          <w:rFonts w:cs="Arial"/>
          <w:spacing w:val="0"/>
        </w:rPr>
        <w:t>p</w:t>
      </w:r>
      <w:r w:rsidRPr="00AD4FFE">
        <w:rPr>
          <w:rFonts w:cs="Arial"/>
          <w:spacing w:val="0"/>
        </w:rPr>
        <w:t xml:space="preserve">rivacy obligations. </w:t>
      </w:r>
    </w:p>
    <w:p w14:paraId="4C9BF5AA" w14:textId="77777777" w:rsidR="00F44A10" w:rsidRPr="00AD4FFE" w:rsidRDefault="00F44A10" w:rsidP="00F44A10">
      <w:pPr>
        <w:rPr>
          <w:rFonts w:cs="Arial"/>
          <w:spacing w:val="0"/>
        </w:rPr>
      </w:pPr>
      <w:r w:rsidRPr="00AD4FFE">
        <w:rPr>
          <w:rFonts w:cs="Arial"/>
          <w:spacing w:val="0"/>
        </w:rPr>
        <w:t xml:space="preserve">Any personal information collected by TAFE Queensland will be treated in line with the </w:t>
      </w:r>
      <w:r w:rsidRPr="00AD4FFE">
        <w:rPr>
          <w:rFonts w:cs="Arial"/>
          <w:i/>
          <w:spacing w:val="0"/>
        </w:rPr>
        <w:t>Privacy Act 1988</w:t>
      </w:r>
      <w:r w:rsidRPr="00AD4FFE">
        <w:rPr>
          <w:rFonts w:cs="Arial"/>
          <w:spacing w:val="0"/>
        </w:rPr>
        <w:t xml:space="preserve"> (Cth) and the Australian Privacy Principles. </w:t>
      </w:r>
    </w:p>
    <w:p w14:paraId="162C46BD" w14:textId="77777777" w:rsidR="00F44A10" w:rsidRPr="00F43EF6" w:rsidRDefault="00F44A10">
      <w:pPr>
        <w:pStyle w:val="Heading3"/>
      </w:pPr>
      <w:bookmarkStart w:id="32" w:name="_Toc153176987"/>
      <w:r w:rsidRPr="00F43EF6">
        <w:t>Will TAFE Queensland enter into individual contracts with each Wagering Service Provider?</w:t>
      </w:r>
      <w:bookmarkEnd w:id="32"/>
    </w:p>
    <w:p w14:paraId="3BA27B2E" w14:textId="2F609B31" w:rsidR="00F44A10" w:rsidRDefault="005E2508" w:rsidP="00F44A10">
      <w:pPr>
        <w:pStyle w:val="Default"/>
        <w:spacing w:after="180"/>
        <w:rPr>
          <w:rFonts w:ascii="ArialMT" w:hAnsi="ArialMT" w:cs="ArialMT"/>
          <w:sz w:val="22"/>
          <w:szCs w:val="22"/>
        </w:rPr>
      </w:pPr>
      <w:r>
        <w:rPr>
          <w:rFonts w:ascii="Arial" w:hAnsi="Arial" w:cs="Arial"/>
          <w:color w:val="000000" w:themeColor="text1"/>
        </w:rPr>
        <w:t xml:space="preserve">No, </w:t>
      </w:r>
      <w:r w:rsidR="00F44A10" w:rsidRPr="00512F85">
        <w:rPr>
          <w:rFonts w:ascii="Arial" w:hAnsi="Arial" w:cs="Arial"/>
          <w:color w:val="000000" w:themeColor="text1"/>
        </w:rPr>
        <w:t xml:space="preserve">TAFE Queensland </w:t>
      </w:r>
      <w:r w:rsidR="00EB3719">
        <w:rPr>
          <w:rFonts w:ascii="Arial" w:hAnsi="Arial" w:cs="Arial"/>
          <w:color w:val="000000" w:themeColor="text1"/>
        </w:rPr>
        <w:t>will not be</w:t>
      </w:r>
      <w:r w:rsidR="00F44A10" w:rsidRPr="00512F85">
        <w:rPr>
          <w:rFonts w:ascii="Arial" w:hAnsi="Arial" w:cs="Arial"/>
          <w:color w:val="000000" w:themeColor="text1"/>
        </w:rPr>
        <w:t xml:space="preserve"> entering into individual contracts with each </w:t>
      </w:r>
      <w:r w:rsidR="00825DD9">
        <w:rPr>
          <w:rFonts w:ascii="Arial" w:hAnsi="Arial" w:cs="Arial"/>
          <w:color w:val="000000" w:themeColor="text1"/>
        </w:rPr>
        <w:t>wagering service provider</w:t>
      </w:r>
      <w:r w:rsidR="00F44A10">
        <w:rPr>
          <w:rFonts w:ascii="Arial" w:hAnsi="Arial" w:cs="Arial"/>
          <w:color w:val="000000" w:themeColor="text1"/>
        </w:rPr>
        <w:t>.</w:t>
      </w:r>
    </w:p>
    <w:p w14:paraId="635C683A" w14:textId="77777777" w:rsidR="00F44A10" w:rsidRDefault="00F44A10" w:rsidP="00F44A10">
      <w:r>
        <w:br w:type="page"/>
      </w:r>
    </w:p>
    <w:p w14:paraId="0CE0FBEC" w14:textId="77777777" w:rsidR="005E2508" w:rsidRPr="00603368" w:rsidRDefault="005E2508" w:rsidP="005E2508">
      <w:pPr>
        <w:pStyle w:val="Heading2"/>
      </w:pPr>
      <w:bookmarkStart w:id="33" w:name="_Toc153176988"/>
      <w:r w:rsidRPr="00603368">
        <w:rPr>
          <w:rStyle w:val="Heading3Char"/>
          <w:rFonts w:ascii="Georgia" w:hAnsi="Georgia"/>
          <w:b w:val="0"/>
          <w:i w:val="0"/>
          <w:sz w:val="32"/>
          <w:szCs w:val="28"/>
        </w:rPr>
        <w:lastRenderedPageBreak/>
        <w:t>Responsible Service of Online Wagering Micro</w:t>
      </w:r>
      <w:r w:rsidRPr="00603368">
        <w:rPr>
          <w:rStyle w:val="Heading3Char"/>
          <w:rFonts w:ascii="Georgia" w:hAnsi="Georgia"/>
          <w:b w:val="0"/>
          <w:i w:val="0"/>
          <w:sz w:val="32"/>
          <w:szCs w:val="28"/>
        </w:rPr>
        <w:noBreakHyphen/>
        <w:t xml:space="preserve">credential: </w:t>
      </w:r>
      <w:r w:rsidRPr="00603368">
        <w:t>Knowledge Test</w:t>
      </w:r>
      <w:bookmarkEnd w:id="33"/>
    </w:p>
    <w:p w14:paraId="2E2D4A54" w14:textId="77777777" w:rsidR="005E2508" w:rsidRPr="00603368" w:rsidRDefault="005E2508" w:rsidP="005E2508">
      <w:pPr>
        <w:pStyle w:val="Heading3"/>
      </w:pPr>
      <w:bookmarkStart w:id="34" w:name="_Toc153176989"/>
      <w:r w:rsidRPr="00603368">
        <w:t>Will staff members have the opportunity to re-sit the knowledge test?</w:t>
      </w:r>
      <w:bookmarkEnd w:id="34"/>
      <w:r w:rsidRPr="00603368">
        <w:t xml:space="preserve"> </w:t>
      </w:r>
    </w:p>
    <w:p w14:paraId="1A8937D5" w14:textId="04000AB5" w:rsidR="005E2508" w:rsidRPr="004944E0" w:rsidRDefault="005E2508" w:rsidP="005E2508">
      <w:pPr>
        <w:autoSpaceDE w:val="0"/>
        <w:autoSpaceDN w:val="0"/>
        <w:adjustRightInd w:val="0"/>
        <w:spacing w:line="240" w:lineRule="auto"/>
      </w:pPr>
      <w:r w:rsidRPr="00512F85">
        <w:rPr>
          <w:rFonts w:cs="Arial"/>
          <w:color w:val="000000" w:themeColor="text1"/>
        </w:rPr>
        <w:t xml:space="preserve">Staff </w:t>
      </w:r>
      <w:r w:rsidR="006530CA">
        <w:rPr>
          <w:rFonts w:cs="Arial"/>
          <w:color w:val="000000" w:themeColor="text1"/>
        </w:rPr>
        <w:t>can</w:t>
      </w:r>
      <w:r>
        <w:rPr>
          <w:rFonts w:cs="Arial"/>
          <w:color w:val="000000" w:themeColor="text1"/>
        </w:rPr>
        <w:t xml:space="preserve"> re-sit the knowledge test </w:t>
      </w:r>
      <w:r w:rsidR="00201D5A">
        <w:rPr>
          <w:rFonts w:cs="Arial"/>
          <w:color w:val="000000" w:themeColor="text1"/>
        </w:rPr>
        <w:t xml:space="preserve">an </w:t>
      </w:r>
      <w:r w:rsidRPr="00512F85">
        <w:rPr>
          <w:rFonts w:cs="Arial"/>
          <w:color w:val="000000" w:themeColor="text1"/>
        </w:rPr>
        <w:t xml:space="preserve">unlimited </w:t>
      </w:r>
      <w:r w:rsidR="00201D5A">
        <w:rPr>
          <w:rFonts w:cs="Arial"/>
          <w:color w:val="000000" w:themeColor="text1"/>
        </w:rPr>
        <w:t xml:space="preserve">number of </w:t>
      </w:r>
      <w:r>
        <w:rPr>
          <w:rFonts w:cs="Arial"/>
          <w:color w:val="000000" w:themeColor="text1"/>
        </w:rPr>
        <w:t xml:space="preserve">times </w:t>
      </w:r>
      <w:r w:rsidRPr="00512F85">
        <w:rPr>
          <w:rFonts w:cs="Arial"/>
          <w:color w:val="000000" w:themeColor="text1"/>
        </w:rPr>
        <w:t xml:space="preserve">if they are </w:t>
      </w:r>
      <w:r>
        <w:rPr>
          <w:rFonts w:cs="Arial"/>
          <w:color w:val="000000" w:themeColor="text1"/>
        </w:rPr>
        <w:t>un</w:t>
      </w:r>
      <w:r w:rsidRPr="00512F85">
        <w:rPr>
          <w:rFonts w:cs="Arial"/>
          <w:color w:val="000000" w:themeColor="text1"/>
        </w:rPr>
        <w:t xml:space="preserve">successful in passing the </w:t>
      </w:r>
      <w:r>
        <w:rPr>
          <w:rFonts w:cs="Arial"/>
          <w:color w:val="000000" w:themeColor="text1"/>
        </w:rPr>
        <w:t xml:space="preserve">knowledge </w:t>
      </w:r>
      <w:r w:rsidRPr="00512F85">
        <w:rPr>
          <w:rFonts w:cs="Arial"/>
          <w:color w:val="000000" w:themeColor="text1"/>
        </w:rPr>
        <w:t>test</w:t>
      </w:r>
      <w:r>
        <w:rPr>
          <w:rFonts w:cs="Arial"/>
          <w:color w:val="000000" w:themeColor="text1"/>
        </w:rPr>
        <w:t xml:space="preserve"> and correctly answering all questions</w:t>
      </w:r>
      <w:r w:rsidRPr="00512F85">
        <w:rPr>
          <w:rFonts w:cs="Arial"/>
          <w:color w:val="000000" w:themeColor="text1"/>
        </w:rPr>
        <w:t xml:space="preserve">. </w:t>
      </w:r>
    </w:p>
    <w:p w14:paraId="6B177513" w14:textId="11389949" w:rsidR="00F44A10" w:rsidRPr="00E910C3" w:rsidRDefault="00F43EF6" w:rsidP="00E910C3">
      <w:pPr>
        <w:pStyle w:val="Heading2"/>
        <w:rPr>
          <w:rStyle w:val="Heading3Char"/>
          <w:rFonts w:ascii="Georgia" w:hAnsi="Georgia"/>
          <w:b w:val="0"/>
          <w:i w:val="0"/>
          <w:sz w:val="32"/>
          <w:szCs w:val="28"/>
        </w:rPr>
      </w:pPr>
      <w:bookmarkStart w:id="35" w:name="_Toc153176990"/>
      <w:r w:rsidRPr="00F43EF6">
        <w:rPr>
          <w:rStyle w:val="Heading3Char"/>
          <w:rFonts w:ascii="Georgia" w:hAnsi="Georgia"/>
          <w:b w:val="0"/>
          <w:i w:val="0"/>
          <w:sz w:val="32"/>
          <w:szCs w:val="28"/>
        </w:rPr>
        <w:t>Responsible Service of Online Wagering M</w:t>
      </w:r>
      <w:r w:rsidR="00F44A10" w:rsidRPr="00F43EF6">
        <w:rPr>
          <w:rStyle w:val="Heading3Char"/>
          <w:rFonts w:ascii="Georgia" w:hAnsi="Georgia"/>
          <w:b w:val="0"/>
          <w:i w:val="0"/>
          <w:sz w:val="32"/>
          <w:szCs w:val="28"/>
        </w:rPr>
        <w:t>icro</w:t>
      </w:r>
      <w:r w:rsidRPr="00F43EF6">
        <w:rPr>
          <w:rStyle w:val="Heading3Char"/>
          <w:rFonts w:ascii="Georgia" w:hAnsi="Georgia"/>
          <w:b w:val="0"/>
          <w:i w:val="0"/>
          <w:sz w:val="32"/>
          <w:szCs w:val="28"/>
        </w:rPr>
        <w:noBreakHyphen/>
      </w:r>
      <w:r w:rsidR="00F44A10" w:rsidRPr="00F43EF6">
        <w:rPr>
          <w:rStyle w:val="Heading3Char"/>
          <w:rFonts w:ascii="Georgia" w:hAnsi="Georgia"/>
          <w:b w:val="0"/>
          <w:i w:val="0"/>
          <w:sz w:val="32"/>
          <w:szCs w:val="28"/>
        </w:rPr>
        <w:t>credential</w:t>
      </w:r>
      <w:r w:rsidRPr="00F43EF6">
        <w:rPr>
          <w:rStyle w:val="Heading3Char"/>
          <w:rFonts w:ascii="Georgia" w:hAnsi="Georgia"/>
          <w:b w:val="0"/>
          <w:i w:val="0"/>
          <w:sz w:val="32"/>
          <w:szCs w:val="28"/>
        </w:rPr>
        <w:t>:</w:t>
      </w:r>
      <w:r w:rsidR="00F44A10" w:rsidRPr="00F43EF6">
        <w:rPr>
          <w:rStyle w:val="Heading3Char"/>
          <w:rFonts w:ascii="Georgia" w:hAnsi="Georgia"/>
          <w:b w:val="0"/>
          <w:i w:val="0"/>
          <w:sz w:val="32"/>
          <w:szCs w:val="28"/>
        </w:rPr>
        <w:t xml:space="preserve"> Reporting</w:t>
      </w:r>
      <w:bookmarkEnd w:id="35"/>
    </w:p>
    <w:p w14:paraId="48677E6E" w14:textId="77777777" w:rsidR="000A680B" w:rsidRPr="00F43EF6" w:rsidRDefault="006C3298">
      <w:pPr>
        <w:pStyle w:val="Heading3"/>
        <w:rPr>
          <w:rStyle w:val="Heading3Char"/>
          <w:b/>
          <w:i/>
        </w:rPr>
      </w:pPr>
      <w:bookmarkStart w:id="36" w:name="_Toc153176991"/>
      <w:r w:rsidRPr="00F43EF6">
        <w:rPr>
          <w:rStyle w:val="Heading3Char"/>
          <w:b/>
          <w:i/>
        </w:rPr>
        <w:t>Will reports be provided to the Wagering Service Provider</w:t>
      </w:r>
      <w:r w:rsidR="00825DD9" w:rsidRPr="00F43EF6">
        <w:rPr>
          <w:rStyle w:val="Heading3Char"/>
          <w:b/>
          <w:i/>
        </w:rPr>
        <w:t>s</w:t>
      </w:r>
      <w:r w:rsidRPr="00F43EF6">
        <w:rPr>
          <w:rStyle w:val="Heading3Char"/>
          <w:b/>
          <w:i/>
        </w:rPr>
        <w:t xml:space="preserve"> of all staff who have completed the training and any staff due to complete the refresher training</w:t>
      </w:r>
      <w:r w:rsidR="00A845BE" w:rsidRPr="00F43EF6">
        <w:rPr>
          <w:rStyle w:val="Heading3Char"/>
          <w:b/>
          <w:i/>
        </w:rPr>
        <w:t>?</w:t>
      </w:r>
      <w:bookmarkEnd w:id="36"/>
    </w:p>
    <w:p w14:paraId="7F11EFC6" w14:textId="77777777" w:rsidR="005E2508" w:rsidRDefault="005E2508" w:rsidP="005E2508">
      <w:pPr>
        <w:rPr>
          <w:rFonts w:cs="Arial"/>
          <w:color w:val="000000" w:themeColor="text1"/>
        </w:rPr>
      </w:pPr>
      <w:r>
        <w:rPr>
          <w:rFonts w:cs="Arial"/>
          <w:color w:val="000000" w:themeColor="text1"/>
        </w:rPr>
        <w:t>TAFE Queensland will not provide reports of individual completions of the micro</w:t>
      </w:r>
      <w:r>
        <w:rPr>
          <w:rFonts w:cs="Arial"/>
          <w:color w:val="000000" w:themeColor="text1"/>
        </w:rPr>
        <w:noBreakHyphen/>
        <w:t xml:space="preserve">credential to wagering service providers due to the obligations of the </w:t>
      </w:r>
      <w:r>
        <w:rPr>
          <w:rFonts w:cs="Arial"/>
          <w:i/>
          <w:color w:val="000000" w:themeColor="text1"/>
        </w:rPr>
        <w:t>Privacy Act 1988</w:t>
      </w:r>
      <w:r>
        <w:rPr>
          <w:rFonts w:cs="Arial"/>
          <w:color w:val="000000" w:themeColor="text1"/>
        </w:rPr>
        <w:t xml:space="preserve">. </w:t>
      </w:r>
    </w:p>
    <w:p w14:paraId="2BA61FA0" w14:textId="77777777" w:rsidR="005E2508" w:rsidRPr="004B4017" w:rsidRDefault="005E2508" w:rsidP="005E2508">
      <w:pPr>
        <w:rPr>
          <w:rFonts w:cs="Arial"/>
          <w:color w:val="000000" w:themeColor="text1"/>
        </w:rPr>
      </w:pPr>
      <w:r>
        <w:rPr>
          <w:rFonts w:cs="Arial"/>
          <w:color w:val="000000" w:themeColor="text1"/>
        </w:rPr>
        <w:t xml:space="preserve">Wagering service providers are required to </w:t>
      </w:r>
      <w:r w:rsidRPr="004B4017">
        <w:rPr>
          <w:rFonts w:cs="Arial"/>
          <w:color w:val="000000" w:themeColor="text1"/>
        </w:rPr>
        <w:t>request a copy of the Digital Badge</w:t>
      </w:r>
      <w:r>
        <w:rPr>
          <w:rFonts w:cs="Arial"/>
          <w:color w:val="000000" w:themeColor="text1"/>
        </w:rPr>
        <w:t xml:space="preserve"> from their employees</w:t>
      </w:r>
      <w:r w:rsidRPr="004B4017">
        <w:rPr>
          <w:rFonts w:cs="Arial"/>
          <w:color w:val="000000" w:themeColor="text1"/>
        </w:rPr>
        <w:t xml:space="preserve"> </w:t>
      </w:r>
      <w:r>
        <w:rPr>
          <w:rFonts w:cs="Arial"/>
          <w:color w:val="000000" w:themeColor="text1"/>
        </w:rPr>
        <w:t>(</w:t>
      </w:r>
      <w:r w:rsidRPr="004B4017">
        <w:rPr>
          <w:rFonts w:cs="Arial"/>
          <w:color w:val="000000" w:themeColor="text1"/>
        </w:rPr>
        <w:t>which can be shared via email, download</w:t>
      </w:r>
      <w:r>
        <w:rPr>
          <w:rFonts w:cs="Arial"/>
          <w:color w:val="000000" w:themeColor="text1"/>
        </w:rPr>
        <w:t xml:space="preserve">ed, </w:t>
      </w:r>
      <w:r w:rsidRPr="004B4017">
        <w:rPr>
          <w:rFonts w:cs="Arial"/>
          <w:color w:val="000000" w:themeColor="text1"/>
        </w:rPr>
        <w:t>or print</w:t>
      </w:r>
      <w:r>
        <w:rPr>
          <w:rFonts w:cs="Arial"/>
          <w:color w:val="000000" w:themeColor="text1"/>
        </w:rPr>
        <w:t>ed</w:t>
      </w:r>
      <w:r w:rsidRPr="004B4017">
        <w:rPr>
          <w:rFonts w:cs="Arial"/>
          <w:color w:val="000000" w:themeColor="text1"/>
        </w:rPr>
        <w:t xml:space="preserve"> as required</w:t>
      </w:r>
      <w:r>
        <w:rPr>
          <w:rFonts w:cs="Arial"/>
          <w:color w:val="000000" w:themeColor="text1"/>
        </w:rPr>
        <w:t>) to</w:t>
      </w:r>
      <w:r w:rsidRPr="004B4017">
        <w:rPr>
          <w:rFonts w:cs="Arial"/>
          <w:color w:val="000000" w:themeColor="text1"/>
        </w:rPr>
        <w:t xml:space="preserve"> confirm completion</w:t>
      </w:r>
      <w:r>
        <w:rPr>
          <w:rFonts w:cs="Arial"/>
          <w:color w:val="000000" w:themeColor="text1"/>
        </w:rPr>
        <w:t xml:space="preserve"> of the micro</w:t>
      </w:r>
      <w:r>
        <w:rPr>
          <w:rFonts w:cs="Arial"/>
          <w:color w:val="000000" w:themeColor="text1"/>
        </w:rPr>
        <w:noBreakHyphen/>
        <w:t>credential</w:t>
      </w:r>
      <w:r w:rsidRPr="004B4017">
        <w:rPr>
          <w:rFonts w:cs="Arial"/>
          <w:color w:val="000000" w:themeColor="text1"/>
        </w:rPr>
        <w:t xml:space="preserve">. </w:t>
      </w:r>
      <w:r>
        <w:t>This is sufficient to demonstrate completion of the training and compliance with the requirements of the staff training measure.</w:t>
      </w:r>
    </w:p>
    <w:p w14:paraId="113DEA38" w14:textId="6034A53B" w:rsidR="007A4DDB" w:rsidRPr="00D82A1D" w:rsidRDefault="00F43EF6" w:rsidP="00E910C3">
      <w:pPr>
        <w:pStyle w:val="Heading2"/>
        <w:rPr>
          <w:color w:val="000000" w:themeColor="text1"/>
        </w:rPr>
      </w:pPr>
      <w:bookmarkStart w:id="37" w:name="_Toc153176992"/>
      <w:r>
        <w:rPr>
          <w:rStyle w:val="Heading3Char"/>
          <w:rFonts w:ascii="Georgia" w:hAnsi="Georgia"/>
          <w:b w:val="0"/>
          <w:i w:val="0"/>
          <w:sz w:val="32"/>
          <w:szCs w:val="28"/>
        </w:rPr>
        <w:t>Responsible Service of Online Wagering Micro</w:t>
      </w:r>
      <w:r>
        <w:rPr>
          <w:rStyle w:val="Heading3Char"/>
          <w:rFonts w:ascii="Georgia" w:hAnsi="Georgia"/>
          <w:b w:val="0"/>
          <w:i w:val="0"/>
          <w:sz w:val="32"/>
          <w:szCs w:val="28"/>
        </w:rPr>
        <w:noBreakHyphen/>
        <w:t xml:space="preserve">credential: </w:t>
      </w:r>
      <w:r w:rsidR="007A4DDB" w:rsidRPr="00D82A1D">
        <w:rPr>
          <w:rStyle w:val="Heading2Char"/>
        </w:rPr>
        <w:t>Accessibility</w:t>
      </w:r>
      <w:bookmarkEnd w:id="37"/>
      <w:r w:rsidR="007A4DDB" w:rsidRPr="000A680B">
        <w:t xml:space="preserve"> </w:t>
      </w:r>
    </w:p>
    <w:p w14:paraId="0F4F2044" w14:textId="6CBDD477" w:rsidR="00F44A10" w:rsidRPr="00F43EF6" w:rsidRDefault="00F44A10">
      <w:pPr>
        <w:pStyle w:val="Heading3"/>
      </w:pPr>
      <w:bookmarkStart w:id="38" w:name="_Toc153176993"/>
      <w:r w:rsidRPr="00F43EF6">
        <w:t>Is the course accessible for staff of CALD or First Nations backgrounds?</w:t>
      </w:r>
      <w:bookmarkEnd w:id="38"/>
    </w:p>
    <w:p w14:paraId="699593D6" w14:textId="77777777" w:rsidR="00F44A10" w:rsidRPr="00C332E5" w:rsidRDefault="00F44A10" w:rsidP="00F44A10">
      <w:pPr>
        <w:autoSpaceDE w:val="0"/>
        <w:autoSpaceDN w:val="0"/>
        <w:adjustRightInd w:val="0"/>
        <w:spacing w:line="240" w:lineRule="auto"/>
        <w:rPr>
          <w:rFonts w:cs="Arial"/>
          <w:color w:val="000000" w:themeColor="text1"/>
        </w:rPr>
      </w:pPr>
      <w:r w:rsidRPr="00512F85">
        <w:rPr>
          <w:rFonts w:cs="Arial"/>
          <w:color w:val="000000" w:themeColor="text1"/>
        </w:rPr>
        <w:t xml:space="preserve">The </w:t>
      </w:r>
      <w:r>
        <w:rPr>
          <w:rFonts w:cs="Arial"/>
          <w:color w:val="000000" w:themeColor="text1"/>
        </w:rPr>
        <w:t>Responsible Service of Online Wagering</w:t>
      </w:r>
      <w:r w:rsidRPr="00512F85">
        <w:rPr>
          <w:rFonts w:cs="Arial"/>
          <w:color w:val="000000" w:themeColor="text1"/>
        </w:rPr>
        <w:t xml:space="preserve"> Micro-credential and Refresher Course</w:t>
      </w:r>
      <w:r>
        <w:rPr>
          <w:rFonts w:cs="Arial"/>
          <w:color w:val="000000" w:themeColor="text1"/>
        </w:rPr>
        <w:t xml:space="preserve"> </w:t>
      </w:r>
      <w:r w:rsidRPr="00512F85">
        <w:rPr>
          <w:rFonts w:cs="Arial"/>
          <w:color w:val="000000" w:themeColor="text1"/>
        </w:rPr>
        <w:t xml:space="preserve">contains appropriate content for individuals </w:t>
      </w:r>
      <w:r>
        <w:rPr>
          <w:rFonts w:cs="Arial"/>
          <w:color w:val="000000" w:themeColor="text1"/>
        </w:rPr>
        <w:t xml:space="preserve">of First Nations or </w:t>
      </w:r>
      <w:r w:rsidRPr="00512F85">
        <w:rPr>
          <w:rFonts w:cs="Arial"/>
          <w:color w:val="000000" w:themeColor="text1"/>
        </w:rPr>
        <w:t>culturally and linguistically diverse backgrounds.</w:t>
      </w:r>
    </w:p>
    <w:p w14:paraId="2A556F5B" w14:textId="77777777" w:rsidR="007A4DDB" w:rsidRPr="00E910C3" w:rsidRDefault="007A4DDB">
      <w:pPr>
        <w:pStyle w:val="Heading3"/>
      </w:pPr>
      <w:bookmarkStart w:id="39" w:name="_Toc153176994"/>
      <w:r w:rsidRPr="00F43EF6">
        <w:t>Is th</w:t>
      </w:r>
      <w:r w:rsidR="00F44A10" w:rsidRPr="00F43EF6">
        <w:t>e</w:t>
      </w:r>
      <w:r w:rsidRPr="00F43EF6">
        <w:t xml:space="preserve"> course fully accessible to those with: vision, hearing impairment and/or other disabilities?</w:t>
      </w:r>
      <w:bookmarkEnd w:id="39"/>
    </w:p>
    <w:p w14:paraId="2A9DBE24" w14:textId="2620ABEB" w:rsidR="007A4DDB" w:rsidRDefault="007A4DDB" w:rsidP="007A4DDB">
      <w:pPr>
        <w:autoSpaceDE w:val="0"/>
        <w:autoSpaceDN w:val="0"/>
        <w:adjustRightInd w:val="0"/>
        <w:spacing w:line="240" w:lineRule="auto"/>
        <w:rPr>
          <w:rFonts w:cs="Arial"/>
          <w:color w:val="000000" w:themeColor="text1"/>
        </w:rPr>
      </w:pPr>
      <w:r w:rsidRPr="00512F85">
        <w:rPr>
          <w:rFonts w:cs="Arial"/>
          <w:color w:val="000000" w:themeColor="text1"/>
        </w:rPr>
        <w:t xml:space="preserve">TAFE </w:t>
      </w:r>
      <w:r w:rsidR="00D908CE">
        <w:rPr>
          <w:rFonts w:cs="Arial"/>
          <w:color w:val="000000" w:themeColor="text1"/>
        </w:rPr>
        <w:t>Queensland</w:t>
      </w:r>
      <w:r w:rsidR="00D908CE" w:rsidRPr="00512F85">
        <w:rPr>
          <w:rFonts w:cs="Arial"/>
          <w:color w:val="000000" w:themeColor="text1"/>
        </w:rPr>
        <w:t xml:space="preserve"> </w:t>
      </w:r>
      <w:r w:rsidRPr="00512F85">
        <w:rPr>
          <w:rFonts w:cs="Arial"/>
          <w:color w:val="000000" w:themeColor="text1"/>
        </w:rPr>
        <w:t>has ensured all content or associated material is accessible in nature including for individuals with hearin</w:t>
      </w:r>
      <w:r w:rsidR="00306943">
        <w:rPr>
          <w:rFonts w:cs="Arial"/>
          <w:color w:val="000000" w:themeColor="text1"/>
        </w:rPr>
        <w:t>g</w:t>
      </w:r>
      <w:r w:rsidR="005E2508">
        <w:rPr>
          <w:rFonts w:cs="Arial"/>
          <w:color w:val="000000" w:themeColor="text1"/>
        </w:rPr>
        <w:t xml:space="preserve"> or</w:t>
      </w:r>
      <w:r w:rsidR="00306943">
        <w:rPr>
          <w:rFonts w:cs="Arial"/>
          <w:color w:val="000000" w:themeColor="text1"/>
        </w:rPr>
        <w:t xml:space="preserve"> vision</w:t>
      </w:r>
      <w:r w:rsidRPr="00512F85">
        <w:rPr>
          <w:rFonts w:cs="Arial"/>
          <w:color w:val="000000" w:themeColor="text1"/>
        </w:rPr>
        <w:t xml:space="preserve"> </w:t>
      </w:r>
      <w:r w:rsidR="005E2508">
        <w:rPr>
          <w:rFonts w:cs="Arial"/>
          <w:color w:val="000000" w:themeColor="text1"/>
        </w:rPr>
        <w:t xml:space="preserve">impairments, </w:t>
      </w:r>
      <w:r w:rsidRPr="00512F85">
        <w:rPr>
          <w:rFonts w:cs="Arial"/>
          <w:color w:val="000000" w:themeColor="text1"/>
        </w:rPr>
        <w:t>or with linguistic differences.</w:t>
      </w:r>
    </w:p>
    <w:p w14:paraId="00943AE2" w14:textId="77777777" w:rsidR="007A4DDB" w:rsidRPr="00F43EF6" w:rsidRDefault="007A4DDB">
      <w:pPr>
        <w:pStyle w:val="Heading3"/>
      </w:pPr>
      <w:bookmarkStart w:id="40" w:name="_Toc153176995"/>
      <w:r w:rsidRPr="00F43EF6">
        <w:t>Will the program be available for those who require an accessibility solution?</w:t>
      </w:r>
      <w:bookmarkEnd w:id="40"/>
    </w:p>
    <w:p w14:paraId="4E849A5F" w14:textId="65D59707" w:rsidR="004944E0" w:rsidRPr="004944E0" w:rsidRDefault="007A4DDB" w:rsidP="00E910C3">
      <w:pPr>
        <w:pStyle w:val="Default"/>
        <w:spacing w:after="180"/>
      </w:pPr>
      <w:r w:rsidRPr="00512F85">
        <w:rPr>
          <w:rFonts w:ascii="Arial" w:hAnsi="Arial" w:cs="Arial"/>
          <w:color w:val="000000" w:themeColor="text1"/>
        </w:rPr>
        <w:t xml:space="preserve">Where there are additional </w:t>
      </w:r>
      <w:r>
        <w:rPr>
          <w:rFonts w:ascii="Arial" w:hAnsi="Arial" w:cs="Arial"/>
          <w:color w:val="000000" w:themeColor="text1"/>
        </w:rPr>
        <w:t xml:space="preserve">accessibility </w:t>
      </w:r>
      <w:r w:rsidRPr="00512F85">
        <w:rPr>
          <w:rFonts w:ascii="Arial" w:hAnsi="Arial" w:cs="Arial"/>
          <w:color w:val="000000" w:themeColor="text1"/>
        </w:rPr>
        <w:t>requirements</w:t>
      </w:r>
      <w:r w:rsidR="00E910C3">
        <w:rPr>
          <w:rFonts w:ascii="Arial" w:hAnsi="Arial" w:cs="Arial"/>
          <w:color w:val="000000" w:themeColor="text1"/>
        </w:rPr>
        <w:t xml:space="preserve"> identified</w:t>
      </w:r>
      <w:r>
        <w:rPr>
          <w:rFonts w:ascii="Arial" w:hAnsi="Arial" w:cs="Arial"/>
          <w:color w:val="000000" w:themeColor="text1"/>
        </w:rPr>
        <w:t>,</w:t>
      </w:r>
      <w:r w:rsidRPr="00512F85">
        <w:rPr>
          <w:rFonts w:ascii="Arial" w:hAnsi="Arial" w:cs="Arial"/>
          <w:color w:val="000000" w:themeColor="text1"/>
        </w:rPr>
        <w:t xml:space="preserve"> TAFE Queensland </w:t>
      </w:r>
      <w:r w:rsidR="00E910C3">
        <w:rPr>
          <w:rFonts w:ascii="Arial" w:hAnsi="Arial" w:cs="Arial"/>
          <w:color w:val="000000" w:themeColor="text1"/>
        </w:rPr>
        <w:t>can provide advice on available technologies and services</w:t>
      </w:r>
      <w:r w:rsidRPr="00512F85">
        <w:rPr>
          <w:rFonts w:ascii="Arial" w:hAnsi="Arial" w:cs="Arial"/>
          <w:color w:val="000000" w:themeColor="text1"/>
        </w:rPr>
        <w:t>.</w:t>
      </w:r>
    </w:p>
    <w:sectPr w:rsidR="004944E0" w:rsidRPr="004944E0" w:rsidSect="007A4DDB">
      <w:footerReference w:type="default" r:id="rId19"/>
      <w:pgSz w:w="11906" w:h="16838" w:code="9"/>
      <w:pgMar w:top="568" w:right="1134" w:bottom="709"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A918B" w14:textId="77777777" w:rsidR="00E40B7E" w:rsidRDefault="00E40B7E">
      <w:r>
        <w:separator/>
      </w:r>
    </w:p>
  </w:endnote>
  <w:endnote w:type="continuationSeparator" w:id="0">
    <w:p w14:paraId="3FD0E2F4" w14:textId="77777777" w:rsidR="00E40B7E" w:rsidRDefault="00E4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813298"/>
      <w:docPartObj>
        <w:docPartGallery w:val="Page Numbers (Bottom of Page)"/>
        <w:docPartUnique/>
      </w:docPartObj>
    </w:sdtPr>
    <w:sdtEndPr>
      <w:rPr>
        <w:noProof/>
      </w:rPr>
    </w:sdtEndPr>
    <w:sdtContent>
      <w:p w14:paraId="63F68BFB" w14:textId="670C1982" w:rsidR="00F43EF6" w:rsidRDefault="00F43EF6">
        <w:pPr>
          <w:pStyle w:val="Footer"/>
          <w:jc w:val="right"/>
        </w:pPr>
        <w:r>
          <w:fldChar w:fldCharType="begin"/>
        </w:r>
        <w:r>
          <w:instrText xml:space="preserve"> PAGE   \* MERGEFORMAT </w:instrText>
        </w:r>
        <w:r>
          <w:fldChar w:fldCharType="separate"/>
        </w:r>
        <w:r w:rsidR="008C0510">
          <w:rPr>
            <w:noProof/>
          </w:rPr>
          <w:t>2</w:t>
        </w:r>
        <w:r>
          <w:rPr>
            <w:noProof/>
          </w:rPr>
          <w:fldChar w:fldCharType="end"/>
        </w:r>
      </w:p>
    </w:sdtContent>
  </w:sdt>
  <w:p w14:paraId="046500F7" w14:textId="77777777" w:rsidR="00F43EF6" w:rsidRDefault="00F43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1B9CF" w14:textId="77777777" w:rsidR="00E40B7E" w:rsidRDefault="00E40B7E">
      <w:r>
        <w:separator/>
      </w:r>
    </w:p>
  </w:footnote>
  <w:footnote w:type="continuationSeparator" w:id="0">
    <w:p w14:paraId="5525E090" w14:textId="77777777" w:rsidR="00E40B7E" w:rsidRDefault="00E4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5C0E"/>
    <w:multiLevelType w:val="hybridMultilevel"/>
    <w:tmpl w:val="2E46B9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A246B3"/>
    <w:multiLevelType w:val="hybridMultilevel"/>
    <w:tmpl w:val="1AFCB240"/>
    <w:lvl w:ilvl="0" w:tplc="0C090003">
      <w:start w:val="1"/>
      <w:numFmt w:val="bullet"/>
      <w:lvlText w:val="o"/>
      <w:lvlJc w:val="left"/>
      <w:pPr>
        <w:ind w:left="720" w:hanging="360"/>
      </w:pPr>
      <w:rPr>
        <w:rFonts w:ascii="Courier New" w:hAnsi="Courier New" w:cs="Courier New" w:hint="default"/>
      </w:rPr>
    </w:lvl>
    <w:lvl w:ilvl="1" w:tplc="D7E2A44C">
      <w:start w:val="1"/>
      <w:numFmt w:val="bullet"/>
      <w:lvlText w:val="o"/>
      <w:lvlJc w:val="left"/>
      <w:pPr>
        <w:ind w:left="1440" w:hanging="360"/>
      </w:pPr>
      <w:rPr>
        <w:rFonts w:ascii="Courier New" w:hAnsi="Courier New" w:cs="Courier New" w:hint="default"/>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C7C9A"/>
    <w:multiLevelType w:val="hybridMultilevel"/>
    <w:tmpl w:val="F612CF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0F455B"/>
    <w:multiLevelType w:val="hybridMultilevel"/>
    <w:tmpl w:val="F7A40C2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CA12412"/>
    <w:multiLevelType w:val="hybridMultilevel"/>
    <w:tmpl w:val="E752C58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A2120B"/>
    <w:multiLevelType w:val="hybridMultilevel"/>
    <w:tmpl w:val="44A876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C6B6072"/>
    <w:multiLevelType w:val="hybridMultilevel"/>
    <w:tmpl w:val="F38C0B90"/>
    <w:lvl w:ilvl="0" w:tplc="13C6E2D0">
      <w:numFmt w:val="bullet"/>
      <w:lvlText w:val="•"/>
      <w:lvlJc w:val="left"/>
      <w:pPr>
        <w:ind w:left="1080" w:hanging="360"/>
      </w:pPr>
      <w:rPr>
        <w:rFonts w:ascii="Arial" w:eastAsiaTheme="minorHAnsi" w:hAnsi="Arial" w:cs="Arial" w:hint="default"/>
        <w:sz w:val="32"/>
        <w:szCs w:val="3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D1C62E0"/>
    <w:multiLevelType w:val="hybridMultilevel"/>
    <w:tmpl w:val="CCB605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23B6B1E"/>
    <w:multiLevelType w:val="hybridMultilevel"/>
    <w:tmpl w:val="32EAB9A8"/>
    <w:lvl w:ilvl="0" w:tplc="0C090001">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D6B20E7"/>
    <w:multiLevelType w:val="hybridMultilevel"/>
    <w:tmpl w:val="CE66C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9D0464"/>
    <w:multiLevelType w:val="hybridMultilevel"/>
    <w:tmpl w:val="CB144A06"/>
    <w:lvl w:ilvl="0" w:tplc="1F80DB9A">
      <w:numFmt w:val="bullet"/>
      <w:lvlText w:val="•"/>
      <w:lvlJc w:val="left"/>
      <w:pPr>
        <w:ind w:left="720" w:hanging="360"/>
      </w:pPr>
      <w:rPr>
        <w:rFonts w:ascii="Arial" w:eastAsiaTheme="minorHAnsi" w:hAnsi="Arial" w:cs="Arial"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925B6D"/>
    <w:multiLevelType w:val="hybridMultilevel"/>
    <w:tmpl w:val="99583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56541C"/>
    <w:multiLevelType w:val="hybridMultilevel"/>
    <w:tmpl w:val="56463A3E"/>
    <w:lvl w:ilvl="0" w:tplc="0C09000B">
      <w:start w:val="1"/>
      <w:numFmt w:val="bullet"/>
      <w:lvlText w:val=""/>
      <w:lvlJc w:val="left"/>
      <w:pPr>
        <w:ind w:left="237" w:hanging="360"/>
      </w:pPr>
      <w:rPr>
        <w:rFonts w:ascii="Wingdings" w:hAnsi="Wingdings" w:hint="default"/>
      </w:rPr>
    </w:lvl>
    <w:lvl w:ilvl="1" w:tplc="D7E2A44C">
      <w:start w:val="1"/>
      <w:numFmt w:val="bullet"/>
      <w:lvlText w:val="o"/>
      <w:lvlJc w:val="left"/>
      <w:pPr>
        <w:ind w:left="957" w:hanging="360"/>
      </w:pPr>
      <w:rPr>
        <w:rFonts w:ascii="Courier New" w:hAnsi="Courier New" w:cs="Courier New" w:hint="default"/>
        <w:sz w:val="18"/>
        <w:szCs w:val="18"/>
      </w:rPr>
    </w:lvl>
    <w:lvl w:ilvl="2" w:tplc="0C090005">
      <w:start w:val="1"/>
      <w:numFmt w:val="bullet"/>
      <w:lvlText w:val=""/>
      <w:lvlJc w:val="left"/>
      <w:pPr>
        <w:ind w:left="1677" w:hanging="360"/>
      </w:pPr>
      <w:rPr>
        <w:rFonts w:ascii="Wingdings" w:hAnsi="Wingdings" w:hint="default"/>
      </w:rPr>
    </w:lvl>
    <w:lvl w:ilvl="3" w:tplc="0C090001" w:tentative="1">
      <w:start w:val="1"/>
      <w:numFmt w:val="bullet"/>
      <w:lvlText w:val=""/>
      <w:lvlJc w:val="left"/>
      <w:pPr>
        <w:ind w:left="2397" w:hanging="360"/>
      </w:pPr>
      <w:rPr>
        <w:rFonts w:ascii="Symbol" w:hAnsi="Symbol" w:hint="default"/>
      </w:rPr>
    </w:lvl>
    <w:lvl w:ilvl="4" w:tplc="0C090003" w:tentative="1">
      <w:start w:val="1"/>
      <w:numFmt w:val="bullet"/>
      <w:lvlText w:val="o"/>
      <w:lvlJc w:val="left"/>
      <w:pPr>
        <w:ind w:left="3117" w:hanging="360"/>
      </w:pPr>
      <w:rPr>
        <w:rFonts w:ascii="Courier New" w:hAnsi="Courier New" w:cs="Courier New" w:hint="default"/>
      </w:rPr>
    </w:lvl>
    <w:lvl w:ilvl="5" w:tplc="0C090005" w:tentative="1">
      <w:start w:val="1"/>
      <w:numFmt w:val="bullet"/>
      <w:lvlText w:val=""/>
      <w:lvlJc w:val="left"/>
      <w:pPr>
        <w:ind w:left="3837" w:hanging="360"/>
      </w:pPr>
      <w:rPr>
        <w:rFonts w:ascii="Wingdings" w:hAnsi="Wingdings" w:hint="default"/>
      </w:rPr>
    </w:lvl>
    <w:lvl w:ilvl="6" w:tplc="0C090001" w:tentative="1">
      <w:start w:val="1"/>
      <w:numFmt w:val="bullet"/>
      <w:lvlText w:val=""/>
      <w:lvlJc w:val="left"/>
      <w:pPr>
        <w:ind w:left="4557" w:hanging="360"/>
      </w:pPr>
      <w:rPr>
        <w:rFonts w:ascii="Symbol" w:hAnsi="Symbol" w:hint="default"/>
      </w:rPr>
    </w:lvl>
    <w:lvl w:ilvl="7" w:tplc="0C090003" w:tentative="1">
      <w:start w:val="1"/>
      <w:numFmt w:val="bullet"/>
      <w:lvlText w:val="o"/>
      <w:lvlJc w:val="left"/>
      <w:pPr>
        <w:ind w:left="5277" w:hanging="360"/>
      </w:pPr>
      <w:rPr>
        <w:rFonts w:ascii="Courier New" w:hAnsi="Courier New" w:cs="Courier New" w:hint="default"/>
      </w:rPr>
    </w:lvl>
    <w:lvl w:ilvl="8" w:tplc="0C090005" w:tentative="1">
      <w:start w:val="1"/>
      <w:numFmt w:val="bullet"/>
      <w:lvlText w:val=""/>
      <w:lvlJc w:val="left"/>
      <w:pPr>
        <w:ind w:left="5997" w:hanging="360"/>
      </w:pPr>
      <w:rPr>
        <w:rFonts w:ascii="Wingdings" w:hAnsi="Wingdings" w:hint="default"/>
      </w:rPr>
    </w:lvl>
  </w:abstractNum>
  <w:abstractNum w:abstractNumId="14" w15:restartNumberingAfterBreak="0">
    <w:nsid w:val="462D639B"/>
    <w:multiLevelType w:val="hybridMultilevel"/>
    <w:tmpl w:val="7E3C63E0"/>
    <w:lvl w:ilvl="0" w:tplc="53B4B972">
      <w:numFmt w:val="bullet"/>
      <w:pStyle w:val="TalkingPoint"/>
      <w:lvlText w:val=""/>
      <w:lvlJc w:val="left"/>
      <w:pPr>
        <w:tabs>
          <w:tab w:val="num" w:pos="360"/>
        </w:tabs>
        <w:ind w:left="1630" w:hanging="1270"/>
      </w:pPr>
      <w:rPr>
        <w:rFonts w:ascii="Symbol" w:hAnsi="Symbol" w:hint="default"/>
        <w:color w:val="auto"/>
        <w:sz w:val="28"/>
      </w:rPr>
    </w:lvl>
    <w:lvl w:ilvl="1" w:tplc="BEBA7C12">
      <w:start w:val="1"/>
      <w:numFmt w:val="bullet"/>
      <w:lvlText w:val="o"/>
      <w:lvlJc w:val="left"/>
      <w:pPr>
        <w:tabs>
          <w:tab w:val="num" w:pos="1440"/>
        </w:tabs>
        <w:ind w:left="1440" w:hanging="360"/>
      </w:pPr>
      <w:rPr>
        <w:rFonts w:ascii="Courier New" w:hAnsi="Courier New" w:cs="Courier New" w:hint="default"/>
      </w:rPr>
    </w:lvl>
    <w:lvl w:ilvl="2" w:tplc="654CAC50">
      <w:start w:val="1"/>
      <w:numFmt w:val="decimal"/>
      <w:lvlText w:val="%3."/>
      <w:lvlJc w:val="left"/>
      <w:pPr>
        <w:tabs>
          <w:tab w:val="num" w:pos="2160"/>
        </w:tabs>
        <w:ind w:left="2160" w:hanging="360"/>
      </w:pPr>
    </w:lvl>
    <w:lvl w:ilvl="3" w:tplc="1D9E811C">
      <w:start w:val="1"/>
      <w:numFmt w:val="decimal"/>
      <w:lvlText w:val="%4."/>
      <w:lvlJc w:val="left"/>
      <w:pPr>
        <w:tabs>
          <w:tab w:val="num" w:pos="2880"/>
        </w:tabs>
        <w:ind w:left="2880" w:hanging="360"/>
      </w:pPr>
    </w:lvl>
    <w:lvl w:ilvl="4" w:tplc="77520C50">
      <w:start w:val="1"/>
      <w:numFmt w:val="decimal"/>
      <w:lvlText w:val="%5."/>
      <w:lvlJc w:val="left"/>
      <w:pPr>
        <w:tabs>
          <w:tab w:val="num" w:pos="3600"/>
        </w:tabs>
        <w:ind w:left="3600" w:hanging="360"/>
      </w:pPr>
    </w:lvl>
    <w:lvl w:ilvl="5" w:tplc="B02AC1B2">
      <w:start w:val="1"/>
      <w:numFmt w:val="decimal"/>
      <w:lvlText w:val="%6."/>
      <w:lvlJc w:val="left"/>
      <w:pPr>
        <w:tabs>
          <w:tab w:val="num" w:pos="4320"/>
        </w:tabs>
        <w:ind w:left="4320" w:hanging="360"/>
      </w:pPr>
    </w:lvl>
    <w:lvl w:ilvl="6" w:tplc="6584085C">
      <w:start w:val="1"/>
      <w:numFmt w:val="decimal"/>
      <w:lvlText w:val="%7."/>
      <w:lvlJc w:val="left"/>
      <w:pPr>
        <w:tabs>
          <w:tab w:val="num" w:pos="5040"/>
        </w:tabs>
        <w:ind w:left="5040" w:hanging="360"/>
      </w:pPr>
    </w:lvl>
    <w:lvl w:ilvl="7" w:tplc="F0687398">
      <w:start w:val="1"/>
      <w:numFmt w:val="decimal"/>
      <w:lvlText w:val="%8."/>
      <w:lvlJc w:val="left"/>
      <w:pPr>
        <w:tabs>
          <w:tab w:val="num" w:pos="5760"/>
        </w:tabs>
        <w:ind w:left="5760" w:hanging="360"/>
      </w:pPr>
    </w:lvl>
    <w:lvl w:ilvl="8" w:tplc="17CC7474">
      <w:start w:val="1"/>
      <w:numFmt w:val="decimal"/>
      <w:lvlText w:val="%9."/>
      <w:lvlJc w:val="left"/>
      <w:pPr>
        <w:tabs>
          <w:tab w:val="num" w:pos="6480"/>
        </w:tabs>
        <w:ind w:left="6480" w:hanging="360"/>
      </w:pPr>
    </w:lvl>
  </w:abstractNum>
  <w:abstractNum w:abstractNumId="15" w15:restartNumberingAfterBreak="0">
    <w:nsid w:val="57C56E1D"/>
    <w:multiLevelType w:val="hybridMultilevel"/>
    <w:tmpl w:val="201A03B8"/>
    <w:lvl w:ilvl="0" w:tplc="0C090001">
      <w:start w:val="1"/>
      <w:numFmt w:val="bullet"/>
      <w:lvlText w:val=""/>
      <w:lvlJc w:val="left"/>
      <w:pPr>
        <w:ind w:left="720" w:hanging="360"/>
      </w:pPr>
      <w:rPr>
        <w:rFonts w:ascii="Symbol" w:hAnsi="Symbol" w:hint="default"/>
      </w:rPr>
    </w:lvl>
    <w:lvl w:ilvl="1" w:tplc="D7E2A44C">
      <w:start w:val="1"/>
      <w:numFmt w:val="bullet"/>
      <w:lvlText w:val="o"/>
      <w:lvlJc w:val="left"/>
      <w:pPr>
        <w:ind w:left="1440" w:hanging="360"/>
      </w:pPr>
      <w:rPr>
        <w:rFonts w:ascii="Courier New" w:hAnsi="Courier New" w:cs="Courier New" w:hint="default"/>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095993"/>
    <w:multiLevelType w:val="hybridMultilevel"/>
    <w:tmpl w:val="63BA61E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D3038C1"/>
    <w:multiLevelType w:val="hybridMultilevel"/>
    <w:tmpl w:val="EC30AD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D51A05"/>
    <w:multiLevelType w:val="hybridMultilevel"/>
    <w:tmpl w:val="5C1026A0"/>
    <w:lvl w:ilvl="0" w:tplc="0C090001">
      <w:start w:val="1"/>
      <w:numFmt w:val="bullet"/>
      <w:lvlText w:val=""/>
      <w:lvlJc w:val="left"/>
      <w:pPr>
        <w:ind w:left="357" w:hanging="360"/>
      </w:pPr>
      <w:rPr>
        <w:rFonts w:ascii="Symbol" w:hAnsi="Symbol" w:hint="default"/>
      </w:rPr>
    </w:lvl>
    <w:lvl w:ilvl="1" w:tplc="D7E2A44C">
      <w:start w:val="1"/>
      <w:numFmt w:val="bullet"/>
      <w:lvlText w:val="o"/>
      <w:lvlJc w:val="left"/>
      <w:pPr>
        <w:ind w:left="1077" w:hanging="360"/>
      </w:pPr>
      <w:rPr>
        <w:rFonts w:ascii="Courier New" w:hAnsi="Courier New" w:cs="Courier New" w:hint="default"/>
        <w:sz w:val="18"/>
        <w:szCs w:val="18"/>
      </w:rPr>
    </w:lvl>
    <w:lvl w:ilvl="2" w:tplc="0C090005">
      <w:start w:val="1"/>
      <w:numFmt w:val="bullet"/>
      <w:lvlText w:val=""/>
      <w:lvlJc w:val="left"/>
      <w:pPr>
        <w:ind w:left="1797" w:hanging="360"/>
      </w:pPr>
      <w:rPr>
        <w:rFonts w:ascii="Wingdings" w:hAnsi="Wingdings" w:hint="default"/>
      </w:rPr>
    </w:lvl>
    <w:lvl w:ilvl="3" w:tplc="0C090001">
      <w:start w:val="1"/>
      <w:numFmt w:val="bullet"/>
      <w:lvlText w:val=""/>
      <w:lvlJc w:val="left"/>
      <w:pPr>
        <w:ind w:left="2517" w:hanging="360"/>
      </w:pPr>
      <w:rPr>
        <w:rFonts w:ascii="Symbol" w:hAnsi="Symbol" w:hint="default"/>
      </w:rPr>
    </w:lvl>
    <w:lvl w:ilvl="4" w:tplc="0C090003">
      <w:start w:val="1"/>
      <w:numFmt w:val="bullet"/>
      <w:lvlText w:val="o"/>
      <w:lvlJc w:val="left"/>
      <w:pPr>
        <w:ind w:left="3237" w:hanging="360"/>
      </w:pPr>
      <w:rPr>
        <w:rFonts w:ascii="Courier New" w:hAnsi="Courier New" w:cs="Courier New" w:hint="default"/>
      </w:rPr>
    </w:lvl>
    <w:lvl w:ilvl="5" w:tplc="0C090005">
      <w:start w:val="1"/>
      <w:numFmt w:val="bullet"/>
      <w:lvlText w:val=""/>
      <w:lvlJc w:val="left"/>
      <w:pPr>
        <w:ind w:left="3957" w:hanging="360"/>
      </w:pPr>
      <w:rPr>
        <w:rFonts w:ascii="Wingdings" w:hAnsi="Wingdings" w:hint="default"/>
      </w:rPr>
    </w:lvl>
    <w:lvl w:ilvl="6" w:tplc="0C090001">
      <w:start w:val="1"/>
      <w:numFmt w:val="bullet"/>
      <w:lvlText w:val=""/>
      <w:lvlJc w:val="left"/>
      <w:pPr>
        <w:ind w:left="4677" w:hanging="360"/>
      </w:pPr>
      <w:rPr>
        <w:rFonts w:ascii="Symbol" w:hAnsi="Symbol" w:hint="default"/>
      </w:rPr>
    </w:lvl>
    <w:lvl w:ilvl="7" w:tplc="0C090003">
      <w:start w:val="1"/>
      <w:numFmt w:val="bullet"/>
      <w:lvlText w:val="o"/>
      <w:lvlJc w:val="left"/>
      <w:pPr>
        <w:ind w:left="5397" w:hanging="360"/>
      </w:pPr>
      <w:rPr>
        <w:rFonts w:ascii="Courier New" w:hAnsi="Courier New" w:cs="Courier New" w:hint="default"/>
      </w:rPr>
    </w:lvl>
    <w:lvl w:ilvl="8" w:tplc="0C090005">
      <w:start w:val="1"/>
      <w:numFmt w:val="bullet"/>
      <w:lvlText w:val=""/>
      <w:lvlJc w:val="left"/>
      <w:pPr>
        <w:ind w:left="6117" w:hanging="360"/>
      </w:pPr>
      <w:rPr>
        <w:rFonts w:ascii="Wingdings" w:hAnsi="Wingdings" w:hint="default"/>
      </w:rPr>
    </w:lvl>
  </w:abstractNum>
  <w:abstractNum w:abstractNumId="20" w15:restartNumberingAfterBreak="0">
    <w:nsid w:val="779146CA"/>
    <w:multiLevelType w:val="hybridMultilevel"/>
    <w:tmpl w:val="0C440C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CA46D41"/>
    <w:multiLevelType w:val="hybridMultilevel"/>
    <w:tmpl w:val="49300FAC"/>
    <w:lvl w:ilvl="0" w:tplc="BBDC8448">
      <w:numFmt w:val="bullet"/>
      <w:lvlText w:val=""/>
      <w:lvlJc w:val="left"/>
      <w:pPr>
        <w:ind w:left="720" w:hanging="360"/>
      </w:pPr>
      <w:rPr>
        <w:rFonts w:ascii="Symbol" w:eastAsiaTheme="minorHAnsi" w:hAnsi="Symbol" w:cstheme="minorBidi"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6"/>
  </w:num>
  <w:num w:numId="4">
    <w:abstractNumId w:val="4"/>
  </w:num>
  <w:num w:numId="5">
    <w:abstractNumId w:val="18"/>
  </w:num>
  <w:num w:numId="6">
    <w:abstractNumId w:val="7"/>
  </w:num>
  <w:num w:numId="7">
    <w:abstractNumId w:val="11"/>
  </w:num>
  <w:num w:numId="8">
    <w:abstractNumId w:val="3"/>
  </w:num>
  <w:num w:numId="9">
    <w:abstractNumId w:val="21"/>
  </w:num>
  <w:num w:numId="10">
    <w:abstractNumId w:val="10"/>
  </w:num>
  <w:num w:numId="11">
    <w:abstractNumId w:val="8"/>
  </w:num>
  <w:num w:numId="12">
    <w:abstractNumId w:val="2"/>
  </w:num>
  <w:num w:numId="1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0"/>
  </w:num>
  <w:num w:numId="16">
    <w:abstractNumId w:val="18"/>
  </w:num>
  <w:num w:numId="17">
    <w:abstractNumId w:val="13"/>
  </w:num>
  <w:num w:numId="18">
    <w:abstractNumId w:val="1"/>
  </w:num>
  <w:num w:numId="19">
    <w:abstractNumId w:val="15"/>
  </w:num>
  <w:num w:numId="20">
    <w:abstractNumId w:val="9"/>
  </w:num>
  <w:num w:numId="21">
    <w:abstractNumId w:val="12"/>
  </w:num>
  <w:num w:numId="22">
    <w:abstractNumId w:val="20"/>
  </w:num>
  <w:num w:numId="2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018"/>
    <w:rsid w:val="00002C18"/>
    <w:rsid w:val="00010549"/>
    <w:rsid w:val="00012F84"/>
    <w:rsid w:val="00013F99"/>
    <w:rsid w:val="00014865"/>
    <w:rsid w:val="00025376"/>
    <w:rsid w:val="00027B26"/>
    <w:rsid w:val="0003104E"/>
    <w:rsid w:val="00031195"/>
    <w:rsid w:val="00032861"/>
    <w:rsid w:val="00034A87"/>
    <w:rsid w:val="00035CA1"/>
    <w:rsid w:val="0003679F"/>
    <w:rsid w:val="000435BB"/>
    <w:rsid w:val="00045CCD"/>
    <w:rsid w:val="00047524"/>
    <w:rsid w:val="00047ACD"/>
    <w:rsid w:val="000505B2"/>
    <w:rsid w:val="00050E5B"/>
    <w:rsid w:val="000547EF"/>
    <w:rsid w:val="00054B89"/>
    <w:rsid w:val="0006264C"/>
    <w:rsid w:val="00067CD0"/>
    <w:rsid w:val="00071E78"/>
    <w:rsid w:val="00077363"/>
    <w:rsid w:val="00080F2E"/>
    <w:rsid w:val="00081CEB"/>
    <w:rsid w:val="00083791"/>
    <w:rsid w:val="00086E3C"/>
    <w:rsid w:val="00087B2C"/>
    <w:rsid w:val="00087DBD"/>
    <w:rsid w:val="00090570"/>
    <w:rsid w:val="00090753"/>
    <w:rsid w:val="00096F54"/>
    <w:rsid w:val="00097BFF"/>
    <w:rsid w:val="000A348C"/>
    <w:rsid w:val="000A4DC0"/>
    <w:rsid w:val="000A669D"/>
    <w:rsid w:val="000A66A8"/>
    <w:rsid w:val="000A680B"/>
    <w:rsid w:val="000C014D"/>
    <w:rsid w:val="000C6D74"/>
    <w:rsid w:val="000D0178"/>
    <w:rsid w:val="000D0A8D"/>
    <w:rsid w:val="000D4703"/>
    <w:rsid w:val="000D693C"/>
    <w:rsid w:val="000E12D4"/>
    <w:rsid w:val="00104669"/>
    <w:rsid w:val="00110028"/>
    <w:rsid w:val="00116EDF"/>
    <w:rsid w:val="00124B26"/>
    <w:rsid w:val="00130C4E"/>
    <w:rsid w:val="00131B54"/>
    <w:rsid w:val="00133BEA"/>
    <w:rsid w:val="00134188"/>
    <w:rsid w:val="001354B7"/>
    <w:rsid w:val="001404FA"/>
    <w:rsid w:val="001413C5"/>
    <w:rsid w:val="00142956"/>
    <w:rsid w:val="00143502"/>
    <w:rsid w:val="00144494"/>
    <w:rsid w:val="00144868"/>
    <w:rsid w:val="00147F3D"/>
    <w:rsid w:val="00156826"/>
    <w:rsid w:val="00157709"/>
    <w:rsid w:val="00167330"/>
    <w:rsid w:val="00167CF4"/>
    <w:rsid w:val="00185F6A"/>
    <w:rsid w:val="001943DD"/>
    <w:rsid w:val="00195374"/>
    <w:rsid w:val="001A0A8D"/>
    <w:rsid w:val="001A127F"/>
    <w:rsid w:val="001A1F53"/>
    <w:rsid w:val="001A3CA4"/>
    <w:rsid w:val="001A3EA4"/>
    <w:rsid w:val="001B3AEC"/>
    <w:rsid w:val="001B5000"/>
    <w:rsid w:val="001B5E0F"/>
    <w:rsid w:val="001B6F28"/>
    <w:rsid w:val="001D4585"/>
    <w:rsid w:val="001D5D54"/>
    <w:rsid w:val="001E41C8"/>
    <w:rsid w:val="001F3134"/>
    <w:rsid w:val="001F3AD7"/>
    <w:rsid w:val="001F45EB"/>
    <w:rsid w:val="00201D5A"/>
    <w:rsid w:val="00207630"/>
    <w:rsid w:val="00213082"/>
    <w:rsid w:val="002163BE"/>
    <w:rsid w:val="0021714E"/>
    <w:rsid w:val="00222187"/>
    <w:rsid w:val="00222C8D"/>
    <w:rsid w:val="00222E33"/>
    <w:rsid w:val="00227B95"/>
    <w:rsid w:val="0023523A"/>
    <w:rsid w:val="002353DF"/>
    <w:rsid w:val="00235F71"/>
    <w:rsid w:val="0024334A"/>
    <w:rsid w:val="00247ACD"/>
    <w:rsid w:val="00251523"/>
    <w:rsid w:val="0025272A"/>
    <w:rsid w:val="0027126C"/>
    <w:rsid w:val="00271922"/>
    <w:rsid w:val="0027204E"/>
    <w:rsid w:val="00273412"/>
    <w:rsid w:val="00274ACF"/>
    <w:rsid w:val="00285F1B"/>
    <w:rsid w:val="00295831"/>
    <w:rsid w:val="00296F1B"/>
    <w:rsid w:val="002A6DF5"/>
    <w:rsid w:val="002A795C"/>
    <w:rsid w:val="002B2627"/>
    <w:rsid w:val="002D00B0"/>
    <w:rsid w:val="002D22DC"/>
    <w:rsid w:val="002D2E16"/>
    <w:rsid w:val="002E0B73"/>
    <w:rsid w:val="002E1224"/>
    <w:rsid w:val="002F19EF"/>
    <w:rsid w:val="00302415"/>
    <w:rsid w:val="0030693C"/>
    <w:rsid w:val="00306943"/>
    <w:rsid w:val="003102F6"/>
    <w:rsid w:val="00313304"/>
    <w:rsid w:val="00313C48"/>
    <w:rsid w:val="00314D15"/>
    <w:rsid w:val="003162AD"/>
    <w:rsid w:val="00321148"/>
    <w:rsid w:val="00321798"/>
    <w:rsid w:val="00325F44"/>
    <w:rsid w:val="00326976"/>
    <w:rsid w:val="003311D7"/>
    <w:rsid w:val="00332B8B"/>
    <w:rsid w:val="00342476"/>
    <w:rsid w:val="00347104"/>
    <w:rsid w:val="0035213F"/>
    <w:rsid w:val="003555D2"/>
    <w:rsid w:val="00363DF3"/>
    <w:rsid w:val="003656B1"/>
    <w:rsid w:val="0037056B"/>
    <w:rsid w:val="00377173"/>
    <w:rsid w:val="003774DA"/>
    <w:rsid w:val="00392557"/>
    <w:rsid w:val="003945C0"/>
    <w:rsid w:val="003A06C2"/>
    <w:rsid w:val="003A53F6"/>
    <w:rsid w:val="003B0E29"/>
    <w:rsid w:val="003B6D2E"/>
    <w:rsid w:val="003C430D"/>
    <w:rsid w:val="003C7404"/>
    <w:rsid w:val="003D3C5A"/>
    <w:rsid w:val="003D404A"/>
    <w:rsid w:val="003E60B0"/>
    <w:rsid w:val="003E6FDA"/>
    <w:rsid w:val="003F3072"/>
    <w:rsid w:val="00401A2A"/>
    <w:rsid w:val="004103D7"/>
    <w:rsid w:val="0041307C"/>
    <w:rsid w:val="004167B4"/>
    <w:rsid w:val="00426A73"/>
    <w:rsid w:val="00430D7E"/>
    <w:rsid w:val="00433B04"/>
    <w:rsid w:val="00440BD3"/>
    <w:rsid w:val="00446F93"/>
    <w:rsid w:val="004649E2"/>
    <w:rsid w:val="00464E8C"/>
    <w:rsid w:val="00466D36"/>
    <w:rsid w:val="00467185"/>
    <w:rsid w:val="0047050C"/>
    <w:rsid w:val="00475504"/>
    <w:rsid w:val="00480F21"/>
    <w:rsid w:val="00484FED"/>
    <w:rsid w:val="004944E0"/>
    <w:rsid w:val="00495AF1"/>
    <w:rsid w:val="004B4017"/>
    <w:rsid w:val="004C5A38"/>
    <w:rsid w:val="004D1A29"/>
    <w:rsid w:val="004D44E8"/>
    <w:rsid w:val="004F5768"/>
    <w:rsid w:val="004F775C"/>
    <w:rsid w:val="004F77BF"/>
    <w:rsid w:val="005015E4"/>
    <w:rsid w:val="0050291D"/>
    <w:rsid w:val="0050697E"/>
    <w:rsid w:val="00512A5E"/>
    <w:rsid w:val="00512F85"/>
    <w:rsid w:val="00524B3C"/>
    <w:rsid w:val="005300B9"/>
    <w:rsid w:val="005315A9"/>
    <w:rsid w:val="005316BE"/>
    <w:rsid w:val="00532B56"/>
    <w:rsid w:val="00537B50"/>
    <w:rsid w:val="00540AD0"/>
    <w:rsid w:val="0054322A"/>
    <w:rsid w:val="00543923"/>
    <w:rsid w:val="005519C9"/>
    <w:rsid w:val="005523D1"/>
    <w:rsid w:val="00553F57"/>
    <w:rsid w:val="00554A9C"/>
    <w:rsid w:val="00557624"/>
    <w:rsid w:val="0056023E"/>
    <w:rsid w:val="005658EF"/>
    <w:rsid w:val="00575E1A"/>
    <w:rsid w:val="005822A3"/>
    <w:rsid w:val="0059070B"/>
    <w:rsid w:val="00594445"/>
    <w:rsid w:val="00594EB6"/>
    <w:rsid w:val="00595F0A"/>
    <w:rsid w:val="005B1225"/>
    <w:rsid w:val="005B3196"/>
    <w:rsid w:val="005C09F4"/>
    <w:rsid w:val="005C561A"/>
    <w:rsid w:val="005C5B93"/>
    <w:rsid w:val="005C66FF"/>
    <w:rsid w:val="005C785A"/>
    <w:rsid w:val="005D03CA"/>
    <w:rsid w:val="005D45AB"/>
    <w:rsid w:val="005E2508"/>
    <w:rsid w:val="005E4662"/>
    <w:rsid w:val="005F093F"/>
    <w:rsid w:val="005F214A"/>
    <w:rsid w:val="005F6BD6"/>
    <w:rsid w:val="00601C99"/>
    <w:rsid w:val="00607597"/>
    <w:rsid w:val="006255E4"/>
    <w:rsid w:val="006325E2"/>
    <w:rsid w:val="00641020"/>
    <w:rsid w:val="006410C1"/>
    <w:rsid w:val="00647F05"/>
    <w:rsid w:val="006530CA"/>
    <w:rsid w:val="006530EF"/>
    <w:rsid w:val="00654D06"/>
    <w:rsid w:val="00661536"/>
    <w:rsid w:val="006678ED"/>
    <w:rsid w:val="0067233D"/>
    <w:rsid w:val="006745AE"/>
    <w:rsid w:val="00675BEF"/>
    <w:rsid w:val="00676AF3"/>
    <w:rsid w:val="00676D10"/>
    <w:rsid w:val="00680F71"/>
    <w:rsid w:val="00682A53"/>
    <w:rsid w:val="00685B63"/>
    <w:rsid w:val="0069174B"/>
    <w:rsid w:val="00693FA1"/>
    <w:rsid w:val="006A7821"/>
    <w:rsid w:val="006B05E3"/>
    <w:rsid w:val="006B09BC"/>
    <w:rsid w:val="006B42A0"/>
    <w:rsid w:val="006B4E59"/>
    <w:rsid w:val="006C3298"/>
    <w:rsid w:val="006C330B"/>
    <w:rsid w:val="006C3402"/>
    <w:rsid w:val="006C3622"/>
    <w:rsid w:val="006C395C"/>
    <w:rsid w:val="006C45D4"/>
    <w:rsid w:val="006E1F3C"/>
    <w:rsid w:val="006E6073"/>
    <w:rsid w:val="006F7300"/>
    <w:rsid w:val="00703C09"/>
    <w:rsid w:val="0071212D"/>
    <w:rsid w:val="00712300"/>
    <w:rsid w:val="00720739"/>
    <w:rsid w:val="00721695"/>
    <w:rsid w:val="007242B4"/>
    <w:rsid w:val="00725FB2"/>
    <w:rsid w:val="00730C64"/>
    <w:rsid w:val="007322AF"/>
    <w:rsid w:val="00735477"/>
    <w:rsid w:val="00736DCA"/>
    <w:rsid w:val="00742399"/>
    <w:rsid w:val="007457E8"/>
    <w:rsid w:val="0074640C"/>
    <w:rsid w:val="007474CD"/>
    <w:rsid w:val="0075003D"/>
    <w:rsid w:val="007501C4"/>
    <w:rsid w:val="00751B37"/>
    <w:rsid w:val="00754D44"/>
    <w:rsid w:val="00767B7E"/>
    <w:rsid w:val="00772FFB"/>
    <w:rsid w:val="007746A9"/>
    <w:rsid w:val="00785465"/>
    <w:rsid w:val="00787656"/>
    <w:rsid w:val="007A4DDB"/>
    <w:rsid w:val="007A67EA"/>
    <w:rsid w:val="007B15AF"/>
    <w:rsid w:val="007B47B9"/>
    <w:rsid w:val="007B7E83"/>
    <w:rsid w:val="007C1631"/>
    <w:rsid w:val="007C48A3"/>
    <w:rsid w:val="007C636F"/>
    <w:rsid w:val="007D0EF8"/>
    <w:rsid w:val="007D39EB"/>
    <w:rsid w:val="007F3EA7"/>
    <w:rsid w:val="00800A4D"/>
    <w:rsid w:val="00805BDD"/>
    <w:rsid w:val="008131E7"/>
    <w:rsid w:val="00813711"/>
    <w:rsid w:val="00814279"/>
    <w:rsid w:val="00825DD9"/>
    <w:rsid w:val="008263C2"/>
    <w:rsid w:val="00841379"/>
    <w:rsid w:val="00842959"/>
    <w:rsid w:val="008451DC"/>
    <w:rsid w:val="008451FE"/>
    <w:rsid w:val="008466A1"/>
    <w:rsid w:val="00846C1D"/>
    <w:rsid w:val="00851758"/>
    <w:rsid w:val="00856D5A"/>
    <w:rsid w:val="008609EB"/>
    <w:rsid w:val="00862D6D"/>
    <w:rsid w:val="008653E0"/>
    <w:rsid w:val="008657FB"/>
    <w:rsid w:val="0086675A"/>
    <w:rsid w:val="0087104C"/>
    <w:rsid w:val="00871D4F"/>
    <w:rsid w:val="00874FB3"/>
    <w:rsid w:val="00876324"/>
    <w:rsid w:val="00880BE3"/>
    <w:rsid w:val="00882588"/>
    <w:rsid w:val="008952FF"/>
    <w:rsid w:val="00895792"/>
    <w:rsid w:val="008A3738"/>
    <w:rsid w:val="008A384C"/>
    <w:rsid w:val="008A6981"/>
    <w:rsid w:val="008B298F"/>
    <w:rsid w:val="008B4DE9"/>
    <w:rsid w:val="008B60CA"/>
    <w:rsid w:val="008B645B"/>
    <w:rsid w:val="008B67B8"/>
    <w:rsid w:val="008B774D"/>
    <w:rsid w:val="008C0510"/>
    <w:rsid w:val="008C123E"/>
    <w:rsid w:val="008C3ED0"/>
    <w:rsid w:val="008C5585"/>
    <w:rsid w:val="008C5E94"/>
    <w:rsid w:val="008D4E4B"/>
    <w:rsid w:val="008E6E9D"/>
    <w:rsid w:val="008F1897"/>
    <w:rsid w:val="008F4774"/>
    <w:rsid w:val="008F68F7"/>
    <w:rsid w:val="008F7480"/>
    <w:rsid w:val="009037B6"/>
    <w:rsid w:val="00906CBE"/>
    <w:rsid w:val="00906FFA"/>
    <w:rsid w:val="00910384"/>
    <w:rsid w:val="00911CFA"/>
    <w:rsid w:val="00913652"/>
    <w:rsid w:val="009139C0"/>
    <w:rsid w:val="009161C8"/>
    <w:rsid w:val="009164AD"/>
    <w:rsid w:val="00922289"/>
    <w:rsid w:val="00936F46"/>
    <w:rsid w:val="00941CDF"/>
    <w:rsid w:val="0094271E"/>
    <w:rsid w:val="00943142"/>
    <w:rsid w:val="00943A29"/>
    <w:rsid w:val="0095197E"/>
    <w:rsid w:val="00952AB2"/>
    <w:rsid w:val="009551E0"/>
    <w:rsid w:val="00955801"/>
    <w:rsid w:val="0095654E"/>
    <w:rsid w:val="00956F3C"/>
    <w:rsid w:val="0095779B"/>
    <w:rsid w:val="0096485D"/>
    <w:rsid w:val="00974BD0"/>
    <w:rsid w:val="009900F0"/>
    <w:rsid w:val="00991769"/>
    <w:rsid w:val="00994E9F"/>
    <w:rsid w:val="00996931"/>
    <w:rsid w:val="009A0F18"/>
    <w:rsid w:val="009A4CD8"/>
    <w:rsid w:val="009A6AFA"/>
    <w:rsid w:val="009B3ED1"/>
    <w:rsid w:val="009B6F0D"/>
    <w:rsid w:val="009C206F"/>
    <w:rsid w:val="009C433C"/>
    <w:rsid w:val="009C43B1"/>
    <w:rsid w:val="009C5EBF"/>
    <w:rsid w:val="009C76CF"/>
    <w:rsid w:val="009D28B7"/>
    <w:rsid w:val="009D7E1A"/>
    <w:rsid w:val="009E2162"/>
    <w:rsid w:val="009F2F95"/>
    <w:rsid w:val="009F7CA9"/>
    <w:rsid w:val="00A006EB"/>
    <w:rsid w:val="00A03709"/>
    <w:rsid w:val="00A06B1C"/>
    <w:rsid w:val="00A06C77"/>
    <w:rsid w:val="00A10147"/>
    <w:rsid w:val="00A13D26"/>
    <w:rsid w:val="00A146A5"/>
    <w:rsid w:val="00A17411"/>
    <w:rsid w:val="00A2223D"/>
    <w:rsid w:val="00A223EF"/>
    <w:rsid w:val="00A34A74"/>
    <w:rsid w:val="00A35351"/>
    <w:rsid w:val="00A42ADE"/>
    <w:rsid w:val="00A60693"/>
    <w:rsid w:val="00A67728"/>
    <w:rsid w:val="00A81A4F"/>
    <w:rsid w:val="00A82E14"/>
    <w:rsid w:val="00A845BE"/>
    <w:rsid w:val="00A901E9"/>
    <w:rsid w:val="00A9762C"/>
    <w:rsid w:val="00AA4067"/>
    <w:rsid w:val="00AB1A5B"/>
    <w:rsid w:val="00AB7E41"/>
    <w:rsid w:val="00AC0A54"/>
    <w:rsid w:val="00AC125E"/>
    <w:rsid w:val="00AC1586"/>
    <w:rsid w:val="00AC45DF"/>
    <w:rsid w:val="00AC474D"/>
    <w:rsid w:val="00AC4DFD"/>
    <w:rsid w:val="00AC58FD"/>
    <w:rsid w:val="00AC60CD"/>
    <w:rsid w:val="00AD4FFE"/>
    <w:rsid w:val="00AD60E6"/>
    <w:rsid w:val="00AD793A"/>
    <w:rsid w:val="00AE35F4"/>
    <w:rsid w:val="00AE457D"/>
    <w:rsid w:val="00AE5956"/>
    <w:rsid w:val="00AE619F"/>
    <w:rsid w:val="00AE79FB"/>
    <w:rsid w:val="00AF373A"/>
    <w:rsid w:val="00AF6A75"/>
    <w:rsid w:val="00AF7EFE"/>
    <w:rsid w:val="00B0000E"/>
    <w:rsid w:val="00B02724"/>
    <w:rsid w:val="00B03BEE"/>
    <w:rsid w:val="00B049AA"/>
    <w:rsid w:val="00B0517E"/>
    <w:rsid w:val="00B056E2"/>
    <w:rsid w:val="00B11314"/>
    <w:rsid w:val="00B1192C"/>
    <w:rsid w:val="00B138E3"/>
    <w:rsid w:val="00B23267"/>
    <w:rsid w:val="00B25891"/>
    <w:rsid w:val="00B27149"/>
    <w:rsid w:val="00B346BC"/>
    <w:rsid w:val="00B40D26"/>
    <w:rsid w:val="00B4451B"/>
    <w:rsid w:val="00B51316"/>
    <w:rsid w:val="00B64E02"/>
    <w:rsid w:val="00B72D62"/>
    <w:rsid w:val="00B843C8"/>
    <w:rsid w:val="00B951E2"/>
    <w:rsid w:val="00B96F37"/>
    <w:rsid w:val="00BA607C"/>
    <w:rsid w:val="00BA69DC"/>
    <w:rsid w:val="00BB3E2A"/>
    <w:rsid w:val="00BB42C7"/>
    <w:rsid w:val="00BC16F5"/>
    <w:rsid w:val="00BC287D"/>
    <w:rsid w:val="00BC4A76"/>
    <w:rsid w:val="00BC4B4A"/>
    <w:rsid w:val="00BD0B8A"/>
    <w:rsid w:val="00BD1A3F"/>
    <w:rsid w:val="00BD32E5"/>
    <w:rsid w:val="00BD7ADD"/>
    <w:rsid w:val="00BE2473"/>
    <w:rsid w:val="00BE41C3"/>
    <w:rsid w:val="00BE6767"/>
    <w:rsid w:val="00BE68D7"/>
    <w:rsid w:val="00BE6F28"/>
    <w:rsid w:val="00BF0784"/>
    <w:rsid w:val="00BF7763"/>
    <w:rsid w:val="00C04D5E"/>
    <w:rsid w:val="00C04D6A"/>
    <w:rsid w:val="00C24EA2"/>
    <w:rsid w:val="00C24F70"/>
    <w:rsid w:val="00C25BEC"/>
    <w:rsid w:val="00C25D5B"/>
    <w:rsid w:val="00C325C4"/>
    <w:rsid w:val="00C332E5"/>
    <w:rsid w:val="00C33479"/>
    <w:rsid w:val="00C47BA2"/>
    <w:rsid w:val="00C55018"/>
    <w:rsid w:val="00C60533"/>
    <w:rsid w:val="00C612DC"/>
    <w:rsid w:val="00C622CB"/>
    <w:rsid w:val="00C64D15"/>
    <w:rsid w:val="00C74F74"/>
    <w:rsid w:val="00C7554B"/>
    <w:rsid w:val="00C80192"/>
    <w:rsid w:val="00C83E31"/>
    <w:rsid w:val="00C916A4"/>
    <w:rsid w:val="00CA2A52"/>
    <w:rsid w:val="00CA2B15"/>
    <w:rsid w:val="00CA6490"/>
    <w:rsid w:val="00CA6957"/>
    <w:rsid w:val="00CB05BE"/>
    <w:rsid w:val="00CB5744"/>
    <w:rsid w:val="00CB7022"/>
    <w:rsid w:val="00CD1937"/>
    <w:rsid w:val="00CE214C"/>
    <w:rsid w:val="00CE6858"/>
    <w:rsid w:val="00CF50BE"/>
    <w:rsid w:val="00CF553B"/>
    <w:rsid w:val="00CF6A52"/>
    <w:rsid w:val="00D03583"/>
    <w:rsid w:val="00D117B4"/>
    <w:rsid w:val="00D12F83"/>
    <w:rsid w:val="00D169F7"/>
    <w:rsid w:val="00D21382"/>
    <w:rsid w:val="00D26D01"/>
    <w:rsid w:val="00D33DA3"/>
    <w:rsid w:val="00D45D9D"/>
    <w:rsid w:val="00D4723B"/>
    <w:rsid w:val="00D55EE8"/>
    <w:rsid w:val="00D5785A"/>
    <w:rsid w:val="00D64C48"/>
    <w:rsid w:val="00D731C4"/>
    <w:rsid w:val="00D76BB8"/>
    <w:rsid w:val="00D813F4"/>
    <w:rsid w:val="00D81BAA"/>
    <w:rsid w:val="00D82A1D"/>
    <w:rsid w:val="00D85BE0"/>
    <w:rsid w:val="00D87C1A"/>
    <w:rsid w:val="00D87F42"/>
    <w:rsid w:val="00D87FD7"/>
    <w:rsid w:val="00D908CE"/>
    <w:rsid w:val="00D92167"/>
    <w:rsid w:val="00D9502B"/>
    <w:rsid w:val="00D97047"/>
    <w:rsid w:val="00D97108"/>
    <w:rsid w:val="00DA4FB6"/>
    <w:rsid w:val="00DB20EB"/>
    <w:rsid w:val="00DC290B"/>
    <w:rsid w:val="00DC5665"/>
    <w:rsid w:val="00DD099C"/>
    <w:rsid w:val="00DD27CB"/>
    <w:rsid w:val="00DD46FC"/>
    <w:rsid w:val="00DD4F44"/>
    <w:rsid w:val="00DD5D8B"/>
    <w:rsid w:val="00DD5E36"/>
    <w:rsid w:val="00DE0F9E"/>
    <w:rsid w:val="00DE5D76"/>
    <w:rsid w:val="00E04C8D"/>
    <w:rsid w:val="00E128D8"/>
    <w:rsid w:val="00E1537A"/>
    <w:rsid w:val="00E30D45"/>
    <w:rsid w:val="00E40B7E"/>
    <w:rsid w:val="00E42FE4"/>
    <w:rsid w:val="00E4609D"/>
    <w:rsid w:val="00E46297"/>
    <w:rsid w:val="00E46FAA"/>
    <w:rsid w:val="00E474F2"/>
    <w:rsid w:val="00E50FB5"/>
    <w:rsid w:val="00E5750B"/>
    <w:rsid w:val="00E60653"/>
    <w:rsid w:val="00E60E2E"/>
    <w:rsid w:val="00E6208C"/>
    <w:rsid w:val="00E63A24"/>
    <w:rsid w:val="00E63D1A"/>
    <w:rsid w:val="00E67913"/>
    <w:rsid w:val="00E71A2D"/>
    <w:rsid w:val="00E82217"/>
    <w:rsid w:val="00E8698A"/>
    <w:rsid w:val="00E910C3"/>
    <w:rsid w:val="00E923F2"/>
    <w:rsid w:val="00E93161"/>
    <w:rsid w:val="00EA31CC"/>
    <w:rsid w:val="00EB14DF"/>
    <w:rsid w:val="00EB2B64"/>
    <w:rsid w:val="00EB3719"/>
    <w:rsid w:val="00EB3A07"/>
    <w:rsid w:val="00EB4143"/>
    <w:rsid w:val="00EB4728"/>
    <w:rsid w:val="00EB4E7F"/>
    <w:rsid w:val="00EC207A"/>
    <w:rsid w:val="00EC3F31"/>
    <w:rsid w:val="00ED3C91"/>
    <w:rsid w:val="00ED4112"/>
    <w:rsid w:val="00ED4C77"/>
    <w:rsid w:val="00EF1347"/>
    <w:rsid w:val="00EF2BEB"/>
    <w:rsid w:val="00F0088F"/>
    <w:rsid w:val="00F01129"/>
    <w:rsid w:val="00F03D93"/>
    <w:rsid w:val="00F03D9E"/>
    <w:rsid w:val="00F1443E"/>
    <w:rsid w:val="00F15AE1"/>
    <w:rsid w:val="00F17322"/>
    <w:rsid w:val="00F227BF"/>
    <w:rsid w:val="00F374B2"/>
    <w:rsid w:val="00F40AFC"/>
    <w:rsid w:val="00F43EF6"/>
    <w:rsid w:val="00F44A10"/>
    <w:rsid w:val="00F4730E"/>
    <w:rsid w:val="00F50A92"/>
    <w:rsid w:val="00F50C4F"/>
    <w:rsid w:val="00F53F24"/>
    <w:rsid w:val="00F63341"/>
    <w:rsid w:val="00F7536E"/>
    <w:rsid w:val="00F81F93"/>
    <w:rsid w:val="00F839A8"/>
    <w:rsid w:val="00F86F1B"/>
    <w:rsid w:val="00F92A21"/>
    <w:rsid w:val="00F92E9B"/>
    <w:rsid w:val="00F95814"/>
    <w:rsid w:val="00FA01D9"/>
    <w:rsid w:val="00FA031C"/>
    <w:rsid w:val="00FA3851"/>
    <w:rsid w:val="00FA607F"/>
    <w:rsid w:val="00FB0F5B"/>
    <w:rsid w:val="00FB13C1"/>
    <w:rsid w:val="00FB2D7D"/>
    <w:rsid w:val="00FB420B"/>
    <w:rsid w:val="00FC1C5F"/>
    <w:rsid w:val="00FC23C9"/>
    <w:rsid w:val="00FC5A4D"/>
    <w:rsid w:val="00FC5C0C"/>
    <w:rsid w:val="00FC64EF"/>
    <w:rsid w:val="00FD2673"/>
    <w:rsid w:val="00FE0DD9"/>
    <w:rsid w:val="00FE22FA"/>
    <w:rsid w:val="00FE26C9"/>
    <w:rsid w:val="00FE2A29"/>
    <w:rsid w:val="00FE64ED"/>
    <w:rsid w:val="00FF3801"/>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386778"/>
  <w15:docId w15:val="{9D3491A4-5D8E-4A57-A6B3-12B50CB6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224"/>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2B2627"/>
    <w:pPr>
      <w:spacing w:after="120"/>
      <w:outlineLvl w:val="2"/>
    </w:pPr>
    <w:rPr>
      <w:b/>
      <w:i/>
      <w:color w:val="005A70"/>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qFormat/>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2B2627"/>
    <w:rPr>
      <w:rFonts w:ascii="Arial" w:hAnsi="Arial"/>
      <w:b/>
      <w:i/>
      <w:color w:val="005A70"/>
      <w:spacing w:val="4"/>
      <w:sz w:val="24"/>
      <w:szCs w:val="24"/>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List Paragraph1,Recommendation,List Paragraph11,L,bullet point list,Key Message Bullets,Bullet List,Bullet list,Bulletr List Paragraph,FooterText,List Paragraph2,List Paragraph21,Listeafsnit1,Listenabsatz,Paragraphe de liste1,numbered,列出段"/>
    <w:basedOn w:val="Normal"/>
    <w:link w:val="ListParagraphChar"/>
    <w:uiPriority w:val="34"/>
    <w:qFormat/>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paragraph" w:customStyle="1" w:styleId="Default">
    <w:name w:val="Default"/>
    <w:rsid w:val="00C55018"/>
    <w:pPr>
      <w:autoSpaceDE w:val="0"/>
      <w:autoSpaceDN w:val="0"/>
      <w:adjustRightInd w:val="0"/>
    </w:pPr>
    <w:rPr>
      <w:rFonts w:ascii="Calibri" w:eastAsiaTheme="minorHAnsi" w:hAnsi="Calibri" w:cs="Calibri"/>
      <w:color w:val="000000"/>
      <w:sz w:val="24"/>
      <w:szCs w:val="24"/>
      <w:lang w:eastAsia="en-US"/>
    </w:rPr>
  </w:style>
  <w:style w:type="character" w:styleId="CommentReference">
    <w:name w:val="annotation reference"/>
    <w:basedOn w:val="DefaultParagraphFont"/>
    <w:semiHidden/>
    <w:unhideWhenUsed/>
    <w:rsid w:val="00BE6F28"/>
    <w:rPr>
      <w:sz w:val="16"/>
      <w:szCs w:val="16"/>
    </w:rPr>
  </w:style>
  <w:style w:type="paragraph" w:styleId="CommentText">
    <w:name w:val="annotation text"/>
    <w:basedOn w:val="Normal"/>
    <w:link w:val="CommentTextChar"/>
    <w:semiHidden/>
    <w:unhideWhenUsed/>
    <w:rsid w:val="00BE6F28"/>
    <w:pPr>
      <w:spacing w:line="240" w:lineRule="auto"/>
    </w:pPr>
    <w:rPr>
      <w:sz w:val="20"/>
      <w:szCs w:val="20"/>
    </w:rPr>
  </w:style>
  <w:style w:type="character" w:customStyle="1" w:styleId="CommentTextChar">
    <w:name w:val="Comment Text Char"/>
    <w:basedOn w:val="DefaultParagraphFont"/>
    <w:link w:val="CommentText"/>
    <w:semiHidden/>
    <w:rsid w:val="00BE6F28"/>
    <w:rPr>
      <w:rFonts w:ascii="Arial" w:hAnsi="Arial"/>
      <w:spacing w:val="4"/>
    </w:rPr>
  </w:style>
  <w:style w:type="paragraph" w:styleId="CommentSubject">
    <w:name w:val="annotation subject"/>
    <w:basedOn w:val="CommentText"/>
    <w:next w:val="CommentText"/>
    <w:link w:val="CommentSubjectChar"/>
    <w:semiHidden/>
    <w:unhideWhenUsed/>
    <w:rsid w:val="00BE6F28"/>
    <w:rPr>
      <w:b/>
      <w:bCs/>
    </w:rPr>
  </w:style>
  <w:style w:type="character" w:customStyle="1" w:styleId="CommentSubjectChar">
    <w:name w:val="Comment Subject Char"/>
    <w:basedOn w:val="CommentTextChar"/>
    <w:link w:val="CommentSubject"/>
    <w:semiHidden/>
    <w:rsid w:val="00BE6F28"/>
    <w:rPr>
      <w:rFonts w:ascii="Arial" w:hAnsi="Arial"/>
      <w:b/>
      <w:bCs/>
      <w:spacing w:val="4"/>
    </w:rPr>
  </w:style>
  <w:style w:type="paragraph" w:styleId="TOCHeading">
    <w:name w:val="TOC Heading"/>
    <w:basedOn w:val="Heading1"/>
    <w:next w:val="Normal"/>
    <w:uiPriority w:val="39"/>
    <w:unhideWhenUsed/>
    <w:qFormat/>
    <w:rsid w:val="006C330B"/>
    <w:pPr>
      <w:spacing w:after="0" w:line="259" w:lineRule="auto"/>
      <w:contextualSpacing w:val="0"/>
      <w:outlineLvl w:val="9"/>
    </w:pPr>
    <w:rPr>
      <w:rFonts w:asciiTheme="majorHAnsi" w:eastAsiaTheme="majorEastAsia" w:hAnsiTheme="majorHAnsi" w:cstheme="majorBidi"/>
      <w:bCs w:val="0"/>
      <w:color w:val="004253" w:themeColor="accent1" w:themeShade="BF"/>
      <w:spacing w:val="0"/>
      <w:kern w:val="0"/>
      <w:sz w:val="32"/>
      <w:lang w:val="en-US" w:eastAsia="en-US"/>
    </w:rPr>
  </w:style>
  <w:style w:type="paragraph" w:styleId="TOC1">
    <w:name w:val="toc 1"/>
    <w:basedOn w:val="Normal"/>
    <w:next w:val="Normal"/>
    <w:autoRedefine/>
    <w:uiPriority w:val="39"/>
    <w:unhideWhenUsed/>
    <w:rsid w:val="006C330B"/>
    <w:pPr>
      <w:spacing w:after="100"/>
    </w:pPr>
  </w:style>
  <w:style w:type="paragraph" w:styleId="TOC3">
    <w:name w:val="toc 3"/>
    <w:basedOn w:val="Normal"/>
    <w:next w:val="Normal"/>
    <w:autoRedefine/>
    <w:uiPriority w:val="39"/>
    <w:unhideWhenUsed/>
    <w:rsid w:val="006C330B"/>
    <w:pPr>
      <w:spacing w:after="100"/>
      <w:ind w:left="480"/>
    </w:pPr>
  </w:style>
  <w:style w:type="paragraph" w:styleId="TOC2">
    <w:name w:val="toc 2"/>
    <w:basedOn w:val="Normal"/>
    <w:next w:val="Normal"/>
    <w:autoRedefine/>
    <w:uiPriority w:val="39"/>
    <w:unhideWhenUsed/>
    <w:rsid w:val="006C3298"/>
    <w:pPr>
      <w:spacing w:after="100"/>
      <w:ind w:left="240"/>
    </w:pPr>
  </w:style>
  <w:style w:type="character" w:customStyle="1" w:styleId="TalkingPointChar">
    <w:name w:val="Talking Point Char"/>
    <w:basedOn w:val="DefaultParagraphFont"/>
    <w:link w:val="TalkingPoint"/>
    <w:locked/>
    <w:rsid w:val="00E46297"/>
    <w:rPr>
      <w:rFonts w:ascii="Calibri" w:hAnsi="Calibri" w:cs="Calibri"/>
    </w:rPr>
  </w:style>
  <w:style w:type="paragraph" w:customStyle="1" w:styleId="TalkingPoint">
    <w:name w:val="Talking Point"/>
    <w:basedOn w:val="Normal"/>
    <w:link w:val="TalkingPointChar"/>
    <w:rsid w:val="00E46297"/>
    <w:pPr>
      <w:numPr>
        <w:numId w:val="13"/>
      </w:numPr>
      <w:spacing w:before="0" w:after="120" w:line="240" w:lineRule="auto"/>
      <w:ind w:right="-142"/>
      <w:contextualSpacing/>
    </w:pPr>
    <w:rPr>
      <w:rFonts w:ascii="Calibri" w:hAnsi="Calibri" w:cs="Calibri"/>
      <w:spacing w:val="0"/>
      <w:sz w:val="20"/>
      <w:szCs w:val="20"/>
    </w:rPr>
  </w:style>
  <w:style w:type="character" w:customStyle="1" w:styleId="s2">
    <w:name w:val="s2"/>
    <w:basedOn w:val="DefaultParagraphFont"/>
    <w:rsid w:val="00E46297"/>
  </w:style>
  <w:style w:type="table" w:customStyle="1" w:styleId="TableGrid1">
    <w:name w:val="Table Grid1"/>
    <w:basedOn w:val="TableNormal"/>
    <w:next w:val="TableGrid"/>
    <w:uiPriority w:val="59"/>
    <w:rsid w:val="005B31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3851"/>
    <w:rPr>
      <w:color w:val="000000" w:themeColor="followedHyperlink"/>
      <w:u w:val="single"/>
    </w:rPr>
  </w:style>
  <w:style w:type="table" w:styleId="ListTable3-Accent2">
    <w:name w:val="List Table 3 Accent 2"/>
    <w:basedOn w:val="TableNormal"/>
    <w:uiPriority w:val="48"/>
    <w:rsid w:val="00077363"/>
    <w:tblPr>
      <w:tblStyleRowBandSize w:val="1"/>
      <w:tblStyleColBandSize w:val="1"/>
      <w:tblBorders>
        <w:top w:val="single" w:sz="4" w:space="0" w:color="00B0B9" w:themeColor="accent2"/>
        <w:left w:val="single" w:sz="4" w:space="0" w:color="00B0B9" w:themeColor="accent2"/>
        <w:bottom w:val="single" w:sz="4" w:space="0" w:color="00B0B9" w:themeColor="accent2"/>
        <w:right w:val="single" w:sz="4" w:space="0" w:color="00B0B9" w:themeColor="accent2"/>
      </w:tblBorders>
    </w:tblPr>
    <w:tblStylePr w:type="firstRow">
      <w:rPr>
        <w:b/>
        <w:bCs/>
        <w:color w:val="FFFFFF" w:themeColor="background1"/>
      </w:rPr>
      <w:tblPr/>
      <w:tcPr>
        <w:shd w:val="clear" w:color="auto" w:fill="00B0B9" w:themeFill="accent2"/>
      </w:tcPr>
    </w:tblStylePr>
    <w:tblStylePr w:type="lastRow">
      <w:rPr>
        <w:b/>
        <w:bCs/>
      </w:rPr>
      <w:tblPr/>
      <w:tcPr>
        <w:tcBorders>
          <w:top w:val="double" w:sz="4" w:space="0" w:color="00B0B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B9" w:themeColor="accent2"/>
          <w:right w:val="single" w:sz="4" w:space="0" w:color="00B0B9" w:themeColor="accent2"/>
        </w:tcBorders>
      </w:tcPr>
    </w:tblStylePr>
    <w:tblStylePr w:type="band1Horz">
      <w:tblPr/>
      <w:tcPr>
        <w:tcBorders>
          <w:top w:val="single" w:sz="4" w:space="0" w:color="00B0B9" w:themeColor="accent2"/>
          <w:bottom w:val="single" w:sz="4" w:space="0" w:color="00B0B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B9" w:themeColor="accent2"/>
          <w:left w:val="nil"/>
        </w:tcBorders>
      </w:tcPr>
    </w:tblStylePr>
    <w:tblStylePr w:type="swCell">
      <w:tblPr/>
      <w:tcPr>
        <w:tcBorders>
          <w:top w:val="double" w:sz="4" w:space="0" w:color="00B0B9" w:themeColor="accent2"/>
          <w:right w:val="nil"/>
        </w:tcBorders>
      </w:tcPr>
    </w:tblStylePr>
  </w:style>
  <w:style w:type="table" w:styleId="ListTable3-Accent3">
    <w:name w:val="List Table 3 Accent 3"/>
    <w:basedOn w:val="TableNormal"/>
    <w:uiPriority w:val="48"/>
    <w:rsid w:val="00077363"/>
    <w:tblPr>
      <w:tblStyleRowBandSize w:val="1"/>
      <w:tblStyleColBandSize w:val="1"/>
      <w:tblBorders>
        <w:top w:val="single" w:sz="4" w:space="0" w:color="B1E4E3" w:themeColor="accent3"/>
        <w:left w:val="single" w:sz="4" w:space="0" w:color="B1E4E3" w:themeColor="accent3"/>
        <w:bottom w:val="single" w:sz="4" w:space="0" w:color="B1E4E3" w:themeColor="accent3"/>
        <w:right w:val="single" w:sz="4" w:space="0" w:color="B1E4E3" w:themeColor="accent3"/>
      </w:tblBorders>
    </w:tblPr>
    <w:tblStylePr w:type="firstRow">
      <w:rPr>
        <w:b/>
        <w:bCs/>
        <w:color w:val="FFFFFF" w:themeColor="background1"/>
      </w:rPr>
      <w:tblPr/>
      <w:tcPr>
        <w:shd w:val="clear" w:color="auto" w:fill="B1E4E3" w:themeFill="accent3"/>
      </w:tcPr>
    </w:tblStylePr>
    <w:tblStylePr w:type="lastRow">
      <w:rPr>
        <w:b/>
        <w:bCs/>
      </w:rPr>
      <w:tblPr/>
      <w:tcPr>
        <w:tcBorders>
          <w:top w:val="double" w:sz="4" w:space="0" w:color="B1E4E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E4E3" w:themeColor="accent3"/>
          <w:right w:val="single" w:sz="4" w:space="0" w:color="B1E4E3" w:themeColor="accent3"/>
        </w:tcBorders>
      </w:tcPr>
    </w:tblStylePr>
    <w:tblStylePr w:type="band1Horz">
      <w:tblPr/>
      <w:tcPr>
        <w:tcBorders>
          <w:top w:val="single" w:sz="4" w:space="0" w:color="B1E4E3" w:themeColor="accent3"/>
          <w:bottom w:val="single" w:sz="4" w:space="0" w:color="B1E4E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E4E3" w:themeColor="accent3"/>
          <w:left w:val="nil"/>
        </w:tcBorders>
      </w:tcPr>
    </w:tblStylePr>
    <w:tblStylePr w:type="swCell">
      <w:tblPr/>
      <w:tcPr>
        <w:tcBorders>
          <w:top w:val="double" w:sz="4" w:space="0" w:color="B1E4E3" w:themeColor="accent3"/>
          <w:right w:val="nil"/>
        </w:tcBorders>
      </w:tcPr>
    </w:tblStylePr>
  </w:style>
  <w:style w:type="paragraph" w:styleId="Revision">
    <w:name w:val="Revision"/>
    <w:hidden/>
    <w:uiPriority w:val="99"/>
    <w:semiHidden/>
    <w:rsid w:val="00D908CE"/>
    <w:rPr>
      <w:rFonts w:ascii="Arial" w:hAnsi="Arial"/>
      <w:spacing w:val="4"/>
      <w:sz w:val="24"/>
      <w:szCs w:val="24"/>
    </w:rPr>
  </w:style>
  <w:style w:type="character" w:customStyle="1" w:styleId="ListParagraphChar">
    <w:name w:val="List Paragraph Char"/>
    <w:aliases w:val="List Paragraph1 Char,Recommendation Char,List Paragraph11 Char,L Char,bullet point list Char,Key Message Bullets Char,Bullet List Char,Bullet list Char,Bulletr List Paragraph Char,FooterText Char,List Paragraph2 Char,numbered Char"/>
    <w:link w:val="ListParagraph"/>
    <w:uiPriority w:val="34"/>
    <w:qFormat/>
    <w:rsid w:val="00AE35F4"/>
    <w:rPr>
      <w:rFonts w:ascii="Arial" w:hAnsi="Arial"/>
      <w:spacing w:val="4"/>
      <w:sz w:val="24"/>
      <w:szCs w:val="24"/>
    </w:rPr>
  </w:style>
  <w:style w:type="paragraph" w:styleId="BodyText">
    <w:name w:val="Body Text"/>
    <w:basedOn w:val="Normal"/>
    <w:link w:val="BodyTextChar"/>
    <w:qFormat/>
    <w:rsid w:val="00AE35F4"/>
    <w:pPr>
      <w:spacing w:before="0" w:after="120" w:line="240" w:lineRule="auto"/>
    </w:pPr>
    <w:rPr>
      <w:rFonts w:ascii="Cambria" w:eastAsia="Cambria" w:hAnsi="Cambria"/>
      <w:spacing w:val="0"/>
      <w:sz w:val="22"/>
      <w:szCs w:val="22"/>
      <w:lang w:eastAsia="en-US"/>
    </w:rPr>
  </w:style>
  <w:style w:type="character" w:customStyle="1" w:styleId="BodyTextChar">
    <w:name w:val="Body Text Char"/>
    <w:basedOn w:val="DefaultParagraphFont"/>
    <w:link w:val="BodyText"/>
    <w:rsid w:val="00AE35F4"/>
    <w:rPr>
      <w:rFonts w:ascii="Cambria" w:eastAsia="Cambria"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269690">
      <w:bodyDiv w:val="1"/>
      <w:marLeft w:val="0"/>
      <w:marRight w:val="0"/>
      <w:marTop w:val="0"/>
      <w:marBottom w:val="0"/>
      <w:divBdr>
        <w:top w:val="none" w:sz="0" w:space="0" w:color="auto"/>
        <w:left w:val="none" w:sz="0" w:space="0" w:color="auto"/>
        <w:bottom w:val="none" w:sz="0" w:space="0" w:color="auto"/>
        <w:right w:val="none" w:sz="0" w:space="0" w:color="auto"/>
      </w:divBdr>
    </w:div>
    <w:div w:id="532688743">
      <w:bodyDiv w:val="1"/>
      <w:marLeft w:val="0"/>
      <w:marRight w:val="0"/>
      <w:marTop w:val="0"/>
      <w:marBottom w:val="0"/>
      <w:divBdr>
        <w:top w:val="none" w:sz="0" w:space="0" w:color="auto"/>
        <w:left w:val="none" w:sz="0" w:space="0" w:color="auto"/>
        <w:bottom w:val="none" w:sz="0" w:space="0" w:color="auto"/>
        <w:right w:val="none" w:sz="0" w:space="0" w:color="auto"/>
      </w:divBdr>
    </w:div>
    <w:div w:id="620115344">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71501662">
      <w:bodyDiv w:val="1"/>
      <w:marLeft w:val="0"/>
      <w:marRight w:val="0"/>
      <w:marTop w:val="0"/>
      <w:marBottom w:val="0"/>
      <w:divBdr>
        <w:top w:val="none" w:sz="0" w:space="0" w:color="auto"/>
        <w:left w:val="none" w:sz="0" w:space="0" w:color="auto"/>
        <w:bottom w:val="none" w:sz="0" w:space="0" w:color="auto"/>
        <w:right w:val="none" w:sz="0" w:space="0" w:color="auto"/>
      </w:divBdr>
    </w:div>
    <w:div w:id="1019509802">
      <w:bodyDiv w:val="1"/>
      <w:marLeft w:val="0"/>
      <w:marRight w:val="0"/>
      <w:marTop w:val="0"/>
      <w:marBottom w:val="0"/>
      <w:divBdr>
        <w:top w:val="none" w:sz="0" w:space="0" w:color="auto"/>
        <w:left w:val="none" w:sz="0" w:space="0" w:color="auto"/>
        <w:bottom w:val="none" w:sz="0" w:space="0" w:color="auto"/>
        <w:right w:val="none" w:sz="0" w:space="0" w:color="auto"/>
      </w:divBdr>
    </w:div>
    <w:div w:id="1158497464">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01246266">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516656301">
      <w:bodyDiv w:val="1"/>
      <w:marLeft w:val="0"/>
      <w:marRight w:val="0"/>
      <w:marTop w:val="0"/>
      <w:marBottom w:val="0"/>
      <w:divBdr>
        <w:top w:val="none" w:sz="0" w:space="0" w:color="auto"/>
        <w:left w:val="none" w:sz="0" w:space="0" w:color="auto"/>
        <w:bottom w:val="none" w:sz="0" w:space="0" w:color="auto"/>
        <w:right w:val="none" w:sz="0" w:space="0" w:color="auto"/>
      </w:divBdr>
    </w:div>
    <w:div w:id="1847793124">
      <w:bodyDiv w:val="1"/>
      <w:marLeft w:val="0"/>
      <w:marRight w:val="0"/>
      <w:marTop w:val="0"/>
      <w:marBottom w:val="0"/>
      <w:divBdr>
        <w:top w:val="none" w:sz="0" w:space="0" w:color="auto"/>
        <w:left w:val="none" w:sz="0" w:space="0" w:color="auto"/>
        <w:bottom w:val="none" w:sz="0" w:space="0" w:color="auto"/>
        <w:right w:val="none" w:sz="0" w:space="0" w:color="auto"/>
      </w:divBdr>
    </w:div>
    <w:div w:id="1883706660">
      <w:bodyDiv w:val="1"/>
      <w:marLeft w:val="0"/>
      <w:marRight w:val="0"/>
      <w:marTop w:val="0"/>
      <w:marBottom w:val="0"/>
      <w:divBdr>
        <w:top w:val="none" w:sz="0" w:space="0" w:color="auto"/>
        <w:left w:val="none" w:sz="0" w:space="0" w:color="auto"/>
        <w:bottom w:val="none" w:sz="0" w:space="0" w:color="auto"/>
        <w:right w:val="none" w:sz="0" w:space="0" w:color="auto"/>
      </w:divBdr>
    </w:div>
    <w:div w:id="1971930906">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oursegateway.tafeqld.edu.au/product?catalog=MCC00085" TargetMode="External"/><Relationship Id="rId18" Type="http://schemas.openxmlformats.org/officeDocument/2006/relationships/hyperlink" Target="file:///C:\Users\MS0002\AppData\Roaming\Microsoft\Word\www.training.gov.au\Training\Details\CHCFIN00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ursegateway.tafeqld.edu.au/product?catalog=MCC00085" TargetMode="External"/><Relationship Id="rId17" Type="http://schemas.openxmlformats.org/officeDocument/2006/relationships/hyperlink" Target="https://coursegateway.tafeqld.edu.au/product?catalog=MCC00085" TargetMode="External"/><Relationship Id="rId2" Type="http://schemas.openxmlformats.org/officeDocument/2006/relationships/numbering" Target="numbering.xml"/><Relationship Id="rId16" Type="http://schemas.openxmlformats.org/officeDocument/2006/relationships/hyperlink" Target="https://coursegateway.tafeqld.edu.au/product?catalog=MCC0004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ursegateway.tafeqld.edu.au/product?catalog=MCC00045" TargetMode="External"/><Relationship Id="rId5" Type="http://schemas.openxmlformats.org/officeDocument/2006/relationships/webSettings" Target="webSettings.xml"/><Relationship Id="rId15" Type="http://schemas.openxmlformats.org/officeDocument/2006/relationships/hyperlink" Target="https://training.gov.au/ChangeNotification/NotificationAdd?NrtId=68e5566b-b047-4b12-ac80-8558ce151608&amp;ReturnTo=TrainingDetails%20" TargetMode="External"/><Relationship Id="rId10" Type="http://schemas.openxmlformats.org/officeDocument/2006/relationships/hyperlink" Target="https://coursegateway.tafeqld.edu.au/product?catalog=MCC0004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raining.gov.au/Training/Details/CHCFIN005" TargetMode="External"/><Relationship Id="rId14" Type="http://schemas.openxmlformats.org/officeDocument/2006/relationships/hyperlink" Target="http://www.training.gov.au/Training/Details/CHCFIN0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Blue.dotm" TargetMode="Externa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D431C-FCBA-42F4-9B07-43F208BF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Blue</Template>
  <TotalTime>10</TotalTime>
  <Pages>9</Pages>
  <Words>2920</Words>
  <Characters>16831</Characters>
  <Application>Microsoft Office Word</Application>
  <DocSecurity>0</DocSecurity>
  <Lines>331</Lines>
  <Paragraphs>171</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subject/>
  <dc:creator>CANNANE, Juliana</dc:creator>
  <cp:keywords>[SEC=OFFICIAL]</cp:keywords>
  <dc:description/>
  <cp:lastModifiedBy>WOOD, Sue</cp:lastModifiedBy>
  <cp:revision>3</cp:revision>
  <cp:lastPrinted>2022-12-05T03:55:00Z</cp:lastPrinted>
  <dcterms:created xsi:type="dcterms:W3CDTF">2023-12-05T23:53:00Z</dcterms:created>
  <dcterms:modified xsi:type="dcterms:W3CDTF">2023-12-10T21:49:00Z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29B317ACE86B4ADFB5B74D281CB32D34</vt:lpwstr>
  </property>
  <property fmtid="{D5CDD505-2E9C-101B-9397-08002B2CF9AE}" pid="9" name="PM_ProtectiveMarkingValue_Footer">
    <vt:lpwstr>OFFICIAL</vt:lpwstr>
  </property>
  <property fmtid="{D5CDD505-2E9C-101B-9397-08002B2CF9AE}" pid="10" name="PM_Originator_Hash_SHA1">
    <vt:lpwstr>8F5AB1464C784087F80A21B2BDCD01F4DB429B6A</vt:lpwstr>
  </property>
  <property fmtid="{D5CDD505-2E9C-101B-9397-08002B2CF9AE}" pid="11" name="PM_OriginationTimeStamp">
    <vt:lpwstr>2023-12-10T21:49:09Z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967C7597C1233179978D7DF9DE0AE8A3</vt:lpwstr>
  </property>
  <property fmtid="{D5CDD505-2E9C-101B-9397-08002B2CF9AE}" pid="21" name="PM_Hash_Salt">
    <vt:lpwstr>A3BEB7D820F535C78AF8682A4188616A</vt:lpwstr>
  </property>
  <property fmtid="{D5CDD505-2E9C-101B-9397-08002B2CF9AE}" pid="22" name="PM_Hash_SHA1">
    <vt:lpwstr>E28D310BDBCECC5C04E76020EE3713A8D5CB04D5</vt:lpwstr>
  </property>
  <property fmtid="{D5CDD505-2E9C-101B-9397-08002B2CF9AE}" pid="23" name="PM_OriginatorUserAccountName_SHA256">
    <vt:lpwstr>05B62DD2CF68D8D1231C9B6E19A465C4AFD1373AF430FB3FE9055172694826A7</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