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C4EDE" w14:textId="77777777" w:rsidR="009140C4" w:rsidRDefault="009140C4" w:rsidP="00C45367">
      <w:pPr>
        <w:pStyle w:val="BasicParagraph"/>
      </w:pPr>
      <w:bookmarkStart w:id="0" w:name="_GoBack"/>
      <w:bookmarkEnd w:id="0"/>
    </w:p>
    <w:p w14:paraId="39F753CC" w14:textId="77777777" w:rsidR="009140C4" w:rsidRDefault="009140C4" w:rsidP="00C45367">
      <w:pPr>
        <w:pStyle w:val="BasicParagraph"/>
      </w:pPr>
    </w:p>
    <w:p w14:paraId="75B795C8" w14:textId="77777777" w:rsidR="009140C4" w:rsidRDefault="009140C4" w:rsidP="00C45367">
      <w:pPr>
        <w:pStyle w:val="BasicParagraph"/>
      </w:pPr>
    </w:p>
    <w:p w14:paraId="79381BD7" w14:textId="77777777" w:rsidR="009140C4" w:rsidRDefault="009140C4" w:rsidP="00C45367">
      <w:pPr>
        <w:pStyle w:val="BasicParagraph"/>
      </w:pPr>
    </w:p>
    <w:p w14:paraId="05120AEC" w14:textId="77777777" w:rsidR="00C45367" w:rsidRDefault="00C45367" w:rsidP="00C45367">
      <w:pPr>
        <w:pStyle w:val="BasicParagraph"/>
        <w:jc w:val="center"/>
        <w:rPr>
          <w:rFonts w:ascii="Arial" w:hAnsi="Arial" w:cs="Arial"/>
          <w:b/>
          <w:bCs/>
          <w:caps/>
          <w:color w:val="2F2B3C"/>
          <w:spacing w:val="4"/>
          <w:sz w:val="44"/>
          <w:szCs w:val="44"/>
        </w:rPr>
      </w:pPr>
    </w:p>
    <w:p w14:paraId="2039B9A8" w14:textId="77777777" w:rsidR="00C45367" w:rsidRDefault="00C45367" w:rsidP="00C45367">
      <w:pPr>
        <w:pStyle w:val="BasicParagraph"/>
        <w:jc w:val="center"/>
        <w:rPr>
          <w:rFonts w:ascii="Arial" w:hAnsi="Arial" w:cs="Arial"/>
          <w:b/>
          <w:bCs/>
          <w:caps/>
          <w:color w:val="2F2B3C"/>
          <w:spacing w:val="4"/>
          <w:sz w:val="44"/>
          <w:szCs w:val="44"/>
        </w:rPr>
      </w:pPr>
    </w:p>
    <w:p w14:paraId="6194252A" w14:textId="77777777" w:rsidR="00C45367" w:rsidRPr="009140C4" w:rsidRDefault="00C45367" w:rsidP="00C45367">
      <w:pPr>
        <w:pStyle w:val="BasicParagraph"/>
        <w:spacing w:line="240" w:lineRule="auto"/>
        <w:jc w:val="center"/>
        <w:rPr>
          <w:rFonts w:ascii="Arial" w:hAnsi="Arial" w:cs="Arial"/>
          <w:b/>
          <w:bCs/>
          <w:caps/>
          <w:color w:val="2F2B3C"/>
          <w:spacing w:val="4"/>
          <w:sz w:val="96"/>
          <w:szCs w:val="96"/>
        </w:rPr>
      </w:pPr>
      <w:r w:rsidRPr="009140C4">
        <w:rPr>
          <w:rFonts w:ascii="Arial" w:hAnsi="Arial" w:cs="Arial"/>
          <w:b/>
          <w:bCs/>
          <w:caps/>
          <w:color w:val="2F2B3C"/>
          <w:spacing w:val="4"/>
          <w:sz w:val="96"/>
          <w:szCs w:val="96"/>
        </w:rPr>
        <w:t>Safe &amp; Supported</w:t>
      </w:r>
    </w:p>
    <w:p w14:paraId="0B62B2DF" w14:textId="77777777" w:rsidR="00C45367" w:rsidRPr="009140C4" w:rsidRDefault="00C45367" w:rsidP="00C45367">
      <w:pPr>
        <w:pStyle w:val="BasicParagraph"/>
        <w:jc w:val="center"/>
        <w:rPr>
          <w:rFonts w:ascii="Arial" w:hAnsi="Arial" w:cs="Arial"/>
          <w:b/>
          <w:bCs/>
          <w:caps/>
          <w:color w:val="2F2B3C"/>
          <w:spacing w:val="4"/>
          <w:sz w:val="44"/>
          <w:szCs w:val="44"/>
        </w:rPr>
      </w:pPr>
      <w:r w:rsidRPr="009140C4">
        <w:rPr>
          <w:rFonts w:ascii="Arial" w:hAnsi="Arial" w:cs="Arial"/>
          <w:b/>
          <w:bCs/>
          <w:caps/>
          <w:color w:val="2F2B3C"/>
          <w:spacing w:val="4"/>
          <w:sz w:val="44"/>
          <w:szCs w:val="44"/>
        </w:rPr>
        <w:t>The National Framework for Protecting Australia’s Children</w:t>
      </w:r>
    </w:p>
    <w:p w14:paraId="6474DD17" w14:textId="77777777" w:rsidR="00C45367" w:rsidRDefault="00C45367" w:rsidP="00C45367">
      <w:pPr>
        <w:pStyle w:val="BasicParagraph"/>
        <w:jc w:val="center"/>
        <w:rPr>
          <w:rFonts w:ascii="Arial" w:hAnsi="Arial" w:cs="Arial"/>
          <w:b/>
          <w:bCs/>
          <w:caps/>
          <w:color w:val="2F2B3C"/>
          <w:spacing w:val="4"/>
          <w:sz w:val="44"/>
          <w:szCs w:val="44"/>
        </w:rPr>
      </w:pPr>
      <w:r w:rsidRPr="009140C4">
        <w:rPr>
          <w:rFonts w:ascii="Arial" w:hAnsi="Arial" w:cs="Arial"/>
          <w:b/>
          <w:bCs/>
          <w:caps/>
          <w:color w:val="2F2B3C"/>
          <w:spacing w:val="4"/>
          <w:sz w:val="44"/>
          <w:szCs w:val="44"/>
        </w:rPr>
        <w:t>2021 – 2031</w:t>
      </w:r>
    </w:p>
    <w:p w14:paraId="7252B184" w14:textId="77777777" w:rsidR="00C45367" w:rsidRPr="009140C4" w:rsidRDefault="00C45367" w:rsidP="00C45367">
      <w:pPr>
        <w:pStyle w:val="BasicParagraph"/>
        <w:jc w:val="center"/>
        <w:rPr>
          <w:rFonts w:ascii="Arial" w:hAnsi="Arial" w:cs="Arial"/>
          <w:b/>
          <w:bCs/>
          <w:caps/>
          <w:color w:val="2F2B3C"/>
          <w:spacing w:val="4"/>
          <w:sz w:val="44"/>
          <w:szCs w:val="44"/>
        </w:rPr>
      </w:pPr>
    </w:p>
    <w:p w14:paraId="1A7C20FD" w14:textId="0ACD64C8" w:rsidR="00905C29" w:rsidRPr="00905C29" w:rsidRDefault="00905C29" w:rsidP="00905C29">
      <w:pPr>
        <w:pStyle w:val="MainHeading"/>
        <w:spacing w:line="240" w:lineRule="auto"/>
        <w:jc w:val="center"/>
        <w:rPr>
          <w:color w:val="000000"/>
          <w:sz w:val="36"/>
          <w:szCs w:val="36"/>
        </w:rPr>
      </w:pPr>
      <w:r w:rsidRPr="00905C29">
        <w:rPr>
          <w:color w:val="000000"/>
          <w:sz w:val="36"/>
          <w:szCs w:val="36"/>
        </w:rPr>
        <w:t>FACT SHEET - SAFE AND SUPPORTED: ABORIGINAL AND TORRES STRAIT ISLANDER FIRST ACTION PLAN 2023 - 2026</w:t>
      </w:r>
    </w:p>
    <w:p w14:paraId="270A9032" w14:textId="4C09036E" w:rsidR="003F4255" w:rsidRDefault="00C45367" w:rsidP="005A73EE">
      <w:pPr>
        <w:pStyle w:val="Bodycopy"/>
        <w:spacing w:before="113" w:after="0"/>
      </w:pPr>
      <w:r w:rsidRPr="009140C4">
        <w:rPr>
          <w:color w:val="2C5181"/>
          <w:sz w:val="66"/>
          <w:szCs w:val="66"/>
        </w:rPr>
        <w:br w:type="page"/>
      </w:r>
    </w:p>
    <w:p w14:paraId="35E2F4C8" w14:textId="7E74A69E" w:rsidR="00905C29" w:rsidRDefault="00905C29" w:rsidP="00905C29">
      <w:pPr>
        <w:pStyle w:val="Heading2"/>
      </w:pPr>
      <w:r>
        <w:lastRenderedPageBreak/>
        <w:t>What</w:t>
      </w:r>
      <w:r w:rsidRPr="00905C29">
        <w:t xml:space="preserve"> </w:t>
      </w:r>
      <w:r>
        <w:t xml:space="preserve">is the Aboriginal and </w:t>
      </w:r>
      <w:r w:rsidR="009A60CF">
        <w:br/>
      </w:r>
      <w:r>
        <w:t>Torres Strait Islander First Action Plan?</w:t>
      </w:r>
    </w:p>
    <w:p w14:paraId="5ED560EA" w14:textId="77777777" w:rsidR="00905C29" w:rsidRDefault="00905C29" w:rsidP="00905C29">
      <w:pPr>
        <w:pStyle w:val="Bodycopy"/>
      </w:pPr>
      <w:r>
        <w:t xml:space="preserve">The Australian Government, state and territory governments, Aboriginal and Torres Strait Islander representatives and the non-government sector are working together through </w:t>
      </w:r>
      <w:r>
        <w:rPr>
          <w:rStyle w:val="BodyTextItalics"/>
        </w:rPr>
        <w:t>Safe and Supported: the National Framework for Protecting Australia’s Children 2021–203</w:t>
      </w:r>
      <w:r>
        <w:rPr>
          <w:i/>
          <w:iCs/>
        </w:rPr>
        <w:t xml:space="preserve">1 </w:t>
      </w:r>
      <w:r>
        <w:t>(Safe and Supported) towards the shared goal of making significant and sustained progress in reducing the rate of child abuse and neglect and its intergenerational impacts.</w:t>
      </w:r>
    </w:p>
    <w:p w14:paraId="3AF3DD0E" w14:textId="77777777" w:rsidR="00905C29" w:rsidRDefault="00905C29" w:rsidP="00905C29">
      <w:pPr>
        <w:pStyle w:val="Bodycopy"/>
      </w:pPr>
      <w:r>
        <w:t>The Aboriginal and Torres Strait Islander First Action Plan is one of two Safe and Supported action plans. It outlines how all Australian governments will work in partnership with Aboriginal and Torres Strait Islander leaders, and in consultation with the non-government sector through the National Coalition on Child Safety and Wellbeing Steering Group, to deliver on the goal of Safe and Supported, and will address the needs of Aboriginal and Torres Strait Islander children and young people. It has a targeted approach, with a focus on Aboriginal and Torres Strait Islander children and families who are experiencing disadvantage and who are vulnerable. The Aboriginal and Torres Strait Islander First Action Plan is complemented by the Safe and Supported: First Action Plan 2023-2026 which looks to address the needs of all children and young people, with an emphasis on the four Priority Groups of Safe and Supported.</w:t>
      </w:r>
    </w:p>
    <w:p w14:paraId="38743914" w14:textId="77777777" w:rsidR="00905C29" w:rsidRDefault="00905C29" w:rsidP="00905C29">
      <w:pPr>
        <w:pStyle w:val="Bodycopy"/>
        <w:rPr>
          <w:i/>
          <w:iCs/>
        </w:rPr>
      </w:pPr>
      <w:r>
        <w:t xml:space="preserve">The Aboriginal and Torres Strait Islander First Action Plan sets out the targeted actions and activities to address the overrepresentation of Aboriginal and Torres Strait Islander children in child protection systems. It also responds to the National Agreement on Closing the Gap (Closing the Gap) Target 12 </w:t>
      </w:r>
      <w:r>
        <w:rPr>
          <w:rStyle w:val="BodyTextItalics"/>
        </w:rPr>
        <w:t>(to reduce the rate of over-representation of Aboriginal and Torres Strait Islander children in out-of-home care by 45% by 2031).</w:t>
      </w:r>
    </w:p>
    <w:p w14:paraId="5DBE89AF" w14:textId="77777777" w:rsidR="00905C29" w:rsidRDefault="00905C29" w:rsidP="00905C29">
      <w:pPr>
        <w:pStyle w:val="Bodycopy"/>
      </w:pPr>
      <w:r>
        <w:t xml:space="preserve">All of its actions and activities will be implemented in partnership and shared decision-making with an Aboriginal and Torres Strait Islander Leadership Group, consisting of Aboriginal and Torres Strait Islander leaders and experts from around the country in the child and family sector. This shared decision-making process is guided by Priority Reform One under Closing the Gap. </w:t>
      </w:r>
    </w:p>
    <w:p w14:paraId="092B767F" w14:textId="77777777" w:rsidR="00905C29" w:rsidRDefault="00905C29">
      <w:pPr>
        <w:suppressAutoHyphens w:val="0"/>
        <w:autoSpaceDE/>
        <w:autoSpaceDN/>
        <w:adjustRightInd/>
        <w:spacing w:after="0" w:line="240" w:lineRule="auto"/>
        <w:textAlignment w:val="auto"/>
        <w:rPr>
          <w:color w:val="2F2B3C"/>
          <w:spacing w:val="16"/>
          <w:sz w:val="56"/>
          <w:szCs w:val="56"/>
        </w:rPr>
      </w:pPr>
      <w:r>
        <w:br w:type="page"/>
      </w:r>
    </w:p>
    <w:p w14:paraId="4246A786" w14:textId="37D533A8" w:rsidR="00905C29" w:rsidRDefault="00905C29" w:rsidP="00905C29">
      <w:pPr>
        <w:pStyle w:val="Heading2"/>
      </w:pPr>
      <w:r>
        <w:lastRenderedPageBreak/>
        <w:t>What will the Aboriginal and Torres Strait Islander First Action Plan do?</w:t>
      </w:r>
    </w:p>
    <w:p w14:paraId="2B959E51" w14:textId="77777777" w:rsidR="00905C29" w:rsidRDefault="00905C29" w:rsidP="00905C29">
      <w:pPr>
        <w:pStyle w:val="Bodycopy"/>
      </w:pPr>
      <w:r>
        <w:t>The Aboriginal and Torres Strait Islander First Action Plan sets out eight actions for all parties to focus their collective effort on:</w:t>
      </w:r>
    </w:p>
    <w:tbl>
      <w:tblPr>
        <w:tblStyle w:val="TableGrid"/>
        <w:tblW w:w="9067" w:type="dxa"/>
        <w:tblLook w:val="0020" w:firstRow="1" w:lastRow="0" w:firstColumn="0" w:lastColumn="0" w:noHBand="0" w:noVBand="0"/>
      </w:tblPr>
      <w:tblGrid>
        <w:gridCol w:w="2122"/>
        <w:gridCol w:w="2268"/>
        <w:gridCol w:w="2409"/>
        <w:gridCol w:w="2268"/>
      </w:tblGrid>
      <w:tr w:rsidR="00905C29" w:rsidRPr="00905C29" w14:paraId="4A8F7B25" w14:textId="77777777" w:rsidTr="009A60CF">
        <w:trPr>
          <w:trHeight w:val="20"/>
          <w:tblHeader/>
        </w:trPr>
        <w:tc>
          <w:tcPr>
            <w:tcW w:w="2122" w:type="dxa"/>
            <w:tcMar>
              <w:top w:w="113" w:type="dxa"/>
              <w:bottom w:w="113" w:type="dxa"/>
            </w:tcMar>
          </w:tcPr>
          <w:p w14:paraId="25E74CB7" w14:textId="77777777" w:rsidR="00905C29" w:rsidRPr="00905C29" w:rsidRDefault="00905C29">
            <w:pPr>
              <w:pStyle w:val="ActionsTableHeading"/>
              <w:rPr>
                <w:color w:val="000000" w:themeColor="text1"/>
              </w:rPr>
            </w:pPr>
            <w:r w:rsidRPr="00905C29">
              <w:rPr>
                <w:color w:val="000000" w:themeColor="text1"/>
              </w:rPr>
              <w:t>Action 1</w:t>
            </w:r>
          </w:p>
        </w:tc>
        <w:tc>
          <w:tcPr>
            <w:tcW w:w="2268" w:type="dxa"/>
            <w:tcMar>
              <w:top w:w="113" w:type="dxa"/>
              <w:bottom w:w="113" w:type="dxa"/>
            </w:tcMar>
          </w:tcPr>
          <w:p w14:paraId="3576C04E" w14:textId="77777777" w:rsidR="00905C29" w:rsidRPr="00905C29" w:rsidRDefault="00905C29">
            <w:pPr>
              <w:pStyle w:val="ActionsTableHeading"/>
              <w:rPr>
                <w:color w:val="000000" w:themeColor="text1"/>
              </w:rPr>
            </w:pPr>
            <w:r w:rsidRPr="00905C29">
              <w:rPr>
                <w:color w:val="000000" w:themeColor="text1"/>
              </w:rPr>
              <w:t>Action 2</w:t>
            </w:r>
          </w:p>
        </w:tc>
        <w:tc>
          <w:tcPr>
            <w:tcW w:w="2409" w:type="dxa"/>
            <w:tcMar>
              <w:top w:w="113" w:type="dxa"/>
              <w:bottom w:w="113" w:type="dxa"/>
            </w:tcMar>
          </w:tcPr>
          <w:p w14:paraId="27BC302D" w14:textId="77777777" w:rsidR="00905C29" w:rsidRPr="00905C29" w:rsidRDefault="00905C29">
            <w:pPr>
              <w:pStyle w:val="ActionsTableHeading"/>
              <w:rPr>
                <w:color w:val="000000" w:themeColor="text1"/>
              </w:rPr>
            </w:pPr>
            <w:r w:rsidRPr="00905C29">
              <w:rPr>
                <w:color w:val="000000" w:themeColor="text1"/>
              </w:rPr>
              <w:t>Action 3</w:t>
            </w:r>
          </w:p>
        </w:tc>
        <w:tc>
          <w:tcPr>
            <w:tcW w:w="2268" w:type="dxa"/>
            <w:tcMar>
              <w:top w:w="113" w:type="dxa"/>
              <w:bottom w:w="113" w:type="dxa"/>
            </w:tcMar>
          </w:tcPr>
          <w:p w14:paraId="7990FEE4" w14:textId="77777777" w:rsidR="00905C29" w:rsidRPr="00905C29" w:rsidRDefault="00905C29">
            <w:pPr>
              <w:pStyle w:val="ActionsTableHeading"/>
              <w:rPr>
                <w:color w:val="000000" w:themeColor="text1"/>
              </w:rPr>
            </w:pPr>
            <w:r w:rsidRPr="00905C29">
              <w:rPr>
                <w:color w:val="000000" w:themeColor="text1"/>
              </w:rPr>
              <w:t>Action 4</w:t>
            </w:r>
          </w:p>
        </w:tc>
      </w:tr>
      <w:tr w:rsidR="00905C29" w:rsidRPr="00905C29" w14:paraId="3BE924CE" w14:textId="77777777" w:rsidTr="009A60CF">
        <w:trPr>
          <w:trHeight w:val="20"/>
        </w:trPr>
        <w:tc>
          <w:tcPr>
            <w:tcW w:w="2122" w:type="dxa"/>
            <w:tcMar>
              <w:top w:w="113" w:type="dxa"/>
              <w:bottom w:w="113" w:type="dxa"/>
            </w:tcMar>
          </w:tcPr>
          <w:p w14:paraId="7D742044" w14:textId="77777777" w:rsidR="00905C29" w:rsidRPr="00905C29" w:rsidRDefault="00905C29">
            <w:pPr>
              <w:pStyle w:val="Bodycopy"/>
              <w:rPr>
                <w:b/>
                <w:bCs/>
                <w:color w:val="000000" w:themeColor="text1"/>
                <w:sz w:val="19"/>
                <w:szCs w:val="19"/>
              </w:rPr>
            </w:pPr>
            <w:r w:rsidRPr="00905C29">
              <w:rPr>
                <w:b/>
                <w:bCs/>
                <w:color w:val="000000" w:themeColor="text1"/>
                <w:sz w:val="19"/>
                <w:szCs w:val="19"/>
              </w:rPr>
              <w:t>Delegated Authority</w:t>
            </w:r>
          </w:p>
          <w:p w14:paraId="6B06CB22" w14:textId="77777777" w:rsidR="00905C29" w:rsidRPr="00905C29" w:rsidRDefault="00905C29">
            <w:pPr>
              <w:pStyle w:val="Bodycopy"/>
              <w:rPr>
                <w:color w:val="000000" w:themeColor="text1"/>
              </w:rPr>
            </w:pPr>
            <w:r w:rsidRPr="00905C29">
              <w:rPr>
                <w:color w:val="000000" w:themeColor="text1"/>
                <w:sz w:val="19"/>
                <w:szCs w:val="19"/>
              </w:rPr>
              <w:t>Commit to progressive systems transformation that has First Nations self-determination at its centre.</w:t>
            </w:r>
          </w:p>
        </w:tc>
        <w:tc>
          <w:tcPr>
            <w:tcW w:w="2268" w:type="dxa"/>
            <w:tcMar>
              <w:top w:w="113" w:type="dxa"/>
              <w:bottom w:w="113" w:type="dxa"/>
            </w:tcMar>
          </w:tcPr>
          <w:p w14:paraId="7EABD00F" w14:textId="77777777" w:rsidR="00905C29" w:rsidRPr="00905C29" w:rsidRDefault="00905C29">
            <w:pPr>
              <w:pStyle w:val="Bodycopy"/>
              <w:rPr>
                <w:b/>
                <w:bCs/>
                <w:color w:val="000000" w:themeColor="text1"/>
                <w:sz w:val="19"/>
                <w:szCs w:val="19"/>
              </w:rPr>
            </w:pPr>
            <w:r w:rsidRPr="00905C29">
              <w:rPr>
                <w:b/>
                <w:bCs/>
                <w:color w:val="000000" w:themeColor="text1"/>
                <w:sz w:val="19"/>
                <w:szCs w:val="19"/>
              </w:rPr>
              <w:t>Investing in the Community Controlled Sector</w:t>
            </w:r>
          </w:p>
          <w:p w14:paraId="2059C144" w14:textId="77777777" w:rsidR="00905C29" w:rsidRPr="00905C29" w:rsidRDefault="00905C29">
            <w:pPr>
              <w:pStyle w:val="Bodycopy"/>
              <w:rPr>
                <w:color w:val="000000" w:themeColor="text1"/>
              </w:rPr>
            </w:pPr>
            <w:r w:rsidRPr="00905C29">
              <w:rPr>
                <w:color w:val="000000" w:themeColor="text1"/>
                <w:sz w:val="19"/>
                <w:szCs w:val="19"/>
              </w:rPr>
              <w:t>Shift toward adequate and coordinated funding of early, targeted and culturally safe supports for Aboriginal and Torres Strait Islander children and families.</w:t>
            </w:r>
          </w:p>
        </w:tc>
        <w:tc>
          <w:tcPr>
            <w:tcW w:w="2409" w:type="dxa"/>
            <w:tcMar>
              <w:top w:w="113" w:type="dxa"/>
              <w:bottom w:w="113" w:type="dxa"/>
            </w:tcMar>
          </w:tcPr>
          <w:p w14:paraId="2E58243F" w14:textId="77777777" w:rsidR="00905C29" w:rsidRPr="00905C29" w:rsidRDefault="00905C29">
            <w:pPr>
              <w:pStyle w:val="Bodycopy"/>
              <w:rPr>
                <w:b/>
                <w:bCs/>
                <w:color w:val="000000" w:themeColor="text1"/>
                <w:sz w:val="19"/>
                <w:szCs w:val="19"/>
              </w:rPr>
            </w:pPr>
            <w:r w:rsidRPr="00905C29">
              <w:rPr>
                <w:b/>
                <w:bCs/>
                <w:color w:val="000000" w:themeColor="text1"/>
                <w:sz w:val="19"/>
                <w:szCs w:val="19"/>
              </w:rPr>
              <w:t>Data Sovereignty</w:t>
            </w:r>
          </w:p>
          <w:p w14:paraId="067356DD" w14:textId="77777777" w:rsidR="00905C29" w:rsidRPr="00905C29" w:rsidRDefault="00905C29">
            <w:pPr>
              <w:pStyle w:val="Bodycopy"/>
              <w:rPr>
                <w:color w:val="000000" w:themeColor="text1"/>
                <w:sz w:val="19"/>
                <w:szCs w:val="19"/>
              </w:rPr>
            </w:pPr>
            <w:r w:rsidRPr="00905C29">
              <w:rPr>
                <w:color w:val="000000" w:themeColor="text1"/>
                <w:sz w:val="19"/>
                <w:szCs w:val="19"/>
              </w:rPr>
              <w:t>Build Aboriginal and Torres Strait Islander infrastructure for sovereignty of data and improve the Aboriginal and Torres Strait Islander evidence base.</w:t>
            </w:r>
          </w:p>
          <w:p w14:paraId="11D804D3" w14:textId="77777777" w:rsidR="00905C29" w:rsidRPr="00905C29" w:rsidRDefault="00905C29">
            <w:pPr>
              <w:pStyle w:val="Bodycopy"/>
              <w:rPr>
                <w:color w:val="000000" w:themeColor="text1"/>
              </w:rPr>
            </w:pPr>
          </w:p>
        </w:tc>
        <w:tc>
          <w:tcPr>
            <w:tcW w:w="2268" w:type="dxa"/>
            <w:tcMar>
              <w:top w:w="113" w:type="dxa"/>
              <w:bottom w:w="113" w:type="dxa"/>
            </w:tcMar>
          </w:tcPr>
          <w:p w14:paraId="273DD065" w14:textId="77777777" w:rsidR="00905C29" w:rsidRPr="00905C29" w:rsidRDefault="00905C29">
            <w:pPr>
              <w:pStyle w:val="Bodycopy"/>
              <w:rPr>
                <w:b/>
                <w:bCs/>
                <w:color w:val="000000" w:themeColor="text1"/>
                <w:sz w:val="19"/>
                <w:szCs w:val="19"/>
              </w:rPr>
            </w:pPr>
            <w:r w:rsidRPr="00905C29">
              <w:rPr>
                <w:b/>
                <w:bCs/>
                <w:color w:val="000000" w:themeColor="text1"/>
                <w:sz w:val="19"/>
                <w:szCs w:val="19"/>
              </w:rPr>
              <w:t>Aboriginal and Torres Strait Islander Workforce</w:t>
            </w:r>
          </w:p>
          <w:p w14:paraId="09707FF2" w14:textId="77777777" w:rsidR="00905C29" w:rsidRPr="00905C29" w:rsidRDefault="00905C29">
            <w:pPr>
              <w:pStyle w:val="Bodycopy"/>
              <w:rPr>
                <w:color w:val="000000" w:themeColor="text1"/>
              </w:rPr>
            </w:pPr>
            <w:r w:rsidRPr="00905C29">
              <w:rPr>
                <w:color w:val="000000" w:themeColor="text1"/>
                <w:sz w:val="19"/>
                <w:szCs w:val="19"/>
              </w:rPr>
              <w:t>Develop a national approach to continue building a sustainable Aboriginal and Torres Strait Islander child and family sector workforce.</w:t>
            </w:r>
          </w:p>
        </w:tc>
      </w:tr>
      <w:tr w:rsidR="00905C29" w:rsidRPr="00905C29" w14:paraId="2F63F3E1" w14:textId="77777777" w:rsidTr="009A60CF">
        <w:trPr>
          <w:trHeight w:val="20"/>
        </w:trPr>
        <w:tc>
          <w:tcPr>
            <w:tcW w:w="2122" w:type="dxa"/>
            <w:tcMar>
              <w:top w:w="113" w:type="dxa"/>
              <w:bottom w:w="113" w:type="dxa"/>
            </w:tcMar>
          </w:tcPr>
          <w:p w14:paraId="7A35CE05"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a.</w:t>
            </w:r>
            <w:r w:rsidRPr="00905C29">
              <w:rPr>
                <w:color w:val="000000" w:themeColor="text1"/>
                <w:sz w:val="19"/>
                <w:szCs w:val="19"/>
              </w:rPr>
              <w:tab/>
              <w:t>Define ‘delegation of legislative authority’ and capture jurisdictional approaches.</w:t>
            </w:r>
          </w:p>
          <w:p w14:paraId="7D2D9830"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b.</w:t>
            </w:r>
            <w:r w:rsidRPr="00905C29">
              <w:rPr>
                <w:color w:val="000000" w:themeColor="text1"/>
                <w:sz w:val="19"/>
                <w:szCs w:val="19"/>
              </w:rPr>
              <w:tab/>
              <w:t>Develop best practice elements or principles to guide jurisdictions in delegating authority.</w:t>
            </w:r>
          </w:p>
          <w:p w14:paraId="59346BBD"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c.</w:t>
            </w:r>
            <w:r w:rsidRPr="00905C29">
              <w:rPr>
                <w:color w:val="000000" w:themeColor="text1"/>
                <w:sz w:val="19"/>
                <w:szCs w:val="19"/>
              </w:rPr>
              <w:tab/>
              <w:t>Develop plans for legislative reform.</w:t>
            </w:r>
          </w:p>
          <w:p w14:paraId="4B1606B4"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d.</w:t>
            </w:r>
            <w:r w:rsidRPr="00905C29">
              <w:rPr>
                <w:color w:val="000000" w:themeColor="text1"/>
                <w:sz w:val="19"/>
                <w:szCs w:val="19"/>
              </w:rPr>
              <w:tab/>
              <w:t>Implement plans and report on progress.</w:t>
            </w:r>
            <w:r w:rsidRPr="00905C29">
              <w:rPr>
                <w:color w:val="000000" w:themeColor="text1"/>
                <w:sz w:val="19"/>
                <w:szCs w:val="19"/>
              </w:rPr>
              <w:tab/>
            </w:r>
          </w:p>
          <w:p w14:paraId="270C0773" w14:textId="77777777" w:rsidR="00905C29" w:rsidRPr="00905C29" w:rsidRDefault="00905C29">
            <w:pPr>
              <w:pStyle w:val="Bodycopy"/>
              <w:ind w:left="283" w:hanging="283"/>
              <w:rPr>
                <w:color w:val="000000" w:themeColor="text1"/>
              </w:rPr>
            </w:pPr>
          </w:p>
        </w:tc>
        <w:tc>
          <w:tcPr>
            <w:tcW w:w="2268" w:type="dxa"/>
            <w:tcMar>
              <w:top w:w="113" w:type="dxa"/>
              <w:bottom w:w="113" w:type="dxa"/>
            </w:tcMar>
          </w:tcPr>
          <w:p w14:paraId="13869B60"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a.</w:t>
            </w:r>
            <w:r w:rsidRPr="00905C29">
              <w:rPr>
                <w:color w:val="000000" w:themeColor="text1"/>
                <w:sz w:val="19"/>
                <w:szCs w:val="19"/>
              </w:rPr>
              <w:tab/>
              <w:t>Develop a National Child and Family Investment Strategy.</w:t>
            </w:r>
          </w:p>
          <w:p w14:paraId="2E036820"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b.</w:t>
            </w:r>
            <w:r w:rsidRPr="00905C29">
              <w:rPr>
                <w:color w:val="000000" w:themeColor="text1"/>
                <w:sz w:val="19"/>
                <w:szCs w:val="19"/>
              </w:rPr>
              <w:tab/>
              <w:t>Co-design a plan to strengthen Aboriginal and Torres Strait Islander Community Controlled Organisations (ACCOs).</w:t>
            </w:r>
          </w:p>
          <w:p w14:paraId="53BE5A95"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c.</w:t>
            </w:r>
            <w:r w:rsidRPr="00905C29">
              <w:rPr>
                <w:color w:val="000000" w:themeColor="text1"/>
                <w:sz w:val="19"/>
                <w:szCs w:val="19"/>
              </w:rPr>
              <w:tab/>
              <w:t>Develop jurisdictional ACCOs market development strategies.</w:t>
            </w:r>
          </w:p>
          <w:p w14:paraId="48A5E07E"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d.</w:t>
            </w:r>
            <w:r w:rsidRPr="00905C29">
              <w:rPr>
                <w:color w:val="000000" w:themeColor="text1"/>
                <w:sz w:val="19"/>
                <w:szCs w:val="19"/>
              </w:rPr>
              <w:tab/>
              <w:t>Develop jurisdictional commissioning frameworks and investment strategies.</w:t>
            </w:r>
          </w:p>
          <w:p w14:paraId="1EA21DDD"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e.</w:t>
            </w:r>
            <w:r w:rsidRPr="00905C29">
              <w:rPr>
                <w:color w:val="000000" w:themeColor="text1"/>
                <w:sz w:val="19"/>
                <w:szCs w:val="19"/>
              </w:rPr>
              <w:tab/>
              <w:t xml:space="preserve">Develop Aboriginal and Torres Strait </w:t>
            </w:r>
            <w:r w:rsidRPr="00905C29">
              <w:rPr>
                <w:color w:val="000000" w:themeColor="text1"/>
                <w:sz w:val="19"/>
                <w:szCs w:val="19"/>
              </w:rPr>
              <w:lastRenderedPageBreak/>
              <w:t>Islander community-led, place-based commissioning models.</w:t>
            </w:r>
          </w:p>
          <w:p w14:paraId="4C6063D4"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f.</w:t>
            </w:r>
            <w:r w:rsidRPr="00905C29">
              <w:rPr>
                <w:color w:val="000000" w:themeColor="text1"/>
                <w:sz w:val="19"/>
                <w:szCs w:val="19"/>
              </w:rPr>
              <w:tab/>
              <w:t>Implement new commissioning models.</w:t>
            </w:r>
          </w:p>
          <w:p w14:paraId="28E28CDD" w14:textId="77777777" w:rsidR="00905C29" w:rsidRPr="00905C29" w:rsidRDefault="00905C29">
            <w:pPr>
              <w:pStyle w:val="Bodycopy"/>
              <w:ind w:left="283" w:hanging="283"/>
              <w:rPr>
                <w:color w:val="000000" w:themeColor="text1"/>
              </w:rPr>
            </w:pPr>
            <w:r w:rsidRPr="00905C29">
              <w:rPr>
                <w:color w:val="000000" w:themeColor="text1"/>
                <w:sz w:val="19"/>
                <w:szCs w:val="19"/>
              </w:rPr>
              <w:t>g.</w:t>
            </w:r>
            <w:r w:rsidRPr="00905C29">
              <w:rPr>
                <w:color w:val="000000" w:themeColor="text1"/>
                <w:sz w:val="19"/>
                <w:szCs w:val="19"/>
              </w:rPr>
              <w:tab/>
              <w:t>Reform funding models and procurement policies.</w:t>
            </w:r>
            <w:r w:rsidRPr="00905C29">
              <w:rPr>
                <w:color w:val="000000" w:themeColor="text1"/>
                <w:sz w:val="19"/>
                <w:szCs w:val="19"/>
              </w:rPr>
              <w:tab/>
            </w:r>
          </w:p>
        </w:tc>
        <w:tc>
          <w:tcPr>
            <w:tcW w:w="2409" w:type="dxa"/>
            <w:tcMar>
              <w:top w:w="113" w:type="dxa"/>
              <w:bottom w:w="113" w:type="dxa"/>
            </w:tcMar>
          </w:tcPr>
          <w:p w14:paraId="1642D3C1"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lastRenderedPageBreak/>
              <w:t>a.</w:t>
            </w:r>
            <w:r w:rsidRPr="00905C29">
              <w:rPr>
                <w:color w:val="000000" w:themeColor="text1"/>
                <w:sz w:val="19"/>
                <w:szCs w:val="19"/>
              </w:rPr>
              <w:tab/>
              <w:t>Support data capability of ACCOs.</w:t>
            </w:r>
          </w:p>
          <w:p w14:paraId="1CC241F2"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b.</w:t>
            </w:r>
            <w:r w:rsidRPr="00905C29">
              <w:rPr>
                <w:color w:val="000000" w:themeColor="text1"/>
                <w:sz w:val="19"/>
                <w:szCs w:val="19"/>
              </w:rPr>
              <w:tab/>
              <w:t>Implement an approach to data sovereignty.</w:t>
            </w:r>
          </w:p>
          <w:p w14:paraId="6368A88B"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c.</w:t>
            </w:r>
            <w:r w:rsidRPr="00905C29">
              <w:rPr>
                <w:color w:val="000000" w:themeColor="text1"/>
                <w:sz w:val="19"/>
                <w:szCs w:val="19"/>
              </w:rPr>
              <w:tab/>
              <w:t>Support Aboriginal and Torres Strait Islander governance groups to identify the data needs of jurisdictions.</w:t>
            </w:r>
          </w:p>
          <w:p w14:paraId="4116CF36"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d.</w:t>
            </w:r>
            <w:r w:rsidRPr="00905C29">
              <w:rPr>
                <w:color w:val="000000" w:themeColor="text1"/>
                <w:sz w:val="19"/>
                <w:szCs w:val="19"/>
              </w:rPr>
              <w:tab/>
              <w:t>Scope options for an Aboriginal and Torres Strait Islander Centre for Excellence in Child and Family Support (Centre).</w:t>
            </w:r>
          </w:p>
          <w:p w14:paraId="231827FB"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e.</w:t>
            </w:r>
            <w:r w:rsidRPr="00905C29">
              <w:rPr>
                <w:color w:val="000000" w:themeColor="text1"/>
                <w:sz w:val="19"/>
                <w:szCs w:val="19"/>
              </w:rPr>
              <w:tab/>
              <w:t>Establish the Centre.</w:t>
            </w:r>
          </w:p>
          <w:p w14:paraId="70C28818"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f.</w:t>
            </w:r>
            <w:r w:rsidRPr="00905C29">
              <w:rPr>
                <w:color w:val="000000" w:themeColor="text1"/>
                <w:sz w:val="19"/>
                <w:szCs w:val="19"/>
              </w:rPr>
              <w:tab/>
              <w:t>Consider and work towards ongoing funding arrangements for the Centre.</w:t>
            </w:r>
          </w:p>
          <w:p w14:paraId="71EBFE98" w14:textId="6F450C69" w:rsidR="00905C29" w:rsidRPr="00905C29" w:rsidRDefault="00905C29">
            <w:pPr>
              <w:pStyle w:val="Bodycopy"/>
              <w:ind w:left="283" w:hanging="283"/>
              <w:rPr>
                <w:color w:val="000000" w:themeColor="text1"/>
                <w:sz w:val="19"/>
                <w:szCs w:val="19"/>
              </w:rPr>
            </w:pPr>
            <w:r w:rsidRPr="00905C29">
              <w:rPr>
                <w:color w:val="000000" w:themeColor="text1"/>
                <w:sz w:val="19"/>
                <w:szCs w:val="19"/>
              </w:rPr>
              <w:lastRenderedPageBreak/>
              <w:t>g.</w:t>
            </w:r>
            <w:r w:rsidRPr="00905C29">
              <w:rPr>
                <w:color w:val="000000" w:themeColor="text1"/>
                <w:sz w:val="19"/>
                <w:szCs w:val="19"/>
              </w:rPr>
              <w:tab/>
              <w:t>Provide support for review and evaluation of initiatives and knowledge sharing for Aboriginal and Torres Strait Islander people and organis</w:t>
            </w:r>
            <w:r w:rsidR="00017EB6">
              <w:rPr>
                <w:color w:val="000000" w:themeColor="text1"/>
                <w:sz w:val="19"/>
                <w:szCs w:val="19"/>
              </w:rPr>
              <w:t>a</w:t>
            </w:r>
            <w:r w:rsidRPr="00905C29">
              <w:rPr>
                <w:color w:val="000000" w:themeColor="text1"/>
                <w:sz w:val="19"/>
                <w:szCs w:val="19"/>
              </w:rPr>
              <w:t>t</w:t>
            </w:r>
            <w:r w:rsidR="00017EB6">
              <w:rPr>
                <w:color w:val="000000" w:themeColor="text1"/>
                <w:sz w:val="19"/>
                <w:szCs w:val="19"/>
              </w:rPr>
              <w:t>i</w:t>
            </w:r>
            <w:r w:rsidRPr="00905C29">
              <w:rPr>
                <w:color w:val="000000" w:themeColor="text1"/>
                <w:sz w:val="19"/>
                <w:szCs w:val="19"/>
              </w:rPr>
              <w:t>ons.</w:t>
            </w:r>
          </w:p>
          <w:p w14:paraId="0593136B" w14:textId="77777777" w:rsidR="00905C29" w:rsidRPr="00905C29" w:rsidRDefault="00905C29">
            <w:pPr>
              <w:pStyle w:val="Bodycopy"/>
              <w:rPr>
                <w:color w:val="000000" w:themeColor="text1"/>
                <w:sz w:val="19"/>
                <w:szCs w:val="19"/>
              </w:rPr>
            </w:pPr>
          </w:p>
          <w:p w14:paraId="765CAFA2" w14:textId="77777777" w:rsidR="00905C29" w:rsidRPr="00905C29" w:rsidRDefault="00905C29">
            <w:pPr>
              <w:pStyle w:val="Bodycopy"/>
              <w:rPr>
                <w:color w:val="000000" w:themeColor="text1"/>
              </w:rPr>
            </w:pPr>
          </w:p>
        </w:tc>
        <w:tc>
          <w:tcPr>
            <w:tcW w:w="2268" w:type="dxa"/>
            <w:tcMar>
              <w:top w:w="113" w:type="dxa"/>
              <w:bottom w:w="113" w:type="dxa"/>
            </w:tcMar>
          </w:tcPr>
          <w:p w14:paraId="5CCAC9CB"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lastRenderedPageBreak/>
              <w:t>a.</w:t>
            </w:r>
            <w:r w:rsidRPr="00905C29">
              <w:rPr>
                <w:color w:val="000000" w:themeColor="text1"/>
                <w:sz w:val="19"/>
                <w:szCs w:val="19"/>
              </w:rPr>
              <w:tab/>
              <w:t>Scope current and future needs of the Aboriginal and Torres Strait Islander workforce.</w:t>
            </w:r>
          </w:p>
          <w:p w14:paraId="6AAC58F8"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b.</w:t>
            </w:r>
            <w:r w:rsidRPr="00905C29">
              <w:rPr>
                <w:color w:val="000000" w:themeColor="text1"/>
                <w:sz w:val="19"/>
                <w:szCs w:val="19"/>
              </w:rPr>
              <w:tab/>
              <w:t>Develop strategies to grow the Aboriginal and Torres Strait Islander workforce.</w:t>
            </w:r>
          </w:p>
          <w:p w14:paraId="70DE1555" w14:textId="4A1E2807" w:rsidR="00905C29" w:rsidRPr="00905C29" w:rsidRDefault="00905C29">
            <w:pPr>
              <w:pStyle w:val="Bodycopy"/>
              <w:ind w:left="283" w:hanging="283"/>
              <w:rPr>
                <w:color w:val="000000" w:themeColor="text1"/>
                <w:sz w:val="19"/>
                <w:szCs w:val="19"/>
              </w:rPr>
            </w:pPr>
            <w:r w:rsidRPr="00905C29">
              <w:rPr>
                <w:color w:val="000000" w:themeColor="text1"/>
                <w:sz w:val="19"/>
                <w:szCs w:val="19"/>
              </w:rPr>
              <w:t>c.</w:t>
            </w:r>
            <w:r w:rsidRPr="00905C29">
              <w:rPr>
                <w:color w:val="000000" w:themeColor="text1"/>
                <w:sz w:val="19"/>
                <w:szCs w:val="19"/>
              </w:rPr>
              <w:tab/>
              <w:t xml:space="preserve">Implement actions under the </w:t>
            </w:r>
            <w:hyperlink r:id="rId12" w:history="1">
              <w:r w:rsidRPr="00081E2D">
                <w:rPr>
                  <w:rStyle w:val="Hyperlink"/>
                  <w:sz w:val="19"/>
                  <w:szCs w:val="19"/>
                </w:rPr>
                <w:t>Sector Strengthening Plan: Early Childhood Care and Development.</w:t>
              </w:r>
            </w:hyperlink>
          </w:p>
          <w:p w14:paraId="12E545A8" w14:textId="77777777" w:rsidR="00905C29" w:rsidRPr="00905C29" w:rsidRDefault="00905C29">
            <w:pPr>
              <w:pStyle w:val="Bodycopy"/>
              <w:ind w:left="283" w:hanging="283"/>
              <w:rPr>
                <w:color w:val="000000" w:themeColor="text1"/>
                <w:sz w:val="19"/>
                <w:szCs w:val="19"/>
              </w:rPr>
            </w:pPr>
            <w:r w:rsidRPr="00905C29">
              <w:rPr>
                <w:color w:val="000000" w:themeColor="text1"/>
                <w:sz w:val="19"/>
                <w:szCs w:val="19"/>
              </w:rPr>
              <w:t>d.</w:t>
            </w:r>
            <w:r w:rsidRPr="00905C29">
              <w:rPr>
                <w:color w:val="000000" w:themeColor="text1"/>
                <w:sz w:val="19"/>
                <w:szCs w:val="19"/>
              </w:rPr>
              <w:tab/>
              <w:t>Align actions under the Disability Sector Strengthening Plan.</w:t>
            </w:r>
          </w:p>
          <w:p w14:paraId="00AE078A" w14:textId="77777777" w:rsidR="00905C29" w:rsidRPr="00905C29" w:rsidRDefault="00905C29">
            <w:pPr>
              <w:pStyle w:val="Bodycopy"/>
              <w:ind w:left="283" w:hanging="283"/>
              <w:rPr>
                <w:color w:val="000000" w:themeColor="text1"/>
              </w:rPr>
            </w:pPr>
          </w:p>
        </w:tc>
      </w:tr>
    </w:tbl>
    <w:p w14:paraId="288FC1CD" w14:textId="77777777" w:rsidR="00905C29" w:rsidRDefault="00905C29" w:rsidP="00905C29"/>
    <w:tbl>
      <w:tblPr>
        <w:tblStyle w:val="TableGrid"/>
        <w:tblW w:w="9067" w:type="dxa"/>
        <w:tblLayout w:type="fixed"/>
        <w:tblLook w:val="0020" w:firstRow="1" w:lastRow="0" w:firstColumn="0" w:lastColumn="0" w:noHBand="0" w:noVBand="0"/>
      </w:tblPr>
      <w:tblGrid>
        <w:gridCol w:w="2122"/>
        <w:gridCol w:w="2268"/>
        <w:gridCol w:w="2409"/>
        <w:gridCol w:w="2268"/>
      </w:tblGrid>
      <w:tr w:rsidR="00081E2D" w:rsidRPr="00081E2D" w14:paraId="562C65AB" w14:textId="77777777" w:rsidTr="009A60CF">
        <w:trPr>
          <w:trHeight w:hRule="exact" w:val="566"/>
          <w:tblHeader/>
        </w:trPr>
        <w:tc>
          <w:tcPr>
            <w:tcW w:w="2122" w:type="dxa"/>
          </w:tcPr>
          <w:p w14:paraId="2E0AAA41" w14:textId="77777777" w:rsidR="00905C29" w:rsidRPr="00081E2D" w:rsidRDefault="00905C29">
            <w:pPr>
              <w:pStyle w:val="ActionsTableHeading"/>
              <w:rPr>
                <w:color w:val="000000" w:themeColor="text1"/>
              </w:rPr>
            </w:pPr>
            <w:r w:rsidRPr="00081E2D">
              <w:rPr>
                <w:color w:val="000000" w:themeColor="text1"/>
              </w:rPr>
              <w:t>Action 5</w:t>
            </w:r>
          </w:p>
        </w:tc>
        <w:tc>
          <w:tcPr>
            <w:tcW w:w="2268" w:type="dxa"/>
          </w:tcPr>
          <w:p w14:paraId="6A325A76" w14:textId="77777777" w:rsidR="00905C29" w:rsidRPr="00081E2D" w:rsidRDefault="00905C29">
            <w:pPr>
              <w:pStyle w:val="ActionsTableHeading"/>
              <w:rPr>
                <w:color w:val="000000" w:themeColor="text1"/>
              </w:rPr>
            </w:pPr>
            <w:r w:rsidRPr="00081E2D">
              <w:rPr>
                <w:color w:val="000000" w:themeColor="text1"/>
              </w:rPr>
              <w:t>Action 6</w:t>
            </w:r>
          </w:p>
        </w:tc>
        <w:tc>
          <w:tcPr>
            <w:tcW w:w="2409" w:type="dxa"/>
          </w:tcPr>
          <w:p w14:paraId="28C55711" w14:textId="77777777" w:rsidR="00905C29" w:rsidRPr="00081E2D" w:rsidRDefault="00905C29">
            <w:pPr>
              <w:pStyle w:val="ActionsTableHeading"/>
              <w:rPr>
                <w:color w:val="000000" w:themeColor="text1"/>
              </w:rPr>
            </w:pPr>
            <w:r w:rsidRPr="00081E2D">
              <w:rPr>
                <w:color w:val="000000" w:themeColor="text1"/>
              </w:rPr>
              <w:t>Action 7</w:t>
            </w:r>
          </w:p>
        </w:tc>
        <w:tc>
          <w:tcPr>
            <w:tcW w:w="2268" w:type="dxa"/>
          </w:tcPr>
          <w:p w14:paraId="35AA0270" w14:textId="77777777" w:rsidR="00905C29" w:rsidRPr="00081E2D" w:rsidRDefault="00905C29">
            <w:pPr>
              <w:pStyle w:val="ActionsTableHeading"/>
              <w:rPr>
                <w:color w:val="000000" w:themeColor="text1"/>
              </w:rPr>
            </w:pPr>
            <w:r w:rsidRPr="00081E2D">
              <w:rPr>
                <w:color w:val="000000" w:themeColor="text1"/>
              </w:rPr>
              <w:t>Action 8</w:t>
            </w:r>
          </w:p>
        </w:tc>
      </w:tr>
      <w:tr w:rsidR="00081E2D" w:rsidRPr="00081E2D" w14:paraId="6A364AA1" w14:textId="77777777" w:rsidTr="009A60CF">
        <w:trPr>
          <w:trHeight w:hRule="exact" w:val="2216"/>
        </w:trPr>
        <w:tc>
          <w:tcPr>
            <w:tcW w:w="2122" w:type="dxa"/>
          </w:tcPr>
          <w:p w14:paraId="004528F1" w14:textId="77777777" w:rsidR="00905C29" w:rsidRPr="00081E2D" w:rsidRDefault="00905C29">
            <w:pPr>
              <w:pStyle w:val="Bodycopy"/>
              <w:rPr>
                <w:b/>
                <w:bCs/>
                <w:color w:val="000000" w:themeColor="text1"/>
                <w:sz w:val="19"/>
                <w:szCs w:val="19"/>
              </w:rPr>
            </w:pPr>
            <w:r w:rsidRPr="00081E2D">
              <w:rPr>
                <w:b/>
                <w:bCs/>
                <w:color w:val="000000" w:themeColor="text1"/>
                <w:sz w:val="19"/>
                <w:szCs w:val="19"/>
              </w:rPr>
              <w:t xml:space="preserve">Active Efforts </w:t>
            </w:r>
          </w:p>
          <w:p w14:paraId="78405487" w14:textId="77777777" w:rsidR="00905C29" w:rsidRPr="00081E2D" w:rsidRDefault="00905C29">
            <w:pPr>
              <w:pStyle w:val="Bodycopy"/>
              <w:rPr>
                <w:color w:val="000000" w:themeColor="text1"/>
              </w:rPr>
            </w:pPr>
            <w:r w:rsidRPr="00081E2D">
              <w:rPr>
                <w:color w:val="000000" w:themeColor="text1"/>
                <w:sz w:val="19"/>
                <w:szCs w:val="19"/>
              </w:rPr>
              <w:t>Implement the Aboriginal and Torres Strait Islander Child Placement Principle (ATSICPP) to the standard of active efforts.</w:t>
            </w:r>
          </w:p>
        </w:tc>
        <w:tc>
          <w:tcPr>
            <w:tcW w:w="2268" w:type="dxa"/>
          </w:tcPr>
          <w:p w14:paraId="56F7BAFA" w14:textId="77777777" w:rsidR="00905C29" w:rsidRPr="00081E2D" w:rsidRDefault="00905C29">
            <w:pPr>
              <w:pStyle w:val="Bodycopy"/>
              <w:rPr>
                <w:b/>
                <w:bCs/>
                <w:color w:val="000000" w:themeColor="text1"/>
                <w:sz w:val="19"/>
                <w:szCs w:val="19"/>
              </w:rPr>
            </w:pPr>
            <w:r w:rsidRPr="00081E2D">
              <w:rPr>
                <w:b/>
                <w:bCs/>
                <w:color w:val="000000" w:themeColor="text1"/>
                <w:sz w:val="19"/>
                <w:szCs w:val="19"/>
              </w:rPr>
              <w:t>Legal Supports</w:t>
            </w:r>
          </w:p>
          <w:p w14:paraId="78CCDB50" w14:textId="77777777" w:rsidR="00905C29" w:rsidRPr="00081E2D" w:rsidRDefault="00905C29">
            <w:pPr>
              <w:pStyle w:val="Bodycopy"/>
              <w:rPr>
                <w:color w:val="000000" w:themeColor="text1"/>
              </w:rPr>
            </w:pPr>
            <w:r w:rsidRPr="00081E2D">
              <w:rPr>
                <w:color w:val="000000" w:themeColor="text1"/>
                <w:sz w:val="19"/>
                <w:szCs w:val="19"/>
              </w:rPr>
              <w:t>Improve availability and quality of legal support for Aboriginal and Torres Strait Islander children and families engaged with child protection systems.</w:t>
            </w:r>
          </w:p>
        </w:tc>
        <w:tc>
          <w:tcPr>
            <w:tcW w:w="2409" w:type="dxa"/>
          </w:tcPr>
          <w:p w14:paraId="66068BBD" w14:textId="77777777" w:rsidR="00905C29" w:rsidRPr="00081E2D" w:rsidRDefault="00905C29">
            <w:pPr>
              <w:pStyle w:val="Bodycopy"/>
              <w:rPr>
                <w:b/>
                <w:bCs/>
                <w:color w:val="000000" w:themeColor="text1"/>
                <w:sz w:val="19"/>
                <w:szCs w:val="19"/>
              </w:rPr>
            </w:pPr>
            <w:r w:rsidRPr="00081E2D">
              <w:rPr>
                <w:b/>
                <w:bCs/>
                <w:color w:val="000000" w:themeColor="text1"/>
                <w:sz w:val="19"/>
                <w:szCs w:val="19"/>
              </w:rPr>
              <w:t xml:space="preserve">Advocating for Accountability and Oversight </w:t>
            </w:r>
          </w:p>
          <w:p w14:paraId="242BBF48" w14:textId="77777777" w:rsidR="00905C29" w:rsidRPr="00081E2D" w:rsidRDefault="00905C29">
            <w:pPr>
              <w:pStyle w:val="Bodycopy"/>
              <w:rPr>
                <w:color w:val="000000" w:themeColor="text1"/>
              </w:rPr>
            </w:pPr>
            <w:r w:rsidRPr="00081E2D">
              <w:rPr>
                <w:color w:val="000000" w:themeColor="text1"/>
                <w:sz w:val="19"/>
                <w:szCs w:val="19"/>
              </w:rPr>
              <w:t>Establish and strengthen Aboriginal and Torres Strait Islander Commissioners and similar roles.</w:t>
            </w:r>
          </w:p>
        </w:tc>
        <w:tc>
          <w:tcPr>
            <w:tcW w:w="2268" w:type="dxa"/>
          </w:tcPr>
          <w:p w14:paraId="3D55FD08" w14:textId="77777777" w:rsidR="00905C29" w:rsidRPr="00081E2D" w:rsidRDefault="00905C29">
            <w:pPr>
              <w:pStyle w:val="Bodycopy"/>
              <w:rPr>
                <w:color w:val="000000" w:themeColor="text1"/>
                <w:sz w:val="19"/>
                <w:szCs w:val="19"/>
              </w:rPr>
            </w:pPr>
            <w:r w:rsidRPr="00081E2D">
              <w:rPr>
                <w:b/>
                <w:bCs/>
                <w:color w:val="000000" w:themeColor="text1"/>
                <w:sz w:val="19"/>
                <w:szCs w:val="19"/>
              </w:rPr>
              <w:t xml:space="preserve">Social Determinants of Child Safety and Wellbeing </w:t>
            </w:r>
          </w:p>
          <w:p w14:paraId="26D8E783" w14:textId="77777777" w:rsidR="00905C29" w:rsidRPr="00081E2D" w:rsidRDefault="00905C29">
            <w:pPr>
              <w:pStyle w:val="Bodycopy"/>
              <w:rPr>
                <w:color w:val="000000" w:themeColor="text1"/>
              </w:rPr>
            </w:pPr>
            <w:r w:rsidRPr="00081E2D">
              <w:rPr>
                <w:color w:val="000000" w:themeColor="text1"/>
                <w:sz w:val="19"/>
                <w:szCs w:val="19"/>
              </w:rPr>
              <w:t>Work across portfolios impacting Aboriginal and Torres Strait Islander children and families.</w:t>
            </w:r>
          </w:p>
        </w:tc>
      </w:tr>
      <w:tr w:rsidR="00081E2D" w:rsidRPr="00081E2D" w14:paraId="6B4A3A9E" w14:textId="77777777" w:rsidTr="009A60CF">
        <w:trPr>
          <w:trHeight w:val="9344"/>
        </w:trPr>
        <w:tc>
          <w:tcPr>
            <w:tcW w:w="2122" w:type="dxa"/>
          </w:tcPr>
          <w:p w14:paraId="3FD9EB9D" w14:textId="5EF7848A" w:rsidR="00905C29" w:rsidRPr="00081E2D" w:rsidRDefault="00081E2D">
            <w:pPr>
              <w:ind w:left="283" w:hanging="283"/>
              <w:rPr>
                <w:color w:val="000000" w:themeColor="text1"/>
                <w:spacing w:val="6"/>
                <w:sz w:val="19"/>
                <w:szCs w:val="19"/>
              </w:rPr>
            </w:pPr>
            <w:r w:rsidRPr="00905C29">
              <w:rPr>
                <w:color w:val="000000" w:themeColor="text1"/>
                <w:sz w:val="19"/>
                <w:szCs w:val="19"/>
              </w:rPr>
              <w:lastRenderedPageBreak/>
              <w:t>a.</w:t>
            </w:r>
            <w:r w:rsidRPr="00905C29">
              <w:rPr>
                <w:color w:val="000000" w:themeColor="text1"/>
                <w:sz w:val="19"/>
                <w:szCs w:val="19"/>
              </w:rPr>
              <w:tab/>
            </w:r>
            <w:r w:rsidR="00905C29" w:rsidRPr="00081E2D">
              <w:rPr>
                <w:color w:val="000000" w:themeColor="text1"/>
                <w:spacing w:val="6"/>
                <w:sz w:val="19"/>
                <w:szCs w:val="19"/>
              </w:rPr>
              <w:t>Develop national standards for active efforts to implement all 5 elements of the ATSICPP.</w:t>
            </w:r>
          </w:p>
          <w:p w14:paraId="2630B9CF" w14:textId="29533C5E" w:rsidR="00905C29" w:rsidRPr="00081E2D" w:rsidRDefault="00081E2D">
            <w:pPr>
              <w:ind w:left="283" w:hanging="283"/>
              <w:rPr>
                <w:color w:val="000000" w:themeColor="text1"/>
                <w:spacing w:val="6"/>
                <w:sz w:val="19"/>
                <w:szCs w:val="19"/>
              </w:rPr>
            </w:pPr>
            <w:r w:rsidRPr="00905C29">
              <w:rPr>
                <w:color w:val="000000" w:themeColor="text1"/>
                <w:sz w:val="19"/>
                <w:szCs w:val="19"/>
              </w:rPr>
              <w:t>b.</w:t>
            </w:r>
            <w:r w:rsidRPr="00905C29">
              <w:rPr>
                <w:color w:val="000000" w:themeColor="text1"/>
                <w:sz w:val="19"/>
                <w:szCs w:val="19"/>
              </w:rPr>
              <w:tab/>
            </w:r>
            <w:r w:rsidR="00905C29" w:rsidRPr="00081E2D">
              <w:rPr>
                <w:color w:val="000000" w:themeColor="text1"/>
                <w:spacing w:val="6"/>
                <w:sz w:val="19"/>
                <w:szCs w:val="19"/>
              </w:rPr>
              <w:t>Develop jurisdictional plans to implement the ATSICPP across the system elements.</w:t>
            </w:r>
          </w:p>
          <w:p w14:paraId="3654F086" w14:textId="0E0B14ED" w:rsidR="00905C29" w:rsidRPr="00081E2D" w:rsidRDefault="00081E2D">
            <w:pPr>
              <w:ind w:left="283" w:hanging="283"/>
              <w:rPr>
                <w:color w:val="000000" w:themeColor="text1"/>
                <w:spacing w:val="6"/>
                <w:sz w:val="19"/>
                <w:szCs w:val="19"/>
              </w:rPr>
            </w:pPr>
            <w:r w:rsidRPr="00905C29">
              <w:rPr>
                <w:color w:val="000000" w:themeColor="text1"/>
                <w:sz w:val="19"/>
                <w:szCs w:val="19"/>
              </w:rPr>
              <w:t>c.</w:t>
            </w:r>
            <w:r w:rsidRPr="00905C29">
              <w:rPr>
                <w:color w:val="000000" w:themeColor="text1"/>
                <w:sz w:val="19"/>
                <w:szCs w:val="19"/>
              </w:rPr>
              <w:tab/>
            </w:r>
            <w:r w:rsidR="00905C29" w:rsidRPr="00081E2D">
              <w:rPr>
                <w:color w:val="000000" w:themeColor="text1"/>
                <w:spacing w:val="6"/>
                <w:sz w:val="19"/>
                <w:szCs w:val="19"/>
              </w:rPr>
              <w:t>Review existing indicator set and continue to progress development and implementation of national reporting.</w:t>
            </w:r>
          </w:p>
          <w:p w14:paraId="739C129A" w14:textId="3D898CC1" w:rsidR="00905C29" w:rsidRPr="00081E2D" w:rsidRDefault="00081E2D">
            <w:pPr>
              <w:ind w:left="283" w:hanging="283"/>
              <w:rPr>
                <w:color w:val="000000" w:themeColor="text1"/>
              </w:rPr>
            </w:pPr>
            <w:r>
              <w:rPr>
                <w:color w:val="000000" w:themeColor="text1"/>
                <w:sz w:val="19"/>
                <w:szCs w:val="19"/>
              </w:rPr>
              <w:t>d</w:t>
            </w:r>
            <w:r w:rsidRPr="00905C29">
              <w:rPr>
                <w:color w:val="000000" w:themeColor="text1"/>
                <w:sz w:val="19"/>
                <w:szCs w:val="19"/>
              </w:rPr>
              <w:t>.</w:t>
            </w:r>
            <w:r w:rsidRPr="00905C29">
              <w:rPr>
                <w:color w:val="000000" w:themeColor="text1"/>
                <w:sz w:val="19"/>
                <w:szCs w:val="19"/>
              </w:rPr>
              <w:tab/>
            </w:r>
            <w:r w:rsidR="00905C29" w:rsidRPr="00081E2D">
              <w:rPr>
                <w:color w:val="000000" w:themeColor="text1"/>
                <w:sz w:val="19"/>
                <w:szCs w:val="19"/>
              </w:rPr>
              <w:t>Report annually on ATSICPP indicators and progress on implementation of these.</w:t>
            </w:r>
          </w:p>
        </w:tc>
        <w:tc>
          <w:tcPr>
            <w:tcW w:w="2268" w:type="dxa"/>
          </w:tcPr>
          <w:p w14:paraId="45829A8D" w14:textId="58A47B4C" w:rsidR="00905C29" w:rsidRPr="00081E2D" w:rsidRDefault="00081E2D">
            <w:pPr>
              <w:pStyle w:val="NormalWeb"/>
              <w:suppressAutoHyphens/>
              <w:ind w:left="283" w:hanging="283"/>
              <w:rPr>
                <w:rFonts w:ascii="Arial" w:hAnsi="Arial" w:cs="Arial"/>
                <w:color w:val="000000" w:themeColor="text1"/>
                <w:sz w:val="19"/>
                <w:szCs w:val="19"/>
              </w:rPr>
            </w:pPr>
            <w:r w:rsidRPr="00905C29">
              <w:rPr>
                <w:color w:val="000000" w:themeColor="text1"/>
                <w:sz w:val="19"/>
                <w:szCs w:val="19"/>
              </w:rPr>
              <w:t>a.</w:t>
            </w:r>
            <w:r w:rsidRPr="00905C29">
              <w:rPr>
                <w:color w:val="000000" w:themeColor="text1"/>
                <w:sz w:val="19"/>
                <w:szCs w:val="19"/>
              </w:rPr>
              <w:tab/>
            </w:r>
            <w:r w:rsidR="00905C29" w:rsidRPr="00081E2D">
              <w:rPr>
                <w:rFonts w:ascii="Arial" w:hAnsi="Arial" w:cs="Arial"/>
                <w:color w:val="000000" w:themeColor="text1"/>
                <w:sz w:val="19"/>
                <w:szCs w:val="19"/>
              </w:rPr>
              <w:t>Identify issues and barriers in accessing legal supports.</w:t>
            </w:r>
          </w:p>
          <w:p w14:paraId="3E6FEFC2" w14:textId="793FB22B" w:rsidR="00905C29" w:rsidRPr="00081E2D" w:rsidRDefault="00081E2D">
            <w:pPr>
              <w:pStyle w:val="NormalWeb"/>
              <w:suppressAutoHyphens/>
              <w:ind w:left="283" w:hanging="283"/>
              <w:rPr>
                <w:rFonts w:ascii="Arial" w:hAnsi="Arial" w:cs="Arial"/>
                <w:color w:val="000000" w:themeColor="text1"/>
                <w:sz w:val="19"/>
                <w:szCs w:val="19"/>
              </w:rPr>
            </w:pPr>
            <w:r w:rsidRPr="00905C29">
              <w:rPr>
                <w:color w:val="000000" w:themeColor="text1"/>
                <w:sz w:val="19"/>
                <w:szCs w:val="19"/>
              </w:rPr>
              <w:t>b.</w:t>
            </w:r>
            <w:r w:rsidRPr="00905C29">
              <w:rPr>
                <w:color w:val="000000" w:themeColor="text1"/>
                <w:sz w:val="19"/>
                <w:szCs w:val="19"/>
              </w:rPr>
              <w:tab/>
            </w:r>
            <w:r w:rsidR="00905C29" w:rsidRPr="00081E2D">
              <w:rPr>
                <w:rFonts w:ascii="Arial" w:hAnsi="Arial" w:cs="Arial"/>
                <w:color w:val="000000" w:themeColor="text1"/>
                <w:sz w:val="19"/>
                <w:szCs w:val="19"/>
              </w:rPr>
              <w:t>Identify and address areas for improvement.</w:t>
            </w:r>
          </w:p>
          <w:p w14:paraId="674DCBD4" w14:textId="5A2E8BFB" w:rsidR="00905C29" w:rsidRPr="00081E2D" w:rsidRDefault="00081E2D">
            <w:pPr>
              <w:pStyle w:val="NormalWeb"/>
              <w:suppressAutoHyphens/>
              <w:ind w:left="283" w:hanging="283"/>
              <w:rPr>
                <w:color w:val="000000" w:themeColor="text1"/>
              </w:rPr>
            </w:pPr>
            <w:r w:rsidRPr="00905C29">
              <w:rPr>
                <w:color w:val="000000" w:themeColor="text1"/>
                <w:sz w:val="19"/>
                <w:szCs w:val="19"/>
              </w:rPr>
              <w:t>c.</w:t>
            </w:r>
            <w:r w:rsidRPr="00905C29">
              <w:rPr>
                <w:color w:val="000000" w:themeColor="text1"/>
                <w:sz w:val="19"/>
                <w:szCs w:val="19"/>
              </w:rPr>
              <w:tab/>
            </w:r>
            <w:r w:rsidR="00905C29" w:rsidRPr="00081E2D">
              <w:rPr>
                <w:rFonts w:ascii="Arial" w:hAnsi="Arial" w:cs="Arial"/>
                <w:color w:val="000000" w:themeColor="text1"/>
                <w:sz w:val="19"/>
                <w:szCs w:val="19"/>
              </w:rPr>
              <w:t>Develop and implement joint proposals with Attorney General’s Departments.</w:t>
            </w:r>
          </w:p>
        </w:tc>
        <w:tc>
          <w:tcPr>
            <w:tcW w:w="2409" w:type="dxa"/>
          </w:tcPr>
          <w:p w14:paraId="2E916280" w14:textId="391AF24B" w:rsidR="00905C29" w:rsidRPr="00081E2D" w:rsidRDefault="00081E2D">
            <w:pPr>
              <w:pStyle w:val="NormalWeb"/>
              <w:suppressAutoHyphens/>
              <w:ind w:left="283" w:hanging="283"/>
              <w:rPr>
                <w:rFonts w:ascii="Arial" w:hAnsi="Arial" w:cs="Arial"/>
                <w:color w:val="000000" w:themeColor="text1"/>
                <w:sz w:val="19"/>
                <w:szCs w:val="19"/>
              </w:rPr>
            </w:pPr>
            <w:r w:rsidRPr="00905C29">
              <w:rPr>
                <w:color w:val="000000" w:themeColor="text1"/>
                <w:sz w:val="19"/>
                <w:szCs w:val="19"/>
              </w:rPr>
              <w:t>a.</w:t>
            </w:r>
            <w:r w:rsidRPr="00905C29">
              <w:rPr>
                <w:color w:val="000000" w:themeColor="text1"/>
                <w:sz w:val="19"/>
                <w:szCs w:val="19"/>
              </w:rPr>
              <w:tab/>
            </w:r>
            <w:r w:rsidR="00905C29" w:rsidRPr="00081E2D">
              <w:rPr>
                <w:rFonts w:ascii="Arial" w:hAnsi="Arial" w:cs="Arial"/>
                <w:color w:val="000000" w:themeColor="text1"/>
                <w:sz w:val="19"/>
                <w:szCs w:val="19"/>
              </w:rPr>
              <w:t>Develop minimum requirements for Aboriginal and Torres Strait Islander Children’s Commissioners (or similar).</w:t>
            </w:r>
          </w:p>
          <w:p w14:paraId="1A7CA437" w14:textId="1BA31B87" w:rsidR="00905C29" w:rsidRPr="00081E2D" w:rsidRDefault="00081E2D">
            <w:pPr>
              <w:pStyle w:val="NormalWeb"/>
              <w:suppressAutoHyphens/>
              <w:ind w:left="283" w:hanging="283"/>
              <w:rPr>
                <w:rFonts w:ascii="Arial" w:hAnsi="Arial" w:cs="Arial"/>
                <w:color w:val="000000" w:themeColor="text1"/>
                <w:sz w:val="19"/>
                <w:szCs w:val="19"/>
              </w:rPr>
            </w:pPr>
            <w:r w:rsidRPr="00905C29">
              <w:rPr>
                <w:color w:val="000000" w:themeColor="text1"/>
                <w:sz w:val="19"/>
                <w:szCs w:val="19"/>
              </w:rPr>
              <w:t>b.</w:t>
            </w:r>
            <w:r w:rsidRPr="00905C29">
              <w:rPr>
                <w:color w:val="000000" w:themeColor="text1"/>
                <w:sz w:val="19"/>
                <w:szCs w:val="19"/>
              </w:rPr>
              <w:tab/>
            </w:r>
            <w:r w:rsidR="00905C29" w:rsidRPr="00081E2D">
              <w:rPr>
                <w:rFonts w:ascii="Arial" w:hAnsi="Arial" w:cs="Arial"/>
                <w:color w:val="000000" w:themeColor="text1"/>
                <w:sz w:val="19"/>
                <w:szCs w:val="19"/>
              </w:rPr>
              <w:t>In jurisdictions without a Commissioner, undertake work to establish this role (or similar).</w:t>
            </w:r>
          </w:p>
          <w:p w14:paraId="3AB4920B" w14:textId="46BD0BC0" w:rsidR="00905C29" w:rsidRPr="00081E2D" w:rsidRDefault="00081E2D">
            <w:pPr>
              <w:pStyle w:val="NormalWeb"/>
              <w:suppressAutoHyphens/>
              <w:ind w:left="283" w:hanging="283"/>
              <w:rPr>
                <w:rFonts w:ascii="Arial" w:hAnsi="Arial" w:cs="Arial"/>
                <w:color w:val="000000" w:themeColor="text1"/>
                <w:sz w:val="19"/>
                <w:szCs w:val="19"/>
              </w:rPr>
            </w:pPr>
            <w:r w:rsidRPr="00905C29">
              <w:rPr>
                <w:color w:val="000000" w:themeColor="text1"/>
                <w:sz w:val="19"/>
                <w:szCs w:val="19"/>
              </w:rPr>
              <w:t>c.</w:t>
            </w:r>
            <w:r w:rsidRPr="00905C29">
              <w:rPr>
                <w:color w:val="000000" w:themeColor="text1"/>
                <w:sz w:val="19"/>
                <w:szCs w:val="19"/>
              </w:rPr>
              <w:tab/>
            </w:r>
            <w:r w:rsidR="00905C29" w:rsidRPr="00081E2D">
              <w:rPr>
                <w:rFonts w:ascii="Arial" w:hAnsi="Arial" w:cs="Arial"/>
                <w:color w:val="000000" w:themeColor="text1"/>
                <w:sz w:val="19"/>
                <w:szCs w:val="19"/>
              </w:rPr>
              <w:t>Determine the specific parameters and functions of a National Advocate for Aboriginal and Torres Strait Islander Children and Young People.</w:t>
            </w:r>
          </w:p>
          <w:p w14:paraId="3C539573" w14:textId="77777777" w:rsidR="00905C29" w:rsidRPr="00081E2D" w:rsidRDefault="00905C29">
            <w:pPr>
              <w:pStyle w:val="NormalWeb"/>
              <w:suppressAutoHyphens/>
              <w:ind w:left="283" w:hanging="283"/>
              <w:rPr>
                <w:color w:val="000000" w:themeColor="text1"/>
              </w:rPr>
            </w:pPr>
          </w:p>
        </w:tc>
        <w:tc>
          <w:tcPr>
            <w:tcW w:w="2268" w:type="dxa"/>
          </w:tcPr>
          <w:p w14:paraId="6D99345E" w14:textId="59CDFF5C" w:rsidR="00905C29" w:rsidRPr="00081E2D" w:rsidRDefault="00081E2D">
            <w:pPr>
              <w:ind w:left="283" w:hanging="283"/>
              <w:rPr>
                <w:color w:val="000000" w:themeColor="text1"/>
                <w:sz w:val="19"/>
                <w:szCs w:val="19"/>
              </w:rPr>
            </w:pPr>
            <w:r w:rsidRPr="00905C29">
              <w:rPr>
                <w:color w:val="000000" w:themeColor="text1"/>
                <w:sz w:val="19"/>
                <w:szCs w:val="19"/>
              </w:rPr>
              <w:t>a.</w:t>
            </w:r>
            <w:r w:rsidRPr="00905C29">
              <w:rPr>
                <w:color w:val="000000" w:themeColor="text1"/>
                <w:sz w:val="19"/>
                <w:szCs w:val="19"/>
              </w:rPr>
              <w:tab/>
            </w:r>
            <w:r w:rsidR="00905C29" w:rsidRPr="00081E2D">
              <w:rPr>
                <w:color w:val="000000" w:themeColor="text1"/>
                <w:sz w:val="19"/>
                <w:szCs w:val="19"/>
              </w:rPr>
              <w:t>Strengthen the interface between policies and service systems supporting children and families, and those addressing the social determinants of child safety and wellbeing.</w:t>
            </w:r>
          </w:p>
          <w:p w14:paraId="297AE0F4" w14:textId="5B63BFEA" w:rsidR="00905C29" w:rsidRPr="00081E2D" w:rsidRDefault="00081E2D">
            <w:pPr>
              <w:ind w:left="283" w:hanging="283"/>
              <w:rPr>
                <w:color w:val="000000" w:themeColor="text1"/>
                <w:sz w:val="19"/>
                <w:szCs w:val="19"/>
              </w:rPr>
            </w:pPr>
            <w:r w:rsidRPr="00905C29">
              <w:rPr>
                <w:color w:val="000000" w:themeColor="text1"/>
                <w:sz w:val="19"/>
                <w:szCs w:val="19"/>
              </w:rPr>
              <w:t>b.</w:t>
            </w:r>
            <w:r w:rsidRPr="00905C29">
              <w:rPr>
                <w:color w:val="000000" w:themeColor="text1"/>
                <w:sz w:val="19"/>
                <w:szCs w:val="19"/>
              </w:rPr>
              <w:tab/>
            </w:r>
            <w:r w:rsidR="00905C29" w:rsidRPr="00081E2D">
              <w:rPr>
                <w:color w:val="000000" w:themeColor="text1"/>
                <w:sz w:val="19"/>
                <w:szCs w:val="19"/>
              </w:rPr>
              <w:t>Actively support a holistic and coordinated response to the achievement of the targets under the National Agreement on Closing the Gap.</w:t>
            </w:r>
          </w:p>
          <w:p w14:paraId="6A14AC35" w14:textId="5D78B058" w:rsidR="00905C29" w:rsidRPr="00081E2D" w:rsidRDefault="00081E2D">
            <w:pPr>
              <w:ind w:left="283" w:hanging="283"/>
              <w:rPr>
                <w:color w:val="000000" w:themeColor="text1"/>
                <w:sz w:val="19"/>
                <w:szCs w:val="19"/>
              </w:rPr>
            </w:pPr>
            <w:r w:rsidRPr="00905C29">
              <w:rPr>
                <w:color w:val="000000" w:themeColor="text1"/>
                <w:sz w:val="19"/>
                <w:szCs w:val="19"/>
              </w:rPr>
              <w:t>c.</w:t>
            </w:r>
            <w:r w:rsidRPr="00905C29">
              <w:rPr>
                <w:color w:val="000000" w:themeColor="text1"/>
                <w:sz w:val="19"/>
                <w:szCs w:val="19"/>
              </w:rPr>
              <w:tab/>
            </w:r>
            <w:r w:rsidR="00905C29" w:rsidRPr="00081E2D">
              <w:rPr>
                <w:color w:val="000000" w:themeColor="text1"/>
                <w:sz w:val="19"/>
                <w:szCs w:val="19"/>
              </w:rPr>
              <w:t>Partner with Aboriginal and Torres Strait Islander communities and their organisations to develop responsive services for Aboriginal and Torres Strait Islander children, young people, parents and/or carers who live with disability or developmental concerns.</w:t>
            </w:r>
          </w:p>
          <w:p w14:paraId="361F569B" w14:textId="7EB6BA00" w:rsidR="00905C29" w:rsidRPr="00081E2D" w:rsidRDefault="00081E2D">
            <w:pPr>
              <w:ind w:left="283" w:hanging="283"/>
              <w:rPr>
                <w:color w:val="000000" w:themeColor="text1"/>
              </w:rPr>
            </w:pPr>
            <w:r>
              <w:rPr>
                <w:color w:val="000000" w:themeColor="text1"/>
                <w:sz w:val="19"/>
                <w:szCs w:val="19"/>
              </w:rPr>
              <w:t>d</w:t>
            </w:r>
            <w:r w:rsidRPr="00905C29">
              <w:rPr>
                <w:color w:val="000000" w:themeColor="text1"/>
                <w:sz w:val="19"/>
                <w:szCs w:val="19"/>
              </w:rPr>
              <w:t>.</w:t>
            </w:r>
            <w:r w:rsidRPr="00905C29">
              <w:rPr>
                <w:color w:val="000000" w:themeColor="text1"/>
                <w:sz w:val="19"/>
                <w:szCs w:val="19"/>
              </w:rPr>
              <w:tab/>
            </w:r>
            <w:r w:rsidR="00905C29" w:rsidRPr="00081E2D">
              <w:rPr>
                <w:color w:val="000000" w:themeColor="text1"/>
                <w:sz w:val="19"/>
                <w:szCs w:val="19"/>
              </w:rPr>
              <w:t>Support related disability initiatives such as the Disability Sector Strengthening Plan and Australia’s Disability Strategy 2021-2031.</w:t>
            </w:r>
          </w:p>
        </w:tc>
      </w:tr>
    </w:tbl>
    <w:p w14:paraId="19B7B616" w14:textId="77777777" w:rsidR="00905C29" w:rsidRDefault="00905C29" w:rsidP="00905C29">
      <w:pPr>
        <w:spacing w:after="160"/>
      </w:pPr>
      <w:r>
        <w:t xml:space="preserve"> </w:t>
      </w:r>
    </w:p>
    <w:p w14:paraId="37D1390B" w14:textId="77777777" w:rsidR="00905C29" w:rsidRDefault="00905C29" w:rsidP="009A60CF">
      <w:pPr>
        <w:pStyle w:val="Heading2"/>
      </w:pPr>
      <w:r>
        <w:lastRenderedPageBreak/>
        <w:t>What will we achieve?</w:t>
      </w:r>
    </w:p>
    <w:p w14:paraId="708626AC" w14:textId="77777777" w:rsidR="00905C29" w:rsidRDefault="00905C29" w:rsidP="00905C29">
      <w:pPr>
        <w:pStyle w:val="Bodycopy"/>
        <w:spacing w:after="283"/>
      </w:pPr>
      <w:r>
        <w:t xml:space="preserve">The table below outlines the 10-Year Outcomes Safe and Supported aims to achieve for Aboriginal and Torres Strait Islander people, communities and organisations over its 10-year life span. This includes changes we wish to see in the lives of Aboriginal and Torres Strait Islander children, young people and families, as well as changes in the design and delivery of the services and systems with which they engage. </w:t>
      </w:r>
    </w:p>
    <w:tbl>
      <w:tblPr>
        <w:tblStyle w:val="TableGrid"/>
        <w:tblW w:w="9067" w:type="dxa"/>
        <w:tblLayout w:type="fixed"/>
        <w:tblLook w:val="0020" w:firstRow="1" w:lastRow="0" w:firstColumn="0" w:lastColumn="0" w:noHBand="0" w:noVBand="0"/>
      </w:tblPr>
      <w:tblGrid>
        <w:gridCol w:w="4106"/>
        <w:gridCol w:w="4961"/>
      </w:tblGrid>
      <w:tr w:rsidR="009A60CF" w:rsidRPr="009A60CF" w14:paraId="07211D55" w14:textId="77777777" w:rsidTr="009A60CF">
        <w:trPr>
          <w:trHeight w:hRule="exact" w:val="566"/>
        </w:trPr>
        <w:tc>
          <w:tcPr>
            <w:tcW w:w="4106" w:type="dxa"/>
          </w:tcPr>
          <w:p w14:paraId="65867FDB" w14:textId="77777777" w:rsidR="00905C29" w:rsidRPr="009A60CF" w:rsidRDefault="00905C29">
            <w:pPr>
              <w:pStyle w:val="ActionsTableHeading"/>
              <w:rPr>
                <w:color w:val="000000" w:themeColor="text1"/>
              </w:rPr>
            </w:pPr>
            <w:r w:rsidRPr="009A60CF">
              <w:rPr>
                <w:color w:val="000000" w:themeColor="text1"/>
              </w:rPr>
              <w:t>Child and Family Level</w:t>
            </w:r>
          </w:p>
        </w:tc>
        <w:tc>
          <w:tcPr>
            <w:tcW w:w="4961" w:type="dxa"/>
          </w:tcPr>
          <w:p w14:paraId="73E3D9A2" w14:textId="77777777" w:rsidR="00905C29" w:rsidRPr="009A60CF" w:rsidRDefault="00905C29">
            <w:pPr>
              <w:pStyle w:val="ActionsTableHeading"/>
              <w:rPr>
                <w:color w:val="000000" w:themeColor="text1"/>
              </w:rPr>
            </w:pPr>
            <w:r w:rsidRPr="009A60CF">
              <w:rPr>
                <w:color w:val="000000" w:themeColor="text1"/>
              </w:rPr>
              <w:t xml:space="preserve"> System Level</w:t>
            </w:r>
          </w:p>
        </w:tc>
      </w:tr>
      <w:tr w:rsidR="009A60CF" w:rsidRPr="009A60CF" w14:paraId="57590B52" w14:textId="77777777" w:rsidTr="00017EB6">
        <w:trPr>
          <w:trHeight w:hRule="exact" w:val="2098"/>
        </w:trPr>
        <w:tc>
          <w:tcPr>
            <w:tcW w:w="4106" w:type="dxa"/>
          </w:tcPr>
          <w:p w14:paraId="1C6EF490" w14:textId="77777777" w:rsidR="00905C29" w:rsidRPr="009A60CF" w:rsidRDefault="00905C29">
            <w:pPr>
              <w:spacing w:after="160"/>
              <w:rPr>
                <w:color w:val="000000" w:themeColor="text1"/>
              </w:rPr>
            </w:pPr>
            <w:r w:rsidRPr="009A60CF">
              <w:rPr>
                <w:b/>
                <w:bCs/>
                <w:color w:val="000000" w:themeColor="text1"/>
                <w:sz w:val="19"/>
                <w:szCs w:val="19"/>
              </w:rPr>
              <w:t>*SFN1(a):</w:t>
            </w:r>
            <w:r w:rsidRPr="009A60CF">
              <w:rPr>
                <w:color w:val="000000" w:themeColor="text1"/>
                <w:sz w:val="19"/>
                <w:szCs w:val="19"/>
              </w:rPr>
              <w:t xml:space="preserve"> Aboriginal and Torres Strait Islander children, young people and families know they can easily access the services and supports they need, that those services will be safe and respectful of their cultures, and that they will be trauma-informed, child-centred and family-focused.</w:t>
            </w:r>
          </w:p>
        </w:tc>
        <w:tc>
          <w:tcPr>
            <w:tcW w:w="4961" w:type="dxa"/>
          </w:tcPr>
          <w:p w14:paraId="67A8F201" w14:textId="00565554" w:rsidR="00905C29" w:rsidRPr="009A60CF" w:rsidRDefault="00905C29">
            <w:pPr>
              <w:spacing w:after="160"/>
              <w:rPr>
                <w:color w:val="000000" w:themeColor="text1"/>
              </w:rPr>
            </w:pPr>
            <w:r w:rsidRPr="009A60CF">
              <w:rPr>
                <w:b/>
                <w:bCs/>
                <w:color w:val="000000" w:themeColor="text1"/>
                <w:sz w:val="19"/>
                <w:szCs w:val="19"/>
              </w:rPr>
              <w:t>SFN1(b):</w:t>
            </w:r>
            <w:r w:rsidRPr="009A60CF">
              <w:rPr>
                <w:color w:val="000000" w:themeColor="text1"/>
                <w:sz w:val="19"/>
                <w:szCs w:val="19"/>
              </w:rPr>
              <w:t xml:space="preserve"> High-quality child and family wellbeing services are designed and delivered by ACCOs to Aboriginal and Torres Strait Islander children, young people and families, in line with families’ needs, and focus on supporting </w:t>
            </w:r>
            <w:r w:rsidR="00017EB6" w:rsidRPr="009A60CF">
              <w:rPr>
                <w:color w:val="000000" w:themeColor="text1"/>
                <w:sz w:val="19"/>
                <w:szCs w:val="19"/>
              </w:rPr>
              <w:t>families</w:t>
            </w:r>
            <w:r w:rsidRPr="009A60CF">
              <w:rPr>
                <w:color w:val="000000" w:themeColor="text1"/>
                <w:sz w:val="19"/>
                <w:szCs w:val="19"/>
              </w:rPr>
              <w:t xml:space="preserve"> to stay safe together.</w:t>
            </w:r>
          </w:p>
        </w:tc>
      </w:tr>
      <w:tr w:rsidR="009A60CF" w:rsidRPr="009A60CF" w14:paraId="2C80E83D" w14:textId="77777777" w:rsidTr="00017EB6">
        <w:trPr>
          <w:trHeight w:hRule="exact" w:val="2729"/>
        </w:trPr>
        <w:tc>
          <w:tcPr>
            <w:tcW w:w="4106" w:type="dxa"/>
          </w:tcPr>
          <w:p w14:paraId="0E142567" w14:textId="77777777" w:rsidR="00905C29" w:rsidRPr="009A60CF" w:rsidRDefault="00905C29">
            <w:pPr>
              <w:spacing w:after="160"/>
              <w:rPr>
                <w:color w:val="000000" w:themeColor="text1"/>
              </w:rPr>
            </w:pPr>
            <w:r w:rsidRPr="009A60CF">
              <w:rPr>
                <w:b/>
                <w:bCs/>
                <w:color w:val="000000" w:themeColor="text1"/>
                <w:sz w:val="19"/>
                <w:szCs w:val="19"/>
              </w:rPr>
              <w:t>SFN2(a):</w:t>
            </w:r>
            <w:r w:rsidRPr="009A60CF">
              <w:rPr>
                <w:color w:val="000000" w:themeColor="text1"/>
                <w:sz w:val="19"/>
                <w:szCs w:val="19"/>
              </w:rPr>
              <w:t xml:space="preserve"> Aboriginal and Torres Strait Islander children, young people and families in contact with child protection systems have their cultural needs (including Aboriginal and Torres Strait Islander child-rearing practices) and kinship networks supported. Their rights to make decisions about their own lives, within their unique cultural parameters, is recognised.</w:t>
            </w:r>
          </w:p>
        </w:tc>
        <w:tc>
          <w:tcPr>
            <w:tcW w:w="4961" w:type="dxa"/>
          </w:tcPr>
          <w:p w14:paraId="35EBA760" w14:textId="77777777" w:rsidR="00905C29" w:rsidRPr="009A60CF" w:rsidRDefault="00905C29">
            <w:pPr>
              <w:spacing w:after="160"/>
              <w:rPr>
                <w:color w:val="000000" w:themeColor="text1"/>
              </w:rPr>
            </w:pPr>
            <w:r w:rsidRPr="009A60CF">
              <w:rPr>
                <w:b/>
                <w:bCs/>
                <w:color w:val="000000" w:themeColor="text1"/>
                <w:sz w:val="19"/>
                <w:szCs w:val="19"/>
              </w:rPr>
              <w:t>SFN2(b):</w:t>
            </w:r>
            <w:r w:rsidRPr="009A60CF">
              <w:rPr>
                <w:color w:val="000000" w:themeColor="text1"/>
                <w:sz w:val="19"/>
                <w:szCs w:val="19"/>
              </w:rPr>
              <w:t xml:space="preserve"> Systems and services uphold children’s and young people’s rights to their Aboriginal and Torres Strait Islander identities and the wellbeing needs arising from those identities, including self-determination and connection to family, community, Country and culture.</w:t>
            </w:r>
          </w:p>
        </w:tc>
      </w:tr>
      <w:tr w:rsidR="009A60CF" w:rsidRPr="009A60CF" w14:paraId="10A3EB99" w14:textId="77777777" w:rsidTr="00017EB6">
        <w:trPr>
          <w:trHeight w:hRule="exact" w:val="2097"/>
        </w:trPr>
        <w:tc>
          <w:tcPr>
            <w:tcW w:w="4106" w:type="dxa"/>
          </w:tcPr>
          <w:p w14:paraId="685A483F" w14:textId="77777777" w:rsidR="00905C29" w:rsidRPr="009A60CF" w:rsidRDefault="00905C29">
            <w:pPr>
              <w:spacing w:after="160"/>
              <w:rPr>
                <w:color w:val="000000" w:themeColor="text1"/>
              </w:rPr>
            </w:pPr>
            <w:r w:rsidRPr="009A60CF">
              <w:rPr>
                <w:b/>
                <w:bCs/>
                <w:color w:val="000000" w:themeColor="text1"/>
                <w:sz w:val="19"/>
                <w:szCs w:val="19"/>
              </w:rPr>
              <w:t>SFN3(a):</w:t>
            </w:r>
            <w:r w:rsidRPr="009A60CF">
              <w:rPr>
                <w:color w:val="000000" w:themeColor="text1"/>
                <w:sz w:val="19"/>
                <w:szCs w:val="19"/>
              </w:rPr>
              <w:t xml:space="preserve"> Aboriginal and Torres Strait Islander families lead care and protection decision-making for their children (with children and young people involved in all decisions), and participate in policy and program design through their own community leadership institutions.</w:t>
            </w:r>
          </w:p>
        </w:tc>
        <w:tc>
          <w:tcPr>
            <w:tcW w:w="4961" w:type="dxa"/>
          </w:tcPr>
          <w:p w14:paraId="6A927BCA" w14:textId="77777777" w:rsidR="00905C29" w:rsidRPr="009A60CF" w:rsidRDefault="00905C29">
            <w:pPr>
              <w:spacing w:after="160"/>
              <w:rPr>
                <w:color w:val="000000" w:themeColor="text1"/>
              </w:rPr>
            </w:pPr>
            <w:r w:rsidRPr="009A60CF">
              <w:rPr>
                <w:b/>
                <w:bCs/>
                <w:color w:val="000000" w:themeColor="text1"/>
                <w:sz w:val="19"/>
                <w:szCs w:val="19"/>
              </w:rPr>
              <w:t>SFN3(b)</w:t>
            </w:r>
            <w:r w:rsidRPr="009A60CF">
              <w:rPr>
                <w:color w:val="000000" w:themeColor="text1"/>
                <w:sz w:val="19"/>
                <w:szCs w:val="19"/>
              </w:rPr>
              <w:t xml:space="preserve">: ACCOs and community leadership have authority in systems design and child protection processes. Aboriginal and Torres Strait Islander knowledge and evidence drives best practice. </w:t>
            </w:r>
          </w:p>
        </w:tc>
      </w:tr>
      <w:tr w:rsidR="009A60CF" w:rsidRPr="009A60CF" w14:paraId="54529A46" w14:textId="77777777" w:rsidTr="00017EB6">
        <w:trPr>
          <w:trHeight w:hRule="exact" w:val="1843"/>
        </w:trPr>
        <w:tc>
          <w:tcPr>
            <w:tcW w:w="4106" w:type="dxa"/>
          </w:tcPr>
          <w:p w14:paraId="7B91FFAE" w14:textId="77777777" w:rsidR="00905C29" w:rsidRPr="009A60CF" w:rsidRDefault="00905C29">
            <w:pPr>
              <w:spacing w:after="160"/>
              <w:rPr>
                <w:color w:val="000000" w:themeColor="text1"/>
              </w:rPr>
            </w:pPr>
            <w:r w:rsidRPr="009A60CF">
              <w:rPr>
                <w:b/>
                <w:bCs/>
                <w:color w:val="000000" w:themeColor="text1"/>
                <w:sz w:val="19"/>
                <w:szCs w:val="19"/>
              </w:rPr>
              <w:t>SFN4(a):</w:t>
            </w:r>
            <w:r w:rsidRPr="009A60CF">
              <w:rPr>
                <w:color w:val="000000" w:themeColor="text1"/>
                <w:sz w:val="19"/>
                <w:szCs w:val="19"/>
              </w:rPr>
              <w:t xml:space="preserve"> Aboriginal and Torres Strait Islander children, young people and families access the information and supports they need to feel confident and empowered when engaging with child and family welfare systems. </w:t>
            </w:r>
          </w:p>
        </w:tc>
        <w:tc>
          <w:tcPr>
            <w:tcW w:w="4961" w:type="dxa"/>
          </w:tcPr>
          <w:p w14:paraId="2B0AB1C5" w14:textId="77777777" w:rsidR="00905C29" w:rsidRPr="009A60CF" w:rsidRDefault="00905C29">
            <w:pPr>
              <w:spacing w:after="160"/>
              <w:rPr>
                <w:color w:val="000000" w:themeColor="text1"/>
              </w:rPr>
            </w:pPr>
            <w:r w:rsidRPr="009A60CF">
              <w:rPr>
                <w:b/>
                <w:bCs/>
                <w:color w:val="000000" w:themeColor="text1"/>
                <w:sz w:val="19"/>
                <w:szCs w:val="19"/>
              </w:rPr>
              <w:t>SFN4(b):</w:t>
            </w:r>
            <w:r w:rsidRPr="009A60CF">
              <w:rPr>
                <w:color w:val="000000" w:themeColor="text1"/>
                <w:sz w:val="19"/>
                <w:szCs w:val="19"/>
              </w:rPr>
              <w:t xml:space="preserve"> The design, implementation and evaluation of all aspects of child protection systems are continuously overseen by robust Aboriginal and Torres Strait Islander-designed governance and accountability mechanisms, with governments held genuinely accountable to progress against their commitments.</w:t>
            </w:r>
          </w:p>
        </w:tc>
      </w:tr>
    </w:tbl>
    <w:p w14:paraId="7F0E98FC" w14:textId="77777777" w:rsidR="00905C29" w:rsidRDefault="00905C29" w:rsidP="00905C29">
      <w:pPr>
        <w:pStyle w:val="TableNoteText"/>
      </w:pPr>
      <w:r>
        <w:t>*SFN means ‘Safe and Supported First Nations’ and refers to outcomes in the Safe and Supported: Aboriginal and Torres Strait Islander Outcomes Framework.</w:t>
      </w:r>
    </w:p>
    <w:p w14:paraId="6E1008A2" w14:textId="77777777" w:rsidR="00905C29" w:rsidRDefault="00905C29" w:rsidP="00905C29">
      <w:pPr>
        <w:pStyle w:val="Bodycopy"/>
        <w:spacing w:before="283"/>
      </w:pPr>
      <w:r>
        <w:t xml:space="preserve">Outcomes for all children, young people and families are outlined in the Safe and Supported Outcomes Framework (for more information see Safe and Supported: First Action Plan 2023-2026). </w:t>
      </w:r>
    </w:p>
    <w:p w14:paraId="78283040" w14:textId="77777777" w:rsidR="00905C29" w:rsidRDefault="00905C29" w:rsidP="00905C29">
      <w:pPr>
        <w:pStyle w:val="Bodycopy"/>
      </w:pPr>
      <w:r>
        <w:t>Safe and Supported will also collaborate with a broad range of policy and program areas (e.g. health, education) to achieve outcomes that cross over with these areas, including the 10-Year Outcome:</w:t>
      </w:r>
    </w:p>
    <w:p w14:paraId="1DFA5311" w14:textId="5B0C7DF0" w:rsidR="00905C29" w:rsidRDefault="00905C29" w:rsidP="00515D80">
      <w:pPr>
        <w:pStyle w:val="BulletText"/>
        <w:numPr>
          <w:ilvl w:val="0"/>
          <w:numId w:val="2"/>
        </w:numPr>
      </w:pPr>
      <w:r>
        <w:rPr>
          <w:rStyle w:val="BOLD"/>
        </w:rPr>
        <w:lastRenderedPageBreak/>
        <w:t>SFN5(a):</w:t>
      </w:r>
      <w:r>
        <w:t xml:space="preserve"> Aboriginal and Torres Strait Islander children, young people, families and communities have their holistic needs fulfilled. As such, fewer families experience social, emotional or economic risk factors for child neglect or abuse.</w:t>
      </w:r>
    </w:p>
    <w:p w14:paraId="275163E2" w14:textId="77777777" w:rsidR="00905C29" w:rsidRDefault="00905C29" w:rsidP="00515D80">
      <w:pPr>
        <w:pStyle w:val="Bodycopy"/>
        <w:numPr>
          <w:ilvl w:val="0"/>
          <w:numId w:val="2"/>
        </w:numPr>
      </w:pPr>
      <w:r>
        <w:t>Progress under Safe and Supported will be assessed through regular monitoring and reporting under the Monitoring and Evaluation Strategy.</w:t>
      </w:r>
    </w:p>
    <w:p w14:paraId="78718B1F" w14:textId="77777777" w:rsidR="00905C29" w:rsidRDefault="00905C29" w:rsidP="009A60CF">
      <w:pPr>
        <w:pStyle w:val="Heading2"/>
      </w:pPr>
      <w:r>
        <w:t>Where can I find out more?</w:t>
      </w:r>
    </w:p>
    <w:p w14:paraId="36F3230B" w14:textId="0D8AF8DA" w:rsidR="00905C29" w:rsidRDefault="00905C29" w:rsidP="00905C29">
      <w:pPr>
        <w:pStyle w:val="Bodycopy"/>
        <w:rPr>
          <w:spacing w:val="-1"/>
        </w:rPr>
      </w:pPr>
      <w:r>
        <w:t xml:space="preserve">Safe and Supported, the Action Plans, Outcomes Frameworks and Monitoring and Evaluation Strategy can all be found on the </w:t>
      </w:r>
      <w:hyperlink r:id="rId13" w:history="1">
        <w:r w:rsidRPr="009A60CF">
          <w:rPr>
            <w:rStyle w:val="Hyperlink"/>
            <w:spacing w:val="-1"/>
          </w:rPr>
          <w:t>Australian Government Department of Social Services’ website</w:t>
        </w:r>
      </w:hyperlink>
      <w:r>
        <w:rPr>
          <w:spacing w:val="-1"/>
        </w:rPr>
        <w:t>.</w:t>
      </w:r>
    </w:p>
    <w:p w14:paraId="05B59EC7" w14:textId="77777777" w:rsidR="00A06929" w:rsidRDefault="00A06929" w:rsidP="00905C29">
      <w:pPr>
        <w:pStyle w:val="Heading2"/>
      </w:pPr>
    </w:p>
    <w:sectPr w:rsidR="00A06929" w:rsidSect="009A60CF">
      <w:footerReference w:type="even" r:id="rId14"/>
      <w:footerReference w:type="default" r:id="rId15"/>
      <w:endnotePr>
        <w:numFmt w:val="decimal"/>
      </w:endnotePr>
      <w:pgSz w:w="11900" w:h="16840"/>
      <w:pgMar w:top="1076" w:right="1388" w:bottom="1061" w:left="1440" w:header="708" w:footer="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83D8D" w14:textId="77777777" w:rsidR="000D3229" w:rsidRDefault="000D3229" w:rsidP="00C45367">
      <w:r>
        <w:separator/>
      </w:r>
    </w:p>
    <w:p w14:paraId="7EAE2721" w14:textId="77777777" w:rsidR="000D3229" w:rsidRDefault="000D3229" w:rsidP="00C45367"/>
    <w:p w14:paraId="7A20262E" w14:textId="77777777" w:rsidR="000D3229" w:rsidRDefault="000D3229" w:rsidP="00C45367"/>
  </w:endnote>
  <w:endnote w:type="continuationSeparator" w:id="0">
    <w:p w14:paraId="5C2C282C" w14:textId="77777777" w:rsidR="000D3229" w:rsidRDefault="000D3229" w:rsidP="00C45367">
      <w:r>
        <w:continuationSeparator/>
      </w:r>
    </w:p>
    <w:p w14:paraId="250DF7A7" w14:textId="77777777" w:rsidR="000D3229" w:rsidRDefault="000D3229" w:rsidP="00C45367"/>
    <w:p w14:paraId="23E28914" w14:textId="77777777" w:rsidR="000D3229" w:rsidRDefault="000D3229" w:rsidP="00C45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inion Pro">
    <w:altName w:val="Cambria"/>
    <w:panose1 w:val="00000000000000000000"/>
    <w:charset w:val="00"/>
    <w:family w:val="roman"/>
    <w:notTrueType/>
    <w:pitch w:val="variable"/>
    <w:sig w:usb0="E00002AF" w:usb1="5000205B" w:usb2="00000000" w:usb3="00000000" w:csb0="0000009F" w:csb1="00000000"/>
  </w:font>
  <w:font w:name="Nunito Sans">
    <w:altName w:val="Courier New"/>
    <w:charset w:val="4D"/>
    <w:family w:val="auto"/>
    <w:pitch w:val="variable"/>
    <w:sig w:usb0="A00002FF" w:usb1="5000204B" w:usb2="00000000" w:usb3="00000000" w:csb0="00000197" w:csb1="00000000"/>
  </w:font>
  <w:font w:name="Filson Pro Medium">
    <w:altName w:val="Calibri"/>
    <w:panose1 w:val="00000000000000000000"/>
    <w:charset w:val="4D"/>
    <w:family w:val="auto"/>
    <w:notTrueType/>
    <w:pitch w:val="variable"/>
    <w:sig w:usb0="00000007" w:usb1="00000001" w:usb2="00000000" w:usb3="00000000" w:csb0="00000093" w:csb1="00000000"/>
  </w:font>
  <w:font w:name="Filson Pro Bold">
    <w:altName w:val="Calibri"/>
    <w:panose1 w:val="00000000000000000000"/>
    <w:charset w:val="4D"/>
    <w:family w:val="auto"/>
    <w:notTrueType/>
    <w:pitch w:val="variable"/>
    <w:sig w:usb0="00000007" w:usb1="00000001" w:usb2="00000000" w:usb3="00000000" w:csb0="00000093" w:csb1="00000000"/>
  </w:font>
  <w:font w:name="Nunito Sans SemiBold">
    <w:altName w:val="Times New Roman"/>
    <w:charset w:val="4D"/>
    <w:family w:val="auto"/>
    <w:pitch w:val="variable"/>
    <w:sig w:usb0="A00002FF" w:usb1="5000204B" w:usb2="00000000" w:usb3="00000000" w:csb0="00000197" w:csb1="00000000"/>
  </w:font>
  <w:font w:name="Nunito Sans ExtraLight">
    <w:charset w:val="4D"/>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pa-Bold">
    <w:panose1 w:val="00000000000000000000"/>
    <w:charset w:val="4D"/>
    <w:family w:val="auto"/>
    <w:notTrueType/>
    <w:pitch w:val="variable"/>
    <w:sig w:usb0="00000007" w:usb1="00000000" w:usb2="00000000" w:usb3="00000000" w:csb0="00000093" w:csb1="00000000"/>
  </w:font>
  <w:font w:name="Patrick Hand SC">
    <w:charset w:val="4D"/>
    <w:family w:val="auto"/>
    <w:pitch w:val="variable"/>
    <w:sig w:usb0="20000007" w:usb1="00000000" w:usb2="00000000" w:usb3="00000000" w:csb0="00000193" w:csb1="00000000"/>
  </w:font>
  <w:font w:name="AttenNew-Medium">
    <w:altName w:val="Calibri"/>
    <w:panose1 w:val="00000000000000000000"/>
    <w:charset w:val="4D"/>
    <w:family w:val="auto"/>
    <w:notTrueType/>
    <w:pitch w:val="default"/>
    <w:sig w:usb0="00000003" w:usb1="00000000" w:usb2="00000000" w:usb3="00000000" w:csb0="00000001" w:csb1="00000000"/>
  </w:font>
  <w:font w:name="AttenNew-Book">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55339794"/>
      <w:docPartObj>
        <w:docPartGallery w:val="Page Numbers (Bottom of Page)"/>
        <w:docPartUnique/>
      </w:docPartObj>
    </w:sdtPr>
    <w:sdtEndPr>
      <w:rPr>
        <w:rStyle w:val="PageNumber"/>
      </w:rPr>
    </w:sdtEndPr>
    <w:sdtContent>
      <w:p w14:paraId="2EF0C7AC" w14:textId="2748923F" w:rsidR="00C45367" w:rsidRDefault="00C45367" w:rsidP="003952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1B01D7F" w14:textId="77777777" w:rsidR="00C45367" w:rsidRDefault="00C45367" w:rsidP="00C453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1726785"/>
      <w:docPartObj>
        <w:docPartGallery w:val="Page Numbers (Bottom of Page)"/>
        <w:docPartUnique/>
      </w:docPartObj>
    </w:sdtPr>
    <w:sdtEndPr>
      <w:rPr>
        <w:rStyle w:val="PageNumber"/>
      </w:rPr>
    </w:sdtEndPr>
    <w:sdtContent>
      <w:p w14:paraId="35C4376C" w14:textId="55334936" w:rsidR="00C45367" w:rsidRDefault="00C45367" w:rsidP="003952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295C">
          <w:rPr>
            <w:rStyle w:val="PageNumber"/>
            <w:noProof/>
          </w:rPr>
          <w:t>1</w:t>
        </w:r>
        <w:r>
          <w:rPr>
            <w:rStyle w:val="PageNumber"/>
          </w:rPr>
          <w:fldChar w:fldCharType="end"/>
        </w:r>
      </w:p>
    </w:sdtContent>
  </w:sdt>
  <w:p w14:paraId="6F552E0A" w14:textId="5ABA4D3E" w:rsidR="00C45367" w:rsidRPr="00006B3B" w:rsidRDefault="00C45367" w:rsidP="00C45367">
    <w:pPr>
      <w:pStyle w:val="BasicParagraph"/>
      <w:ind w:right="360"/>
      <w:rPr>
        <w:rFonts w:ascii="Arial" w:hAnsi="Arial" w:cs="Arial"/>
        <w:caps/>
        <w:color w:val="2F2B3C"/>
        <w:spacing w:val="2"/>
        <w:sz w:val="16"/>
        <w:szCs w:val="16"/>
      </w:rPr>
    </w:pPr>
    <w:r w:rsidRPr="00006B3B">
      <w:rPr>
        <w:rFonts w:ascii="Arial" w:hAnsi="Arial" w:cs="Arial"/>
        <w:sz w:val="16"/>
        <w:szCs w:val="16"/>
      </w:rPr>
      <w:t xml:space="preserve">Safe &amp; Supported | </w:t>
    </w:r>
    <w:r w:rsidR="00B47A6D" w:rsidRPr="00006B3B">
      <w:rPr>
        <w:rFonts w:ascii="Arial" w:hAnsi="Arial" w:cs="Arial"/>
        <w:sz w:val="16"/>
        <w:szCs w:val="16"/>
      </w:rPr>
      <w:t>F</w:t>
    </w:r>
    <w:r w:rsidR="005A73EE" w:rsidRPr="00006B3B">
      <w:rPr>
        <w:rFonts w:ascii="Arial" w:hAnsi="Arial" w:cs="Arial"/>
        <w:sz w:val="16"/>
        <w:szCs w:val="16"/>
      </w:rPr>
      <w:t xml:space="preserve">ACT SHEET </w:t>
    </w:r>
    <w:r w:rsidR="00B47A6D" w:rsidRPr="00006B3B">
      <w:rPr>
        <w:rFonts w:ascii="Arial" w:hAnsi="Arial" w:cs="Arial"/>
        <w:sz w:val="16"/>
        <w:szCs w:val="16"/>
      </w:rPr>
      <w:t xml:space="preserve">– </w:t>
    </w:r>
    <w:r w:rsidR="00006B3B" w:rsidRPr="00006B3B">
      <w:rPr>
        <w:rFonts w:ascii="Arial" w:hAnsi="Arial" w:cs="Arial"/>
        <w:sz w:val="16"/>
        <w:szCs w:val="16"/>
      </w:rPr>
      <w:t xml:space="preserve">ABORIGINAL AND TORRES STRAIT ISLANDER </w:t>
    </w:r>
    <w:r w:rsidRPr="00006B3B">
      <w:rPr>
        <w:rFonts w:ascii="Arial" w:hAnsi="Arial" w:cs="Arial"/>
        <w:caps/>
        <w:color w:val="2F2B3C"/>
        <w:spacing w:val="2"/>
        <w:sz w:val="16"/>
        <w:szCs w:val="16"/>
      </w:rPr>
      <w:t>First Action Plan 2023–2026</w:t>
    </w:r>
  </w:p>
  <w:p w14:paraId="1CB75E88" w14:textId="77777777" w:rsidR="00C45367" w:rsidRPr="00C45367" w:rsidRDefault="00C45367" w:rsidP="00C45367">
    <w:pPr>
      <w:pStyle w:val="BasicParagraph"/>
      <w:rPr>
        <w:rFonts w:ascii="Arial" w:hAnsi="Arial" w:cs="Arial"/>
        <w:caps/>
        <w:color w:val="2F2B3C"/>
        <w:spacing w:val="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1388" w14:textId="77777777" w:rsidR="000D3229" w:rsidRDefault="000D3229" w:rsidP="00C45367">
      <w:r>
        <w:separator/>
      </w:r>
    </w:p>
    <w:p w14:paraId="321C0E2A" w14:textId="77777777" w:rsidR="000D3229" w:rsidRDefault="000D3229" w:rsidP="00C45367"/>
    <w:p w14:paraId="79583F37" w14:textId="77777777" w:rsidR="000D3229" w:rsidRDefault="000D3229" w:rsidP="00C45367"/>
  </w:footnote>
  <w:footnote w:type="continuationSeparator" w:id="0">
    <w:p w14:paraId="05842891" w14:textId="77777777" w:rsidR="000D3229" w:rsidRDefault="000D3229" w:rsidP="00C45367">
      <w:r>
        <w:continuationSeparator/>
      </w:r>
    </w:p>
    <w:p w14:paraId="3A15061D" w14:textId="77777777" w:rsidR="000D3229" w:rsidRDefault="000D3229" w:rsidP="00C45367"/>
    <w:p w14:paraId="53984C4B" w14:textId="77777777" w:rsidR="000D3229" w:rsidRDefault="000D3229" w:rsidP="00C453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C2021"/>
    <w:multiLevelType w:val="hybridMultilevel"/>
    <w:tmpl w:val="7A5A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306FE"/>
    <w:multiLevelType w:val="hybridMultilevel"/>
    <w:tmpl w:val="9C6693C2"/>
    <w:lvl w:ilvl="0" w:tplc="0EFC3EDA">
      <w:start w:val="1"/>
      <w:numFmt w:val="bullet"/>
      <w:pStyle w:val="06bDO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5535"/>
    <w:rsid w:val="00006B3B"/>
    <w:rsid w:val="00017EB6"/>
    <w:rsid w:val="00030CB9"/>
    <w:rsid w:val="00031521"/>
    <w:rsid w:val="00042BBE"/>
    <w:rsid w:val="000540A1"/>
    <w:rsid w:val="00071879"/>
    <w:rsid w:val="00081E2D"/>
    <w:rsid w:val="000A61A0"/>
    <w:rsid w:val="000C46F5"/>
    <w:rsid w:val="000D0F67"/>
    <w:rsid w:val="000D3229"/>
    <w:rsid w:val="000E6CC3"/>
    <w:rsid w:val="000F7A83"/>
    <w:rsid w:val="0010176A"/>
    <w:rsid w:val="00144563"/>
    <w:rsid w:val="00145E13"/>
    <w:rsid w:val="001B30FA"/>
    <w:rsid w:val="001C4040"/>
    <w:rsid w:val="001C4AA6"/>
    <w:rsid w:val="001E7786"/>
    <w:rsid w:val="001F4A30"/>
    <w:rsid w:val="001F603A"/>
    <w:rsid w:val="00204316"/>
    <w:rsid w:val="00210069"/>
    <w:rsid w:val="00263097"/>
    <w:rsid w:val="0028243D"/>
    <w:rsid w:val="002C7E24"/>
    <w:rsid w:val="002D098D"/>
    <w:rsid w:val="002E500B"/>
    <w:rsid w:val="002E6052"/>
    <w:rsid w:val="002E7FB3"/>
    <w:rsid w:val="00303A15"/>
    <w:rsid w:val="003210FE"/>
    <w:rsid w:val="00322E6B"/>
    <w:rsid w:val="0032493E"/>
    <w:rsid w:val="003515AD"/>
    <w:rsid w:val="003558A8"/>
    <w:rsid w:val="003571FA"/>
    <w:rsid w:val="003615BF"/>
    <w:rsid w:val="00375641"/>
    <w:rsid w:val="003C2F88"/>
    <w:rsid w:val="003C7C09"/>
    <w:rsid w:val="003D61F6"/>
    <w:rsid w:val="003D7EAA"/>
    <w:rsid w:val="003F4255"/>
    <w:rsid w:val="003F6B22"/>
    <w:rsid w:val="00451E1F"/>
    <w:rsid w:val="00455364"/>
    <w:rsid w:val="00482074"/>
    <w:rsid w:val="00492FAA"/>
    <w:rsid w:val="00495CD9"/>
    <w:rsid w:val="004E05A9"/>
    <w:rsid w:val="004F2DE3"/>
    <w:rsid w:val="005033C8"/>
    <w:rsid w:val="00503A27"/>
    <w:rsid w:val="00504A7F"/>
    <w:rsid w:val="00515D80"/>
    <w:rsid w:val="005316D3"/>
    <w:rsid w:val="0056495B"/>
    <w:rsid w:val="0056753A"/>
    <w:rsid w:val="005731AF"/>
    <w:rsid w:val="00593E4B"/>
    <w:rsid w:val="005A73EE"/>
    <w:rsid w:val="005B4163"/>
    <w:rsid w:val="005B6741"/>
    <w:rsid w:val="005C5142"/>
    <w:rsid w:val="005D6660"/>
    <w:rsid w:val="005E1C46"/>
    <w:rsid w:val="00600A53"/>
    <w:rsid w:val="00630F1C"/>
    <w:rsid w:val="0063669B"/>
    <w:rsid w:val="0064253E"/>
    <w:rsid w:val="006457CF"/>
    <w:rsid w:val="0066068F"/>
    <w:rsid w:val="00692827"/>
    <w:rsid w:val="006963EE"/>
    <w:rsid w:val="006C63F1"/>
    <w:rsid w:val="006D3B80"/>
    <w:rsid w:val="006D7690"/>
    <w:rsid w:val="006E096B"/>
    <w:rsid w:val="006F2C22"/>
    <w:rsid w:val="00705A45"/>
    <w:rsid w:val="00711D48"/>
    <w:rsid w:val="00721FF9"/>
    <w:rsid w:val="007274FF"/>
    <w:rsid w:val="00727E1B"/>
    <w:rsid w:val="00734061"/>
    <w:rsid w:val="00737410"/>
    <w:rsid w:val="007713DF"/>
    <w:rsid w:val="007A32D2"/>
    <w:rsid w:val="007B4916"/>
    <w:rsid w:val="007D6616"/>
    <w:rsid w:val="007E37E7"/>
    <w:rsid w:val="007E3FF8"/>
    <w:rsid w:val="007F1111"/>
    <w:rsid w:val="00803306"/>
    <w:rsid w:val="008276EC"/>
    <w:rsid w:val="00862AF0"/>
    <w:rsid w:val="00871850"/>
    <w:rsid w:val="00877E5F"/>
    <w:rsid w:val="008A36F2"/>
    <w:rsid w:val="008A7A6B"/>
    <w:rsid w:val="008D7ED4"/>
    <w:rsid w:val="00900C9C"/>
    <w:rsid w:val="00905C29"/>
    <w:rsid w:val="009140C4"/>
    <w:rsid w:val="00916541"/>
    <w:rsid w:val="00935E13"/>
    <w:rsid w:val="00937BCE"/>
    <w:rsid w:val="00956D55"/>
    <w:rsid w:val="00973761"/>
    <w:rsid w:val="0097687F"/>
    <w:rsid w:val="00983825"/>
    <w:rsid w:val="009916D0"/>
    <w:rsid w:val="00994F5C"/>
    <w:rsid w:val="0099704A"/>
    <w:rsid w:val="009A60CF"/>
    <w:rsid w:val="009C441C"/>
    <w:rsid w:val="009C5DCD"/>
    <w:rsid w:val="009F33E5"/>
    <w:rsid w:val="00A06929"/>
    <w:rsid w:val="00A079E1"/>
    <w:rsid w:val="00A54734"/>
    <w:rsid w:val="00A64FA4"/>
    <w:rsid w:val="00A75809"/>
    <w:rsid w:val="00AC2603"/>
    <w:rsid w:val="00AE5844"/>
    <w:rsid w:val="00AF76E3"/>
    <w:rsid w:val="00B15152"/>
    <w:rsid w:val="00B15E7C"/>
    <w:rsid w:val="00B16A34"/>
    <w:rsid w:val="00B32446"/>
    <w:rsid w:val="00B40443"/>
    <w:rsid w:val="00B40FCD"/>
    <w:rsid w:val="00B45D5A"/>
    <w:rsid w:val="00B47A6D"/>
    <w:rsid w:val="00B57854"/>
    <w:rsid w:val="00B76339"/>
    <w:rsid w:val="00B8199E"/>
    <w:rsid w:val="00B9295C"/>
    <w:rsid w:val="00BD3AF3"/>
    <w:rsid w:val="00BE4A8F"/>
    <w:rsid w:val="00C45367"/>
    <w:rsid w:val="00C663DD"/>
    <w:rsid w:val="00CC5864"/>
    <w:rsid w:val="00CF5FD3"/>
    <w:rsid w:val="00D03EB2"/>
    <w:rsid w:val="00D06F6C"/>
    <w:rsid w:val="00D333F9"/>
    <w:rsid w:val="00D5423B"/>
    <w:rsid w:val="00DB1738"/>
    <w:rsid w:val="00DC15F9"/>
    <w:rsid w:val="00DD2D28"/>
    <w:rsid w:val="00E06662"/>
    <w:rsid w:val="00E20171"/>
    <w:rsid w:val="00E369CA"/>
    <w:rsid w:val="00E46C60"/>
    <w:rsid w:val="00E57535"/>
    <w:rsid w:val="00E63284"/>
    <w:rsid w:val="00E71CAC"/>
    <w:rsid w:val="00E772C6"/>
    <w:rsid w:val="00E81DCB"/>
    <w:rsid w:val="00E92A41"/>
    <w:rsid w:val="00E959A3"/>
    <w:rsid w:val="00EA0E36"/>
    <w:rsid w:val="00EB38C7"/>
    <w:rsid w:val="00EC0DFE"/>
    <w:rsid w:val="00ED0148"/>
    <w:rsid w:val="00F566E4"/>
    <w:rsid w:val="00F62C12"/>
    <w:rsid w:val="00F62F6C"/>
    <w:rsid w:val="00F8319A"/>
    <w:rsid w:val="00F8384D"/>
    <w:rsid w:val="00F87A2F"/>
    <w:rsid w:val="00FB5F65"/>
    <w:rsid w:val="00FB67F8"/>
    <w:rsid w:val="00FC0A87"/>
    <w:rsid w:val="00FC7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367"/>
    <w:pPr>
      <w:suppressAutoHyphens/>
      <w:autoSpaceDE w:val="0"/>
      <w:autoSpaceDN w:val="0"/>
      <w:adjustRightInd w:val="0"/>
      <w:spacing w:after="170" w:line="280" w:lineRule="atLeast"/>
      <w:textAlignment w:val="center"/>
    </w:pPr>
    <w:rPr>
      <w:rFonts w:ascii="Arial" w:hAnsi="Arial" w:cs="Arial"/>
      <w:color w:val="000000"/>
      <w:sz w:val="22"/>
      <w:szCs w:val="22"/>
      <w:lang w:val="en-US"/>
    </w:rPr>
  </w:style>
  <w:style w:type="paragraph" w:styleId="Heading1">
    <w:name w:val="heading 1"/>
    <w:basedOn w:val="Normal"/>
    <w:next w:val="Normal"/>
    <w:link w:val="Heading1Char"/>
    <w:uiPriority w:val="9"/>
    <w:qFormat/>
    <w:rsid w:val="002D098D"/>
    <w:pPr>
      <w:pageBreakBefore/>
      <w:spacing w:after="1000" w:line="760" w:lineRule="atLeast"/>
      <w:outlineLvl w:val="0"/>
    </w:pPr>
    <w:rPr>
      <w:b/>
      <w:bCs/>
      <w:color w:val="2F2B3C"/>
      <w:spacing w:val="16"/>
      <w:sz w:val="72"/>
      <w:szCs w:val="72"/>
    </w:rPr>
  </w:style>
  <w:style w:type="paragraph" w:styleId="Heading2">
    <w:name w:val="heading 2"/>
    <w:next w:val="Normal"/>
    <w:link w:val="Heading2Char"/>
    <w:uiPriority w:val="9"/>
    <w:unhideWhenUsed/>
    <w:qFormat/>
    <w:rsid w:val="005A73EE"/>
    <w:pPr>
      <w:spacing w:before="800" w:after="400"/>
      <w:outlineLvl w:val="1"/>
    </w:pPr>
    <w:rPr>
      <w:rFonts w:ascii="Arial" w:hAnsi="Arial" w:cs="Arial"/>
      <w:color w:val="2F2B3C"/>
      <w:spacing w:val="16"/>
      <w:sz w:val="56"/>
      <w:szCs w:val="56"/>
      <w:lang w:val="en-US"/>
    </w:rPr>
  </w:style>
  <w:style w:type="paragraph" w:styleId="Heading3">
    <w:name w:val="heading 3"/>
    <w:basedOn w:val="Normal"/>
    <w:next w:val="Normal"/>
    <w:link w:val="Heading3Char"/>
    <w:uiPriority w:val="9"/>
    <w:unhideWhenUsed/>
    <w:qFormat/>
    <w:rsid w:val="00FC0A87"/>
    <w:pPr>
      <w:keepNext/>
      <w:spacing w:before="340" w:after="227" w:line="400" w:lineRule="atLeast"/>
      <w:outlineLvl w:val="2"/>
    </w:pPr>
    <w:rPr>
      <w:b/>
      <w:bCs/>
      <w:color w:val="000000" w:themeColor="text1"/>
      <w:sz w:val="32"/>
      <w:szCs w:val="32"/>
    </w:rPr>
  </w:style>
  <w:style w:type="paragraph" w:styleId="Heading4">
    <w:name w:val="heading 4"/>
    <w:basedOn w:val="Normal"/>
    <w:next w:val="Normal"/>
    <w:link w:val="Heading4Char"/>
    <w:uiPriority w:val="9"/>
    <w:unhideWhenUsed/>
    <w:qFormat/>
    <w:rsid w:val="00204316"/>
    <w:pPr>
      <w:keepNext/>
      <w:spacing w:before="113" w:after="113" w:line="300" w:lineRule="atLeast"/>
      <w:outlineLvl w:val="3"/>
    </w:pPr>
    <w:rPr>
      <w:b/>
      <w:bCs/>
      <w:color w:val="000000" w:themeColor="text1"/>
      <w:spacing w:val="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3EE"/>
    <w:rPr>
      <w:rFonts w:ascii="Arial" w:hAnsi="Arial" w:cs="Arial"/>
      <w:color w:val="2F2B3C"/>
      <w:spacing w:val="16"/>
      <w:sz w:val="56"/>
      <w:szCs w:val="5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spacing w:line="288" w:lineRule="auto"/>
    </w:pPr>
    <w:rPr>
      <w:rFonts w:ascii="Minion Pro" w:hAnsi="Minion Pro" w:cs="Minion Pro"/>
    </w:rPr>
  </w:style>
  <w:style w:type="paragraph" w:customStyle="1" w:styleId="06Bodycopy">
    <w:name w:val="06. Body copy"/>
    <w:basedOn w:val="Normal"/>
    <w:uiPriority w:val="99"/>
    <w:rsid w:val="00B57854"/>
    <w:rPr>
      <w:rFonts w:ascii="Calibri" w:hAnsi="Calibri" w:cs="Calibri"/>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spacing w:after="340" w:line="960" w:lineRule="atLeast"/>
    </w:pPr>
    <w:rPr>
      <w:rFonts w:ascii="Filson Pro Medium" w:hAnsi="Filson Pro Medium" w:cs="Filson Pro Medium"/>
      <w:color w:val="2C5181"/>
      <w:sz w:val="80"/>
      <w:szCs w:val="80"/>
    </w:rPr>
  </w:style>
  <w:style w:type="paragraph" w:customStyle="1" w:styleId="05IINTROPARA">
    <w:name w:val="05. IINTRO PARA"/>
    <w:basedOn w:val="Normal"/>
    <w:uiPriority w:val="99"/>
    <w:rsid w:val="00FB67F8"/>
    <w:pPr>
      <w:spacing w:after="283" w:line="400" w:lineRule="atLeast"/>
    </w:pPr>
    <w:rPr>
      <w:rFonts w:ascii="Filson Pro Bold" w:hAnsi="Filson Pro Bold" w:cs="Filson Pro Bold"/>
      <w:b/>
      <w:bCs/>
      <w:color w:val="2C5181"/>
      <w:spacing w:val="6"/>
      <w:sz w:val="28"/>
      <w:szCs w:val="28"/>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pacing w:after="283" w:line="400" w:lineRule="atLeast"/>
    </w:pPr>
    <w:rPr>
      <w:rFonts w:ascii="Filson Pro Bold" w:hAnsi="Filson Pro Bold" w:cs="Filson Pro Bold"/>
      <w:b/>
      <w:bCs/>
      <w:color w:val="2C5181"/>
      <w:spacing w:val="6"/>
      <w:sz w:val="28"/>
      <w:szCs w:val="28"/>
    </w:rPr>
  </w:style>
  <w:style w:type="paragraph" w:customStyle="1" w:styleId="02HEADING2">
    <w:name w:val="02. HEADING 2"/>
    <w:basedOn w:val="01HEADING1"/>
    <w:uiPriority w:val="99"/>
    <w:rsid w:val="00E71CAC"/>
    <w:pPr>
      <w:pBdr>
        <w:top w:val="single" w:sz="24" w:space="22" w:color="auto"/>
      </w:pBdr>
      <w:spacing w:before="624" w:after="283" w:line="432" w:lineRule="atLeast"/>
    </w:pPr>
    <w:rPr>
      <w:sz w:val="36"/>
      <w:szCs w:val="36"/>
    </w:rPr>
  </w:style>
  <w:style w:type="paragraph" w:customStyle="1" w:styleId="06BODYTEXT">
    <w:name w:val="06. BODY TEXT"/>
    <w:basedOn w:val="Normal"/>
    <w:uiPriority w:val="99"/>
    <w:rsid w:val="00E71CAC"/>
    <w:rPr>
      <w:rFonts w:ascii="Nunito Sans ExtraLight" w:hAnsi="Nunito Sans ExtraLight" w:cs="Nunito Sans ExtraLight"/>
      <w:sz w:val="20"/>
      <w:szCs w:val="20"/>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pacing w:before="170" w:line="440" w:lineRule="atLeast"/>
      <w:ind w:left="283"/>
    </w:pPr>
    <w:rPr>
      <w:rFonts w:ascii="Filson Pro Medium" w:hAnsi="Filson Pro Medium" w:cs="Filson Pro Medium"/>
      <w:color w:val="FFFFFF"/>
      <w:sz w:val="36"/>
      <w:szCs w:val="36"/>
    </w:rPr>
  </w:style>
  <w:style w:type="paragraph" w:customStyle="1" w:styleId="OutcomeOutcomeSection">
    <w:name w:val="Outcome (Outcome Section)"/>
    <w:basedOn w:val="Normal"/>
    <w:uiPriority w:val="99"/>
    <w:rsid w:val="00E71CAC"/>
    <w:pPr>
      <w:spacing w:before="57" w:after="113" w:line="360" w:lineRule="atLeast"/>
      <w:ind w:left="283"/>
    </w:pPr>
    <w:rPr>
      <w:rFonts w:ascii="Filson Pro Medium" w:hAnsi="Filson Pro Medium" w:cs="Filson Pro Medium"/>
      <w:color w:val="FFFFFF"/>
      <w:sz w:val="28"/>
      <w:szCs w:val="28"/>
    </w:rPr>
  </w:style>
  <w:style w:type="paragraph" w:customStyle="1" w:styleId="PolicyPriorityOutcomeSection">
    <w:name w:val="Policy Priority (Outcome Section)"/>
    <w:basedOn w:val="Normal"/>
    <w:uiPriority w:val="99"/>
    <w:rsid w:val="00E71CAC"/>
    <w:pPr>
      <w:spacing w:before="113" w:line="328" w:lineRule="atLeast"/>
    </w:pPr>
    <w:rPr>
      <w:rFonts w:ascii="Filson Pro Bold" w:hAnsi="Filson Pro Bold" w:cs="Filson Pro Bold"/>
      <w:b/>
      <w:bCs/>
      <w:color w:val="246951"/>
    </w:rPr>
  </w:style>
  <w:style w:type="paragraph" w:customStyle="1" w:styleId="06cNUMBERS">
    <w:name w:val="06c. NUMBERS"/>
    <w:basedOn w:val="Normal"/>
    <w:next w:val="Normal"/>
    <w:uiPriority w:val="99"/>
    <w:rsid w:val="00E71CAC"/>
    <w:pPr>
      <w:spacing w:after="113"/>
      <w:ind w:left="227" w:hanging="227"/>
    </w:pPr>
    <w:rPr>
      <w:rFonts w:ascii="Nunito Sans ExtraLight" w:hAnsi="Nunito Sans ExtraLight" w:cs="Nunito Sans ExtraLight"/>
      <w:sz w:val="20"/>
      <w:szCs w:val="20"/>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2D098D"/>
    <w:rPr>
      <w:rFonts w:ascii="Arial" w:hAnsi="Arial" w:cs="Arial"/>
      <w:b/>
      <w:bCs/>
      <w:color w:val="2F2B3C"/>
      <w:spacing w:val="16"/>
      <w:sz w:val="72"/>
      <w:szCs w:val="72"/>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FC0A87"/>
    <w:rPr>
      <w:rFonts w:ascii="Arial" w:hAnsi="Arial" w:cs="Arial"/>
      <w:b/>
      <w:bCs/>
      <w:color w:val="000000" w:themeColor="text1"/>
      <w:sz w:val="32"/>
      <w:szCs w:val="32"/>
      <w:lang w:val="en-US"/>
    </w:rPr>
  </w:style>
  <w:style w:type="paragraph" w:styleId="TOC1">
    <w:name w:val="toc 1"/>
    <w:basedOn w:val="Normal"/>
    <w:next w:val="Normal"/>
    <w:autoRedefine/>
    <w:uiPriority w:val="39"/>
    <w:unhideWhenUsed/>
    <w:rsid w:val="00E63284"/>
    <w:pPr>
      <w:spacing w:before="120"/>
    </w:pPr>
    <w:rPr>
      <w:rFonts w:cstheme="minorHAnsi"/>
      <w:b/>
      <w:bCs/>
      <w:i/>
      <w:iCs/>
    </w:rPr>
  </w:style>
  <w:style w:type="paragraph" w:styleId="TOC2">
    <w:name w:val="toc 2"/>
    <w:basedOn w:val="Normal"/>
    <w:next w:val="Normal"/>
    <w:autoRedefine/>
    <w:uiPriority w:val="39"/>
    <w:unhideWhenUsed/>
    <w:rsid w:val="003615BF"/>
    <w:pPr>
      <w:tabs>
        <w:tab w:val="right" w:leader="dot" w:pos="9010"/>
      </w:tabs>
      <w:spacing w:before="120"/>
      <w:ind w:left="240"/>
    </w:pPr>
    <w:rPr>
      <w:rFonts w:cstheme="minorHAnsi"/>
      <w:noProof/>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pageBreakBefore w:val="0"/>
      <w:autoSpaceDE/>
      <w:autoSpaceDN/>
      <w:adjustRightInd/>
      <w:spacing w:before="480" w:after="0" w:line="276" w:lineRule="auto"/>
      <w:textAlignment w:val="auto"/>
      <w:outlineLvl w:val="9"/>
    </w:pPr>
    <w:rPr>
      <w:rFonts w:asciiTheme="majorHAnsi" w:eastAsiaTheme="majorEastAsia" w:hAnsiTheme="majorHAnsi" w:cstheme="majorBidi"/>
      <w:b w:val="0"/>
      <w:bCs w:val="0"/>
      <w:color w:val="2F5496" w:themeColor="accent1" w:themeShade="BF"/>
      <w:sz w:val="28"/>
      <w:szCs w:val="28"/>
    </w:rPr>
  </w:style>
  <w:style w:type="paragraph" w:styleId="TOC3">
    <w:name w:val="toc 3"/>
    <w:basedOn w:val="Normal"/>
    <w:next w:val="Normal"/>
    <w:autoRedefine/>
    <w:uiPriority w:val="39"/>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04BODYTEXT">
    <w:name w:val="04. BODY TEXT"/>
    <w:basedOn w:val="Normal"/>
    <w:uiPriority w:val="99"/>
    <w:rsid w:val="009140C4"/>
  </w:style>
  <w:style w:type="paragraph" w:customStyle="1" w:styleId="AcknowledgementsHForeword">
    <w:name w:val="Acknowledgements H (Foreword)"/>
    <w:basedOn w:val="NoParagraphStyle"/>
    <w:uiPriority w:val="99"/>
    <w:rsid w:val="006963EE"/>
    <w:pPr>
      <w:suppressAutoHyphens/>
      <w:spacing w:after="227" w:line="260" w:lineRule="atLeast"/>
    </w:pPr>
    <w:rPr>
      <w:rFonts w:ascii="Arial" w:hAnsi="Arial" w:cs="Arial"/>
      <w:b/>
      <w:bCs/>
      <w:color w:val="FFFFFF"/>
      <w:sz w:val="32"/>
      <w:szCs w:val="32"/>
    </w:rPr>
  </w:style>
  <w:style w:type="paragraph" w:customStyle="1" w:styleId="AcknowledgementsBodyForeword">
    <w:name w:val="Acknowledgements Body (Foreword)"/>
    <w:basedOn w:val="NoParagraphStyle"/>
    <w:uiPriority w:val="99"/>
    <w:rsid w:val="006963EE"/>
    <w:pPr>
      <w:suppressAutoHyphens/>
      <w:spacing w:after="170" w:line="280" w:lineRule="atLeast"/>
    </w:pPr>
    <w:rPr>
      <w:rFonts w:ascii="Arial" w:hAnsi="Arial" w:cs="Arial"/>
      <w:color w:val="FFFFFF"/>
      <w:sz w:val="22"/>
      <w:szCs w:val="22"/>
    </w:rPr>
  </w:style>
  <w:style w:type="paragraph" w:customStyle="1" w:styleId="Heading1Foreword">
    <w:name w:val="Heading 1 (Foreword)"/>
    <w:basedOn w:val="NoParagraphStyle"/>
    <w:uiPriority w:val="99"/>
    <w:rsid w:val="006963EE"/>
    <w:pPr>
      <w:suppressAutoHyphens/>
      <w:spacing w:after="680" w:line="760" w:lineRule="atLeast"/>
    </w:pPr>
    <w:rPr>
      <w:rFonts w:ascii="Arial" w:hAnsi="Arial" w:cs="Arial"/>
      <w:color w:val="2F2B3C"/>
      <w:spacing w:val="16"/>
      <w:sz w:val="80"/>
      <w:szCs w:val="80"/>
    </w:rPr>
  </w:style>
  <w:style w:type="paragraph" w:customStyle="1" w:styleId="INTROPARA">
    <w:name w:val="INTRO PARA"/>
    <w:basedOn w:val="NoParagraphStyle"/>
    <w:uiPriority w:val="99"/>
    <w:rsid w:val="006963EE"/>
    <w:pPr>
      <w:suppressAutoHyphens/>
      <w:spacing w:after="340" w:line="380" w:lineRule="atLeast"/>
    </w:pPr>
    <w:rPr>
      <w:rFonts w:ascii="Arial" w:hAnsi="Arial" w:cs="Arial"/>
      <w:b/>
      <w:bCs/>
      <w:color w:val="583269"/>
      <w:sz w:val="32"/>
      <w:szCs w:val="32"/>
    </w:rPr>
  </w:style>
  <w:style w:type="paragraph" w:customStyle="1" w:styleId="Bodycopy">
    <w:name w:val="Body copy"/>
    <w:basedOn w:val="NoParagraphStyle"/>
    <w:uiPriority w:val="99"/>
    <w:rsid w:val="006963EE"/>
    <w:pPr>
      <w:suppressAutoHyphens/>
      <w:spacing w:after="170" w:line="280" w:lineRule="atLeast"/>
    </w:pPr>
    <w:rPr>
      <w:rFonts w:ascii="Arial" w:hAnsi="Arial" w:cs="Arial"/>
      <w:sz w:val="22"/>
      <w:szCs w:val="22"/>
    </w:rPr>
  </w:style>
  <w:style w:type="paragraph" w:customStyle="1" w:styleId="IntroductionH0Introduction">
    <w:name w:val="Introduction H0 (Introduction)"/>
    <w:basedOn w:val="Bodycopy"/>
    <w:uiPriority w:val="99"/>
    <w:rsid w:val="006963EE"/>
    <w:pPr>
      <w:spacing w:line="288" w:lineRule="auto"/>
      <w:jc w:val="center"/>
    </w:pPr>
    <w:rPr>
      <w:color w:val="80B1E1"/>
      <w:spacing w:val="30"/>
      <w:position w:val="20"/>
      <w:sz w:val="120"/>
      <w:szCs w:val="120"/>
    </w:rPr>
  </w:style>
  <w:style w:type="paragraph" w:customStyle="1" w:styleId="IntroductionINTROPARAIntroduction">
    <w:name w:val="Introduction INTRO PARA (Introduction)"/>
    <w:basedOn w:val="INTROPARA"/>
    <w:uiPriority w:val="99"/>
    <w:rsid w:val="006963EE"/>
    <w:rPr>
      <w:color w:val="394480"/>
    </w:rPr>
  </w:style>
  <w:style w:type="paragraph" w:customStyle="1" w:styleId="DiagramHeadingIntroduction">
    <w:name w:val="Diagram Heading (Introduction)"/>
    <w:basedOn w:val="NoParagraphStyle"/>
    <w:uiPriority w:val="99"/>
    <w:rsid w:val="006963EE"/>
    <w:pPr>
      <w:suppressAutoHyphens/>
      <w:spacing w:after="340" w:line="360" w:lineRule="atLeast"/>
    </w:pPr>
    <w:rPr>
      <w:rFonts w:ascii="Arial" w:hAnsi="Arial" w:cs="Arial"/>
      <w:color w:val="394480"/>
      <w:spacing w:val="-4"/>
      <w:sz w:val="22"/>
      <w:szCs w:val="22"/>
    </w:rPr>
  </w:style>
  <w:style w:type="paragraph" w:customStyle="1" w:styleId="Heading2Introduction">
    <w:name w:val="Heading 2 (Introduction)"/>
    <w:basedOn w:val="NoParagraphStyle"/>
    <w:uiPriority w:val="99"/>
    <w:rsid w:val="006963EE"/>
    <w:pPr>
      <w:suppressAutoHyphens/>
      <w:spacing w:before="113" w:after="113" w:line="340" w:lineRule="atLeast"/>
    </w:pPr>
    <w:rPr>
      <w:rFonts w:ascii="Arial" w:hAnsi="Arial" w:cs="Arial"/>
      <w:b/>
      <w:bCs/>
      <w:color w:val="394480"/>
      <w:spacing w:val="3"/>
      <w:sz w:val="32"/>
      <w:szCs w:val="32"/>
    </w:rPr>
  </w:style>
  <w:style w:type="paragraph" w:customStyle="1" w:styleId="TheoryH0TheoryofChange">
    <w:name w:val="Theory H0 (Theory of Change)"/>
    <w:basedOn w:val="Bodycopy"/>
    <w:uiPriority w:val="99"/>
    <w:rsid w:val="006963EE"/>
    <w:pPr>
      <w:spacing w:line="288" w:lineRule="auto"/>
      <w:jc w:val="center"/>
    </w:pPr>
    <w:rPr>
      <w:color w:val="CC528F"/>
      <w:spacing w:val="24"/>
      <w:position w:val="20"/>
      <w:sz w:val="120"/>
      <w:szCs w:val="120"/>
    </w:rPr>
  </w:style>
  <w:style w:type="paragraph" w:customStyle="1" w:styleId="DOTPOINTS">
    <w:name w:val="DOT POINTS"/>
    <w:basedOn w:val="Bodycopy"/>
    <w:uiPriority w:val="99"/>
    <w:rsid w:val="006963EE"/>
    <w:pPr>
      <w:ind w:left="283" w:hanging="283"/>
    </w:pPr>
  </w:style>
  <w:style w:type="paragraph" w:customStyle="1" w:styleId="WhatwillweachieveH0Whatwewillachieve">
    <w:name w:val="What will we achieve H0 (What we will achieve)"/>
    <w:basedOn w:val="Bodycopy"/>
    <w:uiPriority w:val="99"/>
    <w:rsid w:val="006963EE"/>
    <w:pPr>
      <w:spacing w:line="1184" w:lineRule="atLeast"/>
      <w:jc w:val="center"/>
    </w:pPr>
    <w:rPr>
      <w:color w:val="E7C01F"/>
      <w:spacing w:val="30"/>
      <w:position w:val="20"/>
      <w:sz w:val="119"/>
      <w:szCs w:val="119"/>
    </w:rPr>
  </w:style>
  <w:style w:type="paragraph" w:customStyle="1" w:styleId="ActionsH0ActionsandActivities">
    <w:name w:val="Actions H0 (Actions and Activities)"/>
    <w:basedOn w:val="TheoryH0TheoryofChange"/>
    <w:uiPriority w:val="99"/>
    <w:rsid w:val="006963EE"/>
    <w:pPr>
      <w:spacing w:line="1300" w:lineRule="atLeast"/>
    </w:pPr>
    <w:rPr>
      <w:color w:val="86BD3D"/>
    </w:rPr>
  </w:style>
  <w:style w:type="paragraph" w:customStyle="1" w:styleId="Actions1H1ActionsandActivities">
    <w:name w:val="Actions 1 H1 (Actions and Activities)"/>
    <w:basedOn w:val="NoParagraphStyle"/>
    <w:uiPriority w:val="99"/>
    <w:rsid w:val="006963EE"/>
    <w:pPr>
      <w:suppressAutoHyphens/>
      <w:spacing w:after="1361" w:line="760" w:lineRule="atLeast"/>
    </w:pPr>
    <w:rPr>
      <w:rFonts w:ascii="Arial" w:hAnsi="Arial" w:cs="Arial"/>
      <w:color w:val="416A33"/>
      <w:spacing w:val="16"/>
      <w:sz w:val="80"/>
      <w:szCs w:val="80"/>
    </w:rPr>
  </w:style>
  <w:style w:type="paragraph" w:customStyle="1" w:styleId="Action1H2ActionsandActivities">
    <w:name w:val="Action 1 H2 (Actions and Activities)"/>
    <w:basedOn w:val="NoParagraphStyle"/>
    <w:uiPriority w:val="99"/>
    <w:rsid w:val="006963EE"/>
    <w:pPr>
      <w:suppressAutoHyphens/>
      <w:spacing w:before="340" w:after="227" w:line="400" w:lineRule="atLeast"/>
    </w:pPr>
    <w:rPr>
      <w:rFonts w:ascii="Arial" w:hAnsi="Arial" w:cs="Arial"/>
      <w:b/>
      <w:bCs/>
      <w:color w:val="416A33"/>
      <w:sz w:val="32"/>
      <w:szCs w:val="32"/>
    </w:rPr>
  </w:style>
  <w:style w:type="paragraph" w:customStyle="1" w:styleId="Action1H1AActionsandActivities">
    <w:name w:val="Action 1 H1A (Actions and Activities)"/>
    <w:basedOn w:val="Action1H2ActionsandActivities"/>
    <w:uiPriority w:val="99"/>
    <w:rsid w:val="006963EE"/>
    <w:pPr>
      <w:spacing w:line="420" w:lineRule="atLeast"/>
    </w:pPr>
    <w:rPr>
      <w:sz w:val="38"/>
      <w:szCs w:val="38"/>
    </w:rPr>
  </w:style>
  <w:style w:type="paragraph" w:customStyle="1" w:styleId="OversightH0Oversight">
    <w:name w:val="Oversight H0 (Oversight)"/>
    <w:basedOn w:val="Bodycopy"/>
    <w:uiPriority w:val="99"/>
    <w:rsid w:val="006963EE"/>
    <w:pPr>
      <w:spacing w:line="288" w:lineRule="auto"/>
      <w:jc w:val="center"/>
    </w:pPr>
    <w:rPr>
      <w:color w:val="E09EBA"/>
      <w:spacing w:val="24"/>
      <w:position w:val="20"/>
      <w:sz w:val="120"/>
      <w:szCs w:val="120"/>
    </w:rPr>
  </w:style>
  <w:style w:type="paragraph" w:customStyle="1" w:styleId="OversightH1Oversight">
    <w:name w:val="Oversight H1 (Oversight)"/>
    <w:basedOn w:val="NoParagraphStyle"/>
    <w:uiPriority w:val="99"/>
    <w:rsid w:val="006963EE"/>
    <w:pPr>
      <w:suppressAutoHyphens/>
      <w:spacing w:after="1361" w:line="760" w:lineRule="atLeast"/>
    </w:pPr>
    <w:rPr>
      <w:rFonts w:ascii="Arial" w:hAnsi="Arial" w:cs="Arial"/>
      <w:color w:val="AA005E"/>
      <w:spacing w:val="16"/>
      <w:sz w:val="80"/>
      <w:szCs w:val="80"/>
    </w:rPr>
  </w:style>
  <w:style w:type="paragraph" w:customStyle="1" w:styleId="OversightH2Oversight">
    <w:name w:val="Oversight H2 (Oversight)"/>
    <w:basedOn w:val="NoParagraphStyle"/>
    <w:uiPriority w:val="99"/>
    <w:rsid w:val="006963EE"/>
    <w:pPr>
      <w:suppressAutoHyphens/>
      <w:spacing w:before="113" w:after="113" w:line="340" w:lineRule="atLeast"/>
    </w:pPr>
    <w:rPr>
      <w:rFonts w:ascii="Arial" w:hAnsi="Arial" w:cs="Arial"/>
      <w:b/>
      <w:bCs/>
      <w:color w:val="AA005E"/>
      <w:spacing w:val="3"/>
      <w:sz w:val="32"/>
      <w:szCs w:val="32"/>
    </w:rPr>
  </w:style>
  <w:style w:type="paragraph" w:customStyle="1" w:styleId="HowwillwemeasureH0Howwillwemeasure">
    <w:name w:val="How will we measure H0 (How will we measure)"/>
    <w:basedOn w:val="Bodycopy"/>
    <w:uiPriority w:val="99"/>
    <w:rsid w:val="006963EE"/>
    <w:pPr>
      <w:spacing w:line="1440" w:lineRule="atLeast"/>
      <w:jc w:val="center"/>
    </w:pPr>
    <w:rPr>
      <w:color w:val="E09EBA"/>
      <w:spacing w:val="30"/>
      <w:position w:val="20"/>
      <w:sz w:val="120"/>
      <w:szCs w:val="120"/>
    </w:rPr>
  </w:style>
  <w:style w:type="paragraph" w:customStyle="1" w:styleId="MeasureH1Howwillwemeasure">
    <w:name w:val="Measure H1  (How will we measure)"/>
    <w:basedOn w:val="NoParagraphStyle"/>
    <w:uiPriority w:val="99"/>
    <w:rsid w:val="006963EE"/>
    <w:pPr>
      <w:suppressAutoHyphens/>
      <w:spacing w:after="1361" w:line="760" w:lineRule="atLeast"/>
    </w:pPr>
    <w:rPr>
      <w:rFonts w:ascii="Arial" w:hAnsi="Arial" w:cs="Arial"/>
      <w:color w:val="583269"/>
      <w:spacing w:val="16"/>
      <w:sz w:val="80"/>
      <w:szCs w:val="80"/>
    </w:rPr>
  </w:style>
  <w:style w:type="paragraph" w:customStyle="1" w:styleId="APPENDIXESH0Appendix">
    <w:name w:val="APPENDIXES H0 (Appendix)"/>
    <w:basedOn w:val="HowwillwemeasureH0Howwillwemeasure"/>
    <w:uiPriority w:val="99"/>
    <w:rsid w:val="006963EE"/>
    <w:rPr>
      <w:color w:val="80B1E1"/>
    </w:rPr>
  </w:style>
  <w:style w:type="paragraph" w:customStyle="1" w:styleId="AppendixH1Appendix">
    <w:name w:val="Appendix H1 (Appendix)"/>
    <w:basedOn w:val="NoParagraphStyle"/>
    <w:uiPriority w:val="99"/>
    <w:rsid w:val="006963EE"/>
    <w:pPr>
      <w:suppressAutoHyphens/>
      <w:spacing w:after="680" w:line="760" w:lineRule="atLeast"/>
    </w:pPr>
    <w:rPr>
      <w:rFonts w:ascii="Arial" w:hAnsi="Arial" w:cs="Arial"/>
      <w:color w:val="2F2B3C"/>
      <w:spacing w:val="16"/>
      <w:sz w:val="80"/>
      <w:szCs w:val="80"/>
    </w:rPr>
  </w:style>
  <w:style w:type="paragraph" w:customStyle="1" w:styleId="AppendixH2Appendix">
    <w:name w:val="Appendix H2 (Appendix)"/>
    <w:basedOn w:val="NoParagraphStyle"/>
    <w:uiPriority w:val="99"/>
    <w:rsid w:val="006963EE"/>
    <w:pPr>
      <w:suppressAutoHyphens/>
      <w:spacing w:before="113" w:after="113" w:line="340" w:lineRule="atLeast"/>
    </w:pPr>
    <w:rPr>
      <w:rFonts w:ascii="Arial" w:hAnsi="Arial" w:cs="Arial"/>
      <w:b/>
      <w:bCs/>
      <w:color w:val="394480"/>
      <w:spacing w:val="3"/>
      <w:sz w:val="32"/>
      <w:szCs w:val="32"/>
    </w:rPr>
  </w:style>
  <w:style w:type="paragraph" w:customStyle="1" w:styleId="APPENDIXH3Appendix">
    <w:name w:val="APPENDIX H3 (Appendix)"/>
    <w:basedOn w:val="AppendixH2Appendix"/>
    <w:uiPriority w:val="99"/>
    <w:rsid w:val="006963EE"/>
    <w:pPr>
      <w:spacing w:line="300" w:lineRule="atLeast"/>
    </w:pPr>
    <w:rPr>
      <w:sz w:val="26"/>
      <w:szCs w:val="26"/>
    </w:rPr>
  </w:style>
  <w:style w:type="paragraph" w:customStyle="1" w:styleId="APPENDIXH4Appendix">
    <w:name w:val="APPENDIX H4 (Appendix)"/>
    <w:basedOn w:val="APPENDIXH3Appendix"/>
    <w:uiPriority w:val="99"/>
    <w:rsid w:val="006963EE"/>
    <w:rPr>
      <w:i/>
      <w:iCs/>
      <w:spacing w:val="2"/>
      <w:sz w:val="24"/>
      <w:szCs w:val="24"/>
    </w:rPr>
  </w:style>
  <w:style w:type="paragraph" w:customStyle="1" w:styleId="FOOTNOTES">
    <w:name w:val="FOOTNOTES"/>
    <w:basedOn w:val="Bodycopy"/>
    <w:uiPriority w:val="99"/>
    <w:rsid w:val="006963EE"/>
    <w:pPr>
      <w:spacing w:line="200" w:lineRule="atLeast"/>
      <w:ind w:left="283" w:hanging="283"/>
    </w:pPr>
    <w:rPr>
      <w:sz w:val="17"/>
      <w:szCs w:val="17"/>
    </w:rPr>
  </w:style>
  <w:style w:type="paragraph" w:customStyle="1" w:styleId="TABLEHEADERROW">
    <w:name w:val="TABLE HEADER ROW"/>
    <w:basedOn w:val="Bodycopy"/>
    <w:uiPriority w:val="99"/>
    <w:rsid w:val="006963EE"/>
    <w:pPr>
      <w:spacing w:line="360" w:lineRule="atLeast"/>
    </w:pPr>
    <w:rPr>
      <w:sz w:val="32"/>
      <w:szCs w:val="32"/>
    </w:rPr>
  </w:style>
  <w:style w:type="paragraph" w:customStyle="1" w:styleId="ActionsTableHeadingActionsandActivities">
    <w:name w:val="Actions Table Heading (Actions and Activities)"/>
    <w:basedOn w:val="TABLEHEADERROW"/>
    <w:uiPriority w:val="99"/>
    <w:rsid w:val="006963EE"/>
    <w:pPr>
      <w:spacing w:line="380" w:lineRule="atLeast"/>
    </w:pPr>
    <w:rPr>
      <w:sz w:val="34"/>
      <w:szCs w:val="34"/>
    </w:rPr>
  </w:style>
  <w:style w:type="paragraph" w:customStyle="1" w:styleId="IndentedDotPoints">
    <w:name w:val="Indented Dot Points"/>
    <w:basedOn w:val="DOTPOINTS"/>
    <w:uiPriority w:val="99"/>
    <w:rsid w:val="006963EE"/>
    <w:pPr>
      <w:ind w:left="567"/>
    </w:pPr>
  </w:style>
  <w:style w:type="paragraph" w:customStyle="1" w:styleId="BoxHeadingAppendix">
    <w:name w:val="Box Heading (Appendix)"/>
    <w:basedOn w:val="Bodycopy"/>
    <w:uiPriority w:val="99"/>
    <w:rsid w:val="006963EE"/>
    <w:pPr>
      <w:spacing w:line="440" w:lineRule="atLeast"/>
    </w:pPr>
    <w:rPr>
      <w:color w:val="583269"/>
      <w:sz w:val="36"/>
      <w:szCs w:val="36"/>
    </w:rPr>
  </w:style>
  <w:style w:type="paragraph" w:customStyle="1" w:styleId="BoxBodyCopyReverseAppendix">
    <w:name w:val="Box Body Copy Reverse (Appendix)"/>
    <w:basedOn w:val="Bodycopy"/>
    <w:uiPriority w:val="99"/>
    <w:rsid w:val="006963EE"/>
  </w:style>
  <w:style w:type="paragraph" w:customStyle="1" w:styleId="BoxBulletsAppendix">
    <w:name w:val="Box Bullets (Appendix)"/>
    <w:basedOn w:val="Bodycopy"/>
    <w:uiPriority w:val="99"/>
    <w:rsid w:val="006963EE"/>
    <w:pPr>
      <w:ind w:left="360" w:hanging="360"/>
    </w:pPr>
    <w:rPr>
      <w:color w:val="FFFFFF"/>
    </w:rPr>
  </w:style>
  <w:style w:type="character" w:customStyle="1" w:styleId="HYPERLINKPUBLICATION">
    <w:name w:val="HYPERLINK PUBLICATION"/>
    <w:basedOn w:val="Hyperlink"/>
    <w:uiPriority w:val="99"/>
    <w:rsid w:val="006963EE"/>
    <w:rPr>
      <w:i/>
      <w:iCs/>
      <w:color w:val="394480"/>
      <w:w w:val="100"/>
      <w:u w:val="thick" w:color="394480"/>
    </w:rPr>
  </w:style>
  <w:style w:type="character" w:customStyle="1" w:styleId="Action1Highlight">
    <w:name w:val="Action 1 Highlight"/>
    <w:uiPriority w:val="99"/>
    <w:rsid w:val="006963EE"/>
    <w:rPr>
      <w:b/>
      <w:bCs/>
      <w:color w:val="416A33"/>
    </w:rPr>
  </w:style>
  <w:style w:type="character" w:styleId="SubtleEmphasis">
    <w:name w:val="Subtle Emphasis"/>
    <w:basedOn w:val="DefaultParagraphFont"/>
    <w:uiPriority w:val="19"/>
    <w:qFormat/>
    <w:rsid w:val="00F8319A"/>
    <w:rPr>
      <w:i/>
      <w:iCs/>
      <w:color w:val="404040" w:themeColor="text1" w:themeTint="BF"/>
      <w:lang w:val="en-US"/>
    </w:rPr>
  </w:style>
  <w:style w:type="paragraph" w:customStyle="1" w:styleId="H5">
    <w:name w:val="H5"/>
    <w:basedOn w:val="Normal"/>
    <w:uiPriority w:val="99"/>
    <w:rsid w:val="00FC0A87"/>
    <w:pPr>
      <w:spacing w:before="113"/>
    </w:pPr>
    <w:rPr>
      <w:rFonts w:ascii="Europa-Bold" w:hAnsi="Europa-Bold" w:cs="Europa-Bold"/>
      <w:b/>
      <w:bCs/>
      <w:i/>
      <w:iCs/>
      <w:color w:val="394480"/>
    </w:rPr>
  </w:style>
  <w:style w:type="paragraph" w:customStyle="1" w:styleId="Dotpoints2">
    <w:name w:val="Dot points 2"/>
    <w:basedOn w:val="Normal"/>
    <w:uiPriority w:val="99"/>
    <w:rsid w:val="00FC0A87"/>
    <w:pPr>
      <w:spacing w:after="6"/>
      <w:ind w:left="283" w:hanging="283"/>
    </w:pPr>
  </w:style>
  <w:style w:type="character" w:customStyle="1" w:styleId="UnresolvedMention">
    <w:name w:val="Unresolved Mention"/>
    <w:basedOn w:val="DefaultParagraphFont"/>
    <w:uiPriority w:val="99"/>
    <w:semiHidden/>
    <w:unhideWhenUsed/>
    <w:rsid w:val="00FC0A87"/>
    <w:rPr>
      <w:color w:val="605E5C"/>
      <w:shd w:val="clear" w:color="auto" w:fill="E1DFDD"/>
    </w:rPr>
  </w:style>
  <w:style w:type="paragraph" w:customStyle="1" w:styleId="BOXEDTEXT">
    <w:name w:val="BOXED TEXT"/>
    <w:basedOn w:val="NoParagraphStyle"/>
    <w:uiPriority w:val="99"/>
    <w:rsid w:val="00593E4B"/>
    <w:pPr>
      <w:suppressAutoHyphens/>
      <w:spacing w:after="151" w:line="287" w:lineRule="atLeast"/>
      <w:jc w:val="center"/>
    </w:pPr>
    <w:rPr>
      <w:rFonts w:ascii="Europa-Bold" w:hAnsi="Europa-Bold" w:cs="Europa-Bold"/>
      <w:b/>
      <w:bCs/>
      <w:color w:val="FFFFFF"/>
      <w:spacing w:val="3"/>
      <w:sz w:val="25"/>
      <w:szCs w:val="25"/>
    </w:rPr>
  </w:style>
  <w:style w:type="character" w:styleId="Emphasis">
    <w:name w:val="Emphasis"/>
    <w:basedOn w:val="DefaultParagraphFont"/>
    <w:uiPriority w:val="20"/>
    <w:qFormat/>
    <w:rsid w:val="00593E4B"/>
    <w:rPr>
      <w:i/>
      <w:iCs/>
    </w:rPr>
  </w:style>
  <w:style w:type="paragraph" w:styleId="ListParagraph">
    <w:name w:val="List Paragraph"/>
    <w:basedOn w:val="Normal"/>
    <w:uiPriority w:val="34"/>
    <w:qFormat/>
    <w:rsid w:val="00263097"/>
    <w:pPr>
      <w:ind w:left="720"/>
      <w:contextualSpacing/>
    </w:pPr>
  </w:style>
  <w:style w:type="paragraph" w:customStyle="1" w:styleId="Pageno">
    <w:name w:val="Page no."/>
    <w:basedOn w:val="NoParagraphStyle"/>
    <w:uiPriority w:val="99"/>
    <w:rsid w:val="00EB38C7"/>
    <w:pPr>
      <w:jc w:val="center"/>
    </w:pPr>
    <w:rPr>
      <w:rFonts w:ascii="Patrick Hand SC" w:hAnsi="Patrick Hand SC" w:cs="Patrick Hand SC"/>
      <w:color w:val="2F2B3C"/>
      <w:sz w:val="34"/>
      <w:szCs w:val="34"/>
    </w:rPr>
  </w:style>
  <w:style w:type="paragraph" w:customStyle="1" w:styleId="ParagraphStyle2">
    <w:name w:val="Paragraph Style 2"/>
    <w:basedOn w:val="Pageno"/>
    <w:uiPriority w:val="99"/>
    <w:rsid w:val="00EB38C7"/>
    <w:rPr>
      <w:rFonts w:ascii="AttenNew-Medium" w:hAnsi="AttenNew-Medium" w:cs="AttenNew-Medium"/>
      <w:caps/>
      <w:sz w:val="28"/>
      <w:szCs w:val="28"/>
    </w:rPr>
  </w:style>
  <w:style w:type="paragraph" w:customStyle="1" w:styleId="Body">
    <w:name w:val="Body"/>
    <w:basedOn w:val="NoParagraphStyle"/>
    <w:uiPriority w:val="99"/>
    <w:rsid w:val="00EB38C7"/>
    <w:pPr>
      <w:suppressAutoHyphens/>
      <w:spacing w:after="170" w:line="280" w:lineRule="atLeast"/>
    </w:pPr>
    <w:rPr>
      <w:rFonts w:ascii="AttenNew-Book" w:hAnsi="AttenNew-Book" w:cs="AttenNew-Book"/>
      <w:sz w:val="22"/>
      <w:szCs w:val="22"/>
    </w:rPr>
  </w:style>
  <w:style w:type="table" w:styleId="TableGrid">
    <w:name w:val="Table Grid"/>
    <w:basedOn w:val="TableNormal"/>
    <w:uiPriority w:val="39"/>
    <w:rsid w:val="0087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04316"/>
    <w:rPr>
      <w:rFonts w:ascii="Arial" w:hAnsi="Arial" w:cs="Arial"/>
      <w:b/>
      <w:bCs/>
      <w:color w:val="000000" w:themeColor="text1"/>
      <w:spacing w:val="3"/>
      <w:sz w:val="26"/>
      <w:szCs w:val="26"/>
      <w:lang w:val="en-US"/>
    </w:rPr>
  </w:style>
  <w:style w:type="character" w:customStyle="1" w:styleId="WHITE">
    <w:name w:val="WHITE"/>
    <w:uiPriority w:val="99"/>
    <w:rsid w:val="004F2DE3"/>
    <w:rPr>
      <w:outline/>
    </w:rPr>
  </w:style>
  <w:style w:type="character" w:customStyle="1" w:styleId="BodyBold">
    <w:name w:val="Body Bold"/>
    <w:uiPriority w:val="99"/>
    <w:rsid w:val="004F2DE3"/>
    <w:rPr>
      <w:rFonts w:ascii="Arial" w:hAnsi="Arial" w:cs="Arial"/>
      <w:b/>
      <w:bCs/>
      <w:sz w:val="22"/>
      <w:szCs w:val="22"/>
    </w:rPr>
  </w:style>
  <w:style w:type="paragraph" w:customStyle="1" w:styleId="ForewordH1Foreword">
    <w:name w:val="Foreword H1 (Foreword)"/>
    <w:basedOn w:val="NoParagraphStyle"/>
    <w:uiPriority w:val="99"/>
    <w:rsid w:val="003F4255"/>
    <w:pPr>
      <w:suppressAutoHyphens/>
      <w:spacing w:after="680" w:line="760" w:lineRule="atLeast"/>
    </w:pPr>
    <w:rPr>
      <w:rFonts w:ascii="Arial" w:hAnsi="Arial" w:cs="Arial"/>
      <w:color w:val="000007"/>
      <w:spacing w:val="16"/>
      <w:sz w:val="80"/>
      <w:szCs w:val="80"/>
    </w:rPr>
  </w:style>
  <w:style w:type="character" w:customStyle="1" w:styleId="BodyItalic">
    <w:name w:val="Body Italic"/>
    <w:uiPriority w:val="99"/>
    <w:rsid w:val="003F4255"/>
    <w:rPr>
      <w:rFonts w:ascii="Arial" w:hAnsi="Arial" w:cs="Arial"/>
      <w:i/>
      <w:iCs/>
      <w:sz w:val="22"/>
      <w:szCs w:val="22"/>
    </w:rPr>
  </w:style>
  <w:style w:type="paragraph" w:customStyle="1" w:styleId="IntroductionSubparaIntroduction">
    <w:name w:val="Introduction Sub para (Introduction)"/>
    <w:basedOn w:val="NoParagraphStyle"/>
    <w:uiPriority w:val="99"/>
    <w:rsid w:val="003F4255"/>
    <w:pPr>
      <w:suppressAutoHyphens/>
      <w:spacing w:after="340" w:line="400" w:lineRule="atLeast"/>
    </w:pPr>
    <w:rPr>
      <w:rFonts w:ascii="Arial" w:hAnsi="Arial" w:cs="Arial"/>
      <w:b/>
      <w:bCs/>
      <w:color w:val="0038CB"/>
      <w:spacing w:val="-6"/>
      <w:sz w:val="32"/>
      <w:szCs w:val="32"/>
    </w:rPr>
  </w:style>
  <w:style w:type="paragraph" w:customStyle="1" w:styleId="DiagramheadingIntroduction0">
    <w:name w:val="Diagram heading (Introduction)"/>
    <w:basedOn w:val="NoParagraphStyle"/>
    <w:uiPriority w:val="99"/>
    <w:rsid w:val="003F4255"/>
    <w:pPr>
      <w:suppressAutoHyphens/>
      <w:spacing w:after="340" w:line="360" w:lineRule="atLeast"/>
    </w:pPr>
    <w:rPr>
      <w:rFonts w:ascii="Arial" w:hAnsi="Arial" w:cs="Arial"/>
      <w:b/>
      <w:bCs/>
      <w:color w:val="0038CB"/>
      <w:spacing w:val="-4"/>
      <w:sz w:val="22"/>
      <w:szCs w:val="22"/>
    </w:rPr>
  </w:style>
  <w:style w:type="paragraph" w:customStyle="1" w:styleId="IntroductionH2Introduction">
    <w:name w:val="Introduction H2 (Introduction)"/>
    <w:basedOn w:val="NoParagraphStyle"/>
    <w:uiPriority w:val="99"/>
    <w:rsid w:val="003F4255"/>
    <w:pPr>
      <w:suppressAutoHyphens/>
      <w:spacing w:before="113" w:after="113" w:line="340" w:lineRule="atLeast"/>
    </w:pPr>
    <w:rPr>
      <w:rFonts w:ascii="Arial" w:hAnsi="Arial" w:cs="Arial"/>
      <w:b/>
      <w:bCs/>
      <w:color w:val="0038CB"/>
      <w:spacing w:val="3"/>
      <w:sz w:val="32"/>
      <w:szCs w:val="32"/>
    </w:rPr>
  </w:style>
  <w:style w:type="paragraph" w:customStyle="1" w:styleId="Bodytabs">
    <w:name w:val="Body tabs"/>
    <w:basedOn w:val="Bodycopy"/>
    <w:uiPriority w:val="99"/>
    <w:rsid w:val="003F4255"/>
    <w:pPr>
      <w:ind w:left="283" w:hanging="283"/>
    </w:pPr>
  </w:style>
  <w:style w:type="paragraph" w:customStyle="1" w:styleId="TheoryH2TheoryofChange">
    <w:name w:val="Theory H2 (Theory of Change)"/>
    <w:basedOn w:val="NoParagraphStyle"/>
    <w:uiPriority w:val="99"/>
    <w:rsid w:val="003F4255"/>
    <w:pPr>
      <w:suppressAutoHyphens/>
      <w:spacing w:before="113" w:after="340" w:line="400" w:lineRule="atLeast"/>
    </w:pPr>
    <w:rPr>
      <w:rFonts w:ascii="Arial" w:hAnsi="Arial" w:cs="Arial"/>
      <w:b/>
      <w:bCs/>
      <w:color w:val="D600A8"/>
      <w:spacing w:val="3"/>
      <w:sz w:val="32"/>
      <w:szCs w:val="32"/>
    </w:rPr>
  </w:style>
  <w:style w:type="paragraph" w:customStyle="1" w:styleId="WhatH2Whatwewillachieve">
    <w:name w:val="What H2 (What we will achieve)"/>
    <w:basedOn w:val="NoParagraphStyle"/>
    <w:uiPriority w:val="99"/>
    <w:rsid w:val="003F4255"/>
    <w:pPr>
      <w:suppressAutoHyphens/>
      <w:spacing w:before="113" w:after="340" w:line="400" w:lineRule="atLeast"/>
    </w:pPr>
    <w:rPr>
      <w:rFonts w:ascii="Arial" w:hAnsi="Arial" w:cs="Arial"/>
      <w:b/>
      <w:bCs/>
      <w:color w:val="FF4C00"/>
      <w:spacing w:val="3"/>
      <w:sz w:val="32"/>
      <w:szCs w:val="32"/>
    </w:rPr>
  </w:style>
  <w:style w:type="paragraph" w:customStyle="1" w:styleId="Action1H3ActionsandActivities">
    <w:name w:val="Action 1 H3 (Actions and Activities)"/>
    <w:basedOn w:val="Action1H2ActionsandActivities"/>
    <w:uiPriority w:val="99"/>
    <w:rsid w:val="003F4255"/>
    <w:pPr>
      <w:spacing w:before="113" w:after="57"/>
    </w:pPr>
    <w:rPr>
      <w:color w:val="007000"/>
      <w:spacing w:val="3"/>
      <w:sz w:val="28"/>
      <w:szCs w:val="28"/>
    </w:rPr>
  </w:style>
  <w:style w:type="paragraph" w:customStyle="1" w:styleId="OversightIntroOversight">
    <w:name w:val="Oversight Intro (Oversight)"/>
    <w:basedOn w:val="NoParagraphStyle"/>
    <w:uiPriority w:val="99"/>
    <w:rsid w:val="003F4255"/>
    <w:pPr>
      <w:suppressAutoHyphens/>
      <w:spacing w:before="113" w:after="170" w:line="400" w:lineRule="atLeast"/>
    </w:pPr>
    <w:rPr>
      <w:rFonts w:ascii="Arial" w:hAnsi="Arial" w:cs="Arial"/>
      <w:b/>
      <w:bCs/>
      <w:color w:val="D600A8"/>
      <w:spacing w:val="3"/>
      <w:sz w:val="32"/>
      <w:szCs w:val="32"/>
    </w:rPr>
  </w:style>
  <w:style w:type="paragraph" w:customStyle="1" w:styleId="AppendixesH0Appendix0">
    <w:name w:val="Appendixes H0 (Appendix)"/>
    <w:basedOn w:val="Bodycopy"/>
    <w:uiPriority w:val="99"/>
    <w:rsid w:val="003F4255"/>
    <w:pPr>
      <w:spacing w:line="288" w:lineRule="auto"/>
      <w:jc w:val="center"/>
    </w:pPr>
    <w:rPr>
      <w:color w:val="59E2FF"/>
      <w:spacing w:val="30"/>
      <w:position w:val="20"/>
      <w:sz w:val="119"/>
      <w:szCs w:val="119"/>
    </w:rPr>
  </w:style>
  <w:style w:type="paragraph" w:customStyle="1" w:styleId="appendixIntroAppendix">
    <w:name w:val="appendix Intro (Appendix)"/>
    <w:basedOn w:val="NoParagraphStyle"/>
    <w:uiPriority w:val="99"/>
    <w:rsid w:val="003F4255"/>
    <w:pPr>
      <w:suppressAutoHyphens/>
      <w:spacing w:before="113" w:after="340" w:line="400" w:lineRule="atLeast"/>
    </w:pPr>
    <w:rPr>
      <w:rFonts w:ascii="Arial" w:hAnsi="Arial" w:cs="Arial"/>
      <w:b/>
      <w:bCs/>
      <w:color w:val="0038CB"/>
      <w:spacing w:val="3"/>
      <w:sz w:val="32"/>
      <w:szCs w:val="32"/>
    </w:rPr>
  </w:style>
  <w:style w:type="paragraph" w:customStyle="1" w:styleId="SSdiagramtabs">
    <w:name w:val="SS diagram tabs"/>
    <w:basedOn w:val="Bodycopy"/>
    <w:uiPriority w:val="99"/>
    <w:rsid w:val="003F4255"/>
    <w:pPr>
      <w:spacing w:after="166" w:line="234" w:lineRule="atLeast"/>
      <w:ind w:left="283" w:hanging="283"/>
    </w:pPr>
    <w:rPr>
      <w:sz w:val="20"/>
      <w:szCs w:val="20"/>
    </w:rPr>
  </w:style>
  <w:style w:type="paragraph" w:customStyle="1" w:styleId="Action1ActivitiesHeadingActionsandActivities">
    <w:name w:val="Action 1 Activities Heading (Actions and Activities)"/>
    <w:basedOn w:val="Bodycopy"/>
    <w:uiPriority w:val="99"/>
    <w:rsid w:val="003F4255"/>
    <w:pPr>
      <w:spacing w:after="57"/>
      <w:ind w:left="283" w:hanging="283"/>
    </w:pPr>
  </w:style>
  <w:style w:type="paragraph" w:customStyle="1" w:styleId="Action1DeliverablesheadingActionsandActivities">
    <w:name w:val="Action 1 Deliverables heading (Actions and Activities)"/>
    <w:basedOn w:val="Bodycopy"/>
    <w:uiPriority w:val="99"/>
    <w:rsid w:val="003F4255"/>
    <w:pPr>
      <w:spacing w:after="57"/>
      <w:ind w:left="397" w:hanging="397"/>
    </w:pPr>
  </w:style>
  <w:style w:type="paragraph" w:customStyle="1" w:styleId="TabletabsActionsandActivities">
    <w:name w:val="Table tabs (Actions and Activities)"/>
    <w:basedOn w:val="Bodytabs"/>
    <w:uiPriority w:val="99"/>
    <w:rsid w:val="003F4255"/>
    <w:pPr>
      <w:spacing w:after="57" w:line="260" w:lineRule="atLeast"/>
      <w:ind w:left="454" w:hanging="170"/>
    </w:pPr>
  </w:style>
  <w:style w:type="paragraph" w:customStyle="1" w:styleId="Tabletabs2ActionsandActivities">
    <w:name w:val="Table tabs 2 (Actions and Activities)"/>
    <w:basedOn w:val="Bodytabs"/>
    <w:uiPriority w:val="99"/>
    <w:rsid w:val="003F4255"/>
    <w:pPr>
      <w:spacing w:after="113"/>
      <w:ind w:left="567" w:hanging="170"/>
    </w:pPr>
  </w:style>
  <w:style w:type="character" w:customStyle="1" w:styleId="HyperlinkItalic">
    <w:name w:val="Hyperlink Italic"/>
    <w:basedOn w:val="BodyItalic"/>
    <w:uiPriority w:val="99"/>
    <w:rsid w:val="003F4255"/>
    <w:rPr>
      <w:rFonts w:ascii="Arial" w:hAnsi="Arial" w:cs="Arial"/>
      <w:i/>
      <w:iCs/>
      <w:color w:val="0038CB"/>
      <w:sz w:val="22"/>
      <w:szCs w:val="22"/>
      <w:u w:val="thick"/>
    </w:rPr>
  </w:style>
  <w:style w:type="character" w:customStyle="1" w:styleId="Hyperlinks">
    <w:name w:val="Hyperlinks"/>
    <w:uiPriority w:val="99"/>
    <w:rsid w:val="003F4255"/>
    <w:rPr>
      <w:i/>
      <w:iCs/>
      <w:u w:val="thick"/>
    </w:rPr>
  </w:style>
  <w:style w:type="character" w:customStyle="1" w:styleId="FootnoteHyperlinks">
    <w:name w:val="Footnote Hyperlinks"/>
    <w:uiPriority w:val="99"/>
    <w:rsid w:val="003F4255"/>
    <w:rPr>
      <w:rFonts w:ascii="Arial" w:hAnsi="Arial" w:cs="Arial"/>
      <w:sz w:val="17"/>
      <w:szCs w:val="17"/>
    </w:rPr>
  </w:style>
  <w:style w:type="paragraph" w:customStyle="1" w:styleId="MainHeading">
    <w:name w:val="Main Heading"/>
    <w:basedOn w:val="ForewordH1Foreword"/>
    <w:uiPriority w:val="99"/>
    <w:rsid w:val="005A73EE"/>
    <w:rPr>
      <w:color w:val="80B0E0"/>
      <w:spacing w:val="14"/>
      <w:sz w:val="72"/>
      <w:szCs w:val="72"/>
    </w:rPr>
  </w:style>
  <w:style w:type="paragraph" w:customStyle="1" w:styleId="SubHeadings">
    <w:name w:val="Sub Headings"/>
    <w:basedOn w:val="NoParagraphStyle"/>
    <w:uiPriority w:val="99"/>
    <w:rsid w:val="005A73EE"/>
    <w:pPr>
      <w:suppressAutoHyphens/>
      <w:spacing w:before="283" w:after="170" w:line="380" w:lineRule="atLeast"/>
    </w:pPr>
    <w:rPr>
      <w:rFonts w:ascii="Arial" w:hAnsi="Arial" w:cs="Arial"/>
      <w:b/>
      <w:bCs/>
      <w:color w:val="573169"/>
      <w:sz w:val="32"/>
      <w:szCs w:val="32"/>
    </w:rPr>
  </w:style>
  <w:style w:type="paragraph" w:customStyle="1" w:styleId="TextSubHeadings">
    <w:name w:val="Text Sub Headings"/>
    <w:basedOn w:val="SubHeadings"/>
    <w:uiPriority w:val="99"/>
    <w:rsid w:val="005A73EE"/>
    <w:pPr>
      <w:suppressAutoHyphens w:val="0"/>
    </w:pPr>
    <w:rPr>
      <w:color w:val="384480"/>
    </w:rPr>
  </w:style>
  <w:style w:type="paragraph" w:customStyle="1" w:styleId="BulletText">
    <w:name w:val="Bullet Text"/>
    <w:basedOn w:val="Bodycopy"/>
    <w:uiPriority w:val="99"/>
    <w:rsid w:val="005A73EE"/>
    <w:pPr>
      <w:ind w:left="283" w:hanging="283"/>
    </w:pPr>
  </w:style>
  <w:style w:type="paragraph" w:customStyle="1" w:styleId="TableNoteText">
    <w:name w:val="Table Note Text"/>
    <w:basedOn w:val="Normal"/>
    <w:uiPriority w:val="99"/>
    <w:rsid w:val="005A73EE"/>
    <w:pPr>
      <w:suppressAutoHyphens w:val="0"/>
      <w:spacing w:after="160" w:line="276" w:lineRule="auto"/>
    </w:pPr>
    <w:rPr>
      <w:i/>
      <w:iCs/>
      <w:sz w:val="15"/>
      <w:szCs w:val="15"/>
    </w:rPr>
  </w:style>
  <w:style w:type="paragraph" w:customStyle="1" w:styleId="ActionsTableHeading">
    <w:name w:val="Actions Table Heading"/>
    <w:basedOn w:val="Bodycopy"/>
    <w:uiPriority w:val="99"/>
    <w:rsid w:val="005A73EE"/>
    <w:pPr>
      <w:spacing w:line="380" w:lineRule="atLeast"/>
      <w:jc w:val="center"/>
    </w:pPr>
    <w:rPr>
      <w:color w:val="FFFFFF"/>
      <w:sz w:val="34"/>
      <w:szCs w:val="34"/>
    </w:rPr>
  </w:style>
  <w:style w:type="paragraph" w:customStyle="1" w:styleId="TableHeadingText">
    <w:name w:val="Table Heading Text"/>
    <w:basedOn w:val="Bodycopy"/>
    <w:uiPriority w:val="99"/>
    <w:rsid w:val="005A73EE"/>
    <w:pPr>
      <w:spacing w:line="240" w:lineRule="atLeast"/>
    </w:pPr>
    <w:rPr>
      <w:b/>
      <w:bCs/>
      <w:sz w:val="19"/>
      <w:szCs w:val="19"/>
    </w:rPr>
  </w:style>
  <w:style w:type="paragraph" w:customStyle="1" w:styleId="TableText">
    <w:name w:val="Table Text"/>
    <w:basedOn w:val="Bodycopy"/>
    <w:uiPriority w:val="99"/>
    <w:rsid w:val="005A73EE"/>
    <w:pPr>
      <w:spacing w:line="240" w:lineRule="atLeast"/>
    </w:pPr>
    <w:rPr>
      <w:sz w:val="19"/>
      <w:szCs w:val="19"/>
    </w:rPr>
  </w:style>
  <w:style w:type="paragraph" w:customStyle="1" w:styleId="TableBulletText">
    <w:name w:val="Table Bullet Text"/>
    <w:basedOn w:val="Normal"/>
    <w:uiPriority w:val="99"/>
    <w:rsid w:val="005A73EE"/>
    <w:pPr>
      <w:spacing w:after="142" w:line="240" w:lineRule="atLeast"/>
      <w:ind w:left="283" w:hanging="283"/>
    </w:pPr>
    <w:rPr>
      <w:spacing w:val="6"/>
      <w:sz w:val="19"/>
      <w:szCs w:val="19"/>
    </w:rPr>
  </w:style>
  <w:style w:type="character" w:customStyle="1" w:styleId="BodyTextItalics">
    <w:name w:val="Body Text Italics"/>
    <w:uiPriority w:val="99"/>
    <w:rsid w:val="005A73EE"/>
    <w:rPr>
      <w:rFonts w:ascii="Arial" w:hAnsi="Arial" w:cs="Arial"/>
      <w:i/>
      <w:iCs/>
      <w:spacing w:val="0"/>
      <w:sz w:val="22"/>
      <w:szCs w:val="22"/>
      <w:vertAlign w:val="baseline"/>
    </w:rPr>
  </w:style>
  <w:style w:type="character" w:customStyle="1" w:styleId="BoldBodyCopy">
    <w:name w:val="Bold Body Copy"/>
    <w:uiPriority w:val="99"/>
    <w:rsid w:val="005A73EE"/>
    <w:rPr>
      <w:rFonts w:ascii="Arial" w:hAnsi="Arial" w:cs="Arial"/>
      <w:b/>
      <w:bCs/>
      <w:spacing w:val="0"/>
      <w:sz w:val="22"/>
      <w:szCs w:val="22"/>
      <w:vertAlign w:val="baseline"/>
    </w:rPr>
  </w:style>
  <w:style w:type="character" w:customStyle="1" w:styleId="BoldTableText">
    <w:name w:val="Bold Table Text"/>
    <w:uiPriority w:val="99"/>
    <w:rsid w:val="005A73EE"/>
    <w:rPr>
      <w:rFonts w:ascii="Arial" w:hAnsi="Arial" w:cs="Arial"/>
      <w:b/>
      <w:bCs/>
      <w:sz w:val="19"/>
      <w:szCs w:val="19"/>
      <w:vertAlign w:val="baseline"/>
    </w:rPr>
  </w:style>
  <w:style w:type="paragraph" w:styleId="NormalWeb">
    <w:name w:val="Normal (Web)"/>
    <w:basedOn w:val="Normal"/>
    <w:uiPriority w:val="99"/>
    <w:rsid w:val="00905C29"/>
    <w:pPr>
      <w:suppressAutoHyphens w:val="0"/>
      <w:spacing w:before="100" w:after="100" w:line="288"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ss.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losingthegap.gov.au/sites/default/files/2021-12/sector-strengthening-plan-early-childhood-care-developmen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CCAB494E9D483C4392FE6B4C4425979D" ma:contentTypeVersion="1" ma:contentTypeDescription="Create a new document." ma:contentTypeScope="" ma:versionID="56a2dd07dba2ab448b6c1107508f65a9">
  <xsd:schema xmlns:xsd="http://www.w3.org/2001/XMLSchema" xmlns:xs="http://www.w3.org/2001/XMLSchema" xmlns:p="http://schemas.microsoft.com/office/2006/metadata/properties" xmlns:ns2="53b9ce64-b8a2-48ec-8320-a3acc99b7c0b" xmlns:ns3="a91995b6-3cb7-4c5f-bf05-139067bba21c" targetNamespace="http://schemas.microsoft.com/office/2006/metadata/properties" ma:root="true" ma:fieldsID="a98800cc5d9b9a9d41c2ee8a884591b1" ns2:_="" ns3:_="">
    <xsd:import namespace="53b9ce64-b8a2-48ec-8320-a3acc99b7c0b"/>
    <xsd:import namespace="a91995b6-3cb7-4c5f-bf05-139067bba21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9ce64-b8a2-48ec-8320-a3acc99b7c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995b6-3cb7-4c5f-bf05-139067bba21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586D-13B7-433D-B428-5D771A3AC7D2}">
  <ds:schemaRefs>
    <ds:schemaRef ds:uri="http://schemas.microsoft.com/sharepoint/events"/>
  </ds:schemaRefs>
</ds:datastoreItem>
</file>

<file path=customXml/itemProps2.xml><?xml version="1.0" encoding="utf-8"?>
<ds:datastoreItem xmlns:ds="http://schemas.openxmlformats.org/officeDocument/2006/customXml" ds:itemID="{AFB1A552-59DB-439A-BD96-AA36DCAFC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9ce64-b8a2-48ec-8320-a3acc99b7c0b"/>
    <ds:schemaRef ds:uri="a91995b6-3cb7-4c5f-bf05-139067bba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36AEA-E1C3-48BF-B8A1-8FC23065C6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ECE90-71F2-4486-855C-6ADB64231429}">
  <ds:schemaRefs>
    <ds:schemaRef ds:uri="http://schemas.microsoft.com/sharepoint/v3/contenttype/forms"/>
  </ds:schemaRefs>
</ds:datastoreItem>
</file>

<file path=customXml/itemProps5.xml><?xml version="1.0" encoding="utf-8"?>
<ds:datastoreItem xmlns:ds="http://schemas.openxmlformats.org/officeDocument/2006/customXml" ds:itemID="{89F0A28C-7D62-4126-B8C5-FD9596BA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1583</Words>
  <Characters>9464</Characters>
  <Application>Microsoft Office Word</Application>
  <DocSecurity>0</DocSecurity>
  <Lines>406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[SEC=OFFICIAL]</cp:keywords>
  <dc:description/>
  <cp:lastModifiedBy>CHALSON, Kara</cp:lastModifiedBy>
  <cp:revision>2</cp:revision>
  <cp:lastPrinted>2021-11-28T05:12:00Z</cp:lastPrinted>
  <dcterms:created xsi:type="dcterms:W3CDTF">2023-01-25T06:57:00Z</dcterms:created>
  <dcterms:modified xsi:type="dcterms:W3CDTF">2023-01-25T06:57:00Z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AAC2FEE9E31D4D4582B2CEFABE342606</vt:lpwstr>
  </property>
  <property fmtid="{D5CDD505-2E9C-101B-9397-08002B2CF9AE}" pid="9" name="PM_ProtectiveMarkingValue_Footer">
    <vt:lpwstr>OFFICIAL</vt:lpwstr>
  </property>
  <property fmtid="{D5CDD505-2E9C-101B-9397-08002B2CF9AE}" pid="10" name="PM_Originator_Hash_SHA1">
    <vt:lpwstr>1111357E37618DA7AB1BE4784BB6E675C5834A58</vt:lpwstr>
  </property>
  <property fmtid="{D5CDD505-2E9C-101B-9397-08002B2CF9AE}" pid="11" name="PM_OriginationTimeStamp">
    <vt:lpwstr>2023-01-25T06:57:18Z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68840DDB6F03C0601B4BA62229EB78A2</vt:lpwstr>
  </property>
  <property fmtid="{D5CDD505-2E9C-101B-9397-08002B2CF9AE}" pid="20" name="PM_Hash_Salt">
    <vt:lpwstr>B48F41BF6DFEB1269F8554B46BB8D5E8</vt:lpwstr>
  </property>
  <property fmtid="{D5CDD505-2E9C-101B-9397-08002B2CF9AE}" pid="21" name="PM_Hash_SHA1">
    <vt:lpwstr>50097C04A31EF7C004C9B0898566CAF1581ABEF6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0x010100CCAB494E9D483C4392FE6B4C4425979D</vt:lpwstr>
  </property>
  <property fmtid="{D5CDD505-2E9C-101B-9397-08002B2CF9AE}" pid="25" name="PM_Display">
    <vt:lpwstr>OFFICIAL</vt:lpwstr>
  </property>
  <property fmtid="{D5CDD505-2E9C-101B-9397-08002B2CF9AE}" pid="26" name="PM_OriginatorUserAccountName_SHA256">
    <vt:lpwstr>EA6F481EA953165BD578A29A7C406FA6D709228CE4C1BDA8FB5423B96E9FDB0C</vt:lpwstr>
  </property>
  <property fmtid="{D5CDD505-2E9C-101B-9397-08002B2CF9AE}" pid="27" name="PM_OriginatorDomainName_SHA256">
    <vt:lpwstr>E83A2A66C4061446A7E3732E8D44762184B6B377D962B96C83DC624302585857</vt:lpwstr>
  </property>
</Properties>
</file>