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56" w:rsidRDefault="00932F45" w:rsidP="00932F45">
      <w:pPr>
        <w:pStyle w:val="Heading1"/>
      </w:pPr>
      <w:bookmarkStart w:id="0" w:name="_GoBack"/>
      <w:bookmarkEnd w:id="0"/>
      <w:r>
        <w:t>Safe and Supported: Outcomes Framework</w:t>
      </w:r>
    </w:p>
    <w:p w:rsidR="00932F45" w:rsidRPr="00932F45" w:rsidRDefault="00932F45" w:rsidP="00932F45"/>
    <w:p w:rsidR="00932F45" w:rsidRDefault="00932F45" w:rsidP="00932F45">
      <w:r w:rsidRPr="00932F45">
        <w:rPr>
          <w:rStyle w:val="Heading2Char"/>
        </w:rPr>
        <w:t>Vision:</w:t>
      </w:r>
      <w:r w:rsidRPr="00932F45">
        <w:t xml:space="preserve"> </w:t>
      </w:r>
      <w:r>
        <w:t>Children and young people in Australia reach their full potential by growing up safe and supported, free from harm and neglect.</w:t>
      </w:r>
    </w:p>
    <w:p w:rsidR="00932F45" w:rsidRDefault="00932F45" w:rsidP="00932F45">
      <w:r w:rsidRPr="00932F45">
        <w:rPr>
          <w:rStyle w:val="Heading2Char"/>
        </w:rPr>
        <w:t xml:space="preserve">Goal: </w:t>
      </w:r>
      <w:r>
        <w:t>To make significant and sustained progress in reducing the rates of child abuse and neglect, and its intergenerational impacts.</w:t>
      </w:r>
    </w:p>
    <w:p w:rsidR="00932F45" w:rsidRDefault="00932F45" w:rsidP="00932F45">
      <w:r>
        <w:t xml:space="preserve">Safe and </w:t>
      </w:r>
      <w:proofErr w:type="gramStart"/>
      <w:r>
        <w:t>Supported</w:t>
      </w:r>
      <w:proofErr w:type="gramEnd"/>
      <w:r>
        <w:t xml:space="preserve"> is for all Australian children, young people and families (including parents and carers), with a targeted focus on groups that are experiencing disadvantage or vulnerability.</w:t>
      </w:r>
    </w:p>
    <w:p w:rsidR="00282034" w:rsidRDefault="00282034" w:rsidP="00932F45"/>
    <w:p w:rsidR="00932F45" w:rsidRDefault="00932F45" w:rsidP="00932F45">
      <w:pPr>
        <w:pStyle w:val="Heading2"/>
      </w:pPr>
      <w:r>
        <w:t>10-year outcomes: Child and family level.</w:t>
      </w:r>
      <w:r w:rsidRPr="00932F45">
        <w:rPr>
          <w:b w:val="0"/>
        </w:rPr>
        <w:t xml:space="preserve"> </w:t>
      </w:r>
    </w:p>
    <w:p w:rsidR="00932F45" w:rsidRDefault="00932F45" w:rsidP="00932F45">
      <w:r w:rsidRPr="00EB52D1">
        <w:rPr>
          <w:rStyle w:val="Heading3Char"/>
        </w:rPr>
        <w:t>Focus Area 1:</w:t>
      </w:r>
      <w:r>
        <w:t xml:space="preserve"> A national approach to early intervention and targeted support for children and families experiencing vulnerability or disadvantage.</w:t>
      </w:r>
    </w:p>
    <w:p w:rsidR="00932F45" w:rsidRDefault="00932F45" w:rsidP="00932F45">
      <w:pPr>
        <w:ind w:left="720"/>
      </w:pPr>
      <w:proofErr w:type="gramStart"/>
      <w:r w:rsidRPr="00932F45">
        <w:rPr>
          <w:b/>
        </w:rPr>
        <w:t>S1(</w:t>
      </w:r>
      <w:proofErr w:type="gramEnd"/>
      <w:r w:rsidRPr="00932F45">
        <w:rPr>
          <w:b/>
        </w:rPr>
        <w:t>a)</w:t>
      </w:r>
      <w:r>
        <w:t xml:space="preserve"> Children and young people grow up in safe and nurturing homes, supported by strong families and communities.</w:t>
      </w:r>
    </w:p>
    <w:p w:rsidR="00932F45" w:rsidRDefault="00932F45" w:rsidP="00932F45">
      <w:r w:rsidRPr="00EB52D1">
        <w:rPr>
          <w:rStyle w:val="Heading3Char"/>
        </w:rPr>
        <w:t xml:space="preserve">Focus Area 2: </w:t>
      </w:r>
      <w:r>
        <w:t>Addressing over representation of Aboriginal and Torres Strait Islander Children in child protection systems.</w:t>
      </w:r>
    </w:p>
    <w:p w:rsidR="00932F45" w:rsidRDefault="00932F45" w:rsidP="00932F45">
      <w:pPr>
        <w:ind w:left="720"/>
      </w:pPr>
      <w:r>
        <w:t xml:space="preserve">Refer to the </w:t>
      </w:r>
      <w:r w:rsidRPr="00EB52D1">
        <w:rPr>
          <w:i/>
        </w:rPr>
        <w:t>Aboriginal and Torres Strait Islander Outcomes Framework</w:t>
      </w:r>
      <w:r>
        <w:t xml:space="preserve"> on page 18 in the </w:t>
      </w:r>
      <w:r w:rsidRPr="00EB52D1">
        <w:rPr>
          <w:i/>
        </w:rPr>
        <w:t>Aboriginal and Torres Strait Islander First Action Plan</w:t>
      </w:r>
      <w:r w:rsidR="00EB52D1">
        <w:t xml:space="preserve"> 2023-2026</w:t>
      </w:r>
      <w:r>
        <w:t>.</w:t>
      </w:r>
    </w:p>
    <w:p w:rsidR="00932F45" w:rsidRDefault="00932F45" w:rsidP="00932F45">
      <w:r w:rsidRPr="00EB52D1">
        <w:rPr>
          <w:rStyle w:val="Heading3Char"/>
        </w:rPr>
        <w:t>Focus Area 3:</w:t>
      </w:r>
      <w:r>
        <w:t xml:space="preserve"> Improved information sharing, data development and analysis.</w:t>
      </w:r>
    </w:p>
    <w:p w:rsidR="00932F45" w:rsidRDefault="00932F45" w:rsidP="00282034">
      <w:pPr>
        <w:ind w:left="720"/>
      </w:pPr>
      <w:proofErr w:type="gramStart"/>
      <w:r w:rsidRPr="00282034">
        <w:rPr>
          <w:b/>
        </w:rPr>
        <w:t>S3(</w:t>
      </w:r>
      <w:proofErr w:type="gramEnd"/>
      <w:r w:rsidRPr="00282034">
        <w:rPr>
          <w:b/>
        </w:rPr>
        <w:t>a)</w:t>
      </w:r>
      <w:r>
        <w:t xml:space="preserve"> Children, young people and families, and their experiences, are accurately represented in the evidence about them.</w:t>
      </w:r>
    </w:p>
    <w:p w:rsidR="00932F45" w:rsidRDefault="00282034" w:rsidP="00282034">
      <w:r w:rsidRPr="00EB52D1">
        <w:rPr>
          <w:rStyle w:val="Heading4Char"/>
        </w:rPr>
        <w:t>Focus Area 4:</w:t>
      </w:r>
      <w:r>
        <w:t xml:space="preserve"> Strengthening the child and family sector and workforce capability.</w:t>
      </w:r>
    </w:p>
    <w:p w:rsidR="00282034" w:rsidRDefault="00282034" w:rsidP="00282034">
      <w:pPr>
        <w:ind w:left="720"/>
      </w:pPr>
      <w:proofErr w:type="gramStart"/>
      <w:r w:rsidRPr="00282034">
        <w:rPr>
          <w:b/>
        </w:rPr>
        <w:t>S4(</w:t>
      </w:r>
      <w:proofErr w:type="gramEnd"/>
      <w:r w:rsidRPr="00282034">
        <w:rPr>
          <w:b/>
        </w:rPr>
        <w:t>a)</w:t>
      </w:r>
      <w:r>
        <w:t xml:space="preserve"> Children, young people and families have their needs met by an effective and skilled workforce.</w:t>
      </w:r>
    </w:p>
    <w:p w:rsidR="00282034" w:rsidRDefault="00282034" w:rsidP="00282034">
      <w:pPr>
        <w:ind w:left="720"/>
      </w:pPr>
    </w:p>
    <w:p w:rsidR="00932F45" w:rsidRDefault="00932F45" w:rsidP="00932F45">
      <w:pPr>
        <w:pStyle w:val="Heading2"/>
      </w:pPr>
      <w:r>
        <w:t xml:space="preserve">10-year outcomes: System level. </w:t>
      </w:r>
    </w:p>
    <w:p w:rsidR="00932F45" w:rsidRDefault="00932F45" w:rsidP="00932F45">
      <w:r w:rsidRPr="00EB52D1">
        <w:rPr>
          <w:rStyle w:val="Heading3Char"/>
        </w:rPr>
        <w:t xml:space="preserve">Focus Area 1: </w:t>
      </w:r>
      <w:r>
        <w:t>A national approach to early intervention and targeted support for children and families experiencing vulnerability or disadvantage.</w:t>
      </w:r>
    </w:p>
    <w:p w:rsidR="00932F45" w:rsidRDefault="00932F45" w:rsidP="00932F45">
      <w:pPr>
        <w:ind w:left="720"/>
      </w:pPr>
      <w:proofErr w:type="gramStart"/>
      <w:r w:rsidRPr="00932F45">
        <w:rPr>
          <w:b/>
        </w:rPr>
        <w:t>S1(</w:t>
      </w:r>
      <w:proofErr w:type="gramEnd"/>
      <w:r w:rsidRPr="00932F45">
        <w:rPr>
          <w:b/>
        </w:rPr>
        <w:t>b)</w:t>
      </w:r>
      <w:r>
        <w:t xml:space="preserve"> Systems and services prioritise resourcing, strengthening and supporting families to stay safe together.</w:t>
      </w:r>
    </w:p>
    <w:p w:rsidR="00932F45" w:rsidRDefault="00932F45" w:rsidP="00932F45">
      <w:r w:rsidRPr="00EB52D1">
        <w:rPr>
          <w:rStyle w:val="Heading3Char"/>
        </w:rPr>
        <w:t>Focus Area 2:</w:t>
      </w:r>
      <w:r w:rsidRPr="00932F45">
        <w:t xml:space="preserve"> Addressing over representation of Aboriginal and Torres Strait Islander Children in child protection systems.</w:t>
      </w:r>
    </w:p>
    <w:p w:rsidR="00932F45" w:rsidRDefault="00932F45" w:rsidP="00932F45">
      <w:pPr>
        <w:ind w:left="720"/>
      </w:pPr>
      <w:r>
        <w:lastRenderedPageBreak/>
        <w:t xml:space="preserve">Refer to the </w:t>
      </w:r>
      <w:r w:rsidRPr="00EB52D1">
        <w:rPr>
          <w:i/>
        </w:rPr>
        <w:t>Aboriginal and Torres Strait Islander Outcomes Framework</w:t>
      </w:r>
      <w:r>
        <w:t xml:space="preserve"> on page 18 in the </w:t>
      </w:r>
      <w:r w:rsidRPr="00EB52D1">
        <w:rPr>
          <w:i/>
        </w:rPr>
        <w:t>Aboriginal and Torres Strait Islander First Action Plan</w:t>
      </w:r>
      <w:r w:rsidR="00EB52D1">
        <w:rPr>
          <w:i/>
        </w:rPr>
        <w:t xml:space="preserve"> 2023-2026</w:t>
      </w:r>
      <w:r>
        <w:t>.</w:t>
      </w:r>
    </w:p>
    <w:p w:rsidR="00932F45" w:rsidRPr="00932F45" w:rsidRDefault="00932F45" w:rsidP="00932F45">
      <w:r w:rsidRPr="00EB52D1">
        <w:rPr>
          <w:rStyle w:val="Heading3Char"/>
        </w:rPr>
        <w:t>Focus Area 3:</w:t>
      </w:r>
      <w:r w:rsidRPr="00932F45">
        <w:t xml:space="preserve"> Improved information sharing, data development and analysis.</w:t>
      </w:r>
    </w:p>
    <w:p w:rsidR="00932F45" w:rsidRDefault="00932F45" w:rsidP="00282034">
      <w:pPr>
        <w:ind w:left="720"/>
      </w:pPr>
      <w:proofErr w:type="gramStart"/>
      <w:r w:rsidRPr="00282034">
        <w:rPr>
          <w:b/>
        </w:rPr>
        <w:t>S3(</w:t>
      </w:r>
      <w:proofErr w:type="gramEnd"/>
      <w:r w:rsidRPr="00282034">
        <w:rPr>
          <w:b/>
        </w:rPr>
        <w:t>b)</w:t>
      </w:r>
      <w:r>
        <w:t xml:space="preserve"> Child and family support policies and services are consistently based on reliable evidence, including living experience.</w:t>
      </w:r>
    </w:p>
    <w:p w:rsidR="00282034" w:rsidRDefault="00282034" w:rsidP="00932F45">
      <w:r w:rsidRPr="00EB52D1">
        <w:rPr>
          <w:rStyle w:val="Heading3Char"/>
        </w:rPr>
        <w:t xml:space="preserve">Focus Area 4: </w:t>
      </w:r>
      <w:r w:rsidRPr="00282034">
        <w:t>Strengthening the child and family sector and workforce capability.</w:t>
      </w:r>
    </w:p>
    <w:p w:rsidR="00932F45" w:rsidRDefault="00282034" w:rsidP="00282034">
      <w:pPr>
        <w:ind w:left="720"/>
      </w:pPr>
      <w:proofErr w:type="gramStart"/>
      <w:r w:rsidRPr="00282034">
        <w:rPr>
          <w:b/>
        </w:rPr>
        <w:t>S4(</w:t>
      </w:r>
      <w:proofErr w:type="gramEnd"/>
      <w:r w:rsidRPr="00282034">
        <w:rPr>
          <w:b/>
        </w:rPr>
        <w:t>b)</w:t>
      </w:r>
      <w:r>
        <w:t xml:space="preserve"> The child and family support system has the capacity to respond effectively and adapt to meet future demand.</w:t>
      </w:r>
    </w:p>
    <w:p w:rsidR="005E654A" w:rsidRDefault="005E654A" w:rsidP="00282034">
      <w:pPr>
        <w:ind w:left="720"/>
      </w:pPr>
    </w:p>
    <w:p w:rsidR="005E654A" w:rsidRPr="005E654A" w:rsidRDefault="005E654A" w:rsidP="005E654A">
      <w:pPr>
        <w:pStyle w:val="Heading2"/>
      </w:pPr>
      <w:r w:rsidRPr="005E654A">
        <w:t>Interface outcomes</w:t>
      </w:r>
    </w:p>
    <w:p w:rsidR="005E654A" w:rsidRDefault="005E654A" w:rsidP="005E654A">
      <w:r>
        <w:t>Cross-portfolio action to strengthen child safety and wellbeing will form a key foundation for successfully achieving outcomes across the four Focus Areas.</w:t>
      </w:r>
    </w:p>
    <w:p w:rsidR="005E654A" w:rsidRDefault="005E654A" w:rsidP="005E654A">
      <w:pPr>
        <w:ind w:left="720"/>
      </w:pPr>
      <w:proofErr w:type="gramStart"/>
      <w:r w:rsidRPr="005E654A">
        <w:rPr>
          <w:b/>
        </w:rPr>
        <w:t>S5(</w:t>
      </w:r>
      <w:proofErr w:type="gramEnd"/>
      <w:r w:rsidRPr="005E654A">
        <w:rPr>
          <w:b/>
        </w:rPr>
        <w:t>a)</w:t>
      </w:r>
      <w:r>
        <w:t xml:space="preserve"> Children, young people, families and communities have their holistic needs fulfilled. As such, fewer families experience social, emotional and economic risk factors for child neglect and abuse.</w:t>
      </w:r>
    </w:p>
    <w:p w:rsidR="00282034" w:rsidRDefault="00282034" w:rsidP="00282034">
      <w:pPr>
        <w:rPr>
          <w:b/>
        </w:rPr>
      </w:pPr>
    </w:p>
    <w:p w:rsidR="00282034" w:rsidRDefault="00282034" w:rsidP="00282034">
      <w:pPr>
        <w:pStyle w:val="Heading2"/>
      </w:pPr>
      <w:r>
        <w:t>Sub-outcomes</w:t>
      </w:r>
    </w:p>
    <w:p w:rsidR="00282034" w:rsidRDefault="00282034" w:rsidP="00282034">
      <w:r w:rsidRPr="00EB52D1">
        <w:rPr>
          <w:rStyle w:val="Heading3Char"/>
        </w:rPr>
        <w:t xml:space="preserve">Focus Area 1: </w:t>
      </w:r>
      <w:r>
        <w:t>A national approach to early intervention and targeted support for children and families experiencing vulnerability or disadvantage.</w:t>
      </w:r>
    </w:p>
    <w:p w:rsidR="00282034" w:rsidRPr="00282034" w:rsidRDefault="00282034" w:rsidP="00282034">
      <w:pPr>
        <w:ind w:left="720"/>
      </w:pPr>
      <w:r w:rsidRPr="00282034">
        <w:rPr>
          <w:b/>
          <w:bCs/>
        </w:rPr>
        <w:t xml:space="preserve">S1.1 </w:t>
      </w:r>
      <w:r w:rsidRPr="00282034">
        <w:t xml:space="preserve">Parents and carers </w:t>
      </w:r>
      <w:proofErr w:type="gramStart"/>
      <w:r w:rsidRPr="00282034">
        <w:t>are supported</w:t>
      </w:r>
      <w:proofErr w:type="gramEnd"/>
      <w:r w:rsidRPr="00282034">
        <w:t xml:space="preserve"> to meet the needs of the children and young people they care for. </w:t>
      </w:r>
    </w:p>
    <w:p w:rsidR="00282034" w:rsidRPr="00282034" w:rsidRDefault="00282034" w:rsidP="00282034">
      <w:pPr>
        <w:ind w:left="720"/>
      </w:pPr>
      <w:r w:rsidRPr="00282034">
        <w:rPr>
          <w:b/>
          <w:bCs/>
        </w:rPr>
        <w:t xml:space="preserve">S1.2 </w:t>
      </w:r>
      <w:r w:rsidRPr="00282034">
        <w:t xml:space="preserve">Children and young people </w:t>
      </w:r>
      <w:proofErr w:type="gramStart"/>
      <w:r w:rsidRPr="00282034">
        <w:t>are protected and enabled to heal from the impacts of intergenerational trauma</w:t>
      </w:r>
      <w:proofErr w:type="gramEnd"/>
      <w:r w:rsidRPr="00282034">
        <w:t xml:space="preserve">. </w:t>
      </w:r>
    </w:p>
    <w:p w:rsidR="00282034" w:rsidRPr="00282034" w:rsidRDefault="00282034" w:rsidP="00282034">
      <w:pPr>
        <w:ind w:left="720"/>
      </w:pPr>
      <w:r w:rsidRPr="00282034">
        <w:rPr>
          <w:b/>
          <w:bCs/>
        </w:rPr>
        <w:t xml:space="preserve">S1.3 </w:t>
      </w:r>
      <w:r w:rsidRPr="00282034">
        <w:t xml:space="preserve">Children and young people who have experienced out-of-home care, child abuse and/or neglect have life outcomes on par with their peers. </w:t>
      </w:r>
    </w:p>
    <w:p w:rsidR="00282034" w:rsidRPr="00282034" w:rsidRDefault="00282034" w:rsidP="00282034">
      <w:pPr>
        <w:ind w:left="720"/>
      </w:pPr>
      <w:r w:rsidRPr="00282034">
        <w:rPr>
          <w:b/>
          <w:bCs/>
        </w:rPr>
        <w:t xml:space="preserve">S1.4 </w:t>
      </w:r>
      <w:r w:rsidRPr="00282034">
        <w:t xml:space="preserve">Children, young people and families have their needs identified early and are able to access the quality services and supports they need, when they need them. </w:t>
      </w:r>
    </w:p>
    <w:p w:rsidR="00282034" w:rsidRPr="00282034" w:rsidRDefault="00282034" w:rsidP="00282034">
      <w:pPr>
        <w:ind w:left="720"/>
      </w:pPr>
      <w:r w:rsidRPr="00282034">
        <w:rPr>
          <w:b/>
          <w:bCs/>
        </w:rPr>
        <w:t xml:space="preserve">S1.5 </w:t>
      </w:r>
      <w:r w:rsidRPr="00282034">
        <w:t xml:space="preserve">Children, young people and families </w:t>
      </w:r>
      <w:proofErr w:type="gramStart"/>
      <w:r w:rsidRPr="00282034">
        <w:t>are supported</w:t>
      </w:r>
      <w:proofErr w:type="gramEnd"/>
      <w:r w:rsidRPr="00282034">
        <w:t xml:space="preserve"> to exercise greater choice in decisions affecting them and their families. </w:t>
      </w:r>
    </w:p>
    <w:p w:rsidR="00282034" w:rsidRPr="00282034" w:rsidRDefault="00282034" w:rsidP="00282034">
      <w:pPr>
        <w:ind w:left="720"/>
      </w:pPr>
      <w:r w:rsidRPr="00282034">
        <w:rPr>
          <w:b/>
          <w:bCs/>
        </w:rPr>
        <w:t xml:space="preserve">S1.6 </w:t>
      </w:r>
      <w:r w:rsidRPr="00282034">
        <w:t xml:space="preserve">Services are trauma-informed, culturally safe and responsive to the living experience and needs of each of the Priority Groups. </w:t>
      </w:r>
    </w:p>
    <w:p w:rsidR="00282034" w:rsidRDefault="00282034" w:rsidP="00282034">
      <w:pPr>
        <w:ind w:left="720"/>
      </w:pPr>
      <w:r w:rsidRPr="00282034">
        <w:rPr>
          <w:b/>
          <w:bCs/>
        </w:rPr>
        <w:t xml:space="preserve">S1.7 </w:t>
      </w:r>
      <w:r w:rsidRPr="00282034">
        <w:t xml:space="preserve">Children, young people, families and communities have greater confidence in child protection systems. </w:t>
      </w:r>
    </w:p>
    <w:p w:rsidR="005E654A" w:rsidRDefault="005E654A" w:rsidP="00282034">
      <w:pPr>
        <w:rPr>
          <w:i/>
        </w:rPr>
      </w:pPr>
    </w:p>
    <w:p w:rsidR="00282034" w:rsidRDefault="00282034" w:rsidP="00282034">
      <w:r w:rsidRPr="00EB52D1">
        <w:rPr>
          <w:rStyle w:val="Heading3Char"/>
        </w:rPr>
        <w:lastRenderedPageBreak/>
        <w:t>Focus Area 2:</w:t>
      </w:r>
      <w:r>
        <w:t xml:space="preserve"> Addressing over representation of Aboriginal and Torres Strait Islander Children in child protection systems.</w:t>
      </w:r>
    </w:p>
    <w:p w:rsidR="00282034" w:rsidRDefault="00282034" w:rsidP="00282034">
      <w:r>
        <w:t xml:space="preserve">Refer to the </w:t>
      </w:r>
      <w:r w:rsidRPr="00EB52D1">
        <w:rPr>
          <w:i/>
        </w:rPr>
        <w:t>Aboriginal and Torres Strait Islander Outcomes Framework</w:t>
      </w:r>
      <w:r>
        <w:t xml:space="preserve"> on page 18 in the </w:t>
      </w:r>
      <w:r w:rsidRPr="00EB52D1">
        <w:rPr>
          <w:i/>
        </w:rPr>
        <w:t>Aboriginal and Torres S</w:t>
      </w:r>
      <w:r w:rsidR="00EB52D1">
        <w:rPr>
          <w:i/>
        </w:rPr>
        <w:t>trait Islander First Action Plan 2023-2026</w:t>
      </w:r>
      <w:r>
        <w:t>.</w:t>
      </w:r>
    </w:p>
    <w:p w:rsidR="00282034" w:rsidRDefault="00282034" w:rsidP="00282034">
      <w:r w:rsidRPr="00EB52D1">
        <w:rPr>
          <w:rStyle w:val="Heading3Char"/>
        </w:rPr>
        <w:t>Focus Area 3:</w:t>
      </w:r>
      <w:r>
        <w:t xml:space="preserve"> Improved information sharing, data development and analysis.</w:t>
      </w:r>
    </w:p>
    <w:p w:rsidR="00282034" w:rsidRPr="00282034" w:rsidRDefault="00282034" w:rsidP="00282034">
      <w:pPr>
        <w:ind w:left="720"/>
      </w:pPr>
      <w:r w:rsidRPr="00282034">
        <w:rPr>
          <w:b/>
          <w:bCs/>
        </w:rPr>
        <w:t xml:space="preserve">S3.1 </w:t>
      </w:r>
      <w:r w:rsidRPr="00282034">
        <w:t xml:space="preserve">The living experience and expertise of children, young people and families is valued and applied to policy and program design, delivery and evaluation. </w:t>
      </w:r>
    </w:p>
    <w:p w:rsidR="00282034" w:rsidRPr="00282034" w:rsidRDefault="00282034" w:rsidP="00282034">
      <w:pPr>
        <w:ind w:left="720"/>
      </w:pPr>
      <w:r w:rsidRPr="00282034">
        <w:rPr>
          <w:b/>
          <w:bCs/>
        </w:rPr>
        <w:t xml:space="preserve">S3.2 </w:t>
      </w:r>
      <w:r w:rsidRPr="00282034">
        <w:t xml:space="preserve">Evidence </w:t>
      </w:r>
      <w:proofErr w:type="gramStart"/>
      <w:r w:rsidRPr="00282034">
        <w:t>is improved</w:t>
      </w:r>
      <w:proofErr w:type="gramEnd"/>
      <w:r w:rsidRPr="00282034">
        <w:t xml:space="preserve"> about children, young people and parents/carers, with particular focus on the Priority Groups. </w:t>
      </w:r>
    </w:p>
    <w:p w:rsidR="00282034" w:rsidRPr="00282034" w:rsidRDefault="00282034" w:rsidP="00282034">
      <w:pPr>
        <w:ind w:left="720"/>
      </w:pPr>
      <w:r w:rsidRPr="00282034">
        <w:rPr>
          <w:b/>
          <w:bCs/>
        </w:rPr>
        <w:t xml:space="preserve">S3.3 </w:t>
      </w:r>
      <w:r w:rsidRPr="00282034">
        <w:t xml:space="preserve">Policy development and service planning is consistently underpinned by an evidence base. </w:t>
      </w:r>
    </w:p>
    <w:p w:rsidR="00282034" w:rsidRDefault="00282034" w:rsidP="00282034">
      <w:pPr>
        <w:ind w:left="720"/>
      </w:pPr>
      <w:r w:rsidRPr="00282034">
        <w:rPr>
          <w:b/>
          <w:bCs/>
        </w:rPr>
        <w:t xml:space="preserve">S3.4 </w:t>
      </w:r>
      <w:r w:rsidRPr="00282034">
        <w:t xml:space="preserve">Evidence, including data, </w:t>
      </w:r>
      <w:proofErr w:type="gramStart"/>
      <w:r w:rsidRPr="00282034">
        <w:t>is shared</w:t>
      </w:r>
      <w:proofErr w:type="gramEnd"/>
      <w:r w:rsidRPr="00282034">
        <w:t xml:space="preserve"> across governments, sectors and communities to enable best practice and informed decision-making. </w:t>
      </w:r>
    </w:p>
    <w:p w:rsidR="00282034" w:rsidRDefault="00282034" w:rsidP="00282034">
      <w:r w:rsidRPr="00EB52D1">
        <w:rPr>
          <w:rStyle w:val="Heading3Char"/>
        </w:rPr>
        <w:t xml:space="preserve">Focus Area 4: </w:t>
      </w:r>
      <w:r>
        <w:t>Strengthening the child and family sector and workforce capability.</w:t>
      </w:r>
    </w:p>
    <w:p w:rsidR="00282034" w:rsidRPr="00282034" w:rsidRDefault="00282034" w:rsidP="00282034">
      <w:pPr>
        <w:ind w:left="720"/>
      </w:pPr>
      <w:r w:rsidRPr="00282034">
        <w:rPr>
          <w:b/>
          <w:bCs/>
        </w:rPr>
        <w:t xml:space="preserve">S4.1 </w:t>
      </w:r>
      <w:r w:rsidRPr="00282034">
        <w:t xml:space="preserve">The child and family workforce recruits and retains skilled workers according to demand. </w:t>
      </w:r>
    </w:p>
    <w:p w:rsidR="00282034" w:rsidRPr="00282034" w:rsidRDefault="00282034" w:rsidP="00282034">
      <w:pPr>
        <w:ind w:left="720"/>
      </w:pPr>
      <w:r w:rsidRPr="00282034">
        <w:rPr>
          <w:b/>
          <w:bCs/>
        </w:rPr>
        <w:t xml:space="preserve">S4.2 </w:t>
      </w:r>
      <w:r w:rsidRPr="00282034">
        <w:t xml:space="preserve">The child and family workforce operates in a culturally safe, strengths based and trauma informed environment, and without discrimination </w:t>
      </w:r>
      <w:proofErr w:type="gramStart"/>
      <w:r w:rsidRPr="00282034">
        <w:t>on the basis of</w:t>
      </w:r>
      <w:proofErr w:type="gramEnd"/>
      <w:r w:rsidRPr="00282034">
        <w:t xml:space="preserve"> race, disability, sex or gender identity. </w:t>
      </w:r>
    </w:p>
    <w:p w:rsidR="00282034" w:rsidRDefault="00282034" w:rsidP="00282034">
      <w:pPr>
        <w:ind w:left="720"/>
      </w:pPr>
      <w:r w:rsidRPr="00282034">
        <w:rPr>
          <w:b/>
          <w:bCs/>
        </w:rPr>
        <w:t xml:space="preserve">S4.3 </w:t>
      </w:r>
      <w:r w:rsidRPr="00282034">
        <w:t>The child and family workforce has access to supports and training to meet its needs and maintain a positive workforce culture.</w:t>
      </w:r>
    </w:p>
    <w:p w:rsidR="00282034" w:rsidRPr="005E654A" w:rsidRDefault="005E654A" w:rsidP="00282034">
      <w:pPr>
        <w:rPr>
          <w:bCs/>
        </w:rPr>
      </w:pPr>
      <w:r w:rsidRPr="00EB52D1">
        <w:rPr>
          <w:rStyle w:val="Heading3Char"/>
        </w:rPr>
        <w:t>Interface outcomes:</w:t>
      </w:r>
      <w:r>
        <w:rPr>
          <w:bCs/>
          <w:i/>
        </w:rPr>
        <w:t xml:space="preserve"> </w:t>
      </w:r>
      <w:r w:rsidRPr="005E654A">
        <w:rPr>
          <w:bCs/>
        </w:rPr>
        <w:t>Cross-portfolio action to strengthen child safety and wellbeing will form a key foundation for successfully achieving outcomes across the four Focus Areas.</w:t>
      </w:r>
    </w:p>
    <w:p w:rsidR="00282034" w:rsidRPr="00282034" w:rsidRDefault="00282034" w:rsidP="005E654A">
      <w:pPr>
        <w:ind w:left="360"/>
      </w:pPr>
      <w:r w:rsidRPr="00282034">
        <w:rPr>
          <w:b/>
          <w:bCs/>
        </w:rPr>
        <w:t xml:space="preserve">S5.1 </w:t>
      </w:r>
      <w:r w:rsidRPr="00282034">
        <w:t xml:space="preserve">Children, young people and families have improved access to better quality and </w:t>
      </w:r>
      <w:proofErr w:type="gramStart"/>
      <w:r w:rsidRPr="00282034">
        <w:t>more equitable services</w:t>
      </w:r>
      <w:proofErr w:type="gramEnd"/>
      <w:r w:rsidRPr="00282034">
        <w:t xml:space="preserve"> and supports in the following areas: </w:t>
      </w:r>
    </w:p>
    <w:p w:rsidR="00282034" w:rsidRPr="00282034" w:rsidRDefault="00282034" w:rsidP="005E654A">
      <w:pPr>
        <w:pStyle w:val="ListParagraph"/>
        <w:numPr>
          <w:ilvl w:val="0"/>
          <w:numId w:val="4"/>
        </w:numPr>
      </w:pPr>
      <w:r w:rsidRPr="00282034">
        <w:t xml:space="preserve">stable family employment, financial independence and security </w:t>
      </w:r>
    </w:p>
    <w:p w:rsidR="00282034" w:rsidRPr="00282034" w:rsidRDefault="00282034" w:rsidP="005E654A">
      <w:pPr>
        <w:pStyle w:val="ListParagraph"/>
        <w:numPr>
          <w:ilvl w:val="0"/>
          <w:numId w:val="4"/>
        </w:numPr>
      </w:pPr>
      <w:r w:rsidRPr="00282034">
        <w:t xml:space="preserve">homes and communities that are free from violence and discrimination </w:t>
      </w:r>
    </w:p>
    <w:p w:rsidR="00282034" w:rsidRPr="00282034" w:rsidRDefault="00282034" w:rsidP="005E654A">
      <w:pPr>
        <w:pStyle w:val="ListParagraph"/>
        <w:numPr>
          <w:ilvl w:val="0"/>
          <w:numId w:val="4"/>
        </w:numPr>
      </w:pPr>
      <w:r w:rsidRPr="00282034">
        <w:t xml:space="preserve">holistic physical and mental health, including healing services that address the impacts of trauma </w:t>
      </w:r>
    </w:p>
    <w:p w:rsidR="00282034" w:rsidRPr="00282034" w:rsidRDefault="00282034" w:rsidP="005E654A">
      <w:pPr>
        <w:pStyle w:val="ListParagraph"/>
        <w:numPr>
          <w:ilvl w:val="0"/>
          <w:numId w:val="4"/>
        </w:numPr>
      </w:pPr>
      <w:r w:rsidRPr="00282034">
        <w:t xml:space="preserve">safe and stable housing </w:t>
      </w:r>
    </w:p>
    <w:p w:rsidR="00282034" w:rsidRPr="00282034" w:rsidRDefault="00282034" w:rsidP="005E654A">
      <w:pPr>
        <w:pStyle w:val="ListParagraph"/>
        <w:numPr>
          <w:ilvl w:val="0"/>
          <w:numId w:val="4"/>
        </w:numPr>
      </w:pPr>
      <w:r w:rsidRPr="00282034">
        <w:t xml:space="preserve">education (early childhood to tertiary) </w:t>
      </w:r>
    </w:p>
    <w:p w:rsidR="00282034" w:rsidRPr="00282034" w:rsidRDefault="00282034" w:rsidP="005E654A">
      <w:pPr>
        <w:pStyle w:val="ListParagraph"/>
        <w:numPr>
          <w:ilvl w:val="0"/>
          <w:numId w:val="4"/>
        </w:numPr>
      </w:pPr>
      <w:r w:rsidRPr="00282034">
        <w:t xml:space="preserve">family law systems </w:t>
      </w:r>
    </w:p>
    <w:p w:rsidR="00282034" w:rsidRPr="00282034" w:rsidRDefault="00282034" w:rsidP="005E654A">
      <w:pPr>
        <w:pStyle w:val="ListParagraph"/>
        <w:numPr>
          <w:ilvl w:val="0"/>
          <w:numId w:val="4"/>
        </w:numPr>
      </w:pPr>
      <w:r w:rsidRPr="00282034">
        <w:t xml:space="preserve">justice services and supports </w:t>
      </w:r>
    </w:p>
    <w:p w:rsidR="00282034" w:rsidRPr="00282034" w:rsidRDefault="00282034" w:rsidP="005E654A">
      <w:pPr>
        <w:pStyle w:val="ListParagraph"/>
        <w:numPr>
          <w:ilvl w:val="0"/>
          <w:numId w:val="4"/>
        </w:numPr>
      </w:pPr>
      <w:proofErr w:type="gramStart"/>
      <w:r w:rsidRPr="00282034">
        <w:t>disability</w:t>
      </w:r>
      <w:proofErr w:type="gramEnd"/>
      <w:r w:rsidRPr="00282034">
        <w:t xml:space="preserve"> services and supports. </w:t>
      </w:r>
    </w:p>
    <w:p w:rsidR="00282034" w:rsidRDefault="00282034" w:rsidP="005E654A">
      <w:pPr>
        <w:ind w:left="360"/>
      </w:pPr>
      <w:r w:rsidRPr="00282034">
        <w:rPr>
          <w:b/>
          <w:bCs/>
        </w:rPr>
        <w:t xml:space="preserve">S5.2 </w:t>
      </w:r>
      <w:r w:rsidRPr="00282034">
        <w:t>Inter-jurisdictional and inter-departmental leadership supports improved connections and collaborations across systems, jurisdictions and policy areas.</w:t>
      </w:r>
    </w:p>
    <w:p w:rsidR="005E654A" w:rsidRDefault="005E654A" w:rsidP="005E654A">
      <w:pPr>
        <w:ind w:left="360"/>
      </w:pPr>
    </w:p>
    <w:p w:rsidR="005E654A" w:rsidRDefault="005E654A" w:rsidP="005E654A">
      <w:pPr>
        <w:pStyle w:val="Heading2"/>
      </w:pPr>
      <w:r>
        <w:lastRenderedPageBreak/>
        <w:t>Measuring Outcomes</w:t>
      </w:r>
    </w:p>
    <w:p w:rsidR="005E654A" w:rsidRDefault="005E654A" w:rsidP="005E654A">
      <w:pPr>
        <w:ind w:left="360"/>
      </w:pPr>
      <w:r>
        <w:t>There will be a strong focus on measuring progress towards the outcomes under Safe and Supported, recognising the work different jurisdictions are doing to address child safety.</w:t>
      </w:r>
    </w:p>
    <w:p w:rsidR="005E654A" w:rsidRDefault="005E654A" w:rsidP="005E654A">
      <w:pPr>
        <w:ind w:left="360"/>
      </w:pPr>
      <w:r>
        <w:t xml:space="preserve">A mixed methods approach to measurement and evaluation </w:t>
      </w:r>
      <w:proofErr w:type="gramStart"/>
      <w:r>
        <w:t>will be used</w:t>
      </w:r>
      <w:proofErr w:type="gramEnd"/>
      <w:r>
        <w:t>, in recognition of the complexity of the outcomes.</w:t>
      </w:r>
    </w:p>
    <w:p w:rsidR="005E654A" w:rsidRDefault="005E654A" w:rsidP="005E654A">
      <w:pPr>
        <w:ind w:left="360"/>
      </w:pPr>
      <w:r>
        <w:t>This approach would include quantitative trend data supported by more detailed qualitative analysis and storytelling.</w:t>
      </w:r>
    </w:p>
    <w:p w:rsidR="005E654A" w:rsidRDefault="005E654A" w:rsidP="005E654A">
      <w:pPr>
        <w:ind w:left="360"/>
      </w:pPr>
      <w:r>
        <w:t xml:space="preserve">The indicators will be included in the Monitoring and Evaluation Strategy. They will be chosen </w:t>
      </w:r>
      <w:proofErr w:type="gramStart"/>
      <w:r>
        <w:t>with regards to</w:t>
      </w:r>
      <w:proofErr w:type="gramEnd"/>
      <w:r>
        <w:t xml:space="preserve"> what we are aiming to measure and how best this can be achieved.</w:t>
      </w:r>
    </w:p>
    <w:p w:rsidR="005E654A" w:rsidRPr="005E654A" w:rsidRDefault="005E654A" w:rsidP="00EB52D1">
      <w:pPr>
        <w:pStyle w:val="Heading3"/>
      </w:pPr>
      <w:r w:rsidRPr="005E654A">
        <w:t xml:space="preserve">Potential data sources </w:t>
      </w:r>
      <w:proofErr w:type="gramStart"/>
      <w:r w:rsidRPr="005E654A">
        <w:t>are expected</w:t>
      </w:r>
      <w:proofErr w:type="gramEnd"/>
      <w:r w:rsidRPr="005E654A">
        <w:t xml:space="preserve"> to include: </w:t>
      </w:r>
    </w:p>
    <w:p w:rsidR="005E654A" w:rsidRPr="005E654A" w:rsidRDefault="005E654A" w:rsidP="005E654A">
      <w:pPr>
        <w:pStyle w:val="ListParagraph"/>
        <w:numPr>
          <w:ilvl w:val="0"/>
          <w:numId w:val="4"/>
        </w:numPr>
      </w:pPr>
      <w:r w:rsidRPr="005E654A">
        <w:t xml:space="preserve">the Child Protection National Minimum Data Set </w:t>
      </w:r>
    </w:p>
    <w:p w:rsidR="005E654A" w:rsidRPr="005E654A" w:rsidRDefault="005E654A" w:rsidP="005E654A">
      <w:pPr>
        <w:pStyle w:val="ListParagraph"/>
        <w:numPr>
          <w:ilvl w:val="0"/>
          <w:numId w:val="4"/>
        </w:numPr>
      </w:pPr>
      <w:r w:rsidRPr="005E654A">
        <w:t xml:space="preserve">other national datasets relevant to child and family safety and wellbeing </w:t>
      </w:r>
    </w:p>
    <w:p w:rsidR="005E654A" w:rsidRPr="005E654A" w:rsidRDefault="005E654A" w:rsidP="005E654A">
      <w:pPr>
        <w:pStyle w:val="ListParagraph"/>
        <w:numPr>
          <w:ilvl w:val="0"/>
          <w:numId w:val="4"/>
        </w:numPr>
      </w:pPr>
      <w:r w:rsidRPr="005E654A">
        <w:t xml:space="preserve">other government reporting </w:t>
      </w:r>
    </w:p>
    <w:p w:rsidR="005E654A" w:rsidRPr="005E654A" w:rsidRDefault="005E654A" w:rsidP="005E654A">
      <w:pPr>
        <w:pStyle w:val="ListParagraph"/>
        <w:numPr>
          <w:ilvl w:val="0"/>
          <w:numId w:val="4"/>
        </w:numPr>
      </w:pPr>
      <w:r w:rsidRPr="005E654A">
        <w:t xml:space="preserve">case studies </w:t>
      </w:r>
    </w:p>
    <w:p w:rsidR="005E654A" w:rsidRPr="005E654A" w:rsidRDefault="005E654A" w:rsidP="005E654A">
      <w:pPr>
        <w:pStyle w:val="ListParagraph"/>
        <w:numPr>
          <w:ilvl w:val="0"/>
          <w:numId w:val="4"/>
        </w:numPr>
      </w:pPr>
      <w:r w:rsidRPr="005E654A">
        <w:t xml:space="preserve">surveys </w:t>
      </w:r>
    </w:p>
    <w:p w:rsidR="005E654A" w:rsidRPr="005E654A" w:rsidRDefault="005E654A" w:rsidP="005E654A">
      <w:pPr>
        <w:pStyle w:val="ListParagraph"/>
        <w:numPr>
          <w:ilvl w:val="0"/>
          <w:numId w:val="4"/>
        </w:numPr>
      </w:pPr>
      <w:r w:rsidRPr="005E654A">
        <w:t xml:space="preserve">program evaluations </w:t>
      </w:r>
    </w:p>
    <w:p w:rsidR="005E654A" w:rsidRPr="005E654A" w:rsidRDefault="005E654A" w:rsidP="005E654A">
      <w:pPr>
        <w:pStyle w:val="ListParagraph"/>
        <w:numPr>
          <w:ilvl w:val="0"/>
          <w:numId w:val="4"/>
        </w:numPr>
      </w:pPr>
      <w:r w:rsidRPr="005E654A">
        <w:t xml:space="preserve">data linkage projects </w:t>
      </w:r>
    </w:p>
    <w:p w:rsidR="005E654A" w:rsidRPr="005E654A" w:rsidRDefault="005E654A" w:rsidP="005E654A">
      <w:pPr>
        <w:pStyle w:val="ListParagraph"/>
        <w:numPr>
          <w:ilvl w:val="0"/>
          <w:numId w:val="4"/>
        </w:numPr>
      </w:pPr>
      <w:proofErr w:type="gramStart"/>
      <w:r w:rsidRPr="005E654A">
        <w:t>targeted</w:t>
      </w:r>
      <w:proofErr w:type="gramEnd"/>
      <w:r w:rsidRPr="005E654A">
        <w:t xml:space="preserve"> analysis projects. </w:t>
      </w:r>
    </w:p>
    <w:p w:rsidR="005E654A" w:rsidRDefault="005E654A" w:rsidP="005E654A">
      <w:pPr>
        <w:ind w:left="360"/>
      </w:pPr>
    </w:p>
    <w:p w:rsidR="005E654A" w:rsidRDefault="005E654A" w:rsidP="005E654A">
      <w:pPr>
        <w:ind w:left="360"/>
      </w:pPr>
      <w:r w:rsidRPr="005E654A">
        <w:rPr>
          <w:b/>
        </w:rPr>
        <w:t>*</w:t>
      </w:r>
      <w:r>
        <w:t xml:space="preserve"> S means ‘Safe and </w:t>
      </w:r>
      <w:proofErr w:type="gramStart"/>
      <w:r>
        <w:t>Supported</w:t>
      </w:r>
      <w:proofErr w:type="gramEnd"/>
      <w:r>
        <w:t xml:space="preserve">’ and refers to outcomes in the </w:t>
      </w:r>
      <w:r w:rsidRPr="00EB52D1">
        <w:rPr>
          <w:i/>
        </w:rPr>
        <w:t>Safe and Supported Outcomes Framework.</w:t>
      </w:r>
    </w:p>
    <w:p w:rsidR="005E654A" w:rsidRPr="00B91E3E" w:rsidRDefault="005E654A" w:rsidP="005E654A">
      <w:pPr>
        <w:ind w:left="360"/>
      </w:pPr>
    </w:p>
    <w:sectPr w:rsidR="005E654A" w:rsidRPr="00B91E3E" w:rsidSect="00865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319" w:rsidRDefault="00696319" w:rsidP="00B04ED8">
      <w:pPr>
        <w:spacing w:after="0" w:line="240" w:lineRule="auto"/>
      </w:pPr>
      <w:r>
        <w:separator/>
      </w:r>
    </w:p>
  </w:endnote>
  <w:endnote w:type="continuationSeparator" w:id="0">
    <w:p w:rsidR="00696319" w:rsidRDefault="00696319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319" w:rsidRDefault="00696319" w:rsidP="00B04ED8">
      <w:pPr>
        <w:spacing w:after="0" w:line="240" w:lineRule="auto"/>
      </w:pPr>
      <w:r>
        <w:separator/>
      </w:r>
    </w:p>
  </w:footnote>
  <w:footnote w:type="continuationSeparator" w:id="0">
    <w:p w:rsidR="00696319" w:rsidRDefault="00696319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5A3F58"/>
    <w:multiLevelType w:val="hybridMultilevel"/>
    <w:tmpl w:val="171269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1794B0"/>
    <w:multiLevelType w:val="hybridMultilevel"/>
    <w:tmpl w:val="48CC3F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D0576A"/>
    <w:multiLevelType w:val="hybridMultilevel"/>
    <w:tmpl w:val="A6A81B74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81452D8"/>
    <w:multiLevelType w:val="hybridMultilevel"/>
    <w:tmpl w:val="D8BE7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40969"/>
    <w:multiLevelType w:val="hybridMultilevel"/>
    <w:tmpl w:val="7F485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F0C8E"/>
    <w:multiLevelType w:val="hybridMultilevel"/>
    <w:tmpl w:val="9148049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45"/>
    <w:rsid w:val="00005633"/>
    <w:rsid w:val="000375F7"/>
    <w:rsid w:val="00094669"/>
    <w:rsid w:val="001E630D"/>
    <w:rsid w:val="00282034"/>
    <w:rsid w:val="00284DC9"/>
    <w:rsid w:val="003B2BB8"/>
    <w:rsid w:val="003D34FF"/>
    <w:rsid w:val="004A75E4"/>
    <w:rsid w:val="004B54CA"/>
    <w:rsid w:val="004E5CBF"/>
    <w:rsid w:val="00530BC6"/>
    <w:rsid w:val="005C229D"/>
    <w:rsid w:val="005C3AA9"/>
    <w:rsid w:val="005C7DA0"/>
    <w:rsid w:val="005E654A"/>
    <w:rsid w:val="00621FC5"/>
    <w:rsid w:val="00637B02"/>
    <w:rsid w:val="00683A84"/>
    <w:rsid w:val="00696319"/>
    <w:rsid w:val="006A4CE7"/>
    <w:rsid w:val="00785261"/>
    <w:rsid w:val="007B0256"/>
    <w:rsid w:val="0083177B"/>
    <w:rsid w:val="00865F7F"/>
    <w:rsid w:val="009225F0"/>
    <w:rsid w:val="00932F45"/>
    <w:rsid w:val="0093462C"/>
    <w:rsid w:val="00953795"/>
    <w:rsid w:val="00974189"/>
    <w:rsid w:val="00AC2B9E"/>
    <w:rsid w:val="00B04ED8"/>
    <w:rsid w:val="00B91E3E"/>
    <w:rsid w:val="00BA2DB9"/>
    <w:rsid w:val="00BE7148"/>
    <w:rsid w:val="00C75152"/>
    <w:rsid w:val="00C77976"/>
    <w:rsid w:val="00C84DD7"/>
    <w:rsid w:val="00CB5863"/>
    <w:rsid w:val="00DA243A"/>
    <w:rsid w:val="00E273E4"/>
    <w:rsid w:val="00EB52D1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B9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AC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61637-C1C4-4A16-B433-4846EE62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6075</Characters>
  <Application>Microsoft Office Word</Application>
  <DocSecurity>0</DocSecurity>
  <Lines>127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2023-01-25T06:55:00Z</dcterms:created>
  <dcterms:modified xsi:type="dcterms:W3CDTF">2023-01-25T06:55:00Z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DA4813DE5DF049BBAD8C883896B82516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1111357E37618DA7AB1BE4784BB6E675C5834A58</vt:lpwstr>
  </property>
  <property fmtid="{D5CDD505-2E9C-101B-9397-08002B2CF9AE}" pid="11" name="PM_OriginationTimeStamp">
    <vt:lpwstr>2023-01-25T06:55:13Z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C1B1B600102F1C66E34C79D69DDCADBD</vt:lpwstr>
  </property>
  <property fmtid="{D5CDD505-2E9C-101B-9397-08002B2CF9AE}" pid="21" name="PM_Hash_Salt">
    <vt:lpwstr>CF5C408432772920B475AC8777DF7DB6</vt:lpwstr>
  </property>
  <property fmtid="{D5CDD505-2E9C-101B-9397-08002B2CF9AE}" pid="22" name="PM_Hash_SHA1">
    <vt:lpwstr>AD234332867A281BF4D5B6D13A7EDDBA07AB2B61</vt:lpwstr>
  </property>
  <property fmtid="{D5CDD505-2E9C-101B-9397-08002B2CF9AE}" pid="23" name="PM_OriginatorUserAccountName_SHA256">
    <vt:lpwstr>EA6F481EA953165BD578A29A7C406FA6D709228CE4C1BDA8FB5423B96E9FDB0C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</Properties>
</file>