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CA" w:rsidRPr="00642E61" w:rsidRDefault="003D41CA" w:rsidP="00642E61">
      <w:pPr>
        <w:pStyle w:val="Pullouttext"/>
        <w:spacing w:after="240"/>
        <w:jc w:val="right"/>
        <w:rPr>
          <w:rStyle w:val="BookTitle"/>
          <w:rFonts w:asciiTheme="majorHAnsi" w:hAnsiTheme="majorHAnsi" w:cstheme="minorHAnsi"/>
          <w:i w:val="0"/>
          <w:iCs/>
          <w:smallCaps w:val="0"/>
          <w:spacing w:val="0"/>
          <w:sz w:val="18"/>
          <w:szCs w:val="18"/>
        </w:rPr>
      </w:pPr>
      <w:r w:rsidRPr="00642E61">
        <w:rPr>
          <w:sz w:val="18"/>
          <w:szCs w:val="18"/>
        </w:rPr>
        <w:t xml:space="preserve">For further assistance please contact </w:t>
      </w:r>
      <w:hyperlink r:id="rId8" w:history="1">
        <w:r w:rsidRPr="00642E61">
          <w:rPr>
            <w:rStyle w:val="Hyperlink"/>
            <w:rFonts w:asciiTheme="majorHAnsi" w:hAnsiTheme="majorHAnsi" w:cstheme="minorHAnsi"/>
            <w:sz w:val="18"/>
            <w:szCs w:val="18"/>
          </w:rPr>
          <w:t>nrasithelpdesk@dss.gov.au</w:t>
        </w:r>
      </w:hyperlink>
      <w:r w:rsidRPr="00642E61">
        <w:rPr>
          <w:rStyle w:val="BookTitle"/>
          <w:rFonts w:asciiTheme="majorHAnsi" w:hAnsiTheme="majorHAnsi" w:cstheme="minorHAnsi"/>
          <w:sz w:val="18"/>
          <w:szCs w:val="18"/>
        </w:rPr>
        <w:t xml:space="preserve"> </w:t>
      </w:r>
    </w:p>
    <w:p w:rsidR="009D62E1" w:rsidRPr="0069710E" w:rsidRDefault="00C76573" w:rsidP="0069710E">
      <w:pPr>
        <w:pStyle w:val="Title"/>
        <w:spacing w:before="0" w:after="0"/>
        <w:rPr>
          <w:rFonts w:asciiTheme="majorHAnsi" w:hAnsiTheme="majorHAnsi"/>
          <w:sz w:val="28"/>
          <w:szCs w:val="28"/>
        </w:rPr>
      </w:pPr>
      <w:r>
        <w:rPr>
          <w:rFonts w:asciiTheme="majorHAnsi" w:hAnsiTheme="majorHAnsi"/>
          <w:sz w:val="28"/>
          <w:szCs w:val="28"/>
        </w:rPr>
        <w:t>National Rental Affordability Scheme (</w:t>
      </w:r>
      <w:r w:rsidR="009D62E1" w:rsidRPr="0069710E">
        <w:rPr>
          <w:rFonts w:asciiTheme="majorHAnsi" w:hAnsiTheme="majorHAnsi"/>
          <w:sz w:val="28"/>
          <w:szCs w:val="28"/>
        </w:rPr>
        <w:t>NRAS</w:t>
      </w:r>
      <w:r>
        <w:rPr>
          <w:rFonts w:asciiTheme="majorHAnsi" w:hAnsiTheme="majorHAnsi"/>
          <w:sz w:val="28"/>
          <w:szCs w:val="28"/>
        </w:rPr>
        <w:t>)</w:t>
      </w:r>
      <w:r w:rsidR="009D62E1" w:rsidRPr="0069710E">
        <w:rPr>
          <w:rFonts w:asciiTheme="majorHAnsi" w:hAnsiTheme="majorHAnsi"/>
          <w:sz w:val="28"/>
          <w:szCs w:val="28"/>
        </w:rPr>
        <w:t xml:space="preserve"> Portal </w:t>
      </w:r>
    </w:p>
    <w:p w:rsidR="00C80192" w:rsidRPr="0069710E" w:rsidRDefault="003D41CA" w:rsidP="0069710E">
      <w:pPr>
        <w:pStyle w:val="Title"/>
        <w:spacing w:before="0" w:after="0"/>
        <w:rPr>
          <w:rFonts w:asciiTheme="majorHAnsi" w:hAnsiTheme="majorHAnsi"/>
          <w:sz w:val="28"/>
          <w:szCs w:val="28"/>
        </w:rPr>
      </w:pPr>
      <w:r w:rsidRPr="0069710E">
        <w:rPr>
          <w:rFonts w:asciiTheme="majorHAnsi" w:hAnsiTheme="majorHAnsi"/>
          <w:sz w:val="28"/>
          <w:szCs w:val="28"/>
        </w:rPr>
        <w:t>Quick Reference Guide</w:t>
      </w:r>
    </w:p>
    <w:p w:rsidR="003D41CA" w:rsidRPr="0069710E" w:rsidRDefault="00C3631E" w:rsidP="003D41CA">
      <w:pPr>
        <w:pStyle w:val="Heading2"/>
        <w:rPr>
          <w:iCs w:val="0"/>
          <w:color w:val="004253" w:themeColor="accent1" w:themeShade="BF"/>
          <w:spacing w:val="0"/>
          <w:kern w:val="28"/>
          <w:sz w:val="44"/>
          <w:szCs w:val="44"/>
        </w:rPr>
      </w:pPr>
      <w:r>
        <w:rPr>
          <w:iCs w:val="0"/>
          <w:spacing w:val="0"/>
          <w:kern w:val="28"/>
          <w:sz w:val="44"/>
          <w:szCs w:val="44"/>
        </w:rPr>
        <w:t>Updating submitted TDAs</w:t>
      </w:r>
    </w:p>
    <w:p w:rsidR="000D7C3C" w:rsidRDefault="003D41CA" w:rsidP="000D7C3C">
      <w:pPr>
        <w:pStyle w:val="OverviewText"/>
      </w:pPr>
      <w:r w:rsidRPr="003D41CA">
        <w:t xml:space="preserve">This </w:t>
      </w:r>
      <w:r w:rsidR="00C76573">
        <w:t>Quick Reference Guide (</w:t>
      </w:r>
      <w:r w:rsidRPr="003D41CA">
        <w:t>QRG</w:t>
      </w:r>
      <w:r w:rsidR="00C76573">
        <w:t>)</w:t>
      </w:r>
      <w:r w:rsidRPr="003D41CA">
        <w:t xml:space="preserve"> will take you </w:t>
      </w:r>
      <w:r w:rsidR="000D7C3C">
        <w:t>through the process</w:t>
      </w:r>
      <w:r w:rsidR="00995D89" w:rsidRPr="005075E4">
        <w:t xml:space="preserve"> </w:t>
      </w:r>
      <w:r w:rsidR="000D7C3C">
        <w:t xml:space="preserve">of </w:t>
      </w:r>
      <w:r w:rsidR="00C3631E">
        <w:t>updating TDAs that have been submitted to NRAS</w:t>
      </w:r>
      <w:r w:rsidR="000D7C3C" w:rsidRPr="00957854">
        <w:t>.</w:t>
      </w:r>
    </w:p>
    <w:p w:rsidR="00C3631E" w:rsidRDefault="00C3631E" w:rsidP="000D7C3C">
      <w:pPr>
        <w:pStyle w:val="OverviewText"/>
      </w:pPr>
      <w:r>
        <w:rPr>
          <w:noProof/>
        </w:rPr>
        <w:drawing>
          <wp:inline distT="0" distB="0" distL="0" distR="0" wp14:anchorId="4D9AD7C6" wp14:editId="485493CE">
            <wp:extent cx="224155" cy="224155"/>
            <wp:effectExtent l="0" t="0" r="4445" b="4445"/>
            <wp:docPr id="6" name="Picture 6"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t xml:space="preserve">  TDAs can only be updated where the status of the TDA is ‘Submitted’ and no claims have been submitted for the NRAS year associated to the TDA.</w:t>
      </w:r>
    </w:p>
    <w:p w:rsidR="003D41CA" w:rsidRPr="003D41CA" w:rsidRDefault="003D41CA" w:rsidP="000D7C3C">
      <w:pPr>
        <w:pStyle w:val="OverviewText"/>
      </w:pPr>
      <w:r w:rsidRPr="003D41CA">
        <w:t xml:space="preserve">Access Required: </w:t>
      </w:r>
    </w:p>
    <w:p w:rsidR="003D41CA" w:rsidRDefault="003D41CA" w:rsidP="00CE4B77">
      <w:pPr>
        <w:pStyle w:val="OverviewText"/>
        <w:numPr>
          <w:ilvl w:val="0"/>
          <w:numId w:val="3"/>
        </w:numPr>
        <w:spacing w:before="0" w:after="0"/>
      </w:pPr>
      <w:r w:rsidRPr="003D41CA">
        <w:t xml:space="preserve">Participant </w:t>
      </w:r>
      <w:r w:rsidR="000D7C3C">
        <w:t xml:space="preserve">Read Only User, </w:t>
      </w:r>
      <w:r w:rsidRPr="003D41CA">
        <w:t>Read Write User or Participant Claims User.</w:t>
      </w:r>
    </w:p>
    <w:p w:rsidR="009D62E1" w:rsidRDefault="009D62E1" w:rsidP="009D62E1">
      <w:pPr>
        <w:pStyle w:val="OverviewText"/>
        <w:spacing w:before="0" w:after="0"/>
      </w:pPr>
    </w:p>
    <w:p w:rsidR="009D62E1" w:rsidRDefault="0069710E" w:rsidP="009D62E1">
      <w:pPr>
        <w:pStyle w:val="OverviewText"/>
        <w:spacing w:before="0" w:after="0"/>
      </w:pPr>
      <w:r>
        <w:rPr>
          <w:noProof/>
        </w:rPr>
        <w:drawing>
          <wp:inline distT="0" distB="0" distL="0" distR="0" wp14:anchorId="071533A5" wp14:editId="536B07D3">
            <wp:extent cx="224155" cy="224155"/>
            <wp:effectExtent l="0" t="0" r="4445" b="4445"/>
            <wp:docPr id="7" name="Picture 7"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rsidR="009E3CA0" w:rsidRDefault="009E3CA0" w:rsidP="009D62E1">
      <w:pPr>
        <w:pStyle w:val="OverviewText"/>
        <w:spacing w:before="0" w:after="0"/>
      </w:pPr>
    </w:p>
    <w:p w:rsidR="009D62E1" w:rsidRPr="003D41CA" w:rsidRDefault="009D62E1" w:rsidP="009D62E1">
      <w:pPr>
        <w:pStyle w:val="OverviewText"/>
        <w:spacing w:before="0" w:after="0"/>
      </w:pPr>
      <w:r>
        <w:t>Use the</w:t>
      </w:r>
      <w:r w:rsidR="000E6C28">
        <w:t xml:space="preserve"> </w:t>
      </w:r>
      <w:r w:rsidR="000E6C28">
        <w:rPr>
          <w:b/>
        </w:rPr>
        <w:t>Back</w:t>
      </w:r>
      <w:r>
        <w:t xml:space="preserve"> and</w:t>
      </w:r>
      <w:r w:rsidR="000E6C28">
        <w:t xml:space="preserve"> </w:t>
      </w:r>
      <w:r w:rsidR="007C288E">
        <w:rPr>
          <w:b/>
        </w:rPr>
        <w:t>Continue</w:t>
      </w:r>
      <w:r>
        <w:t xml:space="preserve"> buttons to move through the different sections</w:t>
      </w:r>
      <w:r w:rsidR="006250BF">
        <w:t>.</w:t>
      </w:r>
    </w:p>
    <w:p w:rsidR="003D41CA" w:rsidRDefault="009D62E1" w:rsidP="009D62E1">
      <w:r>
        <w:rPr>
          <w:noProof/>
        </w:rPr>
        <mc:AlternateContent>
          <mc:Choice Requires="wps">
            <w:drawing>
              <wp:inline distT="0" distB="0" distL="0" distR="0">
                <wp:extent cx="6372860" cy="6350"/>
                <wp:effectExtent l="0" t="0" r="27940" b="31750"/>
                <wp:docPr id="2" name="Straight Connector 2" descr="Line connecto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184BCC" id="Straight Connector 2" o:spid="_x0000_s1026" alt="Line connecto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" strokecolor="#005a70 [3204]">
                <w10:anchorlock/>
              </v:line>
            </w:pict>
          </mc:Fallback>
        </mc:AlternateContent>
      </w:r>
    </w:p>
    <w:p w:rsidR="00C70CBC" w:rsidRPr="00796E24" w:rsidRDefault="00C3631E" w:rsidP="00C70CBC">
      <w:pPr>
        <w:pStyle w:val="OverviewText"/>
        <w:rPr>
          <w:rFonts w:asciiTheme="majorHAnsi" w:hAnsiTheme="majorHAnsi"/>
          <w:color w:val="00838A" w:themeColor="accent2" w:themeShade="BF"/>
          <w:sz w:val="28"/>
          <w:szCs w:val="28"/>
        </w:rPr>
      </w:pPr>
      <w:r>
        <w:rPr>
          <w:rFonts w:asciiTheme="majorHAnsi" w:hAnsiTheme="majorHAnsi"/>
          <w:color w:val="00838A" w:themeColor="accent2" w:themeShade="BF"/>
          <w:sz w:val="28"/>
          <w:szCs w:val="28"/>
        </w:rPr>
        <w:t>Updating a submitted TDA</w:t>
      </w:r>
    </w:p>
    <w:p w:rsidR="007C288E" w:rsidRPr="00201710" w:rsidRDefault="007C288E" w:rsidP="00D7289E">
      <w:pPr>
        <w:pStyle w:val="OverviewText"/>
      </w:pPr>
      <w:r w:rsidRPr="00201710">
        <w:rPr>
          <w:noProof/>
        </w:rPr>
        <w:drawing>
          <wp:inline distT="0" distB="0" distL="0" distR="0" wp14:anchorId="0DE231A4" wp14:editId="399707EB">
            <wp:extent cx="353695" cy="310515"/>
            <wp:effectExtent l="0" t="0" r="0" b="0"/>
            <wp:docPr id="19" name="Picture 19"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Pr="00201710">
        <w:t xml:space="preserve"> Any field with a</w:t>
      </w:r>
      <w:r>
        <w:t xml:space="preserve"> star/asterisk is a mandatory </w:t>
      </w:r>
      <w:r w:rsidRPr="00201710">
        <w:t>field and must be completed to move through the TDA.</w:t>
      </w:r>
    </w:p>
    <w:p w:rsidR="007C288E" w:rsidRDefault="007C288E" w:rsidP="007C288E">
      <w:pPr>
        <w:pStyle w:val="OverviewText"/>
        <w:numPr>
          <w:ilvl w:val="0"/>
          <w:numId w:val="4"/>
        </w:numPr>
      </w:pPr>
      <w:r>
        <w:t xml:space="preserve">Log in to the </w:t>
      </w:r>
      <w:hyperlink r:id="rId11" w:history="1">
        <w:r w:rsidRPr="00CF43F0">
          <w:rPr>
            <w:rStyle w:val="Hyperlink"/>
          </w:rPr>
          <w:t>NRAS Portal</w:t>
        </w:r>
      </w:hyperlink>
      <w:r>
        <w:t>.</w:t>
      </w:r>
    </w:p>
    <w:p w:rsidR="007C288E" w:rsidRDefault="007C288E" w:rsidP="007C288E">
      <w:pPr>
        <w:pStyle w:val="OverviewText"/>
        <w:numPr>
          <w:ilvl w:val="0"/>
          <w:numId w:val="4"/>
        </w:numPr>
      </w:pPr>
      <w:r>
        <w:t xml:space="preserve">At the Disclaimer, click </w:t>
      </w:r>
      <w:r w:rsidR="00E73AF2">
        <w:rPr>
          <w:b/>
          <w:noProof/>
        </w:rPr>
        <w:t>I Agree</w:t>
      </w:r>
      <w:r>
        <w:t>.</w:t>
      </w:r>
    </w:p>
    <w:p w:rsidR="007C288E" w:rsidRDefault="007C288E" w:rsidP="007C288E">
      <w:pPr>
        <w:pStyle w:val="OverviewText"/>
        <w:numPr>
          <w:ilvl w:val="0"/>
          <w:numId w:val="4"/>
        </w:numPr>
      </w:pPr>
      <w:r>
        <w:t xml:space="preserve">There are two ways to navigate to the </w:t>
      </w:r>
      <w:r w:rsidR="00C3631E">
        <w:t xml:space="preserve">Search </w:t>
      </w:r>
      <w:r>
        <w:t>TDA screen from the main page</w:t>
      </w:r>
      <w:r w:rsidR="00CF43F0">
        <w:t>: through the Tenant demographic assessments tile (see step 4) or through the drop down menu (see step 6</w:t>
      </w:r>
      <w:r w:rsidR="00E643D0">
        <w:t>)</w:t>
      </w:r>
      <w:r>
        <w:t>.</w:t>
      </w:r>
    </w:p>
    <w:p w:rsidR="007C288E" w:rsidRDefault="007C288E" w:rsidP="007C288E">
      <w:pPr>
        <w:pStyle w:val="OverviewText"/>
        <w:numPr>
          <w:ilvl w:val="0"/>
          <w:numId w:val="4"/>
        </w:numPr>
      </w:pPr>
      <w:r>
        <w:t>Click</w:t>
      </w:r>
      <w:r w:rsidRPr="00092021">
        <w:rPr>
          <w:b/>
        </w:rPr>
        <w:t xml:space="preserve"> </w:t>
      </w:r>
      <w:r w:rsidRPr="00E73AF2">
        <w:t>the</w:t>
      </w:r>
      <w:r>
        <w:rPr>
          <w:b/>
        </w:rPr>
        <w:t xml:space="preserve"> Tenant demographic assessments </w:t>
      </w:r>
      <w:r w:rsidRPr="00E73AF2">
        <w:t>tile</w:t>
      </w:r>
      <w:r>
        <w:t>. A lis</w:t>
      </w:r>
      <w:r w:rsidR="00C3631E">
        <w:t>t of all TDAs will</w:t>
      </w:r>
      <w:r w:rsidR="00E73AF2">
        <w:t xml:space="preserve"> be displayed, then select the </w:t>
      </w:r>
      <w:r w:rsidR="00C3631E" w:rsidRPr="00E73AF2">
        <w:rPr>
          <w:b/>
        </w:rPr>
        <w:t>Search TDA</w:t>
      </w:r>
      <w:r w:rsidR="006B161D" w:rsidRPr="00E73AF2">
        <w:rPr>
          <w:b/>
        </w:rPr>
        <w:t>s</w:t>
      </w:r>
      <w:r w:rsidR="00C3631E">
        <w:t xml:space="preserve"> button.</w:t>
      </w:r>
    </w:p>
    <w:p w:rsidR="007C288E" w:rsidRDefault="007C288E" w:rsidP="00D7289E">
      <w:pPr>
        <w:pStyle w:val="OverviewText"/>
        <w:ind w:firstLine="360"/>
      </w:pPr>
      <w:r>
        <w:rPr>
          <w:noProof/>
        </w:rPr>
        <w:drawing>
          <wp:inline distT="0" distB="0" distL="0" distR="0" wp14:anchorId="721783B5" wp14:editId="0B249F95">
            <wp:extent cx="6242068" cy="2609850"/>
            <wp:effectExtent l="0" t="0" r="6350" b="0"/>
            <wp:docPr id="53" name="Picture 53" descr="Tenant Demographic Assess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70132" cy="2621584"/>
                    </a:xfrm>
                    <a:prstGeom prst="rect">
                      <a:avLst/>
                    </a:prstGeom>
                  </pic:spPr>
                </pic:pic>
              </a:graphicData>
            </a:graphic>
          </wp:inline>
        </w:drawing>
      </w:r>
    </w:p>
    <w:p w:rsidR="00C3631E" w:rsidRDefault="00C3631E" w:rsidP="00D7289E">
      <w:pPr>
        <w:pStyle w:val="OverviewText"/>
        <w:ind w:firstLine="360"/>
      </w:pPr>
    </w:p>
    <w:p w:rsidR="00C3631E" w:rsidRDefault="00C3631E" w:rsidP="00D7289E">
      <w:pPr>
        <w:pStyle w:val="OverviewText"/>
        <w:ind w:firstLine="360"/>
      </w:pPr>
      <w:r>
        <w:rPr>
          <w:noProof/>
        </w:rPr>
        <w:drawing>
          <wp:inline distT="0" distB="0" distL="0" distR="0" wp14:anchorId="637C476C" wp14:editId="42924C37">
            <wp:extent cx="6187887" cy="1695450"/>
            <wp:effectExtent l="0" t="0" r="3810" b="0"/>
            <wp:docPr id="8" name="Picture 8" descr="Tenant Demographic Assessment Sear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24650" cy="1705523"/>
                    </a:xfrm>
                    <a:prstGeom prst="rect">
                      <a:avLst/>
                    </a:prstGeom>
                  </pic:spPr>
                </pic:pic>
              </a:graphicData>
            </a:graphic>
          </wp:inline>
        </w:drawing>
      </w:r>
    </w:p>
    <w:p w:rsidR="00C3631E" w:rsidRPr="00C3631E" w:rsidRDefault="00C3631E" w:rsidP="00D7289E">
      <w:pPr>
        <w:pStyle w:val="OverviewText"/>
        <w:ind w:firstLine="360"/>
        <w:rPr>
          <w:b/>
        </w:rPr>
      </w:pPr>
      <w:r w:rsidRPr="00C3631E">
        <w:rPr>
          <w:b/>
        </w:rPr>
        <w:t>OR</w:t>
      </w:r>
    </w:p>
    <w:p w:rsidR="007C288E" w:rsidRPr="00092021" w:rsidRDefault="00C3631E" w:rsidP="007C288E">
      <w:pPr>
        <w:pStyle w:val="OverviewText"/>
        <w:numPr>
          <w:ilvl w:val="0"/>
          <w:numId w:val="4"/>
        </w:numPr>
      </w:pPr>
      <w:r>
        <w:t xml:space="preserve">At the </w:t>
      </w:r>
      <w:r w:rsidRPr="00E73AF2">
        <w:rPr>
          <w:b/>
        </w:rPr>
        <w:t>Welcome screen</w:t>
      </w:r>
      <w:r>
        <w:t xml:space="preserve">, select </w:t>
      </w:r>
      <w:r w:rsidRPr="00E73AF2">
        <w:rPr>
          <w:b/>
        </w:rPr>
        <w:t>TDAs&gt;Search TDAs</w:t>
      </w:r>
      <w:r w:rsidR="00C76573">
        <w:t>.</w:t>
      </w:r>
    </w:p>
    <w:p w:rsidR="00D7289E" w:rsidRDefault="000D56C5" w:rsidP="002C3F92">
      <w:pPr>
        <w:pStyle w:val="OverviewText"/>
        <w:ind w:firstLine="360"/>
      </w:pPr>
      <w:r>
        <w:rPr>
          <w:noProof/>
        </w:rPr>
        <w:drawing>
          <wp:inline distT="0" distB="0" distL="0" distR="0" wp14:anchorId="116FFF9C" wp14:editId="28DB52B1">
            <wp:extent cx="6076950" cy="1626071"/>
            <wp:effectExtent l="0" t="0" r="0" b="0"/>
            <wp:docPr id="4" name="Picture 4" descr="Search TDAs from top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04789" cy="1633520"/>
                    </a:xfrm>
                    <a:prstGeom prst="rect">
                      <a:avLst/>
                    </a:prstGeom>
                  </pic:spPr>
                </pic:pic>
              </a:graphicData>
            </a:graphic>
          </wp:inline>
        </w:drawing>
      </w:r>
    </w:p>
    <w:p w:rsidR="00C3631E" w:rsidRDefault="00C3631E" w:rsidP="00C3631E">
      <w:pPr>
        <w:pStyle w:val="BodyTextNumbered"/>
        <w:numPr>
          <w:ilvl w:val="0"/>
          <w:numId w:val="4"/>
        </w:numPr>
        <w:rPr>
          <w:lang w:eastAsia="en-US"/>
        </w:rPr>
      </w:pPr>
      <w:r>
        <w:t>Enter required search criteria</w:t>
      </w:r>
      <w:r w:rsidR="00C8491E">
        <w:t>,</w:t>
      </w:r>
      <w:r>
        <w:t xml:space="preserve"> then select the </w:t>
      </w:r>
      <w:r w:rsidRPr="00E73AF2">
        <w:rPr>
          <w:b/>
        </w:rPr>
        <w:t>Run Search</w:t>
      </w:r>
      <w:r>
        <w:t xml:space="preserve"> button.</w:t>
      </w:r>
      <w:r w:rsidR="002B6913">
        <w:t xml:space="preserve">  Results matching your entered search criteria will be returned.</w:t>
      </w:r>
    </w:p>
    <w:p w:rsidR="00991A0F" w:rsidRPr="00BE3550" w:rsidRDefault="00991A0F" w:rsidP="00991A0F">
      <w:pPr>
        <w:pStyle w:val="OverviewText"/>
      </w:pPr>
      <w:r>
        <w:rPr>
          <w:noProof/>
        </w:rPr>
        <w:drawing>
          <wp:inline distT="0" distB="0" distL="0" distR="0" wp14:anchorId="438E1792" wp14:editId="3D2B1D4C">
            <wp:extent cx="353695" cy="310515"/>
            <wp:effectExtent l="0" t="0" r="8255" b="0"/>
            <wp:docPr id="5" name="Picture 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Click </w:t>
      </w:r>
      <w:r>
        <w:rPr>
          <w:b/>
        </w:rPr>
        <w:t xml:space="preserve">Advanced </w:t>
      </w:r>
      <w:r>
        <w:t>to display additional search fields.</w:t>
      </w:r>
    </w:p>
    <w:p w:rsidR="00C3631E" w:rsidRDefault="00C8491E" w:rsidP="00C3631E">
      <w:pPr>
        <w:pStyle w:val="BodyTextNumbered"/>
        <w:numPr>
          <w:ilvl w:val="0"/>
          <w:numId w:val="0"/>
        </w:numPr>
        <w:rPr>
          <w:lang w:eastAsia="en-US"/>
        </w:rPr>
      </w:pPr>
      <w:r w:rsidRPr="00201710">
        <w:rPr>
          <w:noProof/>
        </w:rPr>
        <w:drawing>
          <wp:inline distT="0" distB="0" distL="0" distR="0" wp14:anchorId="6BB2D18A" wp14:editId="461D7D5D">
            <wp:extent cx="353695" cy="310515"/>
            <wp:effectExtent l="0" t="0" r="0" b="0"/>
            <wp:docPr id="11" name="Picture 11"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lang w:eastAsia="en-US"/>
        </w:rPr>
        <w:t xml:space="preserve">  Only TDAs with a status of submitted can be updated.</w:t>
      </w:r>
      <w:r w:rsidR="002C3F92">
        <w:rPr>
          <w:lang w:eastAsia="en-US"/>
        </w:rPr>
        <w:t xml:space="preserve"> Also, if a TDA has an incentive claim attached to it that has been processed, the TDA will not be able to be edited.</w:t>
      </w:r>
    </w:p>
    <w:p w:rsidR="00C8491E" w:rsidRDefault="00D94755" w:rsidP="00C3631E">
      <w:pPr>
        <w:pStyle w:val="BodyTextNumbered"/>
        <w:numPr>
          <w:ilvl w:val="0"/>
          <w:numId w:val="0"/>
        </w:numPr>
        <w:rPr>
          <w:lang w:eastAsia="en-US"/>
        </w:rPr>
      </w:pPr>
      <w:r>
        <w:rPr>
          <w:noProof/>
        </w:rPr>
        <w:drawing>
          <wp:inline distT="0" distB="0" distL="0" distR="0" wp14:anchorId="47DF1EE8" wp14:editId="3F66E792">
            <wp:extent cx="6391275" cy="3385561"/>
            <wp:effectExtent l="0" t="0" r="0" b="5715"/>
            <wp:docPr id="10" name="Picture 10" descr="Search TDA ap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15908" cy="3398609"/>
                    </a:xfrm>
                    <a:prstGeom prst="rect">
                      <a:avLst/>
                    </a:prstGeom>
                  </pic:spPr>
                </pic:pic>
              </a:graphicData>
            </a:graphic>
          </wp:inline>
        </w:drawing>
      </w:r>
    </w:p>
    <w:p w:rsidR="00B80C27" w:rsidRDefault="00B80C27">
      <w:pPr>
        <w:spacing w:before="0" w:after="0" w:line="240" w:lineRule="auto"/>
        <w:rPr>
          <w:spacing w:val="0"/>
          <w:sz w:val="20"/>
          <w:szCs w:val="18"/>
          <w:lang w:eastAsia="en-US"/>
        </w:rPr>
      </w:pPr>
      <w:r>
        <w:rPr>
          <w:lang w:eastAsia="en-US"/>
        </w:rPr>
        <w:br w:type="page"/>
      </w:r>
    </w:p>
    <w:p w:rsidR="00C8491E" w:rsidRDefault="00C8491E" w:rsidP="00C8491E">
      <w:pPr>
        <w:pStyle w:val="BodyTextNumbered"/>
        <w:numPr>
          <w:ilvl w:val="0"/>
          <w:numId w:val="4"/>
        </w:numPr>
        <w:rPr>
          <w:lang w:eastAsia="en-US"/>
        </w:rPr>
      </w:pPr>
      <w:bookmarkStart w:id="0" w:name="_GoBack"/>
      <w:bookmarkEnd w:id="0"/>
      <w:r>
        <w:rPr>
          <w:lang w:eastAsia="en-US"/>
        </w:rPr>
        <w:lastRenderedPageBreak/>
        <w:t xml:space="preserve">On the </w:t>
      </w:r>
      <w:r w:rsidR="002B6913">
        <w:rPr>
          <w:lang w:eastAsia="en-US"/>
        </w:rPr>
        <w:t xml:space="preserve">Results </w:t>
      </w:r>
      <w:r>
        <w:rPr>
          <w:lang w:eastAsia="en-US"/>
        </w:rPr>
        <w:t xml:space="preserve">section of the screen, select </w:t>
      </w:r>
      <w:r w:rsidRPr="00CF43F0">
        <w:rPr>
          <w:b/>
          <w:lang w:eastAsia="en-US"/>
        </w:rPr>
        <w:t>Actions&gt;View TDA</w:t>
      </w:r>
      <w:r>
        <w:rPr>
          <w:lang w:eastAsia="en-US"/>
        </w:rPr>
        <w:t xml:space="preserve"> for the TDA.</w:t>
      </w:r>
    </w:p>
    <w:p w:rsidR="00C8491E" w:rsidRDefault="002B6913" w:rsidP="00C8491E">
      <w:pPr>
        <w:pStyle w:val="BodyTextNumbered"/>
        <w:numPr>
          <w:ilvl w:val="0"/>
          <w:numId w:val="0"/>
        </w:numPr>
        <w:rPr>
          <w:lang w:eastAsia="en-US"/>
        </w:rPr>
      </w:pPr>
      <w:r>
        <w:rPr>
          <w:noProof/>
        </w:rPr>
        <w:drawing>
          <wp:inline distT="0" distB="0" distL="0" distR="0" wp14:anchorId="5E785B0C" wp14:editId="1BAED2CC">
            <wp:extent cx="6479540" cy="1463040"/>
            <wp:effectExtent l="0" t="0" r="0" b="3810"/>
            <wp:docPr id="1" name="Picture 1" descr="View or Delete TDA ac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9540" cy="1463040"/>
                    </a:xfrm>
                    <a:prstGeom prst="rect">
                      <a:avLst/>
                    </a:prstGeom>
                  </pic:spPr>
                </pic:pic>
              </a:graphicData>
            </a:graphic>
          </wp:inline>
        </w:drawing>
      </w:r>
    </w:p>
    <w:p w:rsidR="00C8491E" w:rsidRDefault="00C8491E" w:rsidP="00C8491E">
      <w:pPr>
        <w:pStyle w:val="BodyTextNumbered"/>
        <w:numPr>
          <w:ilvl w:val="0"/>
          <w:numId w:val="0"/>
        </w:numPr>
        <w:rPr>
          <w:lang w:eastAsia="en-US"/>
        </w:rPr>
      </w:pPr>
    </w:p>
    <w:p w:rsidR="00C8491E" w:rsidRDefault="00C8491E" w:rsidP="00C8491E">
      <w:pPr>
        <w:pStyle w:val="BodyTextNumbered"/>
        <w:numPr>
          <w:ilvl w:val="0"/>
          <w:numId w:val="4"/>
        </w:numPr>
        <w:rPr>
          <w:lang w:eastAsia="en-US"/>
        </w:rPr>
      </w:pPr>
      <w:r>
        <w:rPr>
          <w:lang w:eastAsia="en-US"/>
        </w:rPr>
        <w:t xml:space="preserve">On the Lease and TDA details screen, select the </w:t>
      </w:r>
      <w:r w:rsidRPr="00E73AF2">
        <w:rPr>
          <w:b/>
          <w:lang w:eastAsia="en-US"/>
        </w:rPr>
        <w:t>Update</w:t>
      </w:r>
      <w:r>
        <w:rPr>
          <w:lang w:eastAsia="en-US"/>
        </w:rPr>
        <w:t xml:space="preserve"> button for the TDA.</w:t>
      </w:r>
    </w:p>
    <w:p w:rsidR="00C8491E" w:rsidRDefault="00C8491E" w:rsidP="00C8491E">
      <w:pPr>
        <w:pStyle w:val="BodyTextNumbered"/>
        <w:numPr>
          <w:ilvl w:val="0"/>
          <w:numId w:val="0"/>
        </w:numPr>
        <w:rPr>
          <w:lang w:eastAsia="en-US"/>
        </w:rPr>
      </w:pPr>
      <w:r>
        <w:rPr>
          <w:noProof/>
        </w:rPr>
        <w:drawing>
          <wp:inline distT="0" distB="0" distL="0" distR="0" wp14:anchorId="39CEC28B" wp14:editId="007725D1">
            <wp:extent cx="6479540" cy="1877695"/>
            <wp:effectExtent l="0" t="0" r="0" b="8255"/>
            <wp:docPr id="24" name="Picture 24" descr="Withdraw or update TDA action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9540" cy="1877695"/>
                    </a:xfrm>
                    <a:prstGeom prst="rect">
                      <a:avLst/>
                    </a:prstGeom>
                  </pic:spPr>
                </pic:pic>
              </a:graphicData>
            </a:graphic>
          </wp:inline>
        </w:drawing>
      </w:r>
    </w:p>
    <w:p w:rsidR="002B6913" w:rsidRDefault="00E73AF2" w:rsidP="002B6913">
      <w:pPr>
        <w:pStyle w:val="BodyTextNumbered"/>
        <w:numPr>
          <w:ilvl w:val="0"/>
          <w:numId w:val="4"/>
        </w:numPr>
        <w:rPr>
          <w:szCs w:val="20"/>
          <w:lang w:eastAsia="en-US"/>
        </w:rPr>
      </w:pPr>
      <w:r>
        <w:rPr>
          <w:szCs w:val="20"/>
          <w:lang w:eastAsia="en-US"/>
        </w:rPr>
        <w:t xml:space="preserve">The </w:t>
      </w:r>
      <w:r w:rsidR="002B6913" w:rsidRPr="00E73AF2">
        <w:rPr>
          <w:b/>
          <w:szCs w:val="20"/>
          <w:lang w:eastAsia="en-US"/>
        </w:rPr>
        <w:t>Rent details</w:t>
      </w:r>
      <w:r w:rsidR="002B6913">
        <w:rPr>
          <w:szCs w:val="20"/>
          <w:lang w:eastAsia="en-US"/>
        </w:rPr>
        <w:t xml:space="preserve"> page will be displayed.</w:t>
      </w:r>
    </w:p>
    <w:p w:rsidR="002B6913" w:rsidRDefault="002B6913" w:rsidP="002B6913">
      <w:pPr>
        <w:pStyle w:val="BodyTextNumbered"/>
        <w:numPr>
          <w:ilvl w:val="0"/>
          <w:numId w:val="0"/>
        </w:numPr>
        <w:rPr>
          <w:szCs w:val="20"/>
          <w:lang w:eastAsia="en-US"/>
        </w:rPr>
      </w:pPr>
      <w:r w:rsidRPr="00201710">
        <w:rPr>
          <w:noProof/>
        </w:rPr>
        <w:drawing>
          <wp:inline distT="0" distB="0" distL="0" distR="0" wp14:anchorId="3B648BCB" wp14:editId="1B53AB69">
            <wp:extent cx="353695" cy="310515"/>
            <wp:effectExtent l="0" t="0" r="0" b="0"/>
            <wp:docPr id="28" name="Picture 28"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szCs w:val="20"/>
          <w:lang w:eastAsia="en-US"/>
        </w:rPr>
        <w:t>You will now enter the same path as the submission/resume submission of a TDA process and you are able to update the same fields that were available when the TDA was originally submitted</w:t>
      </w:r>
      <w:r w:rsidR="00E73AF2">
        <w:rPr>
          <w:szCs w:val="20"/>
          <w:lang w:eastAsia="en-US"/>
        </w:rPr>
        <w:t>.</w:t>
      </w:r>
    </w:p>
    <w:p w:rsidR="007A08ED" w:rsidRDefault="007A08ED" w:rsidP="007A08ED">
      <w:pPr>
        <w:pStyle w:val="BodyTextNumbered"/>
        <w:numPr>
          <w:ilvl w:val="0"/>
          <w:numId w:val="0"/>
        </w:numPr>
        <w:rPr>
          <w:szCs w:val="20"/>
          <w:lang w:eastAsia="en-US"/>
        </w:rPr>
      </w:pPr>
      <w:r>
        <w:rPr>
          <w:noProof/>
        </w:rPr>
        <w:drawing>
          <wp:inline distT="0" distB="0" distL="0" distR="0" wp14:anchorId="6931B731" wp14:editId="334DB08A">
            <wp:extent cx="353695" cy="310515"/>
            <wp:effectExtent l="0" t="0" r="8255" b="0"/>
            <wp:docPr id="12" name="Picture 1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szCs w:val="20"/>
          <w:lang w:eastAsia="en-US"/>
        </w:rPr>
        <w:t xml:space="preserve"> If you need to update lease start and end dates, refer to the Updating or deleting a lease section of </w:t>
      </w:r>
      <w:r w:rsidRPr="00CF43F0">
        <w:rPr>
          <w:szCs w:val="20"/>
          <w:lang w:eastAsia="en-US"/>
        </w:rPr>
        <w:t xml:space="preserve">QRG </w:t>
      </w:r>
      <w:r w:rsidR="00826FD7" w:rsidRPr="00CF43F0">
        <w:rPr>
          <w:szCs w:val="20"/>
          <w:lang w:eastAsia="en-US"/>
        </w:rPr>
        <w:t xml:space="preserve">#5 </w:t>
      </w:r>
      <w:r w:rsidRPr="00CF43F0">
        <w:rPr>
          <w:szCs w:val="20"/>
          <w:lang w:eastAsia="en-US"/>
        </w:rPr>
        <w:t>Withdrawing a TDA and Lease.</w:t>
      </w:r>
    </w:p>
    <w:p w:rsidR="00E73AF2" w:rsidRDefault="00E73AF2" w:rsidP="002B6913">
      <w:pPr>
        <w:pStyle w:val="BodyTextNumbered"/>
        <w:numPr>
          <w:ilvl w:val="0"/>
          <w:numId w:val="0"/>
        </w:numPr>
        <w:rPr>
          <w:szCs w:val="20"/>
          <w:lang w:eastAsia="en-US"/>
        </w:rPr>
      </w:pPr>
    </w:p>
    <w:p w:rsidR="00E73AF2" w:rsidRDefault="00E73AF2" w:rsidP="00E73AF2">
      <w:pPr>
        <w:pStyle w:val="BodyTextNumbered"/>
        <w:numPr>
          <w:ilvl w:val="0"/>
          <w:numId w:val="0"/>
        </w:numPr>
        <w:rPr>
          <w:szCs w:val="20"/>
        </w:rPr>
      </w:pPr>
      <w:r w:rsidRPr="00563200">
        <w:rPr>
          <w:noProof/>
          <w:szCs w:val="20"/>
        </w:rPr>
        <w:drawing>
          <wp:inline distT="0" distB="0" distL="0" distR="0" wp14:anchorId="6B69E586" wp14:editId="589746DB">
            <wp:extent cx="353695" cy="310515"/>
            <wp:effectExtent l="0" t="0" r="0" b="0"/>
            <wp:docPr id="27" name="Picture 27"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Pr="00563200">
        <w:rPr>
          <w:szCs w:val="20"/>
        </w:rPr>
        <w:t xml:space="preserve"> For more assistance creating TDAs refer to Quick Reference Guides</w:t>
      </w:r>
      <w:r>
        <w:rPr>
          <w:szCs w:val="20"/>
        </w:rPr>
        <w:t>.</w:t>
      </w:r>
    </w:p>
    <w:p w:rsidR="00E73AF2" w:rsidRDefault="00E73AF2" w:rsidP="00E73AF2">
      <w:pPr>
        <w:pStyle w:val="BodyTextNumbered"/>
        <w:numPr>
          <w:ilvl w:val="0"/>
          <w:numId w:val="0"/>
        </w:numPr>
        <w:rPr>
          <w:lang w:eastAsia="en-US"/>
        </w:rPr>
      </w:pPr>
    </w:p>
    <w:p w:rsidR="002B6913" w:rsidRPr="0089060B" w:rsidRDefault="002B6913" w:rsidP="002B6913">
      <w:pPr>
        <w:pStyle w:val="BodyTextNumbered"/>
        <w:numPr>
          <w:ilvl w:val="0"/>
          <w:numId w:val="4"/>
        </w:numPr>
        <w:rPr>
          <w:szCs w:val="20"/>
          <w:lang w:eastAsia="en-US"/>
        </w:rPr>
      </w:pPr>
      <w:r>
        <w:rPr>
          <w:szCs w:val="20"/>
          <w:lang w:eastAsia="en-US"/>
        </w:rPr>
        <w:t xml:space="preserve">Continue submission of the TDA to the </w:t>
      </w:r>
      <w:r w:rsidR="00E73AF2">
        <w:rPr>
          <w:b/>
          <w:szCs w:val="20"/>
          <w:lang w:eastAsia="en-US"/>
        </w:rPr>
        <w:t>F</w:t>
      </w:r>
      <w:r w:rsidRPr="0089060B">
        <w:rPr>
          <w:b/>
          <w:szCs w:val="20"/>
          <w:lang w:eastAsia="en-US"/>
        </w:rPr>
        <w:t>inish</w:t>
      </w:r>
      <w:r>
        <w:rPr>
          <w:szCs w:val="20"/>
          <w:lang w:eastAsia="en-US"/>
        </w:rPr>
        <w:t xml:space="preserve"> screen.</w:t>
      </w:r>
    </w:p>
    <w:p w:rsidR="002B6913" w:rsidRDefault="002B6913" w:rsidP="002B6913">
      <w:pPr>
        <w:pStyle w:val="OverviewText"/>
        <w:numPr>
          <w:ilvl w:val="0"/>
          <w:numId w:val="4"/>
        </w:numPr>
      </w:pPr>
      <w:r w:rsidRPr="00257D1F">
        <w:t>Click</w:t>
      </w:r>
      <w:r>
        <w:rPr>
          <w:b/>
        </w:rPr>
        <w:t xml:space="preserve"> Finish</w:t>
      </w:r>
      <w:r w:rsidRPr="005D42E7">
        <w:t>. T</w:t>
      </w:r>
      <w:r w:rsidRPr="00257D1F">
        <w:t xml:space="preserve">he </w:t>
      </w:r>
      <w:r>
        <w:t>Tenant Demographic Assessments (TDAs) screen is displayed.</w:t>
      </w:r>
    </w:p>
    <w:p w:rsidR="002B6913" w:rsidRDefault="002B6913" w:rsidP="002B6913">
      <w:pPr>
        <w:spacing w:before="60" w:after="60" w:line="276" w:lineRule="auto"/>
        <w:ind w:firstLine="360"/>
        <w:rPr>
          <w:sz w:val="18"/>
          <w:szCs w:val="18"/>
        </w:rPr>
      </w:pPr>
      <w:r>
        <w:rPr>
          <w:noProof/>
        </w:rPr>
        <w:drawing>
          <wp:inline distT="0" distB="0" distL="0" distR="0" wp14:anchorId="1DD3C3E6" wp14:editId="600F058D">
            <wp:extent cx="6479540" cy="2377440"/>
            <wp:effectExtent l="0" t="0" r="0" b="3810"/>
            <wp:docPr id="26" name="Picture 26" descr="Submit TDA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2377440"/>
                    </a:xfrm>
                    <a:prstGeom prst="rect">
                      <a:avLst/>
                    </a:prstGeom>
                  </pic:spPr>
                </pic:pic>
              </a:graphicData>
            </a:graphic>
          </wp:inline>
        </w:drawing>
      </w:r>
    </w:p>
    <w:p w:rsidR="002B6913" w:rsidRDefault="002B6913" w:rsidP="002B6913">
      <w:pPr>
        <w:pStyle w:val="BodyTextNumbered"/>
        <w:numPr>
          <w:ilvl w:val="0"/>
          <w:numId w:val="0"/>
        </w:numPr>
        <w:rPr>
          <w:szCs w:val="20"/>
          <w:lang w:eastAsia="en-US"/>
        </w:rPr>
      </w:pPr>
    </w:p>
    <w:p w:rsidR="00036E7D" w:rsidRPr="00D21F34" w:rsidRDefault="00036E7D" w:rsidP="00036E7D">
      <w:pPr>
        <w:spacing w:before="240"/>
        <w:rPr>
          <w:rFonts w:asciiTheme="majorHAnsi" w:hAnsiTheme="majorHAnsi" w:cs="Arial"/>
          <w:color w:val="00575C" w:themeColor="accent2" w:themeShade="80"/>
          <w:sz w:val="32"/>
          <w:szCs w:val="32"/>
        </w:rPr>
      </w:pPr>
      <w:r w:rsidRPr="00D21F34">
        <w:rPr>
          <w:rFonts w:asciiTheme="majorHAnsi" w:hAnsiTheme="majorHAnsi" w:cs="Arial"/>
          <w:color w:val="00575C" w:themeColor="accent2" w:themeShade="80"/>
          <w:sz w:val="32"/>
          <w:szCs w:val="32"/>
        </w:rPr>
        <w:lastRenderedPageBreak/>
        <w:t xml:space="preserve">Logging out of the NRAS Portal </w:t>
      </w:r>
    </w:p>
    <w:p w:rsidR="009C5753" w:rsidRPr="00483949" w:rsidRDefault="009C5753" w:rsidP="009C5753">
      <w:pPr>
        <w:pStyle w:val="tabletext0"/>
        <w:numPr>
          <w:ilvl w:val="0"/>
          <w:numId w:val="5"/>
        </w:numPr>
        <w:rPr>
          <w:b/>
          <w:sz w:val="20"/>
          <w:szCs w:val="20"/>
        </w:rPr>
      </w:pPr>
      <w:r w:rsidRPr="00483949">
        <w:rPr>
          <w:sz w:val="20"/>
          <w:szCs w:val="20"/>
        </w:rPr>
        <w:t xml:space="preserve">To log out of </w:t>
      </w:r>
      <w:r>
        <w:rPr>
          <w:sz w:val="20"/>
          <w:szCs w:val="20"/>
        </w:rPr>
        <w:t xml:space="preserve">the </w:t>
      </w:r>
      <w:r w:rsidRPr="00483949">
        <w:rPr>
          <w:sz w:val="20"/>
          <w:szCs w:val="20"/>
        </w:rPr>
        <w:t xml:space="preserve">NRAS </w:t>
      </w:r>
      <w:r>
        <w:rPr>
          <w:sz w:val="20"/>
          <w:szCs w:val="20"/>
        </w:rPr>
        <w:t xml:space="preserve">Portal click </w:t>
      </w:r>
      <w:r w:rsidRPr="00483949">
        <w:rPr>
          <w:b/>
          <w:sz w:val="20"/>
          <w:szCs w:val="20"/>
        </w:rPr>
        <w:t>Logout</w:t>
      </w:r>
      <w:r w:rsidRPr="00CF43F0">
        <w:rPr>
          <w:sz w:val="20"/>
          <w:szCs w:val="20"/>
        </w:rPr>
        <w:t>.</w:t>
      </w:r>
    </w:p>
    <w:p w:rsidR="009C5753" w:rsidRPr="00CE7327" w:rsidRDefault="00094D88" w:rsidP="009C5753">
      <w:pPr>
        <w:spacing w:before="240"/>
        <w:jc w:val="center"/>
        <w:rPr>
          <w:rFonts w:asciiTheme="minorHAnsi" w:hAnsiTheme="minorHAnsi" w:cstheme="minorHAnsi"/>
          <w:b/>
        </w:rPr>
      </w:pPr>
      <w:r>
        <w:rPr>
          <w:noProof/>
        </w:rPr>
        <w:drawing>
          <wp:inline distT="0" distB="0" distL="0" distR="0" wp14:anchorId="03D5A67A" wp14:editId="725C7B91">
            <wp:extent cx="6479540" cy="755015"/>
            <wp:effectExtent l="0" t="0" r="0" b="6985"/>
            <wp:docPr id="44" name="Picture 44" descr="Log out of Portal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9540" cy="755015"/>
                    </a:xfrm>
                    <a:prstGeom prst="rect">
                      <a:avLst/>
                    </a:prstGeom>
                  </pic:spPr>
                </pic:pic>
              </a:graphicData>
            </a:graphic>
          </wp:inline>
        </w:drawing>
      </w:r>
    </w:p>
    <w:p w:rsidR="009C5753" w:rsidRPr="00CF1CAB" w:rsidRDefault="009C5753" w:rsidP="009C5753">
      <w:pPr>
        <w:spacing w:before="0" w:after="0"/>
        <w:rPr>
          <w:sz w:val="20"/>
          <w:szCs w:val="20"/>
        </w:rPr>
      </w:pPr>
      <w:r>
        <w:rPr>
          <w:noProof/>
        </w:rPr>
        <w:drawing>
          <wp:inline distT="0" distB="0" distL="0" distR="0" wp14:anchorId="3714C783" wp14:editId="3336AAB5">
            <wp:extent cx="353695" cy="310515"/>
            <wp:effectExtent l="0" t="0" r="8255" b="0"/>
            <wp:docPr id="3"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Style w:val="Heading2Char"/>
        </w:rPr>
        <w:t xml:space="preserve"> </w:t>
      </w:r>
      <w:r w:rsidRPr="00641D40">
        <w:rPr>
          <w:sz w:val="20"/>
          <w:szCs w:val="20"/>
        </w:rPr>
        <w:t xml:space="preserve">For </w:t>
      </w:r>
      <w:r>
        <w:rPr>
          <w:sz w:val="20"/>
          <w:szCs w:val="20"/>
        </w:rPr>
        <w:t>technical support enquiries,</w:t>
      </w:r>
      <w:r w:rsidRPr="00641D40">
        <w:rPr>
          <w:sz w:val="20"/>
          <w:szCs w:val="20"/>
        </w:rPr>
        <w:t xml:space="preserve"> please </w:t>
      </w:r>
      <w:r w:rsidRPr="00641D40">
        <w:rPr>
          <w:rFonts w:asciiTheme="minorHAnsi" w:hAnsiTheme="minorHAnsi" w:cstheme="minorHAnsi"/>
          <w:sz w:val="20"/>
          <w:szCs w:val="20"/>
        </w:rPr>
        <w:t xml:space="preserve">contact </w:t>
      </w:r>
      <w:hyperlink r:id="rId20" w:history="1">
        <w:r w:rsidRPr="00CF1CAB">
          <w:rPr>
            <w:rStyle w:val="Hyperlink"/>
            <w:rFonts w:asciiTheme="minorHAnsi" w:hAnsiTheme="minorHAnsi" w:cstheme="minorHAnsi"/>
            <w:sz w:val="20"/>
            <w:szCs w:val="20"/>
          </w:rPr>
          <w:t>nrasithelpdesk@dss.gov.au</w:t>
        </w:r>
      </w:hyperlink>
      <w:r w:rsidRPr="00CF1CAB">
        <w:rPr>
          <w:rStyle w:val="Hyperlink"/>
          <w:rFonts w:asciiTheme="minorHAnsi" w:hAnsiTheme="minorHAnsi" w:cstheme="minorHAnsi"/>
          <w:sz w:val="20"/>
          <w:szCs w:val="20"/>
        </w:rPr>
        <w:t xml:space="preserve"> </w:t>
      </w:r>
      <w:r w:rsidRPr="00CF1CAB">
        <w:rPr>
          <w:sz w:val="20"/>
          <w:szCs w:val="20"/>
        </w:rPr>
        <w:t>or 130</w:t>
      </w:r>
      <w:r>
        <w:rPr>
          <w:sz w:val="20"/>
          <w:szCs w:val="20"/>
        </w:rPr>
        <w:t>0 911 235.</w:t>
      </w:r>
    </w:p>
    <w:p w:rsidR="00036E7D" w:rsidRPr="00CF1CAB" w:rsidRDefault="00036E7D" w:rsidP="009C5753">
      <w:pPr>
        <w:pStyle w:val="tabletext0"/>
        <w:ind w:left="360"/>
        <w:rPr>
          <w:sz w:val="20"/>
          <w:szCs w:val="20"/>
        </w:rPr>
      </w:pPr>
    </w:p>
    <w:sectPr w:rsidR="00036E7D" w:rsidRPr="00CF1CAB" w:rsidSect="00CE4B77">
      <w:headerReference w:type="default" r:id="rId21"/>
      <w:footerReference w:type="default" r:id="rId22"/>
      <w:headerReference w:type="first" r:id="rId23"/>
      <w:footerReference w:type="first" r:id="rId24"/>
      <w:pgSz w:w="11906" w:h="16838" w:code="9"/>
      <w:pgMar w:top="1112"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B49" w:rsidRDefault="005B5B49">
      <w:r>
        <w:separator/>
      </w:r>
    </w:p>
  </w:endnote>
  <w:endnote w:type="continuationSeparator" w:id="0">
    <w:p w:rsidR="005B5B49" w:rsidRDefault="005B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F2" w:rsidRPr="000400A5" w:rsidRDefault="00F825F2" w:rsidP="00C62AF2">
    <w:pPr>
      <w:pStyle w:val="Footer"/>
      <w:rPr>
        <w:color w:val="004253" w:themeColor="accent4" w:themeShade="BF"/>
      </w:rPr>
    </w:pPr>
    <w:r>
      <w:t>Updated July 2018</w:t>
    </w:r>
    <w:r w:rsidR="00C62AF2" w:rsidRPr="000400A5">
      <w:rPr>
        <w:color w:val="004253" w:themeColor="accent4" w:themeShade="BF"/>
      </w:rPr>
      <w:tab/>
    </w:r>
    <w:sdt>
      <w:sdtPr>
        <w:rPr>
          <w:color w:val="004253" w:themeColor="accent4" w:themeShade="BF"/>
        </w:rPr>
        <w:id w:val="-1093849474"/>
        <w:docPartObj>
          <w:docPartGallery w:val="Page Numbers (Bottom of Page)"/>
          <w:docPartUnique/>
        </w:docPartObj>
      </w:sdtPr>
      <w:sdtEndPr/>
      <w:sdtContent>
        <w:sdt>
          <w:sdtPr>
            <w:rPr>
              <w:color w:val="004253" w:themeColor="accent4" w:themeShade="BF"/>
            </w:rPr>
            <w:id w:val="-591622004"/>
            <w:docPartObj>
              <w:docPartGallery w:val="Page Numbers (Top of Page)"/>
              <w:docPartUnique/>
            </w:docPartObj>
          </w:sdtPr>
          <w:sdtEndPr/>
          <w:sdtContent>
            <w:r w:rsidR="00C62AF2" w:rsidRPr="000400A5">
              <w:rPr>
                <w:color w:val="004253" w:themeColor="accent4" w:themeShade="BF"/>
              </w:rPr>
              <w:t xml:space="preserve">Page </w:t>
            </w:r>
            <w:r w:rsidR="00C62AF2" w:rsidRPr="000400A5">
              <w:rPr>
                <w:b/>
                <w:bCs/>
                <w:color w:val="004253" w:themeColor="accent4" w:themeShade="BF"/>
                <w:sz w:val="24"/>
              </w:rPr>
              <w:fldChar w:fldCharType="begin"/>
            </w:r>
            <w:r w:rsidR="00C62AF2" w:rsidRPr="000400A5">
              <w:rPr>
                <w:b/>
                <w:bCs/>
                <w:color w:val="004253" w:themeColor="accent4" w:themeShade="BF"/>
              </w:rPr>
              <w:instrText xml:space="preserve"> PAGE </w:instrText>
            </w:r>
            <w:r w:rsidR="00C62AF2" w:rsidRPr="000400A5">
              <w:rPr>
                <w:b/>
                <w:bCs/>
                <w:color w:val="004253" w:themeColor="accent4" w:themeShade="BF"/>
                <w:sz w:val="24"/>
              </w:rPr>
              <w:fldChar w:fldCharType="separate"/>
            </w:r>
            <w:r w:rsidR="00B80C27">
              <w:rPr>
                <w:b/>
                <w:bCs/>
                <w:noProof/>
                <w:color w:val="004253" w:themeColor="accent4" w:themeShade="BF"/>
              </w:rPr>
              <w:t>4</w:t>
            </w:r>
            <w:r w:rsidR="00C62AF2" w:rsidRPr="000400A5">
              <w:rPr>
                <w:b/>
                <w:bCs/>
                <w:color w:val="004253" w:themeColor="accent4" w:themeShade="BF"/>
                <w:sz w:val="24"/>
              </w:rPr>
              <w:fldChar w:fldCharType="end"/>
            </w:r>
            <w:r w:rsidR="00C62AF2" w:rsidRPr="000400A5">
              <w:rPr>
                <w:color w:val="004253" w:themeColor="accent4" w:themeShade="BF"/>
              </w:rPr>
              <w:t xml:space="preserve"> of </w:t>
            </w:r>
            <w:r w:rsidR="00C62AF2" w:rsidRPr="000400A5">
              <w:rPr>
                <w:b/>
                <w:bCs/>
                <w:color w:val="004253" w:themeColor="accent4" w:themeShade="BF"/>
                <w:sz w:val="24"/>
              </w:rPr>
              <w:fldChar w:fldCharType="begin"/>
            </w:r>
            <w:r w:rsidR="00C62AF2" w:rsidRPr="000400A5">
              <w:rPr>
                <w:b/>
                <w:bCs/>
                <w:color w:val="004253" w:themeColor="accent4" w:themeShade="BF"/>
              </w:rPr>
              <w:instrText xml:space="preserve"> NUMPAGES  </w:instrText>
            </w:r>
            <w:r w:rsidR="00C62AF2" w:rsidRPr="000400A5">
              <w:rPr>
                <w:b/>
                <w:bCs/>
                <w:color w:val="004253" w:themeColor="accent4" w:themeShade="BF"/>
                <w:sz w:val="24"/>
              </w:rPr>
              <w:fldChar w:fldCharType="separate"/>
            </w:r>
            <w:r w:rsidR="00B80C27">
              <w:rPr>
                <w:b/>
                <w:bCs/>
                <w:noProof/>
                <w:color w:val="004253" w:themeColor="accent4" w:themeShade="BF"/>
              </w:rPr>
              <w:t>4</w:t>
            </w:r>
            <w:r w:rsidR="00C62AF2" w:rsidRPr="000400A5">
              <w:rPr>
                <w:b/>
                <w:bCs/>
                <w:color w:val="004253" w:themeColor="accent4" w:themeShade="BF"/>
                <w:sz w:val="24"/>
              </w:rPr>
              <w:fldChar w:fldCharType="end"/>
            </w:r>
          </w:sdtContent>
        </w:sdt>
      </w:sdtContent>
    </w:sdt>
  </w:p>
  <w:p w:rsidR="00C62AF2" w:rsidRDefault="00C62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F2" w:rsidRPr="000400A5" w:rsidRDefault="00F825F2" w:rsidP="00C62AF2">
    <w:pPr>
      <w:pStyle w:val="Footer"/>
      <w:rPr>
        <w:color w:val="004253" w:themeColor="accent4" w:themeShade="BF"/>
      </w:rPr>
    </w:pPr>
    <w:r>
      <w:t>Updated July 2018</w:t>
    </w:r>
    <w:r w:rsidR="00C62AF2" w:rsidRPr="000400A5">
      <w:rPr>
        <w:color w:val="004253" w:themeColor="accent4" w:themeShade="BF"/>
      </w:rPr>
      <w:tab/>
    </w:r>
    <w:sdt>
      <w:sdtPr>
        <w:rPr>
          <w:color w:val="004253" w:themeColor="accent4" w:themeShade="BF"/>
        </w:rPr>
        <w:id w:val="1920056441"/>
        <w:docPartObj>
          <w:docPartGallery w:val="Page Numbers (Bottom of Page)"/>
          <w:docPartUnique/>
        </w:docPartObj>
      </w:sdtPr>
      <w:sdtEndPr/>
      <w:sdtContent>
        <w:sdt>
          <w:sdtPr>
            <w:rPr>
              <w:color w:val="004253" w:themeColor="accent4" w:themeShade="BF"/>
            </w:rPr>
            <w:id w:val="860082579"/>
            <w:docPartObj>
              <w:docPartGallery w:val="Page Numbers (Top of Page)"/>
              <w:docPartUnique/>
            </w:docPartObj>
          </w:sdtPr>
          <w:sdtEndPr/>
          <w:sdtContent>
            <w:r w:rsidR="00C62AF2" w:rsidRPr="000400A5">
              <w:rPr>
                <w:color w:val="004253" w:themeColor="accent4" w:themeShade="BF"/>
              </w:rPr>
              <w:t xml:space="preserve">Page </w:t>
            </w:r>
            <w:r w:rsidR="00C62AF2" w:rsidRPr="000400A5">
              <w:rPr>
                <w:b/>
                <w:bCs/>
                <w:color w:val="004253" w:themeColor="accent4" w:themeShade="BF"/>
                <w:sz w:val="24"/>
              </w:rPr>
              <w:fldChar w:fldCharType="begin"/>
            </w:r>
            <w:r w:rsidR="00C62AF2" w:rsidRPr="000400A5">
              <w:rPr>
                <w:b/>
                <w:bCs/>
                <w:color w:val="004253" w:themeColor="accent4" w:themeShade="BF"/>
              </w:rPr>
              <w:instrText xml:space="preserve"> PAGE </w:instrText>
            </w:r>
            <w:r w:rsidR="00C62AF2" w:rsidRPr="000400A5">
              <w:rPr>
                <w:b/>
                <w:bCs/>
                <w:color w:val="004253" w:themeColor="accent4" w:themeShade="BF"/>
                <w:sz w:val="24"/>
              </w:rPr>
              <w:fldChar w:fldCharType="separate"/>
            </w:r>
            <w:r w:rsidR="00B80C27">
              <w:rPr>
                <w:b/>
                <w:bCs/>
                <w:noProof/>
                <w:color w:val="004253" w:themeColor="accent4" w:themeShade="BF"/>
              </w:rPr>
              <w:t>1</w:t>
            </w:r>
            <w:r w:rsidR="00C62AF2" w:rsidRPr="000400A5">
              <w:rPr>
                <w:b/>
                <w:bCs/>
                <w:color w:val="004253" w:themeColor="accent4" w:themeShade="BF"/>
                <w:sz w:val="24"/>
              </w:rPr>
              <w:fldChar w:fldCharType="end"/>
            </w:r>
            <w:r w:rsidR="00C62AF2" w:rsidRPr="000400A5">
              <w:rPr>
                <w:color w:val="004253" w:themeColor="accent4" w:themeShade="BF"/>
              </w:rPr>
              <w:t xml:space="preserve"> of </w:t>
            </w:r>
            <w:r w:rsidR="00C62AF2" w:rsidRPr="000400A5">
              <w:rPr>
                <w:b/>
                <w:bCs/>
                <w:color w:val="004253" w:themeColor="accent4" w:themeShade="BF"/>
                <w:sz w:val="24"/>
              </w:rPr>
              <w:fldChar w:fldCharType="begin"/>
            </w:r>
            <w:r w:rsidR="00C62AF2" w:rsidRPr="000400A5">
              <w:rPr>
                <w:b/>
                <w:bCs/>
                <w:color w:val="004253" w:themeColor="accent4" w:themeShade="BF"/>
              </w:rPr>
              <w:instrText xml:space="preserve"> NUMPAGES  </w:instrText>
            </w:r>
            <w:r w:rsidR="00C62AF2" w:rsidRPr="000400A5">
              <w:rPr>
                <w:b/>
                <w:bCs/>
                <w:color w:val="004253" w:themeColor="accent4" w:themeShade="BF"/>
                <w:sz w:val="24"/>
              </w:rPr>
              <w:fldChar w:fldCharType="separate"/>
            </w:r>
            <w:r w:rsidR="00B80C27">
              <w:rPr>
                <w:b/>
                <w:bCs/>
                <w:noProof/>
                <w:color w:val="004253" w:themeColor="accent4" w:themeShade="BF"/>
              </w:rPr>
              <w:t>4</w:t>
            </w:r>
            <w:r w:rsidR="00C62AF2" w:rsidRPr="000400A5">
              <w:rPr>
                <w:b/>
                <w:bCs/>
                <w:color w:val="004253" w:themeColor="accent4" w:themeShade="BF"/>
                <w:sz w:val="24"/>
              </w:rPr>
              <w:fldChar w:fldCharType="end"/>
            </w:r>
          </w:sdtContent>
        </w:sdt>
      </w:sdtContent>
    </w:sdt>
  </w:p>
  <w:p w:rsidR="00C62AF2" w:rsidRDefault="00C6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B49" w:rsidRDefault="005B5B49">
      <w:r>
        <w:separator/>
      </w:r>
    </w:p>
  </w:footnote>
  <w:footnote w:type="continuationSeparator" w:id="0">
    <w:p w:rsidR="005B5B49" w:rsidRDefault="005B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F2" w:rsidRPr="00036E7D" w:rsidRDefault="00C62AF2" w:rsidP="00C62AF2">
    <w:pPr>
      <w:pStyle w:val="Header"/>
      <w:rPr>
        <w:color w:val="00575C" w:themeColor="accent5" w:themeShade="80"/>
      </w:rPr>
    </w:pPr>
    <w:r w:rsidRPr="00036E7D">
      <w:rPr>
        <w:color w:val="00575C" w:themeColor="accent5" w:themeShade="80"/>
      </w:rPr>
      <w:t xml:space="preserve">NRAS </w:t>
    </w:r>
    <w:r>
      <w:rPr>
        <w:color w:val="00575C" w:themeColor="accent5" w:themeShade="80"/>
      </w:rPr>
      <w:t>– Saving</w:t>
    </w:r>
    <w:r w:rsidR="00B83713">
      <w:rPr>
        <w:color w:val="00575C" w:themeColor="accent5" w:themeShade="80"/>
      </w:rPr>
      <w:t xml:space="preserve">, finding and resubmission of a Draft </w:t>
    </w:r>
    <w:r>
      <w:rPr>
        <w:color w:val="00575C" w:themeColor="accent5" w:themeShade="80"/>
      </w:rPr>
      <w:t>TDA</w:t>
    </w:r>
  </w:p>
  <w:p w:rsidR="00C62AF2" w:rsidRDefault="00C62AF2" w:rsidP="00C62AF2">
    <w:pPr>
      <w:pStyle w:val="Header"/>
    </w:pPr>
    <w:r>
      <w:rPr>
        <w:noProof/>
      </w:rPr>
      <mc:AlternateContent>
        <mc:Choice Requires="wps">
          <w:drawing>
            <wp:inline distT="0" distB="0" distL="0" distR="0">
              <wp:extent cx="6566400" cy="36000"/>
              <wp:effectExtent l="19050" t="19050" r="25400" b="21590"/>
              <wp:docPr id="9" name="Straight Connector 9" descr="Line connector"/>
              <wp:cNvGraphicFramePr/>
              <a:graphic xmlns:a="http://schemas.openxmlformats.org/drawingml/2006/main">
                <a:graphicData uri="http://schemas.microsoft.com/office/word/2010/wordprocessingShape">
                  <wps:wsp>
                    <wps:cNvCnPr/>
                    <wps:spPr>
                      <a:xfrm flipV="1">
                        <a:off x="0" y="0"/>
                        <a:ext cx="6566400" cy="36000"/>
                      </a:xfrm>
                      <a:prstGeom prst="line">
                        <a:avLst/>
                      </a:prstGeom>
                      <a:noFill/>
                      <a:ln w="28575" cap="flat" cmpd="sng" algn="ctr">
                        <a:solidFill>
                          <a:srgbClr val="005A70"/>
                        </a:solidFill>
                        <a:prstDash val="solid"/>
                      </a:ln>
                      <a:effectLst/>
                    </wps:spPr>
                    <wps:bodyPr/>
                  </wps:wsp>
                </a:graphicData>
              </a:graphic>
            </wp:inline>
          </w:drawing>
        </mc:Choice>
        <mc:Fallback>
          <w:pict>
            <v:line w14:anchorId="487F46E6" id="Straight Connector 9" o:spid="_x0000_s1026" alt="Line connector" style="flip:y;visibility:visible;mso-wrap-style:square;mso-left-percent:-10001;mso-top-percent:-10001;mso-position-horizontal:absolute;mso-position-horizontal-relative:char;mso-position-vertical:absolute;mso-position-vertical-relative:line;mso-left-percent:-10001;mso-top-percent:-10001" from="0,0" to="517.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" strokecolor="#005a70" strokeweight="2.25pt">
              <w10:anchorlock/>
            </v:line>
          </w:pict>
        </mc:Fallback>
      </mc:AlternateContent>
    </w:r>
  </w:p>
  <w:p w:rsidR="00C62AF2" w:rsidRDefault="00C62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0" w:rsidRDefault="006F002F" w:rsidP="001E038F">
    <w:pPr>
      <w:pStyle w:val="Heading2"/>
      <w:rPr>
        <w:rFonts w:asciiTheme="minorHAnsi" w:hAnsiTheme="minorHAnsi" w:cstheme="minorHAnsi"/>
        <w:color w:val="00575C" w:themeColor="accent5" w:themeShade="80"/>
        <w:sz w:val="24"/>
        <w:szCs w:val="24"/>
      </w:rPr>
    </w:pPr>
    <w:r>
      <w:rPr>
        <w:noProof/>
      </w:rPr>
      <w:drawing>
        <wp:inline distT="0" distB="0" distL="0" distR="0" wp14:anchorId="63E28C6B" wp14:editId="0531DB69">
          <wp:extent cx="6480000" cy="1112400"/>
          <wp:effectExtent l="0" t="0" r="0" b="0"/>
          <wp:docPr id="18" name="Picture 18" descr="Australian Government Department of Social Services Log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80000" cy="111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7571"/>
    <w:multiLevelType w:val="hybridMultilevel"/>
    <w:tmpl w:val="F89C3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802EF2"/>
    <w:multiLevelType w:val="hybridMultilevel"/>
    <w:tmpl w:val="39782D96"/>
    <w:lvl w:ilvl="0" w:tplc="3C920290">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66E765F"/>
    <w:multiLevelType w:val="hybridMultilevel"/>
    <w:tmpl w:val="58EA7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A069E2"/>
    <w:multiLevelType w:val="hybridMultilevel"/>
    <w:tmpl w:val="A52E4B70"/>
    <w:lvl w:ilvl="0" w:tplc="6472E140">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A52B1"/>
    <w:multiLevelType w:val="hybridMultilevel"/>
    <w:tmpl w:val="7B44772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A78531C"/>
    <w:multiLevelType w:val="hybridMultilevel"/>
    <w:tmpl w:val="99422344"/>
    <w:lvl w:ilvl="0" w:tplc="74545382">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1E677B"/>
    <w:multiLevelType w:val="hybridMultilevel"/>
    <w:tmpl w:val="4EF8E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C57DD"/>
    <w:multiLevelType w:val="hybridMultilevel"/>
    <w:tmpl w:val="02B4E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12"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470C5D"/>
    <w:multiLevelType w:val="hybridMultilevel"/>
    <w:tmpl w:val="DFF8EBA6"/>
    <w:lvl w:ilvl="0" w:tplc="DB083C40">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5A2029"/>
    <w:multiLevelType w:val="hybridMultilevel"/>
    <w:tmpl w:val="39782D96"/>
    <w:lvl w:ilvl="0" w:tplc="3C92029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15"/>
  </w:num>
  <w:num w:numId="5">
    <w:abstractNumId w:val="8"/>
  </w:num>
  <w:num w:numId="6">
    <w:abstractNumId w:val="11"/>
  </w:num>
  <w:num w:numId="7">
    <w:abstractNumId w:val="6"/>
  </w:num>
  <w:num w:numId="8">
    <w:abstractNumId w:val="12"/>
  </w:num>
  <w:num w:numId="9">
    <w:abstractNumId w:val="4"/>
  </w:num>
  <w:num w:numId="10">
    <w:abstractNumId w:val="7"/>
  </w:num>
  <w:num w:numId="11">
    <w:abstractNumId w:val="10"/>
  </w:num>
  <w:num w:numId="12">
    <w:abstractNumId w:val="5"/>
  </w:num>
  <w:num w:numId="13">
    <w:abstractNumId w:val="11"/>
  </w:num>
  <w:num w:numId="14">
    <w:abstractNumId w:val="2"/>
  </w:num>
  <w:num w:numId="15">
    <w:abstractNumId w:val="9"/>
  </w:num>
  <w:num w:numId="16">
    <w:abstractNumId w:val="0"/>
  </w:num>
  <w:num w:numId="17">
    <w:abstractNumId w:val="3"/>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C18"/>
    <w:rsid w:val="00010549"/>
    <w:rsid w:val="00012F84"/>
    <w:rsid w:val="00013F99"/>
    <w:rsid w:val="00025376"/>
    <w:rsid w:val="00027B26"/>
    <w:rsid w:val="0003104E"/>
    <w:rsid w:val="00031195"/>
    <w:rsid w:val="00032861"/>
    <w:rsid w:val="00035CA1"/>
    <w:rsid w:val="0003679F"/>
    <w:rsid w:val="00036E7D"/>
    <w:rsid w:val="00042A34"/>
    <w:rsid w:val="000435BB"/>
    <w:rsid w:val="00045CCD"/>
    <w:rsid w:val="00047524"/>
    <w:rsid w:val="00047ACD"/>
    <w:rsid w:val="000505B2"/>
    <w:rsid w:val="00050E5B"/>
    <w:rsid w:val="000542C8"/>
    <w:rsid w:val="000547EF"/>
    <w:rsid w:val="00054B89"/>
    <w:rsid w:val="00067CD0"/>
    <w:rsid w:val="00080F2E"/>
    <w:rsid w:val="00081CEB"/>
    <w:rsid w:val="00083791"/>
    <w:rsid w:val="00086E3C"/>
    <w:rsid w:val="00087B2C"/>
    <w:rsid w:val="00087DBD"/>
    <w:rsid w:val="00090570"/>
    <w:rsid w:val="00090753"/>
    <w:rsid w:val="00094D88"/>
    <w:rsid w:val="00096F54"/>
    <w:rsid w:val="00097BFF"/>
    <w:rsid w:val="000A669D"/>
    <w:rsid w:val="000A66A8"/>
    <w:rsid w:val="000C014D"/>
    <w:rsid w:val="000D0178"/>
    <w:rsid w:val="000D4703"/>
    <w:rsid w:val="000D56C5"/>
    <w:rsid w:val="000D693C"/>
    <w:rsid w:val="000D7C3C"/>
    <w:rsid w:val="000E12D4"/>
    <w:rsid w:val="000E6C28"/>
    <w:rsid w:val="000F534C"/>
    <w:rsid w:val="00104669"/>
    <w:rsid w:val="00110028"/>
    <w:rsid w:val="00116EDF"/>
    <w:rsid w:val="00124B26"/>
    <w:rsid w:val="0013077E"/>
    <w:rsid w:val="00130C4E"/>
    <w:rsid w:val="00131B54"/>
    <w:rsid w:val="00133D93"/>
    <w:rsid w:val="001354B7"/>
    <w:rsid w:val="001404FA"/>
    <w:rsid w:val="001413C5"/>
    <w:rsid w:val="00142956"/>
    <w:rsid w:val="00143502"/>
    <w:rsid w:val="00144494"/>
    <w:rsid w:val="00144868"/>
    <w:rsid w:val="00157709"/>
    <w:rsid w:val="00167330"/>
    <w:rsid w:val="00167CF4"/>
    <w:rsid w:val="0018257D"/>
    <w:rsid w:val="00185F6A"/>
    <w:rsid w:val="001943DD"/>
    <w:rsid w:val="00195374"/>
    <w:rsid w:val="001A127F"/>
    <w:rsid w:val="001A1F53"/>
    <w:rsid w:val="001A3CA4"/>
    <w:rsid w:val="001A3EA4"/>
    <w:rsid w:val="001B3AEC"/>
    <w:rsid w:val="001B5000"/>
    <w:rsid w:val="001B6F28"/>
    <w:rsid w:val="001D4585"/>
    <w:rsid w:val="001D5D54"/>
    <w:rsid w:val="001E038F"/>
    <w:rsid w:val="001E41C8"/>
    <w:rsid w:val="001F3AD7"/>
    <w:rsid w:val="001F45EB"/>
    <w:rsid w:val="00207630"/>
    <w:rsid w:val="00213082"/>
    <w:rsid w:val="0021714E"/>
    <w:rsid w:val="00222187"/>
    <w:rsid w:val="00222C8D"/>
    <w:rsid w:val="00222E33"/>
    <w:rsid w:val="00227B95"/>
    <w:rsid w:val="0023523A"/>
    <w:rsid w:val="002353DF"/>
    <w:rsid w:val="00235F71"/>
    <w:rsid w:val="00241495"/>
    <w:rsid w:val="0025272A"/>
    <w:rsid w:val="00271922"/>
    <w:rsid w:val="0027204E"/>
    <w:rsid w:val="00273412"/>
    <w:rsid w:val="00274A50"/>
    <w:rsid w:val="00274ACF"/>
    <w:rsid w:val="00285F1B"/>
    <w:rsid w:val="00295831"/>
    <w:rsid w:val="00296F1B"/>
    <w:rsid w:val="002A6DF5"/>
    <w:rsid w:val="002B6913"/>
    <w:rsid w:val="002C3F92"/>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65903"/>
    <w:rsid w:val="0037056B"/>
    <w:rsid w:val="00377173"/>
    <w:rsid w:val="003774DA"/>
    <w:rsid w:val="00390F68"/>
    <w:rsid w:val="00392557"/>
    <w:rsid w:val="003945C0"/>
    <w:rsid w:val="00394E04"/>
    <w:rsid w:val="003A06C2"/>
    <w:rsid w:val="003B6D2E"/>
    <w:rsid w:val="003C430D"/>
    <w:rsid w:val="003C7404"/>
    <w:rsid w:val="003D3C5A"/>
    <w:rsid w:val="003D404A"/>
    <w:rsid w:val="003D41CA"/>
    <w:rsid w:val="003E495B"/>
    <w:rsid w:val="003E6FDA"/>
    <w:rsid w:val="003F1480"/>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F21"/>
    <w:rsid w:val="00484F16"/>
    <w:rsid w:val="00484FED"/>
    <w:rsid w:val="00495AF1"/>
    <w:rsid w:val="004D44E8"/>
    <w:rsid w:val="004F5F07"/>
    <w:rsid w:val="004F775C"/>
    <w:rsid w:val="004F77BF"/>
    <w:rsid w:val="005015E4"/>
    <w:rsid w:val="0050291D"/>
    <w:rsid w:val="0050697E"/>
    <w:rsid w:val="00507805"/>
    <w:rsid w:val="00522430"/>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3200"/>
    <w:rsid w:val="005658EF"/>
    <w:rsid w:val="00567523"/>
    <w:rsid w:val="005822A3"/>
    <w:rsid w:val="0059070B"/>
    <w:rsid w:val="00594445"/>
    <w:rsid w:val="005B1225"/>
    <w:rsid w:val="005B5B49"/>
    <w:rsid w:val="005C09F4"/>
    <w:rsid w:val="005C561A"/>
    <w:rsid w:val="005C5B93"/>
    <w:rsid w:val="005C66FF"/>
    <w:rsid w:val="005C785A"/>
    <w:rsid w:val="005D03CA"/>
    <w:rsid w:val="005D45AB"/>
    <w:rsid w:val="005E4662"/>
    <w:rsid w:val="005F090D"/>
    <w:rsid w:val="005F093F"/>
    <w:rsid w:val="005F214A"/>
    <w:rsid w:val="005F6BD6"/>
    <w:rsid w:val="00601C99"/>
    <w:rsid w:val="00607597"/>
    <w:rsid w:val="006250BF"/>
    <w:rsid w:val="006255E4"/>
    <w:rsid w:val="006325E2"/>
    <w:rsid w:val="00641020"/>
    <w:rsid w:val="006410C1"/>
    <w:rsid w:val="00642E61"/>
    <w:rsid w:val="00647F05"/>
    <w:rsid w:val="006525F1"/>
    <w:rsid w:val="006530EF"/>
    <w:rsid w:val="00654D06"/>
    <w:rsid w:val="00661536"/>
    <w:rsid w:val="006678ED"/>
    <w:rsid w:val="0067233D"/>
    <w:rsid w:val="006745AE"/>
    <w:rsid w:val="00675BEF"/>
    <w:rsid w:val="00676AF3"/>
    <w:rsid w:val="00676D10"/>
    <w:rsid w:val="00680F71"/>
    <w:rsid w:val="00682A53"/>
    <w:rsid w:val="0069174B"/>
    <w:rsid w:val="00693FA1"/>
    <w:rsid w:val="0069710E"/>
    <w:rsid w:val="00697A3E"/>
    <w:rsid w:val="006B05E3"/>
    <w:rsid w:val="006B09BC"/>
    <w:rsid w:val="006B161D"/>
    <w:rsid w:val="006B42A0"/>
    <w:rsid w:val="006B4E59"/>
    <w:rsid w:val="006C3402"/>
    <w:rsid w:val="006C3622"/>
    <w:rsid w:val="006C395C"/>
    <w:rsid w:val="006C45D4"/>
    <w:rsid w:val="006E1F3C"/>
    <w:rsid w:val="006E6073"/>
    <w:rsid w:val="006F002F"/>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96706"/>
    <w:rsid w:val="00796E24"/>
    <w:rsid w:val="007A08ED"/>
    <w:rsid w:val="007A67EA"/>
    <w:rsid w:val="007A6F60"/>
    <w:rsid w:val="007B15AF"/>
    <w:rsid w:val="007B7E83"/>
    <w:rsid w:val="007C1631"/>
    <w:rsid w:val="007C288E"/>
    <w:rsid w:val="007C636F"/>
    <w:rsid w:val="007D0EF8"/>
    <w:rsid w:val="007D39EB"/>
    <w:rsid w:val="007E6FE5"/>
    <w:rsid w:val="00800A4D"/>
    <w:rsid w:val="008131E7"/>
    <w:rsid w:val="00813711"/>
    <w:rsid w:val="00814279"/>
    <w:rsid w:val="008263C2"/>
    <w:rsid w:val="00826FD7"/>
    <w:rsid w:val="00842959"/>
    <w:rsid w:val="008451DC"/>
    <w:rsid w:val="008451FE"/>
    <w:rsid w:val="008466A1"/>
    <w:rsid w:val="00846C1D"/>
    <w:rsid w:val="008472F0"/>
    <w:rsid w:val="00851758"/>
    <w:rsid w:val="00856D5A"/>
    <w:rsid w:val="008609EB"/>
    <w:rsid w:val="00862D6D"/>
    <w:rsid w:val="008653E0"/>
    <w:rsid w:val="008657FB"/>
    <w:rsid w:val="00871D4F"/>
    <w:rsid w:val="008728DC"/>
    <w:rsid w:val="00874FB3"/>
    <w:rsid w:val="00880BE3"/>
    <w:rsid w:val="00882588"/>
    <w:rsid w:val="0089060B"/>
    <w:rsid w:val="00895792"/>
    <w:rsid w:val="008A0A3A"/>
    <w:rsid w:val="008A3738"/>
    <w:rsid w:val="008A384C"/>
    <w:rsid w:val="008A6981"/>
    <w:rsid w:val="008B645B"/>
    <w:rsid w:val="008B67B8"/>
    <w:rsid w:val="008B774D"/>
    <w:rsid w:val="008C123E"/>
    <w:rsid w:val="008C2C1F"/>
    <w:rsid w:val="008C3ED0"/>
    <w:rsid w:val="008C5585"/>
    <w:rsid w:val="008C5E94"/>
    <w:rsid w:val="008D1B63"/>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1A0F"/>
    <w:rsid w:val="00994E9F"/>
    <w:rsid w:val="00995D89"/>
    <w:rsid w:val="00996931"/>
    <w:rsid w:val="009A0F18"/>
    <w:rsid w:val="009A4CD8"/>
    <w:rsid w:val="009A6AFA"/>
    <w:rsid w:val="009B3ED1"/>
    <w:rsid w:val="009C206F"/>
    <w:rsid w:val="009C433C"/>
    <w:rsid w:val="009C5753"/>
    <w:rsid w:val="009D28B7"/>
    <w:rsid w:val="009D62E1"/>
    <w:rsid w:val="009D7E1A"/>
    <w:rsid w:val="009E2162"/>
    <w:rsid w:val="009E3CA0"/>
    <w:rsid w:val="009F2F95"/>
    <w:rsid w:val="00A006EB"/>
    <w:rsid w:val="00A03709"/>
    <w:rsid w:val="00A06C77"/>
    <w:rsid w:val="00A07389"/>
    <w:rsid w:val="00A10147"/>
    <w:rsid w:val="00A13D26"/>
    <w:rsid w:val="00A146A5"/>
    <w:rsid w:val="00A17411"/>
    <w:rsid w:val="00A2223D"/>
    <w:rsid w:val="00A223EF"/>
    <w:rsid w:val="00A34A74"/>
    <w:rsid w:val="00A3501B"/>
    <w:rsid w:val="00A35351"/>
    <w:rsid w:val="00A42ADE"/>
    <w:rsid w:val="00A60693"/>
    <w:rsid w:val="00A67728"/>
    <w:rsid w:val="00A81A4F"/>
    <w:rsid w:val="00A82E14"/>
    <w:rsid w:val="00A901E9"/>
    <w:rsid w:val="00A9762C"/>
    <w:rsid w:val="00AA1A31"/>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80C27"/>
    <w:rsid w:val="00B83713"/>
    <w:rsid w:val="00B843C8"/>
    <w:rsid w:val="00B951E2"/>
    <w:rsid w:val="00B96F37"/>
    <w:rsid w:val="00BA607C"/>
    <w:rsid w:val="00BB3E2A"/>
    <w:rsid w:val="00BC16F5"/>
    <w:rsid w:val="00BC245B"/>
    <w:rsid w:val="00BC287D"/>
    <w:rsid w:val="00BC4A76"/>
    <w:rsid w:val="00BC780B"/>
    <w:rsid w:val="00BD32E5"/>
    <w:rsid w:val="00BD7ADD"/>
    <w:rsid w:val="00BE0E93"/>
    <w:rsid w:val="00BE41C3"/>
    <w:rsid w:val="00BE48F2"/>
    <w:rsid w:val="00BE6767"/>
    <w:rsid w:val="00BE68D7"/>
    <w:rsid w:val="00BF0784"/>
    <w:rsid w:val="00BF7763"/>
    <w:rsid w:val="00C024E5"/>
    <w:rsid w:val="00C04D5E"/>
    <w:rsid w:val="00C1193F"/>
    <w:rsid w:val="00C2454D"/>
    <w:rsid w:val="00C24EA2"/>
    <w:rsid w:val="00C24F70"/>
    <w:rsid w:val="00C25D5B"/>
    <w:rsid w:val="00C325C4"/>
    <w:rsid w:val="00C33479"/>
    <w:rsid w:val="00C3631E"/>
    <w:rsid w:val="00C459FE"/>
    <w:rsid w:val="00C47BA2"/>
    <w:rsid w:val="00C5599E"/>
    <w:rsid w:val="00C60533"/>
    <w:rsid w:val="00C612DC"/>
    <w:rsid w:val="00C622CB"/>
    <w:rsid w:val="00C62AF2"/>
    <w:rsid w:val="00C64D15"/>
    <w:rsid w:val="00C70CBC"/>
    <w:rsid w:val="00C74F74"/>
    <w:rsid w:val="00C7554B"/>
    <w:rsid w:val="00C76573"/>
    <w:rsid w:val="00C80192"/>
    <w:rsid w:val="00C83E31"/>
    <w:rsid w:val="00C8491E"/>
    <w:rsid w:val="00C916A4"/>
    <w:rsid w:val="00CA2A52"/>
    <w:rsid w:val="00CA2B15"/>
    <w:rsid w:val="00CA6490"/>
    <w:rsid w:val="00CB05BE"/>
    <w:rsid w:val="00CB5744"/>
    <w:rsid w:val="00CB7022"/>
    <w:rsid w:val="00CB7FBD"/>
    <w:rsid w:val="00CD1937"/>
    <w:rsid w:val="00CE1479"/>
    <w:rsid w:val="00CE214C"/>
    <w:rsid w:val="00CE4B77"/>
    <w:rsid w:val="00CE6858"/>
    <w:rsid w:val="00CF1CAB"/>
    <w:rsid w:val="00CF43F0"/>
    <w:rsid w:val="00CF50BE"/>
    <w:rsid w:val="00CF553B"/>
    <w:rsid w:val="00CF6A52"/>
    <w:rsid w:val="00D03583"/>
    <w:rsid w:val="00D117B4"/>
    <w:rsid w:val="00D169F7"/>
    <w:rsid w:val="00D21382"/>
    <w:rsid w:val="00D21F34"/>
    <w:rsid w:val="00D26D01"/>
    <w:rsid w:val="00D33DA3"/>
    <w:rsid w:val="00D45D9D"/>
    <w:rsid w:val="00D4723B"/>
    <w:rsid w:val="00D55EE8"/>
    <w:rsid w:val="00D5785A"/>
    <w:rsid w:val="00D64C48"/>
    <w:rsid w:val="00D7289E"/>
    <w:rsid w:val="00D731C4"/>
    <w:rsid w:val="00D76BB8"/>
    <w:rsid w:val="00D81BAA"/>
    <w:rsid w:val="00D85BE0"/>
    <w:rsid w:val="00D87C1A"/>
    <w:rsid w:val="00D87F42"/>
    <w:rsid w:val="00D87FD7"/>
    <w:rsid w:val="00D92167"/>
    <w:rsid w:val="00D94755"/>
    <w:rsid w:val="00D9502B"/>
    <w:rsid w:val="00D97047"/>
    <w:rsid w:val="00D97108"/>
    <w:rsid w:val="00DC5665"/>
    <w:rsid w:val="00DD46FC"/>
    <w:rsid w:val="00DD4F44"/>
    <w:rsid w:val="00DD5D8B"/>
    <w:rsid w:val="00DE0F9E"/>
    <w:rsid w:val="00DE5D76"/>
    <w:rsid w:val="00E04C8D"/>
    <w:rsid w:val="00E128D8"/>
    <w:rsid w:val="00E14156"/>
    <w:rsid w:val="00E25BD3"/>
    <w:rsid w:val="00E30D45"/>
    <w:rsid w:val="00E42FE4"/>
    <w:rsid w:val="00E4609D"/>
    <w:rsid w:val="00E46FAA"/>
    <w:rsid w:val="00E50541"/>
    <w:rsid w:val="00E50FB5"/>
    <w:rsid w:val="00E5750B"/>
    <w:rsid w:val="00E60E2E"/>
    <w:rsid w:val="00E63A24"/>
    <w:rsid w:val="00E643D0"/>
    <w:rsid w:val="00E67913"/>
    <w:rsid w:val="00E71A2D"/>
    <w:rsid w:val="00E73AF2"/>
    <w:rsid w:val="00E8698A"/>
    <w:rsid w:val="00E923F2"/>
    <w:rsid w:val="00EA31CC"/>
    <w:rsid w:val="00EB14DF"/>
    <w:rsid w:val="00EB2B64"/>
    <w:rsid w:val="00EB3A07"/>
    <w:rsid w:val="00EB4143"/>
    <w:rsid w:val="00EB4728"/>
    <w:rsid w:val="00EB4E7F"/>
    <w:rsid w:val="00EC207A"/>
    <w:rsid w:val="00EC3F31"/>
    <w:rsid w:val="00EC65A4"/>
    <w:rsid w:val="00ED3C91"/>
    <w:rsid w:val="00ED4112"/>
    <w:rsid w:val="00EF1347"/>
    <w:rsid w:val="00EF2BEB"/>
    <w:rsid w:val="00F01129"/>
    <w:rsid w:val="00F03D93"/>
    <w:rsid w:val="00F03D9E"/>
    <w:rsid w:val="00F227BF"/>
    <w:rsid w:val="00F327BB"/>
    <w:rsid w:val="00F374B2"/>
    <w:rsid w:val="00F40AFC"/>
    <w:rsid w:val="00F4730E"/>
    <w:rsid w:val="00F50A92"/>
    <w:rsid w:val="00F53F24"/>
    <w:rsid w:val="00F63341"/>
    <w:rsid w:val="00F7536E"/>
    <w:rsid w:val="00F81F93"/>
    <w:rsid w:val="00F825F2"/>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0CD4"/>
    <w:rsid w:val="00FF1755"/>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0DD613-A538-4FA4-A2C5-C9187E87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9"/>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9D62E1"/>
    <w:pPr>
      <w:spacing w:after="120" w:line="240" w:lineRule="auto"/>
    </w:pPr>
    <w:rPr>
      <w:spacing w:val="0"/>
      <w:sz w:val="18"/>
      <w:szCs w:val="18"/>
    </w:rPr>
  </w:style>
  <w:style w:type="character" w:customStyle="1" w:styleId="BodyTextChar">
    <w:name w:val="Body Text Char"/>
    <w:basedOn w:val="DefaultParagraphFont"/>
    <w:link w:val="BodyText"/>
    <w:uiPriority w:val="99"/>
    <w:rsid w:val="009D62E1"/>
    <w:rPr>
      <w:rFonts w:ascii="Arial" w:hAnsi="Arial"/>
      <w:sz w:val="18"/>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BE0E93"/>
    <w:pPr>
      <w:numPr>
        <w:numId w:val="6"/>
      </w:numPr>
      <w:spacing w:before="60" w:after="60"/>
    </w:pPr>
    <w:rPr>
      <w:sz w:val="20"/>
    </w:r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 w:type="paragraph" w:customStyle="1" w:styleId="IndentedBodyText">
    <w:name w:val="Indented Body Text"/>
    <w:basedOn w:val="Normal"/>
    <w:rsid w:val="00F327BB"/>
    <w:pPr>
      <w:spacing w:after="120" w:line="240" w:lineRule="auto"/>
      <w:ind w:left="426"/>
    </w:pPr>
    <w:rPr>
      <w:spacing w:val="0"/>
      <w:sz w:val="18"/>
      <w:szCs w:val="20"/>
    </w:rPr>
  </w:style>
  <w:style w:type="paragraph" w:customStyle="1" w:styleId="Note-EssentialInfo">
    <w:name w:val="Note - Essential Info"/>
    <w:basedOn w:val="Normal"/>
    <w:rsid w:val="00563200"/>
    <w:pPr>
      <w:spacing w:after="120" w:line="264" w:lineRule="auto"/>
    </w:pPr>
    <w:rPr>
      <w:rFonts w:cs="Arial"/>
      <w:color w:val="FF0000"/>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76267">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nrasithelpdesk@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ras.dss.gov.au/nrasport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75C1-73DF-4B7C-AF36-C21EED4F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Blue.dotx</Template>
  <TotalTime>0</TotalTime>
  <Pages>4</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ADAMSON, Bronwyn</dc:creator>
  <cp:lastModifiedBy>JALIL, Ina</cp:lastModifiedBy>
  <cp:revision>2</cp:revision>
  <cp:lastPrinted>2014-08-12T05:56:00Z</cp:lastPrinted>
  <dcterms:created xsi:type="dcterms:W3CDTF">2018-07-11T01:28:00Z</dcterms:created>
  <dcterms:modified xsi:type="dcterms:W3CDTF">2018-07-11T01:28:00Z</dcterms:modified>
</cp:coreProperties>
</file>