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DC178" w14:textId="77777777" w:rsidR="003D41CA" w:rsidRPr="00B65D75" w:rsidRDefault="003D41CA" w:rsidP="00B65D75">
      <w:pPr>
        <w:pStyle w:val="Pullouttext"/>
        <w:spacing w:after="120"/>
        <w:ind w:left="397"/>
        <w:outlineLvl w:val="9"/>
        <w:rPr>
          <w:rStyle w:val="PullouttextChar"/>
          <w:rFonts w:asciiTheme="majorHAnsi" w:hAnsiTheme="majorHAnsi"/>
          <w:kern w:val="0"/>
        </w:rPr>
      </w:pPr>
      <w:bookmarkStart w:id="0" w:name="_GoBack"/>
      <w:bookmarkEnd w:id="0"/>
      <w:r w:rsidRPr="00B65D75">
        <w:rPr>
          <w:rStyle w:val="PullouttextChar"/>
          <w:rFonts w:asciiTheme="majorHAnsi" w:hAnsiTheme="majorHAnsi"/>
          <w:kern w:val="0"/>
        </w:rPr>
        <w:t xml:space="preserve">For further </w:t>
      </w:r>
      <w:r w:rsidR="00D26557" w:rsidRPr="00B65D75">
        <w:rPr>
          <w:rStyle w:val="PullouttextChar"/>
          <w:rFonts w:asciiTheme="majorHAnsi" w:hAnsiTheme="majorHAnsi"/>
          <w:kern w:val="0"/>
        </w:rPr>
        <w:t>assistance,</w:t>
      </w:r>
      <w:r w:rsidRPr="00B65D75">
        <w:rPr>
          <w:rStyle w:val="PullouttextChar"/>
          <w:rFonts w:asciiTheme="majorHAnsi" w:hAnsiTheme="majorHAnsi"/>
          <w:kern w:val="0"/>
        </w:rPr>
        <w:t xml:space="preserve"> please contact</w:t>
      </w:r>
      <w:r w:rsidR="00D26557" w:rsidRPr="00B65D75">
        <w:rPr>
          <w:rStyle w:val="PullouttextChar"/>
          <w:rFonts w:asciiTheme="majorHAnsi" w:hAnsiTheme="majorHAnsi"/>
          <w:kern w:val="0"/>
        </w:rPr>
        <w:t xml:space="preserve"> </w:t>
      </w:r>
      <w:hyperlink r:id="rId8" w:history="1">
        <w:r w:rsidR="00D26557" w:rsidRPr="00B65D75">
          <w:rPr>
            <w:rStyle w:val="PullouttextChar"/>
            <w:rFonts w:asciiTheme="majorHAnsi" w:hAnsiTheme="majorHAnsi"/>
            <w:kern w:val="0"/>
          </w:rPr>
          <w:t>nrasithelpdesk@dss.gov.au</w:t>
        </w:r>
      </w:hyperlink>
      <w:r w:rsidR="00D26557" w:rsidRPr="00B65D75">
        <w:rPr>
          <w:rStyle w:val="PullouttextChar"/>
          <w:rFonts w:asciiTheme="majorHAnsi" w:hAnsiTheme="majorHAnsi"/>
          <w:kern w:val="0"/>
        </w:rPr>
        <w:t xml:space="preserve"> </w:t>
      </w:r>
      <w:r w:rsidRPr="00B65D75">
        <w:rPr>
          <w:rStyle w:val="PullouttextChar"/>
          <w:rFonts w:asciiTheme="majorHAnsi" w:hAnsiTheme="majorHAnsi"/>
          <w:i/>
          <w:iCs/>
          <w:smallCaps/>
          <w:kern w:val="0"/>
        </w:rPr>
        <w:t xml:space="preserve"> </w:t>
      </w:r>
    </w:p>
    <w:p w14:paraId="1923B811" w14:textId="77777777" w:rsidR="00D26557" w:rsidRPr="00D26557" w:rsidRDefault="00385EB6" w:rsidP="00D26557">
      <w:pPr>
        <w:pStyle w:val="Heading2"/>
      </w:pPr>
      <w:r>
        <w:t>National Rental Affordability Scheme (</w:t>
      </w:r>
      <w:r w:rsidR="009D62E1" w:rsidRPr="00D26557">
        <w:t>NRAS</w:t>
      </w:r>
      <w:r>
        <w:t>)</w:t>
      </w:r>
      <w:r w:rsidR="009D62E1" w:rsidRPr="00D26557">
        <w:t xml:space="preserve"> Portal </w:t>
      </w:r>
    </w:p>
    <w:p w14:paraId="0A5922BF" w14:textId="77777777" w:rsidR="00C80192" w:rsidRPr="00D26557" w:rsidRDefault="003D41CA" w:rsidP="00D26557">
      <w:pPr>
        <w:pStyle w:val="Heading2"/>
      </w:pPr>
      <w:r w:rsidRPr="00D26557">
        <w:t>Quick Reference Guide</w:t>
      </w:r>
    </w:p>
    <w:p w14:paraId="1896B735" w14:textId="77777777" w:rsidR="003D41CA" w:rsidRPr="00D26557" w:rsidRDefault="007E4E78" w:rsidP="008D5771">
      <w:pPr>
        <w:pStyle w:val="Title"/>
        <w:spacing w:before="160" w:after="120"/>
      </w:pPr>
      <w:r>
        <w:t>Withdrawing</w:t>
      </w:r>
      <w:r w:rsidR="00FC27A7" w:rsidRPr="00D26557">
        <w:t xml:space="preserve"> a TDA</w:t>
      </w:r>
    </w:p>
    <w:p w14:paraId="68FF1A1C" w14:textId="77777777" w:rsidR="000F62ED" w:rsidRDefault="003D41CA" w:rsidP="000F62ED">
      <w:pPr>
        <w:pStyle w:val="OverviewText"/>
      </w:pPr>
      <w:r w:rsidRPr="003D41CA">
        <w:t>This Q</w:t>
      </w:r>
      <w:r w:rsidR="00D26557">
        <w:t xml:space="preserve">uick </w:t>
      </w:r>
      <w:r w:rsidRPr="003D41CA">
        <w:t>R</w:t>
      </w:r>
      <w:r w:rsidR="00D26557">
        <w:t xml:space="preserve">eference </w:t>
      </w:r>
      <w:r w:rsidRPr="003D41CA">
        <w:t>G</w:t>
      </w:r>
      <w:r w:rsidR="00D26557">
        <w:t>uide</w:t>
      </w:r>
      <w:r w:rsidR="00385EB6">
        <w:t xml:space="preserve"> (QRG)</w:t>
      </w:r>
      <w:r w:rsidRPr="003D41CA">
        <w:t xml:space="preserve"> will take you </w:t>
      </w:r>
      <w:r w:rsidR="00995D89">
        <w:t xml:space="preserve">through the </w:t>
      </w:r>
      <w:r w:rsidR="00D26557">
        <w:t>steps</w:t>
      </w:r>
      <w:r w:rsidR="00995D89">
        <w:t xml:space="preserve"> to</w:t>
      </w:r>
      <w:r w:rsidR="00995D89" w:rsidRPr="005075E4">
        <w:t xml:space="preserve"> </w:t>
      </w:r>
      <w:r w:rsidR="002455AC">
        <w:t xml:space="preserve">withdraw </w:t>
      </w:r>
      <w:r w:rsidR="000F62ED">
        <w:t xml:space="preserve">a Tenant Demographic Assessment </w:t>
      </w:r>
      <w:r w:rsidR="002455AC">
        <w:t>(TDA) and the lease period for an NRAS Dwelling.</w:t>
      </w:r>
      <w:r w:rsidR="00FC27A7" w:rsidRPr="000C590C">
        <w:t xml:space="preserve"> </w:t>
      </w:r>
    </w:p>
    <w:p w14:paraId="1D99844F" w14:textId="77777777" w:rsidR="005F0B98" w:rsidRPr="000C590C" w:rsidRDefault="005F0B98" w:rsidP="005F0B98">
      <w:pPr>
        <w:pStyle w:val="OverviewText"/>
      </w:pPr>
      <w:r>
        <w:rPr>
          <w:noProof/>
        </w:rPr>
        <w:drawing>
          <wp:inline distT="0" distB="0" distL="0" distR="0" wp14:anchorId="4AC8D7EC" wp14:editId="1610508E">
            <wp:extent cx="224287" cy="224287"/>
            <wp:effectExtent l="0" t="0" r="4445" b="4445"/>
            <wp:docPr id="31" name="Picture 3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sential Information No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24" cy="224124"/>
                    </a:xfrm>
                    <a:prstGeom prst="rect">
                      <a:avLst/>
                    </a:prstGeom>
                    <a:noFill/>
                    <a:ln>
                      <a:noFill/>
                    </a:ln>
                  </pic:spPr>
                </pic:pic>
              </a:graphicData>
            </a:graphic>
          </wp:inline>
        </w:drawing>
      </w:r>
      <w:r>
        <w:t>If you withdraw a TDA you will lose all of the information associated with that TDA. This means that you will have to recreate the TDA and re-enter all associated information.</w:t>
      </w:r>
    </w:p>
    <w:p w14:paraId="25757FE6" w14:textId="77777777" w:rsidR="003D41CA" w:rsidRPr="003D41CA" w:rsidRDefault="003D41CA" w:rsidP="00FC27A7">
      <w:pPr>
        <w:pStyle w:val="OverviewText"/>
      </w:pPr>
      <w:r w:rsidRPr="003D41CA">
        <w:t xml:space="preserve">Access Required: </w:t>
      </w:r>
    </w:p>
    <w:p w14:paraId="27B8730C" w14:textId="77777777" w:rsidR="003D41CA" w:rsidRDefault="003D41CA" w:rsidP="00CE4B77">
      <w:pPr>
        <w:pStyle w:val="OverviewText"/>
        <w:numPr>
          <w:ilvl w:val="0"/>
          <w:numId w:val="3"/>
        </w:numPr>
        <w:spacing w:before="0" w:after="0"/>
      </w:pPr>
      <w:r w:rsidRPr="003D41CA">
        <w:t>Participant Read Write User; or Participant Claims User.</w:t>
      </w:r>
    </w:p>
    <w:p w14:paraId="6A225AB0" w14:textId="77777777" w:rsidR="009D62E1" w:rsidRDefault="009D62E1" w:rsidP="009D62E1">
      <w:pPr>
        <w:pStyle w:val="OverviewText"/>
        <w:spacing w:before="0" w:after="0"/>
      </w:pPr>
    </w:p>
    <w:p w14:paraId="42FE0F25" w14:textId="77777777" w:rsidR="009D62E1" w:rsidRDefault="00D26557" w:rsidP="009D62E1">
      <w:pPr>
        <w:pStyle w:val="OverviewText"/>
        <w:spacing w:before="0" w:after="0"/>
      </w:pPr>
      <w:r>
        <w:rPr>
          <w:noProof/>
        </w:rPr>
        <w:drawing>
          <wp:inline distT="0" distB="0" distL="0" distR="0" wp14:anchorId="0AEF0692" wp14:editId="0EDBBE3F">
            <wp:extent cx="224287" cy="224287"/>
            <wp:effectExtent l="0" t="0" r="4445" b="4445"/>
            <wp:docPr id="9" name="Pictur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sential Information No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24" cy="224124"/>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14:paraId="2797C5ED" w14:textId="77777777" w:rsidR="003B1521" w:rsidRDefault="003B1521" w:rsidP="009D62E1">
      <w:pPr>
        <w:pStyle w:val="OverviewText"/>
        <w:spacing w:before="0" w:after="0"/>
      </w:pPr>
    </w:p>
    <w:p w14:paraId="0490D384" w14:textId="77777777" w:rsidR="009D62E1" w:rsidRPr="003D41CA" w:rsidRDefault="009D62E1" w:rsidP="009D62E1">
      <w:pPr>
        <w:pStyle w:val="OverviewText"/>
        <w:spacing w:before="0" w:after="0"/>
      </w:pPr>
      <w:r>
        <w:t>Use the</w:t>
      </w:r>
      <w:r w:rsidR="003B1521">
        <w:t xml:space="preserve"> </w:t>
      </w:r>
      <w:r w:rsidR="003B1521" w:rsidRPr="003B1521">
        <w:rPr>
          <w:b/>
        </w:rPr>
        <w:t>Back</w:t>
      </w:r>
      <w:r>
        <w:t xml:space="preserve"> and</w:t>
      </w:r>
      <w:r w:rsidR="003B1521">
        <w:t xml:space="preserve"> </w:t>
      </w:r>
      <w:r w:rsidR="00311C99">
        <w:rPr>
          <w:b/>
        </w:rPr>
        <w:t>Continue</w:t>
      </w:r>
      <w:r>
        <w:t xml:space="preserve"> buttons to move through the different sections</w:t>
      </w:r>
      <w:r w:rsidR="00D26557">
        <w:t>.</w:t>
      </w:r>
    </w:p>
    <w:p w14:paraId="430F2E31" w14:textId="77777777" w:rsidR="003D41CA" w:rsidRDefault="009D62E1" w:rsidP="00385EB6">
      <w:pPr>
        <w:spacing w:after="0" w:line="0" w:lineRule="atLeast"/>
      </w:pPr>
      <w:r>
        <w:rPr>
          <w:noProof/>
        </w:rPr>
        <mc:AlternateContent>
          <mc:Choice Requires="wps">
            <w:drawing>
              <wp:inline distT="0" distB="0" distL="0" distR="0" wp14:anchorId="1F1E3B00" wp14:editId="65CA26BF">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C708B6"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" strokecolor="#005a70 [3204]">
                <w10:anchorlock/>
              </v:line>
            </w:pict>
          </mc:Fallback>
        </mc:AlternateContent>
      </w:r>
    </w:p>
    <w:p w14:paraId="386BF354" w14:textId="77777777" w:rsidR="005F0B98" w:rsidRDefault="005F0B98" w:rsidP="005F0B98">
      <w:pPr>
        <w:pStyle w:val="Heading1"/>
      </w:pPr>
      <w:r>
        <w:t>Withdrawing the TDA</w:t>
      </w:r>
    </w:p>
    <w:p w14:paraId="2062BC14" w14:textId="77777777" w:rsidR="00260FFC" w:rsidRDefault="00260FFC" w:rsidP="00260FFC">
      <w:pPr>
        <w:pStyle w:val="OverviewText"/>
        <w:numPr>
          <w:ilvl w:val="0"/>
          <w:numId w:val="4"/>
        </w:numPr>
      </w:pPr>
      <w:r>
        <w:t xml:space="preserve">Log in to the </w:t>
      </w:r>
      <w:hyperlink r:id="rId10" w:history="1">
        <w:r w:rsidRPr="00B43942">
          <w:rPr>
            <w:rStyle w:val="Hyperlink"/>
          </w:rPr>
          <w:t>NRAS Portal</w:t>
        </w:r>
      </w:hyperlink>
      <w:r>
        <w:t>.</w:t>
      </w:r>
    </w:p>
    <w:p w14:paraId="06D60796" w14:textId="77777777" w:rsidR="00260FFC" w:rsidRDefault="00260FFC" w:rsidP="00260FFC">
      <w:pPr>
        <w:pStyle w:val="OverviewText"/>
        <w:numPr>
          <w:ilvl w:val="0"/>
          <w:numId w:val="4"/>
        </w:numPr>
      </w:pPr>
      <w:r>
        <w:t xml:space="preserve">At the Disclaimer, click </w:t>
      </w:r>
      <w:r w:rsidR="00435284">
        <w:rPr>
          <w:b/>
          <w:noProof/>
        </w:rPr>
        <w:t>I Agree</w:t>
      </w:r>
      <w:r>
        <w:t>.</w:t>
      </w:r>
    </w:p>
    <w:p w14:paraId="5BEDC16F" w14:textId="77777777" w:rsidR="00311C99" w:rsidRDefault="00311C99" w:rsidP="00311C99">
      <w:pPr>
        <w:pStyle w:val="OverviewText"/>
        <w:numPr>
          <w:ilvl w:val="0"/>
          <w:numId w:val="4"/>
        </w:numPr>
      </w:pPr>
      <w:r>
        <w:t>There are two ways to navigate to the Search TDAs screen from the main page</w:t>
      </w:r>
      <w:r w:rsidR="00AB32EB">
        <w:t>: through the Tenant demographic assessments tile (see st</w:t>
      </w:r>
      <w:r w:rsidR="007F4522">
        <w:t>eps 4 to 5) or through the drop</w:t>
      </w:r>
      <w:r w:rsidR="00AB32EB">
        <w:t>down menu</w:t>
      </w:r>
      <w:r w:rsidR="00FF78A3">
        <w:t xml:space="preserve"> (see </w:t>
      </w:r>
      <w:r w:rsidR="00AB32EB">
        <w:t>step 6</w:t>
      </w:r>
      <w:r w:rsidR="00FF78A3">
        <w:t>)</w:t>
      </w:r>
      <w:r>
        <w:t>.</w:t>
      </w:r>
    </w:p>
    <w:p w14:paraId="4B22A527" w14:textId="77777777" w:rsidR="00311C99" w:rsidRDefault="00311C99" w:rsidP="00311C99">
      <w:pPr>
        <w:pStyle w:val="OverviewText"/>
        <w:numPr>
          <w:ilvl w:val="0"/>
          <w:numId w:val="4"/>
        </w:numPr>
      </w:pPr>
      <w:r>
        <w:t>Click</w:t>
      </w:r>
      <w:r w:rsidRPr="00092021">
        <w:rPr>
          <w:b/>
        </w:rPr>
        <w:t xml:space="preserve"> </w:t>
      </w:r>
      <w:r w:rsidRPr="00435284">
        <w:t>the</w:t>
      </w:r>
      <w:r>
        <w:rPr>
          <w:b/>
        </w:rPr>
        <w:t xml:space="preserve"> Tenant demographic assessments </w:t>
      </w:r>
      <w:r w:rsidRPr="00435284">
        <w:t>tile</w:t>
      </w:r>
      <w:r>
        <w:t>. A list of all TDAs will be displayed.</w:t>
      </w:r>
    </w:p>
    <w:p w14:paraId="0B269D3E" w14:textId="77777777" w:rsidR="009D62E1" w:rsidRDefault="00311C99" w:rsidP="00260FFC">
      <w:pPr>
        <w:pStyle w:val="OverviewText"/>
        <w:ind w:firstLine="360"/>
      </w:pPr>
      <w:r>
        <w:rPr>
          <w:noProof/>
        </w:rPr>
        <w:drawing>
          <wp:inline distT="0" distB="0" distL="0" distR="0" wp14:anchorId="173D4CA0" wp14:editId="25B1446F">
            <wp:extent cx="6210300" cy="3566480"/>
            <wp:effectExtent l="0" t="0" r="0" b="0"/>
            <wp:docPr id="53" name="Picture 53" descr="How to select: &quot;Tenant demographic assessments&quot;" title="Welcome screen - port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3229" cy="3573905"/>
                    </a:xfrm>
                    <a:prstGeom prst="rect">
                      <a:avLst/>
                    </a:prstGeom>
                  </pic:spPr>
                </pic:pic>
              </a:graphicData>
            </a:graphic>
          </wp:inline>
        </w:drawing>
      </w:r>
    </w:p>
    <w:p w14:paraId="636AFF5B" w14:textId="77777777" w:rsidR="00311C99" w:rsidRDefault="00435284" w:rsidP="00F40BBB">
      <w:pPr>
        <w:pStyle w:val="OverviewText"/>
        <w:numPr>
          <w:ilvl w:val="0"/>
          <w:numId w:val="4"/>
        </w:numPr>
      </w:pPr>
      <w:r>
        <w:lastRenderedPageBreak/>
        <w:t xml:space="preserve">On the </w:t>
      </w:r>
      <w:r w:rsidR="00311C99" w:rsidRPr="00311C99">
        <w:rPr>
          <w:b/>
        </w:rPr>
        <w:t>Tenant Demographic (TDAs)</w:t>
      </w:r>
      <w:r>
        <w:t xml:space="preserve"> screen, select </w:t>
      </w:r>
      <w:r w:rsidR="00311C99" w:rsidRPr="00311C99">
        <w:rPr>
          <w:b/>
        </w:rPr>
        <w:t>Search TDAs</w:t>
      </w:r>
      <w:r w:rsidR="00A63B2F">
        <w:t>.</w:t>
      </w:r>
    </w:p>
    <w:p w14:paraId="1AD329DE" w14:textId="77777777" w:rsidR="00F40BBB" w:rsidRDefault="00F40BBB" w:rsidP="00F40BBB">
      <w:pPr>
        <w:spacing w:before="0" w:after="0" w:line="240" w:lineRule="auto"/>
        <w:rPr>
          <w:b/>
          <w:sz w:val="22"/>
          <w:szCs w:val="22"/>
        </w:rPr>
      </w:pPr>
    </w:p>
    <w:p w14:paraId="31F9DB07" w14:textId="77777777" w:rsidR="00311C99" w:rsidRDefault="00311C99" w:rsidP="00F40BBB">
      <w:pPr>
        <w:spacing w:before="0" w:after="0" w:line="240" w:lineRule="auto"/>
        <w:rPr>
          <w:b/>
          <w:sz w:val="22"/>
          <w:szCs w:val="22"/>
        </w:rPr>
      </w:pPr>
      <w:r w:rsidRPr="00311C99">
        <w:rPr>
          <w:b/>
          <w:sz w:val="22"/>
          <w:szCs w:val="22"/>
        </w:rPr>
        <w:t>OR</w:t>
      </w:r>
    </w:p>
    <w:p w14:paraId="595469EB" w14:textId="77777777" w:rsidR="00311C99" w:rsidRPr="00311C99" w:rsidRDefault="00311C99" w:rsidP="00F40BBB">
      <w:pPr>
        <w:spacing w:before="0" w:after="0" w:line="240" w:lineRule="auto"/>
        <w:rPr>
          <w:b/>
          <w:sz w:val="22"/>
          <w:szCs w:val="22"/>
        </w:rPr>
      </w:pPr>
    </w:p>
    <w:p w14:paraId="16703610" w14:textId="77777777" w:rsidR="00260FFC" w:rsidRDefault="00311C99" w:rsidP="00F40BBB">
      <w:pPr>
        <w:pStyle w:val="ListParagraph"/>
        <w:numPr>
          <w:ilvl w:val="0"/>
          <w:numId w:val="4"/>
        </w:numPr>
        <w:spacing w:before="0" w:after="0" w:line="240" w:lineRule="auto"/>
        <w:rPr>
          <w:rFonts w:cs="Arial"/>
          <w:spacing w:val="0"/>
          <w:sz w:val="20"/>
          <w:szCs w:val="20"/>
        </w:rPr>
      </w:pPr>
      <w:r>
        <w:rPr>
          <w:rFonts w:cs="Arial"/>
          <w:spacing w:val="0"/>
          <w:sz w:val="20"/>
          <w:szCs w:val="20"/>
        </w:rPr>
        <w:t xml:space="preserve">At the </w:t>
      </w:r>
      <w:r w:rsidRPr="00435284">
        <w:rPr>
          <w:rFonts w:cs="Arial"/>
          <w:b/>
          <w:spacing w:val="0"/>
          <w:sz w:val="20"/>
          <w:szCs w:val="20"/>
        </w:rPr>
        <w:t>Welcome</w:t>
      </w:r>
      <w:r>
        <w:rPr>
          <w:rFonts w:cs="Arial"/>
          <w:spacing w:val="0"/>
          <w:sz w:val="20"/>
          <w:szCs w:val="20"/>
        </w:rPr>
        <w:t xml:space="preserve"> screen select </w:t>
      </w:r>
      <w:r w:rsidRPr="00435284">
        <w:rPr>
          <w:rFonts w:cs="Arial"/>
          <w:b/>
          <w:spacing w:val="0"/>
          <w:sz w:val="20"/>
          <w:szCs w:val="20"/>
        </w:rPr>
        <w:t>TDAs&gt;Search TDAs</w:t>
      </w:r>
      <w:r w:rsidR="00435284" w:rsidRPr="0014750C">
        <w:rPr>
          <w:rFonts w:cs="Arial"/>
          <w:spacing w:val="0"/>
          <w:sz w:val="20"/>
          <w:szCs w:val="20"/>
        </w:rPr>
        <w:t>.</w:t>
      </w:r>
    </w:p>
    <w:p w14:paraId="69D6C78C" w14:textId="77777777" w:rsidR="00311C99" w:rsidRDefault="00311C99" w:rsidP="00311C99">
      <w:pPr>
        <w:spacing w:before="0" w:after="0" w:line="240" w:lineRule="auto"/>
        <w:rPr>
          <w:rFonts w:cs="Arial"/>
          <w:spacing w:val="0"/>
          <w:sz w:val="20"/>
          <w:szCs w:val="20"/>
        </w:rPr>
      </w:pPr>
    </w:p>
    <w:p w14:paraId="6FB2277D" w14:textId="77777777" w:rsidR="00311C99" w:rsidRPr="00311C99" w:rsidRDefault="00311C99" w:rsidP="00311C99">
      <w:pPr>
        <w:spacing w:before="0" w:after="0" w:line="240" w:lineRule="auto"/>
        <w:rPr>
          <w:rFonts w:cs="Arial"/>
          <w:spacing w:val="0"/>
          <w:sz w:val="20"/>
          <w:szCs w:val="20"/>
        </w:rPr>
      </w:pPr>
      <w:r>
        <w:rPr>
          <w:noProof/>
        </w:rPr>
        <w:drawing>
          <wp:inline distT="0" distB="0" distL="0" distR="0" wp14:anchorId="1C9B138B" wp14:editId="04497E56">
            <wp:extent cx="6479540" cy="4027588"/>
            <wp:effectExtent l="0" t="0" r="0" b="0"/>
            <wp:docPr id="7" name="Picture 7" descr="How to Search TDA's using dropdown from header" title="Welcome screen - port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4605" cy="4030736"/>
                    </a:xfrm>
                    <a:prstGeom prst="rect">
                      <a:avLst/>
                    </a:prstGeom>
                  </pic:spPr>
                </pic:pic>
              </a:graphicData>
            </a:graphic>
          </wp:inline>
        </w:drawing>
      </w:r>
    </w:p>
    <w:p w14:paraId="20A1DA40" w14:textId="77777777" w:rsidR="00092021" w:rsidRDefault="00435284" w:rsidP="00092021">
      <w:pPr>
        <w:pStyle w:val="OverviewText"/>
        <w:numPr>
          <w:ilvl w:val="0"/>
          <w:numId w:val="4"/>
        </w:numPr>
      </w:pPr>
      <w:r>
        <w:t xml:space="preserve">The </w:t>
      </w:r>
      <w:r w:rsidR="00311C99" w:rsidRPr="00311C99">
        <w:rPr>
          <w:b/>
        </w:rPr>
        <w:t>Search TDAs</w:t>
      </w:r>
      <w:r w:rsidR="00311C99">
        <w:t xml:space="preserve"> screen will be returned</w:t>
      </w:r>
      <w:r w:rsidR="00260FFC">
        <w:t xml:space="preserve">. </w:t>
      </w:r>
    </w:p>
    <w:p w14:paraId="7C3E9C31" w14:textId="229E97E8" w:rsidR="00964A25" w:rsidRDefault="00106C55" w:rsidP="00964A25">
      <w:pPr>
        <w:pStyle w:val="OverviewText"/>
      </w:pPr>
      <w:r>
        <w:rPr>
          <w:noProof/>
        </w:rPr>
        <w:drawing>
          <wp:inline distT="0" distB="0" distL="0" distR="0" wp14:anchorId="39365BAD" wp14:editId="24BAB837">
            <wp:extent cx="6479540" cy="3792855"/>
            <wp:effectExtent l="0" t="0" r="0" b="0"/>
            <wp:docPr id="6" name="Picture 6" title="Search TDA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3792855"/>
                    </a:xfrm>
                    <a:prstGeom prst="rect">
                      <a:avLst/>
                    </a:prstGeom>
                  </pic:spPr>
                </pic:pic>
              </a:graphicData>
            </a:graphic>
          </wp:inline>
        </w:drawing>
      </w:r>
    </w:p>
    <w:p w14:paraId="08FB06EE" w14:textId="77777777" w:rsidR="00964A25" w:rsidRDefault="00964A25" w:rsidP="00964A25">
      <w:pPr>
        <w:pStyle w:val="BodyText"/>
        <w:rPr>
          <w:sz w:val="20"/>
          <w:szCs w:val="20"/>
          <w:lang w:eastAsia="en-US"/>
        </w:rPr>
      </w:pPr>
      <w:r>
        <w:rPr>
          <w:noProof/>
        </w:rPr>
        <w:lastRenderedPageBreak/>
        <w:drawing>
          <wp:inline distT="0" distB="0" distL="0" distR="0" wp14:anchorId="11A62809" wp14:editId="2E5A8DA1">
            <wp:extent cx="353695" cy="310515"/>
            <wp:effectExtent l="0" t="0" r="8255" b="0"/>
            <wp:docPr id="12" name="Picture 12"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lang w:eastAsia="en-US"/>
        </w:rPr>
        <w:t xml:space="preserve"> The Dwelling ID and TDA ID </w:t>
      </w:r>
      <w:r w:rsidR="00C1525D">
        <w:rPr>
          <w:lang w:eastAsia="en-US"/>
        </w:rPr>
        <w:t xml:space="preserve">search </w:t>
      </w:r>
      <w:r>
        <w:rPr>
          <w:lang w:eastAsia="en-US"/>
        </w:rPr>
        <w:t>f</w:t>
      </w:r>
      <w:r w:rsidRPr="00810818">
        <w:rPr>
          <w:sz w:val="20"/>
          <w:szCs w:val="20"/>
          <w:lang w:eastAsia="en-US"/>
        </w:rPr>
        <w:t xml:space="preserve">ields on the ‘Search TDAs’ page are </w:t>
      </w:r>
      <w:r w:rsidR="0014750C">
        <w:rPr>
          <w:sz w:val="20"/>
          <w:szCs w:val="20"/>
          <w:lang w:eastAsia="en-US"/>
        </w:rPr>
        <w:t xml:space="preserve">not </w:t>
      </w:r>
      <w:r w:rsidRPr="00810818">
        <w:rPr>
          <w:sz w:val="20"/>
          <w:szCs w:val="20"/>
          <w:lang w:eastAsia="en-US"/>
        </w:rPr>
        <w:t>case sensitive.</w:t>
      </w:r>
      <w:r w:rsidRPr="00CF5071">
        <w:rPr>
          <w:sz w:val="20"/>
          <w:szCs w:val="20"/>
          <w:lang w:eastAsia="en-US"/>
        </w:rPr>
        <w:t xml:space="preserve">  If you do not have the </w:t>
      </w:r>
      <w:r w:rsidR="00C1525D">
        <w:rPr>
          <w:sz w:val="20"/>
          <w:szCs w:val="20"/>
          <w:lang w:eastAsia="en-US"/>
        </w:rPr>
        <w:t>Dwelling or T</w:t>
      </w:r>
      <w:r>
        <w:rPr>
          <w:sz w:val="20"/>
          <w:szCs w:val="20"/>
          <w:lang w:eastAsia="en-US"/>
        </w:rPr>
        <w:t>DA</w:t>
      </w:r>
      <w:r w:rsidRPr="00CF5071">
        <w:rPr>
          <w:sz w:val="20"/>
          <w:szCs w:val="20"/>
          <w:lang w:eastAsia="en-US"/>
        </w:rPr>
        <w:t xml:space="preserve"> details or you wish to view all </w:t>
      </w:r>
      <w:r>
        <w:rPr>
          <w:sz w:val="20"/>
          <w:szCs w:val="20"/>
          <w:lang w:eastAsia="en-US"/>
        </w:rPr>
        <w:t>TDAs</w:t>
      </w:r>
      <w:r w:rsidRPr="00CF5071">
        <w:rPr>
          <w:sz w:val="20"/>
          <w:szCs w:val="20"/>
          <w:lang w:eastAsia="en-US"/>
        </w:rPr>
        <w:t xml:space="preserve"> you have access to, leave the </w:t>
      </w:r>
      <w:r>
        <w:rPr>
          <w:sz w:val="20"/>
          <w:szCs w:val="20"/>
          <w:lang w:eastAsia="en-US"/>
        </w:rPr>
        <w:t>all search criteria b</w:t>
      </w:r>
      <w:r w:rsidRPr="00CF5071">
        <w:rPr>
          <w:sz w:val="20"/>
          <w:szCs w:val="20"/>
          <w:lang w:eastAsia="en-US"/>
        </w:rPr>
        <w:t>lank.</w:t>
      </w:r>
    </w:p>
    <w:p w14:paraId="21458725" w14:textId="77777777" w:rsidR="00964A25" w:rsidRDefault="00964A25" w:rsidP="00964A25">
      <w:pPr>
        <w:pStyle w:val="OverviewText"/>
        <w:rPr>
          <w:lang w:eastAsia="en-US"/>
        </w:rPr>
      </w:pPr>
      <w:r>
        <w:rPr>
          <w:noProof/>
        </w:rPr>
        <w:drawing>
          <wp:inline distT="0" distB="0" distL="0" distR="0" wp14:anchorId="62F82158" wp14:editId="64240E39">
            <wp:extent cx="353695" cy="310515"/>
            <wp:effectExtent l="0" t="0" r="8255" b="0"/>
            <wp:docPr id="14" name="Picture 14"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Pr="00C43F4E">
        <w:rPr>
          <w:lang w:eastAsia="en-US"/>
        </w:rPr>
        <w:t xml:space="preserve"> </w:t>
      </w:r>
      <w:r w:rsidRPr="00A07389">
        <w:rPr>
          <w:lang w:eastAsia="en-US"/>
        </w:rPr>
        <w:t>Click</w:t>
      </w:r>
      <w:r w:rsidR="00435284">
        <w:rPr>
          <w:lang w:eastAsia="en-US"/>
        </w:rPr>
        <w:t xml:space="preserve"> </w:t>
      </w:r>
      <w:r>
        <w:rPr>
          <w:b/>
          <w:lang w:eastAsia="en-US"/>
        </w:rPr>
        <w:t xml:space="preserve">Advanced </w:t>
      </w:r>
      <w:r>
        <w:rPr>
          <w:lang w:eastAsia="en-US"/>
        </w:rPr>
        <w:t>to display additional search fields.</w:t>
      </w:r>
    </w:p>
    <w:p w14:paraId="035E5024" w14:textId="77777777" w:rsidR="00092021" w:rsidRDefault="00964A25" w:rsidP="00092021">
      <w:pPr>
        <w:pStyle w:val="OverviewText"/>
        <w:numPr>
          <w:ilvl w:val="0"/>
          <w:numId w:val="4"/>
        </w:numPr>
      </w:pPr>
      <w:r>
        <w:t>Enter searc</w:t>
      </w:r>
      <w:r w:rsidR="00435284">
        <w:t xml:space="preserve">h criteria and then select the </w:t>
      </w:r>
      <w:r w:rsidRPr="00964A25">
        <w:rPr>
          <w:b/>
        </w:rPr>
        <w:t>Run search</w:t>
      </w:r>
      <w:r>
        <w:t xml:space="preserve"> button</w:t>
      </w:r>
      <w:r w:rsidR="00A63B2F">
        <w:t>.</w:t>
      </w:r>
    </w:p>
    <w:p w14:paraId="5435234F" w14:textId="77777777" w:rsidR="00964A25" w:rsidRDefault="00964A25" w:rsidP="00964A25">
      <w:pPr>
        <w:pStyle w:val="OverviewText"/>
        <w:numPr>
          <w:ilvl w:val="0"/>
          <w:numId w:val="4"/>
        </w:numPr>
      </w:pPr>
      <w:r>
        <w:t>TDAs matching the entered search criterial will be displayed.</w:t>
      </w:r>
    </w:p>
    <w:p w14:paraId="15986A50" w14:textId="77777777" w:rsidR="00964A25" w:rsidRDefault="00964A25" w:rsidP="00964A25">
      <w:pPr>
        <w:pStyle w:val="OverviewText"/>
        <w:numPr>
          <w:ilvl w:val="0"/>
          <w:numId w:val="4"/>
        </w:numPr>
      </w:pPr>
      <w:r>
        <w:t>Select the relevan</w:t>
      </w:r>
      <w:r w:rsidR="00692B21">
        <w:t>t TDA by selecting</w:t>
      </w:r>
      <w:r>
        <w:t xml:space="preserve"> the </w:t>
      </w:r>
      <w:r w:rsidRPr="00435284">
        <w:rPr>
          <w:b/>
        </w:rPr>
        <w:t>Action&gt;View TDA button</w:t>
      </w:r>
      <w:r>
        <w:t>.</w:t>
      </w:r>
    </w:p>
    <w:p w14:paraId="13334606" w14:textId="77777777" w:rsidR="00692B21" w:rsidRDefault="00692B21" w:rsidP="00692B21">
      <w:pPr>
        <w:pStyle w:val="OverviewText"/>
      </w:pPr>
      <w:r>
        <w:rPr>
          <w:noProof/>
        </w:rPr>
        <w:drawing>
          <wp:inline distT="0" distB="0" distL="0" distR="0" wp14:anchorId="56429811" wp14:editId="53D0AB93">
            <wp:extent cx="6479540" cy="2107870"/>
            <wp:effectExtent l="0" t="0" r="0" b="6985"/>
            <wp:docPr id="22" name="Picture 22" descr="How to select &quot;Actions and View TDA&quot;" title="Dwelling results - port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94691" cy="2112799"/>
                    </a:xfrm>
                    <a:prstGeom prst="rect">
                      <a:avLst/>
                    </a:prstGeom>
                  </pic:spPr>
                </pic:pic>
              </a:graphicData>
            </a:graphic>
          </wp:inline>
        </w:drawing>
      </w:r>
    </w:p>
    <w:p w14:paraId="3112082E" w14:textId="77777777" w:rsidR="00692B21" w:rsidRDefault="00692B21" w:rsidP="00692B21">
      <w:pPr>
        <w:pStyle w:val="OverviewText"/>
      </w:pPr>
    </w:p>
    <w:p w14:paraId="1BD0A8CD" w14:textId="77777777" w:rsidR="00692B21" w:rsidRDefault="00692B21" w:rsidP="00964A25">
      <w:pPr>
        <w:pStyle w:val="OverviewText"/>
        <w:numPr>
          <w:ilvl w:val="0"/>
          <w:numId w:val="4"/>
        </w:numPr>
      </w:pPr>
      <w:r>
        <w:t xml:space="preserve">The </w:t>
      </w:r>
      <w:r w:rsidRPr="00435284">
        <w:rPr>
          <w:b/>
        </w:rPr>
        <w:t>Lease and TDA details</w:t>
      </w:r>
      <w:r>
        <w:t xml:space="preserve"> page will be displayed for the selected TDA.</w:t>
      </w:r>
    </w:p>
    <w:p w14:paraId="2EE87D04" w14:textId="77777777" w:rsidR="005F0B98" w:rsidRDefault="005F0B98" w:rsidP="005E6A15">
      <w:pPr>
        <w:pStyle w:val="OverviewText"/>
        <w:numPr>
          <w:ilvl w:val="0"/>
          <w:numId w:val="4"/>
        </w:numPr>
      </w:pPr>
      <w:r>
        <w:t xml:space="preserve">Select </w:t>
      </w:r>
      <w:r w:rsidR="00435284">
        <w:t xml:space="preserve">the </w:t>
      </w:r>
      <w:r w:rsidRPr="005F0B98">
        <w:rPr>
          <w:b/>
        </w:rPr>
        <w:t>Withdraw TDA</w:t>
      </w:r>
      <w:r w:rsidR="00692B21">
        <w:t xml:space="preserve"> button.</w:t>
      </w:r>
    </w:p>
    <w:p w14:paraId="2810D34D" w14:textId="77777777" w:rsidR="005F0B98" w:rsidRDefault="00902B8F" w:rsidP="00262BEB">
      <w:pPr>
        <w:pStyle w:val="OverviewText"/>
      </w:pPr>
      <w:r>
        <w:rPr>
          <w:noProof/>
        </w:rPr>
        <w:drawing>
          <wp:inline distT="0" distB="0" distL="0" distR="0" wp14:anchorId="075319B9" wp14:editId="1A0E703A">
            <wp:extent cx="353695" cy="310515"/>
            <wp:effectExtent l="0" t="0" r="8255" b="0"/>
            <wp:docPr id="28" name="Picture 28"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005F0B98">
        <w:t xml:space="preserve">When you withdraw a TDA you will lose all of the information associated with that TDA. This means that you will have to recreate the TDA and re-enter all associated information. </w:t>
      </w:r>
    </w:p>
    <w:p w14:paraId="28870A70" w14:textId="77777777" w:rsidR="00692B21" w:rsidRDefault="00692B21" w:rsidP="005F0B98">
      <w:pPr>
        <w:pStyle w:val="OverviewText"/>
        <w:ind w:left="360"/>
      </w:pPr>
    </w:p>
    <w:p w14:paraId="5FA83FE1" w14:textId="2B15E403" w:rsidR="00692B21" w:rsidRDefault="00106C55" w:rsidP="00692B21">
      <w:pPr>
        <w:pStyle w:val="OverviewText"/>
      </w:pPr>
      <w:r>
        <w:rPr>
          <w:noProof/>
        </w:rPr>
        <w:drawing>
          <wp:inline distT="0" distB="0" distL="0" distR="0" wp14:anchorId="01D90E5A" wp14:editId="32B3BDF3">
            <wp:extent cx="6479540" cy="3344545"/>
            <wp:effectExtent l="0" t="0" r="0" b="8255"/>
            <wp:docPr id="1" name="Picture 1" title="Dwelling and TDA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3344545"/>
                    </a:xfrm>
                    <a:prstGeom prst="rect">
                      <a:avLst/>
                    </a:prstGeom>
                  </pic:spPr>
                </pic:pic>
              </a:graphicData>
            </a:graphic>
          </wp:inline>
        </w:drawing>
      </w:r>
    </w:p>
    <w:p w14:paraId="54A788BB" w14:textId="77777777" w:rsidR="00457920" w:rsidRDefault="00457920">
      <w:pPr>
        <w:spacing w:before="0" w:after="0" w:line="240" w:lineRule="auto"/>
        <w:rPr>
          <w:rFonts w:cs="Arial"/>
          <w:spacing w:val="0"/>
          <w:sz w:val="20"/>
          <w:szCs w:val="20"/>
        </w:rPr>
      </w:pPr>
      <w:r>
        <w:br w:type="page"/>
      </w:r>
    </w:p>
    <w:p w14:paraId="3A3560A6" w14:textId="77777777" w:rsidR="00457920" w:rsidRPr="000C590C" w:rsidRDefault="00457920" w:rsidP="00692B21">
      <w:pPr>
        <w:pStyle w:val="OverviewText"/>
      </w:pPr>
    </w:p>
    <w:p w14:paraId="2CC99DAB" w14:textId="77777777" w:rsidR="00692B21" w:rsidRDefault="00692B21" w:rsidP="00692B21">
      <w:pPr>
        <w:pStyle w:val="OverviewText"/>
        <w:numPr>
          <w:ilvl w:val="0"/>
          <w:numId w:val="4"/>
        </w:numPr>
      </w:pPr>
      <w:r>
        <w:t xml:space="preserve">The </w:t>
      </w:r>
      <w:r w:rsidRPr="00435284">
        <w:rPr>
          <w:b/>
        </w:rPr>
        <w:t>Withdrawn TDA</w:t>
      </w:r>
      <w:r>
        <w:t xml:space="preserve"> popup screen is displayed.</w:t>
      </w:r>
    </w:p>
    <w:p w14:paraId="4DB26909" w14:textId="77777777" w:rsidR="00692B21" w:rsidRDefault="00435284" w:rsidP="00692B21">
      <w:pPr>
        <w:pStyle w:val="OverviewText"/>
        <w:numPr>
          <w:ilvl w:val="0"/>
          <w:numId w:val="4"/>
        </w:numPr>
      </w:pPr>
      <w:r>
        <w:t xml:space="preserve">Enter a reason in the </w:t>
      </w:r>
      <w:r w:rsidR="00692B21" w:rsidRPr="00692B21">
        <w:rPr>
          <w:b/>
        </w:rPr>
        <w:t>Please provide a reason for withdrawing this TDA</w:t>
      </w:r>
      <w:r>
        <w:t xml:space="preserve"> field and then select the </w:t>
      </w:r>
      <w:r w:rsidR="00692B21" w:rsidRPr="00692B21">
        <w:rPr>
          <w:b/>
        </w:rPr>
        <w:t>Save and</w:t>
      </w:r>
      <w:r w:rsidR="00692B21">
        <w:t xml:space="preserve"> </w:t>
      </w:r>
      <w:r w:rsidR="00692B21" w:rsidRPr="00692B21">
        <w:rPr>
          <w:b/>
        </w:rPr>
        <w:t>return</w:t>
      </w:r>
      <w:r w:rsidR="00692B21">
        <w:t xml:space="preserve"> button.</w:t>
      </w:r>
    </w:p>
    <w:p w14:paraId="507455C9" w14:textId="77777777" w:rsidR="00692B21" w:rsidRDefault="00692B21" w:rsidP="00692B21">
      <w:pPr>
        <w:pStyle w:val="OverviewText"/>
      </w:pPr>
      <w:r>
        <w:rPr>
          <w:noProof/>
        </w:rPr>
        <w:drawing>
          <wp:inline distT="0" distB="0" distL="0" distR="0" wp14:anchorId="448E7CC6" wp14:editId="29559298">
            <wp:extent cx="353695" cy="310515"/>
            <wp:effectExtent l="0" t="0" r="8255" b="0"/>
            <wp:docPr id="26" name="Picture 26"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 Entry of a reason when withdrawing a TDA is mandatory.</w:t>
      </w:r>
    </w:p>
    <w:p w14:paraId="1A0BDFDB" w14:textId="77777777" w:rsidR="00597C52" w:rsidRDefault="00692B21" w:rsidP="00692B21">
      <w:pPr>
        <w:pStyle w:val="OverviewText"/>
      </w:pPr>
      <w:r>
        <w:rPr>
          <w:noProof/>
        </w:rPr>
        <w:drawing>
          <wp:inline distT="0" distB="0" distL="0" distR="0" wp14:anchorId="52E5A2D1" wp14:editId="4EA3FE59">
            <wp:extent cx="6478982" cy="2521207"/>
            <wp:effectExtent l="0" t="0" r="0" b="0"/>
            <wp:docPr id="25" name="Picture 25" descr="How to enter reason for withrawing TDA (Text box). select &quot;Save and return&quot;" title="Withdraw TDA - port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14426" cy="2534999"/>
                    </a:xfrm>
                    <a:prstGeom prst="rect">
                      <a:avLst/>
                    </a:prstGeom>
                  </pic:spPr>
                </pic:pic>
              </a:graphicData>
            </a:graphic>
          </wp:inline>
        </w:drawing>
      </w:r>
    </w:p>
    <w:p w14:paraId="5497943F" w14:textId="77777777" w:rsidR="005F0B98" w:rsidRDefault="005F0B98" w:rsidP="005F0B98">
      <w:pPr>
        <w:pStyle w:val="OverviewText"/>
        <w:numPr>
          <w:ilvl w:val="0"/>
          <w:numId w:val="4"/>
        </w:numPr>
      </w:pPr>
      <w:r>
        <w:t>The TDA is withdrawn.</w:t>
      </w:r>
    </w:p>
    <w:p w14:paraId="561F1DDC" w14:textId="77777777" w:rsidR="00692B21" w:rsidRDefault="00692B21" w:rsidP="00692B21">
      <w:pPr>
        <w:pStyle w:val="OverviewText"/>
      </w:pPr>
    </w:p>
    <w:p w14:paraId="02C96D1F" w14:textId="0E8CAA4F" w:rsidR="00597C52" w:rsidRDefault="00106C55" w:rsidP="00692B21">
      <w:pPr>
        <w:pStyle w:val="OverviewText"/>
      </w:pPr>
      <w:r>
        <w:rPr>
          <w:noProof/>
        </w:rPr>
        <w:drawing>
          <wp:inline distT="0" distB="0" distL="0" distR="0" wp14:anchorId="492828C1" wp14:editId="25C7A29D">
            <wp:extent cx="6479540" cy="3154045"/>
            <wp:effectExtent l="0" t="0" r="0" b="8255"/>
            <wp:docPr id="8" name="Picture 8" title="Dwelling and TDA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3154045"/>
                    </a:xfrm>
                    <a:prstGeom prst="rect">
                      <a:avLst/>
                    </a:prstGeom>
                  </pic:spPr>
                </pic:pic>
              </a:graphicData>
            </a:graphic>
          </wp:inline>
        </w:drawing>
      </w:r>
    </w:p>
    <w:p w14:paraId="456E46B5" w14:textId="77777777" w:rsidR="00106C55" w:rsidRDefault="00106C55" w:rsidP="00692B21">
      <w:pPr>
        <w:pStyle w:val="OverviewText"/>
      </w:pPr>
    </w:p>
    <w:p w14:paraId="046BFCD5" w14:textId="0C2F6A0B" w:rsidR="00597C52" w:rsidRDefault="00597C52" w:rsidP="00597C52">
      <w:pPr>
        <w:rPr>
          <w:rFonts w:cs="Arial"/>
          <w:spacing w:val="0"/>
          <w:sz w:val="20"/>
          <w:szCs w:val="20"/>
        </w:rPr>
      </w:pPr>
      <w:r>
        <w:br w:type="page"/>
      </w:r>
      <w:r w:rsidR="00106C55">
        <w:rPr>
          <w:noProof/>
        </w:rPr>
        <w:lastRenderedPageBreak/>
        <w:drawing>
          <wp:inline distT="0" distB="0" distL="0" distR="0" wp14:anchorId="1203E657" wp14:editId="44FD92C7">
            <wp:extent cx="6479540" cy="4319905"/>
            <wp:effectExtent l="0" t="0" r="0" b="4445"/>
            <wp:docPr id="10" name="Picture 10" title="TDA is with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4319905"/>
                    </a:xfrm>
                    <a:prstGeom prst="rect">
                      <a:avLst/>
                    </a:prstGeom>
                  </pic:spPr>
                </pic:pic>
              </a:graphicData>
            </a:graphic>
          </wp:inline>
        </w:drawing>
      </w:r>
    </w:p>
    <w:p w14:paraId="3DCF1E32" w14:textId="77777777" w:rsidR="00036E7D" w:rsidRPr="00D21F34" w:rsidRDefault="00036E7D" w:rsidP="00036E7D">
      <w:pPr>
        <w:spacing w:before="240"/>
        <w:rPr>
          <w:rFonts w:asciiTheme="majorHAnsi" w:hAnsiTheme="majorHAnsi" w:cs="Arial"/>
          <w:color w:val="00575C" w:themeColor="accent2" w:themeShade="80"/>
          <w:sz w:val="32"/>
          <w:szCs w:val="32"/>
        </w:rPr>
      </w:pPr>
      <w:r w:rsidRPr="00D21F34">
        <w:rPr>
          <w:rFonts w:asciiTheme="majorHAnsi" w:hAnsiTheme="majorHAnsi" w:cs="Arial"/>
          <w:color w:val="00575C" w:themeColor="accent2" w:themeShade="80"/>
          <w:sz w:val="32"/>
          <w:szCs w:val="32"/>
        </w:rPr>
        <w:t xml:space="preserve">Logging out of the NRAS Portal </w:t>
      </w:r>
    </w:p>
    <w:p w14:paraId="4DC63214" w14:textId="77777777" w:rsidR="00260FFC" w:rsidRPr="00483949" w:rsidRDefault="00260FFC" w:rsidP="00260FFC">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p>
    <w:p w14:paraId="477C1696" w14:textId="77777777" w:rsidR="00260FFC" w:rsidRPr="00CE7327" w:rsidRDefault="008868DA" w:rsidP="00260FFC">
      <w:pPr>
        <w:spacing w:before="240"/>
        <w:jc w:val="center"/>
        <w:rPr>
          <w:rFonts w:asciiTheme="minorHAnsi" w:hAnsiTheme="minorHAnsi" w:cstheme="minorHAnsi"/>
          <w:b/>
        </w:rPr>
      </w:pPr>
      <w:r>
        <w:rPr>
          <w:noProof/>
        </w:rPr>
        <w:drawing>
          <wp:inline distT="0" distB="0" distL="0" distR="0" wp14:anchorId="2DEB745B" wp14:editId="3CDB962F">
            <wp:extent cx="6479540" cy="755015"/>
            <wp:effectExtent l="0" t="0" r="0" b="6985"/>
            <wp:docPr id="4" name="Picture 4" descr="How to select Logout" title="logout - port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79540" cy="755015"/>
                    </a:xfrm>
                    <a:prstGeom prst="rect">
                      <a:avLst/>
                    </a:prstGeom>
                  </pic:spPr>
                </pic:pic>
              </a:graphicData>
            </a:graphic>
          </wp:inline>
        </w:drawing>
      </w:r>
    </w:p>
    <w:p w14:paraId="7E7B52DA" w14:textId="77777777" w:rsidR="00260FFC" w:rsidRPr="00CF1CAB" w:rsidRDefault="00260FFC" w:rsidP="00260FFC">
      <w:pPr>
        <w:spacing w:before="0" w:after="0"/>
        <w:rPr>
          <w:sz w:val="20"/>
          <w:szCs w:val="20"/>
        </w:rPr>
      </w:pPr>
      <w:r>
        <w:rPr>
          <w:noProof/>
        </w:rPr>
        <w:drawing>
          <wp:inline distT="0" distB="0" distL="0" distR="0" wp14:anchorId="4F1D5BB8" wp14:editId="34548919">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21"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p w14:paraId="5C2677A5" w14:textId="77777777" w:rsidR="00036E7D" w:rsidRPr="00CF1CAB" w:rsidRDefault="00036E7D" w:rsidP="00260FFC">
      <w:pPr>
        <w:pStyle w:val="tabletext0"/>
        <w:ind w:left="360"/>
        <w:rPr>
          <w:sz w:val="20"/>
          <w:szCs w:val="20"/>
        </w:rPr>
      </w:pPr>
    </w:p>
    <w:sectPr w:rsidR="00036E7D" w:rsidRPr="00CF1CAB" w:rsidSect="00AD0551">
      <w:headerReference w:type="default" r:id="rId22"/>
      <w:footerReference w:type="default" r:id="rId23"/>
      <w:headerReference w:type="first" r:id="rId24"/>
      <w:footerReference w:type="first" r:id="rId25"/>
      <w:pgSz w:w="11906" w:h="16838" w:code="9"/>
      <w:pgMar w:top="1098"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EE101" w14:textId="77777777" w:rsidR="004E5612" w:rsidRDefault="004E5612">
      <w:r>
        <w:separator/>
      </w:r>
    </w:p>
  </w:endnote>
  <w:endnote w:type="continuationSeparator" w:id="0">
    <w:p w14:paraId="7D126373" w14:textId="77777777" w:rsidR="004E5612" w:rsidRDefault="004E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014307"/>
      <w:docPartObj>
        <w:docPartGallery w:val="Page Numbers (Bottom of Page)"/>
        <w:docPartUnique/>
      </w:docPartObj>
    </w:sdtPr>
    <w:sdtEndPr>
      <w:rPr>
        <w:color w:val="004253" w:themeColor="accent4" w:themeShade="BF"/>
      </w:rPr>
    </w:sdtEndPr>
    <w:sdtContent>
      <w:sdt>
        <w:sdtPr>
          <w:rPr>
            <w:color w:val="004253" w:themeColor="accent4" w:themeShade="BF"/>
          </w:rPr>
          <w:id w:val="-1787041405"/>
          <w:docPartObj>
            <w:docPartGallery w:val="Page Numbers (Top of Page)"/>
            <w:docPartUnique/>
          </w:docPartObj>
        </w:sdtPr>
        <w:sdtEndPr/>
        <w:sdtContent>
          <w:p w14:paraId="66215308" w14:textId="4D2A876A" w:rsidR="00257D1F" w:rsidRPr="00257D1F" w:rsidRDefault="006A265D" w:rsidP="00257D1F">
            <w:pPr>
              <w:pStyle w:val="Footer"/>
              <w:rPr>
                <w:color w:val="004253" w:themeColor="accent4" w:themeShade="BF"/>
              </w:rPr>
            </w:pPr>
            <w:r>
              <w:t xml:space="preserve">Updated </w:t>
            </w:r>
            <w:r w:rsidR="003C51EF">
              <w:t>May</w:t>
            </w:r>
            <w:r>
              <w:t xml:space="preserve"> 20</w:t>
            </w:r>
            <w:r w:rsidR="003C51EF">
              <w:t>20</w:t>
            </w:r>
            <w:r w:rsidR="00257D1F">
              <w:rPr>
                <w:color w:val="004253" w:themeColor="accent4" w:themeShade="BF"/>
              </w:rPr>
              <w:tab/>
            </w:r>
            <w:r w:rsidR="00257D1F" w:rsidRPr="00257D1F">
              <w:rPr>
                <w:color w:val="004253" w:themeColor="accent4" w:themeShade="BF"/>
              </w:rPr>
              <w:t xml:space="preserve">Page </w:t>
            </w:r>
            <w:r w:rsidR="00257D1F" w:rsidRPr="00257D1F">
              <w:rPr>
                <w:b/>
                <w:bCs/>
                <w:color w:val="004253" w:themeColor="accent4" w:themeShade="BF"/>
                <w:sz w:val="24"/>
              </w:rPr>
              <w:fldChar w:fldCharType="begin"/>
            </w:r>
            <w:r w:rsidR="00257D1F" w:rsidRPr="00257D1F">
              <w:rPr>
                <w:b/>
                <w:bCs/>
                <w:color w:val="004253" w:themeColor="accent4" w:themeShade="BF"/>
              </w:rPr>
              <w:instrText xml:space="preserve"> PAGE </w:instrText>
            </w:r>
            <w:r w:rsidR="00257D1F" w:rsidRPr="00257D1F">
              <w:rPr>
                <w:b/>
                <w:bCs/>
                <w:color w:val="004253" w:themeColor="accent4" w:themeShade="BF"/>
                <w:sz w:val="24"/>
              </w:rPr>
              <w:fldChar w:fldCharType="separate"/>
            </w:r>
            <w:r w:rsidR="002854E3">
              <w:rPr>
                <w:b/>
                <w:bCs/>
                <w:noProof/>
                <w:color w:val="004253" w:themeColor="accent4" w:themeShade="BF"/>
              </w:rPr>
              <w:t>5</w:t>
            </w:r>
            <w:r w:rsidR="00257D1F" w:rsidRPr="00257D1F">
              <w:rPr>
                <w:b/>
                <w:bCs/>
                <w:color w:val="004253" w:themeColor="accent4" w:themeShade="BF"/>
                <w:sz w:val="24"/>
              </w:rPr>
              <w:fldChar w:fldCharType="end"/>
            </w:r>
            <w:r w:rsidR="00257D1F" w:rsidRPr="00257D1F">
              <w:rPr>
                <w:color w:val="004253" w:themeColor="accent4" w:themeShade="BF"/>
              </w:rPr>
              <w:t xml:space="preserve"> of </w:t>
            </w:r>
            <w:r w:rsidR="00257D1F" w:rsidRPr="00257D1F">
              <w:rPr>
                <w:b/>
                <w:bCs/>
                <w:color w:val="004253" w:themeColor="accent4" w:themeShade="BF"/>
                <w:sz w:val="24"/>
              </w:rPr>
              <w:fldChar w:fldCharType="begin"/>
            </w:r>
            <w:r w:rsidR="00257D1F" w:rsidRPr="00257D1F">
              <w:rPr>
                <w:b/>
                <w:bCs/>
                <w:color w:val="004253" w:themeColor="accent4" w:themeShade="BF"/>
              </w:rPr>
              <w:instrText xml:space="preserve"> NUMPAGES  </w:instrText>
            </w:r>
            <w:r w:rsidR="00257D1F" w:rsidRPr="00257D1F">
              <w:rPr>
                <w:b/>
                <w:bCs/>
                <w:color w:val="004253" w:themeColor="accent4" w:themeShade="BF"/>
                <w:sz w:val="24"/>
              </w:rPr>
              <w:fldChar w:fldCharType="separate"/>
            </w:r>
            <w:r w:rsidR="002854E3">
              <w:rPr>
                <w:b/>
                <w:bCs/>
                <w:noProof/>
                <w:color w:val="004253" w:themeColor="accent4" w:themeShade="BF"/>
              </w:rPr>
              <w:t>5</w:t>
            </w:r>
            <w:r w:rsidR="00257D1F" w:rsidRPr="00257D1F">
              <w:rPr>
                <w:b/>
                <w:bCs/>
                <w:color w:val="004253" w:themeColor="accent4" w:themeShade="BF"/>
                <w:sz w:val="24"/>
              </w:rPr>
              <w:fldChar w:fldCharType="end"/>
            </w:r>
          </w:p>
        </w:sdtContent>
      </w:sdt>
    </w:sdtContent>
  </w:sdt>
  <w:p w14:paraId="277B57DD" w14:textId="77777777" w:rsidR="00257D1F" w:rsidRDefault="0025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E67D" w14:textId="3E257860" w:rsidR="00257D1F" w:rsidRPr="00257D1F" w:rsidRDefault="004E5612" w:rsidP="00257D1F">
    <w:pPr>
      <w:pStyle w:val="Footer"/>
      <w:rPr>
        <w:color w:val="004253" w:themeColor="accent4" w:themeShade="BF"/>
      </w:rPr>
    </w:pPr>
    <w:sdt>
      <w:sdtPr>
        <w:rPr>
          <w:color w:val="004253" w:themeColor="accent4" w:themeShade="BF"/>
        </w:rPr>
        <w:id w:val="-1207171908"/>
        <w:docPartObj>
          <w:docPartGallery w:val="Page Numbers (Bottom of Page)"/>
          <w:docPartUnique/>
        </w:docPartObj>
      </w:sdtPr>
      <w:sdtEndPr/>
      <w:sdtContent>
        <w:sdt>
          <w:sdtPr>
            <w:rPr>
              <w:color w:val="004253" w:themeColor="accent4" w:themeShade="BF"/>
            </w:rPr>
            <w:id w:val="-327981085"/>
            <w:docPartObj>
              <w:docPartGallery w:val="Page Numbers (Top of Page)"/>
              <w:docPartUnique/>
            </w:docPartObj>
          </w:sdtPr>
          <w:sdtEndPr/>
          <w:sdtContent>
            <w:r w:rsidR="006A265D">
              <w:t xml:space="preserve">Updated </w:t>
            </w:r>
            <w:r w:rsidR="003C51EF">
              <w:t>May</w:t>
            </w:r>
            <w:r w:rsidR="006A265D">
              <w:t xml:space="preserve"> 20</w:t>
            </w:r>
            <w:r w:rsidR="003C51EF">
              <w:t>20</w:t>
            </w:r>
            <w:r w:rsidR="006A265D">
              <w:rPr>
                <w:color w:val="00575C" w:themeColor="accent5" w:themeShade="80"/>
              </w:rPr>
              <w:t xml:space="preserve"> </w:t>
            </w:r>
            <w:r w:rsidR="00257D1F" w:rsidRPr="00257D1F">
              <w:rPr>
                <w:color w:val="004253" w:themeColor="accent4" w:themeShade="BF"/>
              </w:rPr>
              <w:t xml:space="preserve"> </w:t>
            </w:r>
            <w:r w:rsidR="00257D1F" w:rsidRPr="00257D1F">
              <w:rPr>
                <w:color w:val="004253" w:themeColor="accent4" w:themeShade="BF"/>
              </w:rPr>
              <w:tab/>
              <w:t xml:space="preserve">Page </w:t>
            </w:r>
            <w:r w:rsidR="00257D1F" w:rsidRPr="00257D1F">
              <w:rPr>
                <w:b/>
                <w:bCs/>
                <w:color w:val="004253" w:themeColor="accent4" w:themeShade="BF"/>
                <w:sz w:val="24"/>
              </w:rPr>
              <w:fldChar w:fldCharType="begin"/>
            </w:r>
            <w:r w:rsidR="00257D1F" w:rsidRPr="00257D1F">
              <w:rPr>
                <w:b/>
                <w:bCs/>
                <w:color w:val="004253" w:themeColor="accent4" w:themeShade="BF"/>
              </w:rPr>
              <w:instrText xml:space="preserve"> PAGE </w:instrText>
            </w:r>
            <w:r w:rsidR="00257D1F" w:rsidRPr="00257D1F">
              <w:rPr>
                <w:b/>
                <w:bCs/>
                <w:color w:val="004253" w:themeColor="accent4" w:themeShade="BF"/>
                <w:sz w:val="24"/>
              </w:rPr>
              <w:fldChar w:fldCharType="separate"/>
            </w:r>
            <w:r w:rsidR="002854E3">
              <w:rPr>
                <w:b/>
                <w:bCs/>
                <w:noProof/>
                <w:color w:val="004253" w:themeColor="accent4" w:themeShade="BF"/>
              </w:rPr>
              <w:t>1</w:t>
            </w:r>
            <w:r w:rsidR="00257D1F" w:rsidRPr="00257D1F">
              <w:rPr>
                <w:b/>
                <w:bCs/>
                <w:color w:val="004253" w:themeColor="accent4" w:themeShade="BF"/>
                <w:sz w:val="24"/>
              </w:rPr>
              <w:fldChar w:fldCharType="end"/>
            </w:r>
            <w:r w:rsidR="00257D1F" w:rsidRPr="00257D1F">
              <w:rPr>
                <w:color w:val="004253" w:themeColor="accent4" w:themeShade="BF"/>
              </w:rPr>
              <w:t xml:space="preserve"> of </w:t>
            </w:r>
            <w:r w:rsidR="00257D1F" w:rsidRPr="00257D1F">
              <w:rPr>
                <w:b/>
                <w:bCs/>
                <w:color w:val="004253" w:themeColor="accent4" w:themeShade="BF"/>
                <w:sz w:val="24"/>
              </w:rPr>
              <w:fldChar w:fldCharType="begin"/>
            </w:r>
            <w:r w:rsidR="00257D1F" w:rsidRPr="00257D1F">
              <w:rPr>
                <w:b/>
                <w:bCs/>
                <w:color w:val="004253" w:themeColor="accent4" w:themeShade="BF"/>
              </w:rPr>
              <w:instrText xml:space="preserve"> NUMPAGES  </w:instrText>
            </w:r>
            <w:r w:rsidR="00257D1F" w:rsidRPr="00257D1F">
              <w:rPr>
                <w:b/>
                <w:bCs/>
                <w:color w:val="004253" w:themeColor="accent4" w:themeShade="BF"/>
                <w:sz w:val="24"/>
              </w:rPr>
              <w:fldChar w:fldCharType="separate"/>
            </w:r>
            <w:r w:rsidR="002854E3">
              <w:rPr>
                <w:b/>
                <w:bCs/>
                <w:noProof/>
                <w:color w:val="004253" w:themeColor="accent4" w:themeShade="BF"/>
              </w:rPr>
              <w:t>5</w:t>
            </w:r>
            <w:r w:rsidR="00257D1F" w:rsidRPr="00257D1F">
              <w:rPr>
                <w:b/>
                <w:bCs/>
                <w:color w:val="004253" w:themeColor="accent4" w:themeShade="BF"/>
                <w:sz w:val="24"/>
              </w:rPr>
              <w:fldChar w:fldCharType="end"/>
            </w:r>
          </w:sdtContent>
        </w:sdt>
      </w:sdtContent>
    </w:sdt>
  </w:p>
  <w:p w14:paraId="5FC719BB" w14:textId="77777777" w:rsidR="00257D1F" w:rsidRDefault="0025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2BFB" w14:textId="77777777" w:rsidR="004E5612" w:rsidRDefault="004E5612">
      <w:r>
        <w:separator/>
      </w:r>
    </w:p>
  </w:footnote>
  <w:footnote w:type="continuationSeparator" w:id="0">
    <w:p w14:paraId="1EAA1B6A" w14:textId="77777777" w:rsidR="004E5612" w:rsidRDefault="004E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FAA6" w14:textId="77777777" w:rsidR="00257D1F" w:rsidRPr="00AD0551" w:rsidRDefault="00AD0551" w:rsidP="00AD0551">
    <w:pPr>
      <w:pStyle w:val="Header"/>
    </w:pPr>
    <w:r>
      <w:rPr>
        <w:noProof/>
      </w:rPr>
      <mc:AlternateContent>
        <mc:Choice Requires="wps">
          <w:drawing>
            <wp:inline distT="0" distB="0" distL="0" distR="0" wp14:anchorId="337F2240" wp14:editId="2F51BDD4">
              <wp:extent cx="6566535" cy="0"/>
              <wp:effectExtent l="0" t="19050" r="24765" b="19050"/>
              <wp:docPr id="21" name="Straight Connector 21" descr="Border" title="Border"/>
              <wp:cNvGraphicFramePr/>
              <a:graphic xmlns:a="http://schemas.openxmlformats.org/drawingml/2006/main">
                <a:graphicData uri="http://schemas.microsoft.com/office/word/2010/wordprocessingShape">
                  <wps:wsp>
                    <wps:cNvCnPr/>
                    <wps:spPr>
                      <a:xfrm>
                        <a:off x="0" y="0"/>
                        <a:ext cx="656653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212945" id="Straight Connector 21" o:spid="_x0000_s1026" alt="Title: Border - Description: Border" style="visibility:visible;mso-wrap-style:square;mso-left-percent:-10001;mso-top-percent:-10001;mso-position-horizontal:absolute;mso-position-horizontal-relative:char;mso-position-vertical:absolute;mso-position-vertical-relative:line;mso-left-percent:-10001;mso-top-percent:-10001" from="0,0" to="51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" strokecolor="#005a70 [3204]" strokeweight="2.25pt">
              <w10:anchorlock/>
            </v:line>
          </w:pict>
        </mc:Fallback>
      </mc:AlternateContent>
    </w:r>
    <w:r w:rsidRPr="00036E7D">
      <w:rPr>
        <w:color w:val="00575C" w:themeColor="accent5" w:themeShade="80"/>
      </w:rPr>
      <w:t xml:space="preserve">NRAS </w:t>
    </w:r>
    <w:r>
      <w:rPr>
        <w:color w:val="00575C" w:themeColor="accent5" w:themeShade="80"/>
      </w:rPr>
      <w:t xml:space="preserve">– </w:t>
    </w:r>
    <w:r w:rsidR="00AB54A8">
      <w:rPr>
        <w:color w:val="00575C" w:themeColor="accent5" w:themeShade="80"/>
      </w:rPr>
      <w:t>Withdrawing a TDA and Lease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9023" w14:textId="77777777" w:rsidR="00036E7D" w:rsidRPr="00D26557" w:rsidRDefault="00311C99" w:rsidP="00D26557">
    <w:pPr>
      <w:pStyle w:val="Header"/>
    </w:pPr>
    <w:r>
      <w:rPr>
        <w:noProof/>
      </w:rPr>
      <w:drawing>
        <wp:inline distT="0" distB="0" distL="0" distR="0" wp14:anchorId="6DEC39EA" wp14:editId="1A76C64A">
          <wp:extent cx="6479540" cy="1113155"/>
          <wp:effectExtent l="0" t="0" r="0" b="0"/>
          <wp:docPr id="18" name="Picture 18" descr="Department logo"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9540" cy="111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16"/>
    <w:multiLevelType w:val="hybridMultilevel"/>
    <w:tmpl w:val="B1E8B2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E1D3099"/>
    <w:multiLevelType w:val="hybridMultilevel"/>
    <w:tmpl w:val="9C90D27E"/>
    <w:lvl w:ilvl="0" w:tplc="CE8EC3DC">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24469C"/>
    <w:multiLevelType w:val="hybridMultilevel"/>
    <w:tmpl w:val="03D67CBA"/>
    <w:lvl w:ilvl="0" w:tplc="2AA08E3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78531C"/>
    <w:multiLevelType w:val="hybridMultilevel"/>
    <w:tmpl w:val="EE747E90"/>
    <w:lvl w:ilvl="0" w:tplc="DA40812A">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0813BF"/>
    <w:multiLevelType w:val="hybridMultilevel"/>
    <w:tmpl w:val="7AC8BE98"/>
    <w:lvl w:ilvl="0" w:tplc="87287156">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9" w15:restartNumberingAfterBreak="0">
    <w:nsid w:val="5112759B"/>
    <w:multiLevelType w:val="hybridMultilevel"/>
    <w:tmpl w:val="FE56DC70"/>
    <w:lvl w:ilvl="0" w:tplc="49C0CAD8">
      <w:start w:val="3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57207A"/>
    <w:multiLevelType w:val="hybridMultilevel"/>
    <w:tmpl w:val="57FA92D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DC7FA8"/>
    <w:multiLevelType w:val="hybridMultilevel"/>
    <w:tmpl w:val="2E783804"/>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4" w15:restartNumberingAfterBreak="0">
    <w:nsid w:val="6F5A2029"/>
    <w:multiLevelType w:val="hybridMultilevel"/>
    <w:tmpl w:val="9C90D27E"/>
    <w:lvl w:ilvl="0" w:tplc="CE8EC3DC">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5"/>
  </w:num>
  <w:num w:numId="4">
    <w:abstractNumId w:val="14"/>
  </w:num>
  <w:num w:numId="5">
    <w:abstractNumId w:val="6"/>
  </w:num>
  <w:num w:numId="6">
    <w:abstractNumId w:val="8"/>
  </w:num>
  <w:num w:numId="7">
    <w:abstractNumId w:val="5"/>
  </w:num>
  <w:num w:numId="8">
    <w:abstractNumId w:val="10"/>
  </w:num>
  <w:num w:numId="9">
    <w:abstractNumId w:val="4"/>
  </w:num>
  <w:num w:numId="10">
    <w:abstractNumId w:val="11"/>
  </w:num>
  <w:num w:numId="11">
    <w:abstractNumId w:val="0"/>
  </w:num>
  <w:num w:numId="12">
    <w:abstractNumId w:val="13"/>
  </w:num>
  <w:num w:numId="13">
    <w:abstractNumId w:val="7"/>
  </w:num>
  <w:num w:numId="14">
    <w:abstractNumId w:val="9"/>
  </w:num>
  <w:num w:numId="15">
    <w:abstractNumId w:val="1"/>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2F84"/>
    <w:rsid w:val="00013F99"/>
    <w:rsid w:val="00025376"/>
    <w:rsid w:val="00027B26"/>
    <w:rsid w:val="00030387"/>
    <w:rsid w:val="0003104E"/>
    <w:rsid w:val="00031195"/>
    <w:rsid w:val="00032861"/>
    <w:rsid w:val="00035CA1"/>
    <w:rsid w:val="0003679F"/>
    <w:rsid w:val="00036E7D"/>
    <w:rsid w:val="00042A34"/>
    <w:rsid w:val="000435BB"/>
    <w:rsid w:val="00045CCD"/>
    <w:rsid w:val="00047524"/>
    <w:rsid w:val="00047ACD"/>
    <w:rsid w:val="000505B2"/>
    <w:rsid w:val="00050E5B"/>
    <w:rsid w:val="000547EF"/>
    <w:rsid w:val="00054B89"/>
    <w:rsid w:val="00063A9E"/>
    <w:rsid w:val="00067CD0"/>
    <w:rsid w:val="00080F2E"/>
    <w:rsid w:val="00081CEB"/>
    <w:rsid w:val="00083653"/>
    <w:rsid w:val="00083791"/>
    <w:rsid w:val="00086E3C"/>
    <w:rsid w:val="00087B2C"/>
    <w:rsid w:val="00087DBD"/>
    <w:rsid w:val="00090570"/>
    <w:rsid w:val="00090753"/>
    <w:rsid w:val="00092021"/>
    <w:rsid w:val="00096F54"/>
    <w:rsid w:val="00097BFF"/>
    <w:rsid w:val="000A669D"/>
    <w:rsid w:val="000A66A8"/>
    <w:rsid w:val="000C014D"/>
    <w:rsid w:val="000C1A6F"/>
    <w:rsid w:val="000D0178"/>
    <w:rsid w:val="000D4703"/>
    <w:rsid w:val="000D693C"/>
    <w:rsid w:val="000E12D4"/>
    <w:rsid w:val="000F534C"/>
    <w:rsid w:val="000F62ED"/>
    <w:rsid w:val="00104669"/>
    <w:rsid w:val="00106C55"/>
    <w:rsid w:val="00110028"/>
    <w:rsid w:val="00116EDF"/>
    <w:rsid w:val="00124B26"/>
    <w:rsid w:val="00130C4E"/>
    <w:rsid w:val="00131B54"/>
    <w:rsid w:val="001354B7"/>
    <w:rsid w:val="001404FA"/>
    <w:rsid w:val="001413C5"/>
    <w:rsid w:val="00142956"/>
    <w:rsid w:val="00143502"/>
    <w:rsid w:val="00144494"/>
    <w:rsid w:val="00144868"/>
    <w:rsid w:val="0014750C"/>
    <w:rsid w:val="00157709"/>
    <w:rsid w:val="00165267"/>
    <w:rsid w:val="00167330"/>
    <w:rsid w:val="00167CF4"/>
    <w:rsid w:val="00185F6A"/>
    <w:rsid w:val="00186DC5"/>
    <w:rsid w:val="001943DD"/>
    <w:rsid w:val="00195374"/>
    <w:rsid w:val="001A127F"/>
    <w:rsid w:val="001A1F53"/>
    <w:rsid w:val="001A3CA4"/>
    <w:rsid w:val="001A3EA4"/>
    <w:rsid w:val="001B3AEC"/>
    <w:rsid w:val="001B5000"/>
    <w:rsid w:val="001B577B"/>
    <w:rsid w:val="001B6F28"/>
    <w:rsid w:val="001C70D3"/>
    <w:rsid w:val="001D4585"/>
    <w:rsid w:val="001D5D54"/>
    <w:rsid w:val="001E41C8"/>
    <w:rsid w:val="001F3AD7"/>
    <w:rsid w:val="001F45EB"/>
    <w:rsid w:val="00201710"/>
    <w:rsid w:val="00207630"/>
    <w:rsid w:val="00213082"/>
    <w:rsid w:val="00214AAD"/>
    <w:rsid w:val="0021714E"/>
    <w:rsid w:val="00222187"/>
    <w:rsid w:val="00222C8D"/>
    <w:rsid w:val="00222E33"/>
    <w:rsid w:val="00227B95"/>
    <w:rsid w:val="00232CB9"/>
    <w:rsid w:val="0023523A"/>
    <w:rsid w:val="002353DF"/>
    <w:rsid w:val="00235F71"/>
    <w:rsid w:val="002455AC"/>
    <w:rsid w:val="00247F7A"/>
    <w:rsid w:val="0025272A"/>
    <w:rsid w:val="0025459A"/>
    <w:rsid w:val="002576D5"/>
    <w:rsid w:val="00257D1F"/>
    <w:rsid w:val="00260FFC"/>
    <w:rsid w:val="00262BEB"/>
    <w:rsid w:val="00271922"/>
    <w:rsid w:val="0027204E"/>
    <w:rsid w:val="00273412"/>
    <w:rsid w:val="00274A50"/>
    <w:rsid w:val="00274ACF"/>
    <w:rsid w:val="002854E3"/>
    <w:rsid w:val="00285F1B"/>
    <w:rsid w:val="00295831"/>
    <w:rsid w:val="00296F1B"/>
    <w:rsid w:val="002A6DF5"/>
    <w:rsid w:val="002B0E95"/>
    <w:rsid w:val="002D00B0"/>
    <w:rsid w:val="002D2E16"/>
    <w:rsid w:val="002F19EF"/>
    <w:rsid w:val="00302415"/>
    <w:rsid w:val="0030693C"/>
    <w:rsid w:val="003102F6"/>
    <w:rsid w:val="00311C99"/>
    <w:rsid w:val="00313304"/>
    <w:rsid w:val="00313C48"/>
    <w:rsid w:val="00314D15"/>
    <w:rsid w:val="003162AD"/>
    <w:rsid w:val="00321148"/>
    <w:rsid w:val="00321798"/>
    <w:rsid w:val="00322B23"/>
    <w:rsid w:val="00325F44"/>
    <w:rsid w:val="00326976"/>
    <w:rsid w:val="003311D7"/>
    <w:rsid w:val="00332B8B"/>
    <w:rsid w:val="00342476"/>
    <w:rsid w:val="00347104"/>
    <w:rsid w:val="0035213F"/>
    <w:rsid w:val="003555D2"/>
    <w:rsid w:val="00363DF3"/>
    <w:rsid w:val="003656B1"/>
    <w:rsid w:val="0037056B"/>
    <w:rsid w:val="00377173"/>
    <w:rsid w:val="003774DA"/>
    <w:rsid w:val="00385EB6"/>
    <w:rsid w:val="00392557"/>
    <w:rsid w:val="003945C0"/>
    <w:rsid w:val="003A06C2"/>
    <w:rsid w:val="003B1521"/>
    <w:rsid w:val="003B460D"/>
    <w:rsid w:val="003B6D2E"/>
    <w:rsid w:val="003C430D"/>
    <w:rsid w:val="003C51EF"/>
    <w:rsid w:val="003C6EE2"/>
    <w:rsid w:val="003C7404"/>
    <w:rsid w:val="003D3C5A"/>
    <w:rsid w:val="003D404A"/>
    <w:rsid w:val="003D41CA"/>
    <w:rsid w:val="003E6FDA"/>
    <w:rsid w:val="003F1480"/>
    <w:rsid w:val="003F3072"/>
    <w:rsid w:val="00401A2A"/>
    <w:rsid w:val="004103D7"/>
    <w:rsid w:val="0041307C"/>
    <w:rsid w:val="004167B4"/>
    <w:rsid w:val="00430D7E"/>
    <w:rsid w:val="00433B04"/>
    <w:rsid w:val="00435284"/>
    <w:rsid w:val="00440BD3"/>
    <w:rsid w:val="00446F93"/>
    <w:rsid w:val="00457920"/>
    <w:rsid w:val="004649E2"/>
    <w:rsid w:val="00464E8C"/>
    <w:rsid w:val="00466D36"/>
    <w:rsid w:val="00467185"/>
    <w:rsid w:val="0047050C"/>
    <w:rsid w:val="00475504"/>
    <w:rsid w:val="00480F21"/>
    <w:rsid w:val="00484F16"/>
    <w:rsid w:val="00484FED"/>
    <w:rsid w:val="00495AF1"/>
    <w:rsid w:val="004C1E15"/>
    <w:rsid w:val="004D1BDC"/>
    <w:rsid w:val="004D44E8"/>
    <w:rsid w:val="004E5612"/>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46CF2"/>
    <w:rsid w:val="005519C9"/>
    <w:rsid w:val="005523D1"/>
    <w:rsid w:val="00554A9C"/>
    <w:rsid w:val="00557624"/>
    <w:rsid w:val="0056023E"/>
    <w:rsid w:val="00561DFE"/>
    <w:rsid w:val="005658EF"/>
    <w:rsid w:val="005822A3"/>
    <w:rsid w:val="0059070B"/>
    <w:rsid w:val="00594445"/>
    <w:rsid w:val="00597C52"/>
    <w:rsid w:val="005B1225"/>
    <w:rsid w:val="005B4771"/>
    <w:rsid w:val="005C09F4"/>
    <w:rsid w:val="005C561A"/>
    <w:rsid w:val="005C5B93"/>
    <w:rsid w:val="005C66FF"/>
    <w:rsid w:val="005C785A"/>
    <w:rsid w:val="005D03CA"/>
    <w:rsid w:val="005D24ED"/>
    <w:rsid w:val="005D42E7"/>
    <w:rsid w:val="005D45AB"/>
    <w:rsid w:val="005E4662"/>
    <w:rsid w:val="005E6A15"/>
    <w:rsid w:val="005F093F"/>
    <w:rsid w:val="005F0B98"/>
    <w:rsid w:val="005F214A"/>
    <w:rsid w:val="005F6BD6"/>
    <w:rsid w:val="00601C99"/>
    <w:rsid w:val="00607597"/>
    <w:rsid w:val="006255E4"/>
    <w:rsid w:val="006325E2"/>
    <w:rsid w:val="006379C6"/>
    <w:rsid w:val="00641020"/>
    <w:rsid w:val="006410C1"/>
    <w:rsid w:val="00647F05"/>
    <w:rsid w:val="006530EF"/>
    <w:rsid w:val="00654D06"/>
    <w:rsid w:val="00661536"/>
    <w:rsid w:val="00662AEE"/>
    <w:rsid w:val="006678ED"/>
    <w:rsid w:val="0067233D"/>
    <w:rsid w:val="006745AE"/>
    <w:rsid w:val="00675BEF"/>
    <w:rsid w:val="00676AF3"/>
    <w:rsid w:val="00676D10"/>
    <w:rsid w:val="00680F71"/>
    <w:rsid w:val="00682A53"/>
    <w:rsid w:val="0069174B"/>
    <w:rsid w:val="00692B21"/>
    <w:rsid w:val="00693FA1"/>
    <w:rsid w:val="006A265D"/>
    <w:rsid w:val="006B05E3"/>
    <w:rsid w:val="006B09BC"/>
    <w:rsid w:val="006B42A0"/>
    <w:rsid w:val="006B4E59"/>
    <w:rsid w:val="006C3402"/>
    <w:rsid w:val="006C3622"/>
    <w:rsid w:val="006C395C"/>
    <w:rsid w:val="006C45D4"/>
    <w:rsid w:val="006E1F3C"/>
    <w:rsid w:val="006E6073"/>
    <w:rsid w:val="006F7300"/>
    <w:rsid w:val="00703C09"/>
    <w:rsid w:val="007047C5"/>
    <w:rsid w:val="00712300"/>
    <w:rsid w:val="00720739"/>
    <w:rsid w:val="0072147A"/>
    <w:rsid w:val="00721695"/>
    <w:rsid w:val="007242B4"/>
    <w:rsid w:val="00725FB2"/>
    <w:rsid w:val="00730C64"/>
    <w:rsid w:val="007322AF"/>
    <w:rsid w:val="00735477"/>
    <w:rsid w:val="00736DCA"/>
    <w:rsid w:val="00741757"/>
    <w:rsid w:val="00742399"/>
    <w:rsid w:val="0074415F"/>
    <w:rsid w:val="007457E8"/>
    <w:rsid w:val="0074640C"/>
    <w:rsid w:val="00747B3B"/>
    <w:rsid w:val="0075003D"/>
    <w:rsid w:val="00751B37"/>
    <w:rsid w:val="00754D44"/>
    <w:rsid w:val="00767B7E"/>
    <w:rsid w:val="007746A9"/>
    <w:rsid w:val="00785465"/>
    <w:rsid w:val="00787656"/>
    <w:rsid w:val="007953EE"/>
    <w:rsid w:val="007A67EA"/>
    <w:rsid w:val="007A71CC"/>
    <w:rsid w:val="007B15AF"/>
    <w:rsid w:val="007B7E83"/>
    <w:rsid w:val="007C1631"/>
    <w:rsid w:val="007C636F"/>
    <w:rsid w:val="007D0EF8"/>
    <w:rsid w:val="007D39EB"/>
    <w:rsid w:val="007E1BFF"/>
    <w:rsid w:val="007E2DF9"/>
    <w:rsid w:val="007E4E78"/>
    <w:rsid w:val="007F4522"/>
    <w:rsid w:val="007F4D0B"/>
    <w:rsid w:val="00800A4D"/>
    <w:rsid w:val="00810818"/>
    <w:rsid w:val="008131E7"/>
    <w:rsid w:val="00813711"/>
    <w:rsid w:val="00814279"/>
    <w:rsid w:val="008263C2"/>
    <w:rsid w:val="00842959"/>
    <w:rsid w:val="008451DC"/>
    <w:rsid w:val="008451FE"/>
    <w:rsid w:val="008466A1"/>
    <w:rsid w:val="00846C1D"/>
    <w:rsid w:val="00851758"/>
    <w:rsid w:val="00851E9E"/>
    <w:rsid w:val="00856D5A"/>
    <w:rsid w:val="00857BC3"/>
    <w:rsid w:val="008609EB"/>
    <w:rsid w:val="00862D6D"/>
    <w:rsid w:val="008653E0"/>
    <w:rsid w:val="008657FB"/>
    <w:rsid w:val="00871D4F"/>
    <w:rsid w:val="00874FB3"/>
    <w:rsid w:val="00880BE3"/>
    <w:rsid w:val="00882588"/>
    <w:rsid w:val="008868DA"/>
    <w:rsid w:val="00887449"/>
    <w:rsid w:val="00893FFF"/>
    <w:rsid w:val="00895792"/>
    <w:rsid w:val="008A3738"/>
    <w:rsid w:val="008A384C"/>
    <w:rsid w:val="008A6981"/>
    <w:rsid w:val="008B645B"/>
    <w:rsid w:val="008B67B8"/>
    <w:rsid w:val="008B774D"/>
    <w:rsid w:val="008C123E"/>
    <w:rsid w:val="008C2C1F"/>
    <w:rsid w:val="008C3ED0"/>
    <w:rsid w:val="008C5585"/>
    <w:rsid w:val="008C5E94"/>
    <w:rsid w:val="008D4E4B"/>
    <w:rsid w:val="008D5771"/>
    <w:rsid w:val="008E6E9D"/>
    <w:rsid w:val="008F17FC"/>
    <w:rsid w:val="008F1897"/>
    <w:rsid w:val="008F4774"/>
    <w:rsid w:val="008F68F7"/>
    <w:rsid w:val="008F7480"/>
    <w:rsid w:val="00902B8F"/>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64A25"/>
    <w:rsid w:val="009900F0"/>
    <w:rsid w:val="00991769"/>
    <w:rsid w:val="00992012"/>
    <w:rsid w:val="00994E9F"/>
    <w:rsid w:val="00995D89"/>
    <w:rsid w:val="00996931"/>
    <w:rsid w:val="009974B7"/>
    <w:rsid w:val="009A0F18"/>
    <w:rsid w:val="009A4CD8"/>
    <w:rsid w:val="009A6AFA"/>
    <w:rsid w:val="009B3ED1"/>
    <w:rsid w:val="009C077C"/>
    <w:rsid w:val="009C206F"/>
    <w:rsid w:val="009C433C"/>
    <w:rsid w:val="009D28B7"/>
    <w:rsid w:val="009D62E1"/>
    <w:rsid w:val="009D7E1A"/>
    <w:rsid w:val="009E2162"/>
    <w:rsid w:val="009E235E"/>
    <w:rsid w:val="009F2F95"/>
    <w:rsid w:val="00A006EB"/>
    <w:rsid w:val="00A03709"/>
    <w:rsid w:val="00A06C77"/>
    <w:rsid w:val="00A07389"/>
    <w:rsid w:val="00A10147"/>
    <w:rsid w:val="00A13D26"/>
    <w:rsid w:val="00A146A5"/>
    <w:rsid w:val="00A17411"/>
    <w:rsid w:val="00A2223D"/>
    <w:rsid w:val="00A223EF"/>
    <w:rsid w:val="00A26974"/>
    <w:rsid w:val="00A34A74"/>
    <w:rsid w:val="00A35351"/>
    <w:rsid w:val="00A36304"/>
    <w:rsid w:val="00A42ADE"/>
    <w:rsid w:val="00A60693"/>
    <w:rsid w:val="00A63B2F"/>
    <w:rsid w:val="00A67728"/>
    <w:rsid w:val="00A75BED"/>
    <w:rsid w:val="00A81751"/>
    <w:rsid w:val="00A81A4F"/>
    <w:rsid w:val="00A82E14"/>
    <w:rsid w:val="00A901E9"/>
    <w:rsid w:val="00A9762C"/>
    <w:rsid w:val="00AA4067"/>
    <w:rsid w:val="00AB1A5B"/>
    <w:rsid w:val="00AB32EB"/>
    <w:rsid w:val="00AB54A8"/>
    <w:rsid w:val="00AB5B78"/>
    <w:rsid w:val="00AC0A54"/>
    <w:rsid w:val="00AC125E"/>
    <w:rsid w:val="00AC45DF"/>
    <w:rsid w:val="00AC474D"/>
    <w:rsid w:val="00AC4DFD"/>
    <w:rsid w:val="00AC58FD"/>
    <w:rsid w:val="00AC60CD"/>
    <w:rsid w:val="00AD0551"/>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3942"/>
    <w:rsid w:val="00B4451B"/>
    <w:rsid w:val="00B51316"/>
    <w:rsid w:val="00B65D75"/>
    <w:rsid w:val="00B72D62"/>
    <w:rsid w:val="00B76FD3"/>
    <w:rsid w:val="00B843C8"/>
    <w:rsid w:val="00B951E2"/>
    <w:rsid w:val="00B96F37"/>
    <w:rsid w:val="00BA607C"/>
    <w:rsid w:val="00BB3E2A"/>
    <w:rsid w:val="00BC16F5"/>
    <w:rsid w:val="00BC245B"/>
    <w:rsid w:val="00BC287D"/>
    <w:rsid w:val="00BC4A76"/>
    <w:rsid w:val="00BD32E5"/>
    <w:rsid w:val="00BD7ADD"/>
    <w:rsid w:val="00BE41C3"/>
    <w:rsid w:val="00BE6767"/>
    <w:rsid w:val="00BE68D7"/>
    <w:rsid w:val="00BE6E47"/>
    <w:rsid w:val="00BF0784"/>
    <w:rsid w:val="00BF22F8"/>
    <w:rsid w:val="00BF7763"/>
    <w:rsid w:val="00C04D5E"/>
    <w:rsid w:val="00C1525D"/>
    <w:rsid w:val="00C23B86"/>
    <w:rsid w:val="00C2454D"/>
    <w:rsid w:val="00C24EA2"/>
    <w:rsid w:val="00C24F70"/>
    <w:rsid w:val="00C25D5B"/>
    <w:rsid w:val="00C325C4"/>
    <w:rsid w:val="00C33479"/>
    <w:rsid w:val="00C40FA0"/>
    <w:rsid w:val="00C4578C"/>
    <w:rsid w:val="00C47BA2"/>
    <w:rsid w:val="00C60533"/>
    <w:rsid w:val="00C612DC"/>
    <w:rsid w:val="00C622CB"/>
    <w:rsid w:val="00C64D15"/>
    <w:rsid w:val="00C74F74"/>
    <w:rsid w:val="00C7554B"/>
    <w:rsid w:val="00C768C3"/>
    <w:rsid w:val="00C80192"/>
    <w:rsid w:val="00C83E31"/>
    <w:rsid w:val="00C916A4"/>
    <w:rsid w:val="00CA2A52"/>
    <w:rsid w:val="00CA2B15"/>
    <w:rsid w:val="00CA6490"/>
    <w:rsid w:val="00CB05BE"/>
    <w:rsid w:val="00CB5744"/>
    <w:rsid w:val="00CB7022"/>
    <w:rsid w:val="00CD1937"/>
    <w:rsid w:val="00CE214C"/>
    <w:rsid w:val="00CE4B77"/>
    <w:rsid w:val="00CE6858"/>
    <w:rsid w:val="00CF1CAB"/>
    <w:rsid w:val="00CF376E"/>
    <w:rsid w:val="00CF50BE"/>
    <w:rsid w:val="00CF553B"/>
    <w:rsid w:val="00CF6A52"/>
    <w:rsid w:val="00D03583"/>
    <w:rsid w:val="00D117B4"/>
    <w:rsid w:val="00D169F7"/>
    <w:rsid w:val="00D21382"/>
    <w:rsid w:val="00D21F34"/>
    <w:rsid w:val="00D26557"/>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B5196"/>
    <w:rsid w:val="00DB6F8D"/>
    <w:rsid w:val="00DC5665"/>
    <w:rsid w:val="00DD46FC"/>
    <w:rsid w:val="00DD4F44"/>
    <w:rsid w:val="00DD5D8B"/>
    <w:rsid w:val="00DE0F9E"/>
    <w:rsid w:val="00DE5D76"/>
    <w:rsid w:val="00DF3812"/>
    <w:rsid w:val="00E04C8D"/>
    <w:rsid w:val="00E128D8"/>
    <w:rsid w:val="00E30D45"/>
    <w:rsid w:val="00E363E4"/>
    <w:rsid w:val="00E42FE4"/>
    <w:rsid w:val="00E4609D"/>
    <w:rsid w:val="00E46FAA"/>
    <w:rsid w:val="00E50541"/>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227BF"/>
    <w:rsid w:val="00F374B2"/>
    <w:rsid w:val="00F40AFC"/>
    <w:rsid w:val="00F40BBB"/>
    <w:rsid w:val="00F4730E"/>
    <w:rsid w:val="00F50A92"/>
    <w:rsid w:val="00F53F24"/>
    <w:rsid w:val="00F63341"/>
    <w:rsid w:val="00F7536E"/>
    <w:rsid w:val="00F81F93"/>
    <w:rsid w:val="00F839A8"/>
    <w:rsid w:val="00F86F1B"/>
    <w:rsid w:val="00F92A21"/>
    <w:rsid w:val="00F92E9B"/>
    <w:rsid w:val="00F95814"/>
    <w:rsid w:val="00FA01D9"/>
    <w:rsid w:val="00FA031C"/>
    <w:rsid w:val="00FA2DB8"/>
    <w:rsid w:val="00FB13C1"/>
    <w:rsid w:val="00FB420B"/>
    <w:rsid w:val="00FC1C5F"/>
    <w:rsid w:val="00FC27A7"/>
    <w:rsid w:val="00FC5A4D"/>
    <w:rsid w:val="00FC5C0C"/>
    <w:rsid w:val="00FC64EF"/>
    <w:rsid w:val="00FD2673"/>
    <w:rsid w:val="00FE22FA"/>
    <w:rsid w:val="00FE26C9"/>
    <w:rsid w:val="00FE2A29"/>
    <w:rsid w:val="00FF0CD4"/>
    <w:rsid w:val="00FF3801"/>
    <w:rsid w:val="00FF7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79ADC"/>
  <w15:docId w15:val="{2A8582DE-4C01-481C-AB58-E5EE84C5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Title"/>
    <w:next w:val="Normal"/>
    <w:link w:val="Heading2Char"/>
    <w:uiPriority w:val="9"/>
    <w:qFormat/>
    <w:rsid w:val="00D26557"/>
    <w:pPr>
      <w:spacing w:before="0" w:after="0"/>
      <w:outlineLvl w:val="1"/>
    </w:pPr>
    <w:rPr>
      <w:sz w:val="28"/>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D26557"/>
    <w:pPr>
      <w:spacing w:before="240" w:line="240" w:lineRule="auto"/>
      <w:contextualSpacing/>
      <w:outlineLvl w:val="0"/>
    </w:pPr>
    <w:rPr>
      <w:rFonts w:ascii="Georgia" w:hAnsi="Georgia" w:cs="Arial"/>
      <w:bCs/>
      <w:color w:val="005A70"/>
      <w:spacing w:val="0"/>
      <w:kern w:val="28"/>
      <w:sz w:val="44"/>
      <w:szCs w:val="44"/>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basedOn w:val="Title"/>
    <w:next w:val="Normal"/>
    <w:link w:val="PullouttextChar"/>
    <w:uiPriority w:val="3"/>
    <w:qFormat/>
    <w:rsid w:val="00D26557"/>
    <w:pPr>
      <w:spacing w:before="0" w:after="0"/>
      <w:jc w:val="right"/>
    </w:pPr>
    <w:rPr>
      <w:spacing w:val="4"/>
      <w:sz w:val="18"/>
      <w:szCs w:val="18"/>
    </w:rPr>
  </w:style>
  <w:style w:type="character" w:customStyle="1" w:styleId="Heading2Char">
    <w:name w:val="Heading 2 Char"/>
    <w:basedOn w:val="DefaultParagraphFont"/>
    <w:link w:val="Heading2"/>
    <w:uiPriority w:val="2"/>
    <w:rsid w:val="00D26557"/>
    <w:rPr>
      <w:rFonts w:ascii="Georgia" w:hAnsi="Georgia" w:cs="Arial"/>
      <w:bCs/>
      <w:color w:val="005A70"/>
      <w:kern w:val="28"/>
      <w:sz w:val="28"/>
      <w:szCs w:val="28"/>
    </w:rPr>
  </w:style>
  <w:style w:type="character" w:customStyle="1" w:styleId="PullouttextChar">
    <w:name w:val="Pullout text Char"/>
    <w:basedOn w:val="Heading2Char"/>
    <w:link w:val="Pullouttext"/>
    <w:uiPriority w:val="3"/>
    <w:rsid w:val="00D26557"/>
    <w:rPr>
      <w:rFonts w:ascii="Georgia" w:hAnsi="Georgia" w:cs="Arial"/>
      <w:bCs/>
      <w:color w:val="005A70"/>
      <w:spacing w:val="4"/>
      <w:kern w:val="28"/>
      <w:sz w:val="18"/>
      <w:szCs w:val="1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D26557"/>
    <w:rPr>
      <w:rFonts w:ascii="Georgia" w:hAnsi="Georgia" w:cs="Arial"/>
      <w:bCs/>
      <w:color w:val="005A70"/>
      <w:kern w:val="28"/>
      <w:sz w:val="44"/>
      <w:szCs w:val="44"/>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260FFC"/>
    <w:pPr>
      <w:numPr>
        <w:numId w:val="6"/>
      </w:numPr>
      <w:spacing w:before="60" w:after="60"/>
    </w:pPr>
    <w:rPr>
      <w:sz w:val="20"/>
    </w:r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paragraph" w:customStyle="1" w:styleId="Note-EssentialInfo">
    <w:name w:val="Note - Essential Info"/>
    <w:basedOn w:val="Normal"/>
    <w:rsid w:val="00201710"/>
    <w:pPr>
      <w:spacing w:after="120" w:line="264" w:lineRule="auto"/>
    </w:pPr>
    <w:rPr>
      <w:rFonts w:cs="Arial"/>
      <w:color w:val="FF0000"/>
      <w:spacing w:val="0"/>
      <w:sz w:val="18"/>
      <w:szCs w:val="18"/>
    </w:rPr>
  </w:style>
  <w:style w:type="paragraph" w:customStyle="1" w:styleId="IndentedBodyText">
    <w:name w:val="Indented Body Text"/>
    <w:basedOn w:val="Normal"/>
    <w:rsid w:val="00B76FD3"/>
    <w:pPr>
      <w:spacing w:after="120" w:line="240" w:lineRule="auto"/>
      <w:ind w:left="426"/>
    </w:pPr>
    <w:rPr>
      <w:spacing w:val="0"/>
      <w:sz w:val="18"/>
      <w:szCs w:val="20"/>
    </w:rPr>
  </w:style>
  <w:style w:type="character" w:styleId="CommentReference">
    <w:name w:val="annotation reference"/>
    <w:basedOn w:val="DefaultParagraphFont"/>
    <w:semiHidden/>
    <w:unhideWhenUsed/>
    <w:rsid w:val="00E363E4"/>
    <w:rPr>
      <w:sz w:val="16"/>
      <w:szCs w:val="16"/>
    </w:rPr>
  </w:style>
  <w:style w:type="paragraph" w:styleId="CommentText">
    <w:name w:val="annotation text"/>
    <w:basedOn w:val="Normal"/>
    <w:link w:val="CommentTextChar"/>
    <w:semiHidden/>
    <w:unhideWhenUsed/>
    <w:rsid w:val="00E363E4"/>
    <w:pPr>
      <w:spacing w:line="240" w:lineRule="auto"/>
    </w:pPr>
    <w:rPr>
      <w:sz w:val="20"/>
      <w:szCs w:val="20"/>
    </w:rPr>
  </w:style>
  <w:style w:type="character" w:customStyle="1" w:styleId="CommentTextChar">
    <w:name w:val="Comment Text Char"/>
    <w:basedOn w:val="DefaultParagraphFont"/>
    <w:link w:val="CommentText"/>
    <w:semiHidden/>
    <w:rsid w:val="00E363E4"/>
    <w:rPr>
      <w:rFonts w:ascii="Arial" w:hAnsi="Arial"/>
      <w:spacing w:val="4"/>
    </w:rPr>
  </w:style>
  <w:style w:type="paragraph" w:styleId="CommentSubject">
    <w:name w:val="annotation subject"/>
    <w:basedOn w:val="CommentText"/>
    <w:next w:val="CommentText"/>
    <w:link w:val="CommentSubjectChar"/>
    <w:semiHidden/>
    <w:unhideWhenUsed/>
    <w:rsid w:val="00E363E4"/>
    <w:rPr>
      <w:b/>
      <w:bCs/>
    </w:rPr>
  </w:style>
  <w:style w:type="character" w:customStyle="1" w:styleId="CommentSubjectChar">
    <w:name w:val="Comment Subject Char"/>
    <w:basedOn w:val="CommentTextChar"/>
    <w:link w:val="CommentSubject"/>
    <w:semiHidden/>
    <w:rsid w:val="00E363E4"/>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rasithelpdesk@dss.gov.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nras.dss.gov.au/nrasporta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17B1-F97A-45AB-BAFB-A4F2D411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MCNAMARA, Samuel</cp:lastModifiedBy>
  <cp:revision>3</cp:revision>
  <cp:lastPrinted>2020-06-18T02:29:00Z</cp:lastPrinted>
  <dcterms:created xsi:type="dcterms:W3CDTF">2020-06-18T02:29:00Z</dcterms:created>
  <dcterms:modified xsi:type="dcterms:W3CDTF">2020-06-18T02:30:00Z</dcterms:modified>
</cp:coreProperties>
</file>