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03" w:rsidRPr="00E404CA" w:rsidRDefault="00770803" w:rsidP="00B73C94">
      <w:pPr>
        <w:pStyle w:val="BodyText"/>
      </w:pPr>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457"/>
      </w:tblGrid>
      <w:tr w:rsidR="00042200" w:rsidRPr="00E2226B" w:rsidTr="00A4628D">
        <w:trPr>
          <w:trHeight w:hRule="exact" w:val="8675"/>
        </w:trPr>
        <w:tc>
          <w:tcPr>
            <w:tcW w:w="6457" w:type="dxa"/>
            <w:shd w:val="clear" w:color="auto" w:fill="FFFFFF"/>
          </w:tcPr>
          <w:p w:rsidR="00042200" w:rsidRDefault="00A4628D" w:rsidP="00042200">
            <w:pPr>
              <w:pStyle w:val="ReportTitle"/>
              <w:framePr w:hSpace="0" w:wrap="auto" w:vAnchor="margin" w:hAnchor="text" w:yAlign="inline"/>
              <w:suppressOverlap w:val="0"/>
            </w:pPr>
            <w:r>
              <w:t xml:space="preserve">Place Based Income Management – Process and short term </w:t>
            </w:r>
            <w:r w:rsidR="00BE67AC">
              <w:t xml:space="preserve">outcomes </w:t>
            </w:r>
            <w:r>
              <w:t>evaluation</w:t>
            </w:r>
            <w:r w:rsidR="00A72180">
              <w:t xml:space="preserve"> </w:t>
            </w:r>
          </w:p>
          <w:p w:rsidR="00042200" w:rsidRDefault="00042200" w:rsidP="00042200">
            <w:pPr>
              <w:pStyle w:val="ReportTitle"/>
              <w:framePr w:hSpace="0" w:wrap="auto" w:vAnchor="margin" w:hAnchor="text" w:yAlign="inline"/>
              <w:suppressOverlap w:val="0"/>
            </w:pPr>
          </w:p>
          <w:p w:rsidR="00042200" w:rsidRPr="005A4834" w:rsidRDefault="00A4628D" w:rsidP="00042200">
            <w:pPr>
              <w:pStyle w:val="ReportCompany"/>
              <w:rPr>
                <w:color w:val="002776"/>
                <w:szCs w:val="32"/>
              </w:rPr>
            </w:pPr>
            <w:r w:rsidRPr="005A4834">
              <w:rPr>
                <w:color w:val="002776"/>
                <w:szCs w:val="32"/>
              </w:rPr>
              <w:t>Department of</w:t>
            </w:r>
            <w:r w:rsidRPr="005A4834">
              <w:rPr>
                <w:color w:val="002776"/>
              </w:rPr>
              <w:t xml:space="preserve"> Social Services</w:t>
            </w:r>
          </w:p>
          <w:p w:rsidR="00042200" w:rsidRPr="005A4834" w:rsidRDefault="00042200" w:rsidP="00AC4800">
            <w:pPr>
              <w:rPr>
                <w:color w:val="002776"/>
                <w:sz w:val="56"/>
                <w:szCs w:val="56"/>
              </w:rPr>
            </w:pPr>
          </w:p>
          <w:p w:rsidR="00042200" w:rsidRPr="00917DCB" w:rsidRDefault="00BE67AC" w:rsidP="00A4628D">
            <w:pPr>
              <w:pStyle w:val="ReportDate0"/>
            </w:pPr>
            <w:r w:rsidRPr="005A4834">
              <w:rPr>
                <w:color w:val="002776"/>
              </w:rPr>
              <w:t>August</w:t>
            </w:r>
            <w:r w:rsidR="00A4628D" w:rsidRPr="005A4834">
              <w:rPr>
                <w:color w:val="002776"/>
              </w:rPr>
              <w:t xml:space="preserve"> 2014</w:t>
            </w:r>
          </w:p>
        </w:tc>
      </w:tr>
    </w:tbl>
    <w:p w:rsidR="001A17CE" w:rsidRPr="00C537EC" w:rsidRDefault="00BF4A39" w:rsidP="009B4B43">
      <w:pPr>
        <w:pStyle w:val="SingleLeft"/>
        <w:sectPr w:rsidR="001A17CE" w:rsidRPr="00C537EC" w:rsidSect="00014C06">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454" w:footer="454" w:gutter="0"/>
          <w:cols w:space="720"/>
          <w:titlePg/>
          <w:docGrid w:linePitch="360"/>
        </w:sectPr>
      </w:pPr>
      <w:r>
        <w:rPr>
          <w:noProof/>
          <w:lang w:eastAsia="en-AU"/>
        </w:rPr>
        <w:drawing>
          <wp:inline distT="0" distB="0" distL="0" distR="0">
            <wp:extent cx="3235325" cy="215900"/>
            <wp:effectExtent l="0" t="0" r="3175" b="0"/>
            <wp:docPr id="12" name="Picture 1" descr="Deloitte Access Economics Logo." title="Deloitte Access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325" cy="215900"/>
                    </a:xfrm>
                    <a:prstGeom prst="rect">
                      <a:avLst/>
                    </a:prstGeom>
                  </pic:spPr>
                </pic:pic>
              </a:graphicData>
            </a:graphic>
          </wp:inline>
        </w:drawing>
      </w:r>
    </w:p>
    <w:p w:rsidR="0083527A" w:rsidRPr="00DE4E85" w:rsidRDefault="0083527A" w:rsidP="0083527A">
      <w:pPr>
        <w:pStyle w:val="Contents-Major"/>
      </w:pPr>
      <w:r w:rsidRPr="00306EC6">
        <w:lastRenderedPageBreak/>
        <w:t>Contents</w:t>
      </w:r>
    </w:p>
    <w:p w:rsidR="00713E4D" w:rsidRDefault="00CE6E73">
      <w:pPr>
        <w:pStyle w:val="TOC1"/>
        <w:rPr>
          <w:rFonts w:asciiTheme="minorHAnsi" w:eastAsiaTheme="minorEastAsia" w:hAnsiTheme="minorHAnsi" w:cstheme="minorBidi"/>
          <w:noProof/>
          <w:lang w:eastAsia="en-AU"/>
        </w:rPr>
      </w:pPr>
      <w:r>
        <w:rPr>
          <w:b/>
          <w:caps/>
        </w:rPr>
        <w:fldChar w:fldCharType="begin"/>
      </w:r>
      <w:r>
        <w:rPr>
          <w:b/>
          <w:caps/>
        </w:rPr>
        <w:instrText xml:space="preserve"> TOC \o "1-2" \h \z \t "Major Heading,1,Appendix,1,Glossary,1,Heading A,1" </w:instrText>
      </w:r>
      <w:r>
        <w:rPr>
          <w:b/>
          <w:caps/>
        </w:rPr>
        <w:fldChar w:fldCharType="separate"/>
      </w:r>
      <w:hyperlink w:anchor="_Toc396480795" w:history="1">
        <w:r w:rsidR="00713E4D" w:rsidRPr="0049571E">
          <w:rPr>
            <w:rStyle w:val="Hyperlink"/>
            <w:noProof/>
          </w:rPr>
          <w:t>Glossary</w:t>
        </w:r>
        <w:r w:rsidR="00713E4D">
          <w:rPr>
            <w:noProof/>
            <w:webHidden/>
          </w:rPr>
          <w:tab/>
        </w:r>
        <w:r w:rsidR="00713E4D">
          <w:rPr>
            <w:noProof/>
            <w:webHidden/>
          </w:rPr>
          <w:fldChar w:fldCharType="begin"/>
        </w:r>
        <w:r w:rsidR="00713E4D">
          <w:rPr>
            <w:noProof/>
            <w:webHidden/>
          </w:rPr>
          <w:instrText xml:space="preserve"> PAGEREF _Toc396480795 \h </w:instrText>
        </w:r>
        <w:r w:rsidR="00713E4D">
          <w:rPr>
            <w:noProof/>
            <w:webHidden/>
          </w:rPr>
        </w:r>
        <w:r w:rsidR="00713E4D">
          <w:rPr>
            <w:noProof/>
            <w:webHidden/>
          </w:rPr>
          <w:fldChar w:fldCharType="separate"/>
        </w:r>
        <w:r w:rsidR="00B31449">
          <w:rPr>
            <w:noProof/>
            <w:webHidden/>
          </w:rPr>
          <w:t>viii</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796" w:history="1">
        <w:r w:rsidR="00713E4D" w:rsidRPr="0049571E">
          <w:rPr>
            <w:rStyle w:val="Hyperlink"/>
            <w:noProof/>
          </w:rPr>
          <w:t>Executive Summary</w:t>
        </w:r>
        <w:r w:rsidR="00713E4D">
          <w:rPr>
            <w:noProof/>
            <w:webHidden/>
          </w:rPr>
          <w:tab/>
        </w:r>
        <w:r w:rsidR="00713E4D">
          <w:rPr>
            <w:noProof/>
            <w:webHidden/>
          </w:rPr>
          <w:fldChar w:fldCharType="begin"/>
        </w:r>
        <w:r w:rsidR="00713E4D">
          <w:rPr>
            <w:noProof/>
            <w:webHidden/>
          </w:rPr>
          <w:instrText xml:space="preserve"> PAGEREF _Toc396480796 \h </w:instrText>
        </w:r>
        <w:r w:rsidR="00713E4D">
          <w:rPr>
            <w:noProof/>
            <w:webHidden/>
          </w:rPr>
        </w:r>
        <w:r w:rsidR="00713E4D">
          <w:rPr>
            <w:noProof/>
            <w:webHidden/>
          </w:rPr>
          <w:fldChar w:fldCharType="separate"/>
        </w:r>
        <w:r w:rsidR="00B31449">
          <w:rPr>
            <w:noProof/>
            <w:webHidden/>
          </w:rPr>
          <w:t>i</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797" w:history="1">
        <w:r w:rsidR="00713E4D" w:rsidRPr="0049571E">
          <w:rPr>
            <w:rStyle w:val="Hyperlink"/>
            <w:noProof/>
          </w:rPr>
          <w:t>1</w:t>
        </w:r>
        <w:r w:rsidR="00713E4D">
          <w:rPr>
            <w:rFonts w:asciiTheme="minorHAnsi" w:eastAsiaTheme="minorEastAsia" w:hAnsiTheme="minorHAnsi" w:cstheme="minorBidi"/>
            <w:noProof/>
            <w:lang w:eastAsia="en-AU"/>
          </w:rPr>
          <w:tab/>
        </w:r>
        <w:r w:rsidR="00713E4D" w:rsidRPr="0049571E">
          <w:rPr>
            <w:rStyle w:val="Hyperlink"/>
            <w:noProof/>
          </w:rPr>
          <w:t>Background</w:t>
        </w:r>
        <w:r w:rsidR="00713E4D">
          <w:rPr>
            <w:noProof/>
            <w:webHidden/>
          </w:rPr>
          <w:tab/>
        </w:r>
        <w:r w:rsidR="00713E4D">
          <w:rPr>
            <w:noProof/>
            <w:webHidden/>
          </w:rPr>
          <w:fldChar w:fldCharType="begin"/>
        </w:r>
        <w:r w:rsidR="00713E4D">
          <w:rPr>
            <w:noProof/>
            <w:webHidden/>
          </w:rPr>
          <w:instrText xml:space="preserve"> PAGEREF _Toc396480797 \h </w:instrText>
        </w:r>
        <w:r w:rsidR="00713E4D">
          <w:rPr>
            <w:noProof/>
            <w:webHidden/>
          </w:rPr>
        </w:r>
        <w:r w:rsidR="00713E4D">
          <w:rPr>
            <w:noProof/>
            <w:webHidden/>
          </w:rPr>
          <w:fldChar w:fldCharType="separate"/>
        </w:r>
        <w:r w:rsidR="00B31449">
          <w:rPr>
            <w:noProof/>
            <w:webHidden/>
          </w:rPr>
          <w:t>1</w:t>
        </w:r>
        <w:r w:rsidR="00713E4D">
          <w:rPr>
            <w:noProof/>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798" w:history="1">
        <w:r w:rsidR="00713E4D" w:rsidRPr="0049571E">
          <w:rPr>
            <w:rStyle w:val="Hyperlink"/>
            <w:rFonts w:cs="Arial"/>
          </w:rPr>
          <w:t>1.1</w:t>
        </w:r>
        <w:r w:rsidR="00713E4D">
          <w:rPr>
            <w:rFonts w:asciiTheme="minorHAnsi" w:eastAsiaTheme="minorEastAsia" w:hAnsiTheme="minorHAnsi" w:cstheme="minorBidi"/>
            <w:sz w:val="22"/>
            <w:szCs w:val="22"/>
            <w:lang w:eastAsia="en-AU"/>
          </w:rPr>
          <w:tab/>
        </w:r>
        <w:r w:rsidR="00713E4D" w:rsidRPr="0049571E">
          <w:rPr>
            <w:rStyle w:val="Hyperlink"/>
          </w:rPr>
          <w:t>Purpose of this report</w:t>
        </w:r>
        <w:r w:rsidR="00713E4D">
          <w:rPr>
            <w:webHidden/>
          </w:rPr>
          <w:tab/>
        </w:r>
        <w:r w:rsidR="00713E4D">
          <w:rPr>
            <w:webHidden/>
          </w:rPr>
          <w:fldChar w:fldCharType="begin"/>
        </w:r>
        <w:r w:rsidR="00713E4D">
          <w:rPr>
            <w:webHidden/>
          </w:rPr>
          <w:instrText xml:space="preserve"> PAGEREF _Toc396480798 \h </w:instrText>
        </w:r>
        <w:r w:rsidR="00713E4D">
          <w:rPr>
            <w:webHidden/>
          </w:rPr>
        </w:r>
        <w:r w:rsidR="00713E4D">
          <w:rPr>
            <w:webHidden/>
          </w:rPr>
          <w:fldChar w:fldCharType="separate"/>
        </w:r>
        <w:r w:rsidR="00B31449">
          <w:rPr>
            <w:webHidden/>
          </w:rPr>
          <w:t>1</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799" w:history="1">
        <w:r w:rsidR="00713E4D" w:rsidRPr="0049571E">
          <w:rPr>
            <w:rStyle w:val="Hyperlink"/>
            <w:rFonts w:cs="Arial"/>
          </w:rPr>
          <w:t>1.2</w:t>
        </w:r>
        <w:r w:rsidR="00713E4D">
          <w:rPr>
            <w:rFonts w:asciiTheme="minorHAnsi" w:eastAsiaTheme="minorEastAsia" w:hAnsiTheme="minorHAnsi" w:cstheme="minorBidi"/>
            <w:sz w:val="22"/>
            <w:szCs w:val="22"/>
            <w:lang w:eastAsia="en-AU"/>
          </w:rPr>
          <w:tab/>
        </w:r>
        <w:r w:rsidR="00713E4D" w:rsidRPr="0049571E">
          <w:rPr>
            <w:rStyle w:val="Hyperlink"/>
          </w:rPr>
          <w:t>Overview of PBIM and evaluation</w:t>
        </w:r>
        <w:r w:rsidR="00713E4D">
          <w:rPr>
            <w:webHidden/>
          </w:rPr>
          <w:tab/>
        </w:r>
        <w:r w:rsidR="00713E4D">
          <w:rPr>
            <w:webHidden/>
          </w:rPr>
          <w:fldChar w:fldCharType="begin"/>
        </w:r>
        <w:r w:rsidR="00713E4D">
          <w:rPr>
            <w:webHidden/>
          </w:rPr>
          <w:instrText xml:space="preserve"> PAGEREF _Toc396480799 \h </w:instrText>
        </w:r>
        <w:r w:rsidR="00713E4D">
          <w:rPr>
            <w:webHidden/>
          </w:rPr>
        </w:r>
        <w:r w:rsidR="00713E4D">
          <w:rPr>
            <w:webHidden/>
          </w:rPr>
          <w:fldChar w:fldCharType="separate"/>
        </w:r>
        <w:r w:rsidR="00B31449">
          <w:rPr>
            <w:webHidden/>
          </w:rPr>
          <w:t>1</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0" w:history="1">
        <w:r w:rsidR="00713E4D" w:rsidRPr="0049571E">
          <w:rPr>
            <w:rStyle w:val="Hyperlink"/>
            <w:rFonts w:cs="Arial"/>
          </w:rPr>
          <w:t>1.3</w:t>
        </w:r>
        <w:r w:rsidR="00713E4D">
          <w:rPr>
            <w:rFonts w:asciiTheme="minorHAnsi" w:eastAsiaTheme="minorEastAsia" w:hAnsiTheme="minorHAnsi" w:cstheme="minorBidi"/>
            <w:sz w:val="22"/>
            <w:szCs w:val="22"/>
            <w:lang w:eastAsia="en-AU"/>
          </w:rPr>
          <w:tab/>
        </w:r>
        <w:r w:rsidR="00713E4D" w:rsidRPr="0049571E">
          <w:rPr>
            <w:rStyle w:val="Hyperlink"/>
          </w:rPr>
          <w:t>Evaluation overview</w:t>
        </w:r>
        <w:r w:rsidR="00713E4D">
          <w:rPr>
            <w:webHidden/>
          </w:rPr>
          <w:tab/>
        </w:r>
        <w:r w:rsidR="00713E4D">
          <w:rPr>
            <w:webHidden/>
          </w:rPr>
          <w:fldChar w:fldCharType="begin"/>
        </w:r>
        <w:r w:rsidR="00713E4D">
          <w:rPr>
            <w:webHidden/>
          </w:rPr>
          <w:instrText xml:space="preserve"> PAGEREF _Toc396480800 \h </w:instrText>
        </w:r>
        <w:r w:rsidR="00713E4D">
          <w:rPr>
            <w:webHidden/>
          </w:rPr>
        </w:r>
        <w:r w:rsidR="00713E4D">
          <w:rPr>
            <w:webHidden/>
          </w:rPr>
          <w:fldChar w:fldCharType="separate"/>
        </w:r>
        <w:r w:rsidR="00B31449">
          <w:rPr>
            <w:webHidden/>
          </w:rPr>
          <w:t>8</w:t>
        </w:r>
        <w:r w:rsidR="00713E4D">
          <w:rPr>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01" w:history="1">
        <w:r w:rsidR="00713E4D" w:rsidRPr="0049571E">
          <w:rPr>
            <w:rStyle w:val="Hyperlink"/>
            <w:noProof/>
          </w:rPr>
          <w:t>2</w:t>
        </w:r>
        <w:r w:rsidR="00713E4D">
          <w:rPr>
            <w:rFonts w:asciiTheme="minorHAnsi" w:eastAsiaTheme="minorEastAsia" w:hAnsiTheme="minorHAnsi" w:cstheme="minorBidi"/>
            <w:noProof/>
            <w:lang w:eastAsia="en-AU"/>
          </w:rPr>
          <w:tab/>
        </w:r>
        <w:r w:rsidR="00713E4D" w:rsidRPr="0049571E">
          <w:rPr>
            <w:rStyle w:val="Hyperlink"/>
            <w:noProof/>
          </w:rPr>
          <w:t>Methodology</w:t>
        </w:r>
        <w:r w:rsidR="00713E4D">
          <w:rPr>
            <w:noProof/>
            <w:webHidden/>
          </w:rPr>
          <w:tab/>
        </w:r>
        <w:r w:rsidR="00713E4D">
          <w:rPr>
            <w:noProof/>
            <w:webHidden/>
          </w:rPr>
          <w:fldChar w:fldCharType="begin"/>
        </w:r>
        <w:r w:rsidR="00713E4D">
          <w:rPr>
            <w:noProof/>
            <w:webHidden/>
          </w:rPr>
          <w:instrText xml:space="preserve"> PAGEREF _Toc396480801 \h </w:instrText>
        </w:r>
        <w:r w:rsidR="00713E4D">
          <w:rPr>
            <w:noProof/>
            <w:webHidden/>
          </w:rPr>
        </w:r>
        <w:r w:rsidR="00713E4D">
          <w:rPr>
            <w:noProof/>
            <w:webHidden/>
          </w:rPr>
          <w:fldChar w:fldCharType="separate"/>
        </w:r>
        <w:r w:rsidR="00B31449">
          <w:rPr>
            <w:noProof/>
            <w:webHidden/>
          </w:rPr>
          <w:t>11</w:t>
        </w:r>
        <w:r w:rsidR="00713E4D">
          <w:rPr>
            <w:noProof/>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2" w:history="1">
        <w:r w:rsidR="00713E4D" w:rsidRPr="0049571E">
          <w:rPr>
            <w:rStyle w:val="Hyperlink"/>
            <w:rFonts w:cs="Arial"/>
          </w:rPr>
          <w:t>2.2</w:t>
        </w:r>
        <w:r w:rsidR="00713E4D">
          <w:rPr>
            <w:rFonts w:asciiTheme="minorHAnsi" w:eastAsiaTheme="minorEastAsia" w:hAnsiTheme="minorHAnsi" w:cstheme="minorBidi"/>
            <w:sz w:val="22"/>
            <w:szCs w:val="22"/>
            <w:lang w:eastAsia="en-AU"/>
          </w:rPr>
          <w:tab/>
        </w:r>
        <w:r w:rsidR="00713E4D" w:rsidRPr="0049571E">
          <w:rPr>
            <w:rStyle w:val="Hyperlink"/>
          </w:rPr>
          <w:t>Longitudinal survey of customers</w:t>
        </w:r>
        <w:r w:rsidR="00713E4D">
          <w:rPr>
            <w:webHidden/>
          </w:rPr>
          <w:tab/>
        </w:r>
        <w:r w:rsidR="00713E4D">
          <w:rPr>
            <w:webHidden/>
          </w:rPr>
          <w:fldChar w:fldCharType="begin"/>
        </w:r>
        <w:r w:rsidR="00713E4D">
          <w:rPr>
            <w:webHidden/>
          </w:rPr>
          <w:instrText xml:space="preserve"> PAGEREF _Toc396480802 \h </w:instrText>
        </w:r>
        <w:r w:rsidR="00713E4D">
          <w:rPr>
            <w:webHidden/>
          </w:rPr>
        </w:r>
        <w:r w:rsidR="00713E4D">
          <w:rPr>
            <w:webHidden/>
          </w:rPr>
          <w:fldChar w:fldCharType="separate"/>
        </w:r>
        <w:r w:rsidR="00B31449">
          <w:rPr>
            <w:webHidden/>
          </w:rPr>
          <w:t>15</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3" w:history="1">
        <w:r w:rsidR="00713E4D" w:rsidRPr="0049571E">
          <w:rPr>
            <w:rStyle w:val="Hyperlink"/>
            <w:rFonts w:cs="Arial"/>
          </w:rPr>
          <w:t>2.3</w:t>
        </w:r>
        <w:r w:rsidR="00713E4D">
          <w:rPr>
            <w:rFonts w:asciiTheme="minorHAnsi" w:eastAsiaTheme="minorEastAsia" w:hAnsiTheme="minorHAnsi" w:cstheme="minorBidi"/>
            <w:sz w:val="22"/>
            <w:szCs w:val="22"/>
            <w:lang w:eastAsia="en-AU"/>
          </w:rPr>
          <w:tab/>
        </w:r>
        <w:r w:rsidR="00713E4D" w:rsidRPr="0049571E">
          <w:rPr>
            <w:rStyle w:val="Hyperlink"/>
          </w:rPr>
          <w:t>Secondary data</w:t>
        </w:r>
        <w:r w:rsidR="00713E4D">
          <w:rPr>
            <w:webHidden/>
          </w:rPr>
          <w:tab/>
        </w:r>
        <w:r w:rsidR="00713E4D">
          <w:rPr>
            <w:webHidden/>
          </w:rPr>
          <w:fldChar w:fldCharType="begin"/>
        </w:r>
        <w:r w:rsidR="00713E4D">
          <w:rPr>
            <w:webHidden/>
          </w:rPr>
          <w:instrText xml:space="preserve"> PAGEREF _Toc396480803 \h </w:instrText>
        </w:r>
        <w:r w:rsidR="00713E4D">
          <w:rPr>
            <w:webHidden/>
          </w:rPr>
        </w:r>
        <w:r w:rsidR="00713E4D">
          <w:rPr>
            <w:webHidden/>
          </w:rPr>
          <w:fldChar w:fldCharType="separate"/>
        </w:r>
        <w:r w:rsidR="00B31449">
          <w:rPr>
            <w:webHidden/>
          </w:rPr>
          <w:t>19</w:t>
        </w:r>
        <w:r w:rsidR="00713E4D">
          <w:rPr>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04" w:history="1">
        <w:r w:rsidR="00713E4D" w:rsidRPr="0049571E">
          <w:rPr>
            <w:rStyle w:val="Hyperlink"/>
            <w:noProof/>
          </w:rPr>
          <w:t>3</w:t>
        </w:r>
        <w:r w:rsidR="00713E4D">
          <w:rPr>
            <w:rFonts w:asciiTheme="minorHAnsi" w:eastAsiaTheme="minorEastAsia" w:hAnsiTheme="minorHAnsi" w:cstheme="minorBidi"/>
            <w:noProof/>
            <w:lang w:eastAsia="en-AU"/>
          </w:rPr>
          <w:tab/>
        </w:r>
        <w:r w:rsidR="00713E4D" w:rsidRPr="0049571E">
          <w:rPr>
            <w:rStyle w:val="Hyperlink"/>
            <w:noProof/>
          </w:rPr>
          <w:t>Secondary data analysis</w:t>
        </w:r>
        <w:r w:rsidR="00713E4D">
          <w:rPr>
            <w:noProof/>
            <w:webHidden/>
          </w:rPr>
          <w:tab/>
        </w:r>
        <w:r w:rsidR="00713E4D">
          <w:rPr>
            <w:noProof/>
            <w:webHidden/>
          </w:rPr>
          <w:fldChar w:fldCharType="begin"/>
        </w:r>
        <w:r w:rsidR="00713E4D">
          <w:rPr>
            <w:noProof/>
            <w:webHidden/>
          </w:rPr>
          <w:instrText xml:space="preserve"> PAGEREF _Toc396480804 \h </w:instrText>
        </w:r>
        <w:r w:rsidR="00713E4D">
          <w:rPr>
            <w:noProof/>
            <w:webHidden/>
          </w:rPr>
        </w:r>
        <w:r w:rsidR="00713E4D">
          <w:rPr>
            <w:noProof/>
            <w:webHidden/>
          </w:rPr>
          <w:fldChar w:fldCharType="separate"/>
        </w:r>
        <w:r w:rsidR="00B31449">
          <w:rPr>
            <w:noProof/>
            <w:webHidden/>
          </w:rPr>
          <w:t>22</w:t>
        </w:r>
        <w:r w:rsidR="00713E4D">
          <w:rPr>
            <w:noProof/>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5" w:history="1">
        <w:r w:rsidR="00713E4D" w:rsidRPr="0049571E">
          <w:rPr>
            <w:rStyle w:val="Hyperlink"/>
            <w:rFonts w:cs="Arial"/>
          </w:rPr>
          <w:t>3.1</w:t>
        </w:r>
        <w:r w:rsidR="00713E4D">
          <w:rPr>
            <w:rFonts w:asciiTheme="minorHAnsi" w:eastAsiaTheme="minorEastAsia" w:hAnsiTheme="minorHAnsi" w:cstheme="minorBidi"/>
            <w:sz w:val="22"/>
            <w:szCs w:val="22"/>
            <w:lang w:eastAsia="en-AU"/>
          </w:rPr>
          <w:tab/>
        </w:r>
        <w:r w:rsidR="00713E4D" w:rsidRPr="0049571E">
          <w:rPr>
            <w:rStyle w:val="Hyperlink"/>
          </w:rPr>
          <w:t>PBIM demographics</w:t>
        </w:r>
        <w:r w:rsidR="00713E4D">
          <w:rPr>
            <w:webHidden/>
          </w:rPr>
          <w:tab/>
        </w:r>
        <w:r w:rsidR="00713E4D">
          <w:rPr>
            <w:webHidden/>
          </w:rPr>
          <w:fldChar w:fldCharType="begin"/>
        </w:r>
        <w:r w:rsidR="00713E4D">
          <w:rPr>
            <w:webHidden/>
          </w:rPr>
          <w:instrText xml:space="preserve"> PAGEREF _Toc396480805 \h </w:instrText>
        </w:r>
        <w:r w:rsidR="00713E4D">
          <w:rPr>
            <w:webHidden/>
          </w:rPr>
        </w:r>
        <w:r w:rsidR="00713E4D">
          <w:rPr>
            <w:webHidden/>
          </w:rPr>
          <w:fldChar w:fldCharType="separate"/>
        </w:r>
        <w:r w:rsidR="00B31449">
          <w:rPr>
            <w:webHidden/>
          </w:rPr>
          <w:t>22</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6" w:history="1">
        <w:r w:rsidR="00713E4D" w:rsidRPr="0049571E">
          <w:rPr>
            <w:rStyle w:val="Hyperlink"/>
            <w:rFonts w:cs="Arial"/>
          </w:rPr>
          <w:t>3.2</w:t>
        </w:r>
        <w:r w:rsidR="00713E4D">
          <w:rPr>
            <w:rFonts w:asciiTheme="minorHAnsi" w:eastAsiaTheme="minorEastAsia" w:hAnsiTheme="minorHAnsi" w:cstheme="minorBidi"/>
            <w:sz w:val="22"/>
            <w:szCs w:val="22"/>
            <w:lang w:eastAsia="en-AU"/>
          </w:rPr>
          <w:tab/>
        </w:r>
        <w:r w:rsidR="00713E4D" w:rsidRPr="0049571E">
          <w:rPr>
            <w:rStyle w:val="Hyperlink"/>
          </w:rPr>
          <w:t>PBIM participation</w:t>
        </w:r>
        <w:r w:rsidR="00713E4D">
          <w:rPr>
            <w:webHidden/>
          </w:rPr>
          <w:tab/>
        </w:r>
        <w:r w:rsidR="00713E4D">
          <w:rPr>
            <w:webHidden/>
          </w:rPr>
          <w:fldChar w:fldCharType="begin"/>
        </w:r>
        <w:r w:rsidR="00713E4D">
          <w:rPr>
            <w:webHidden/>
          </w:rPr>
          <w:instrText xml:space="preserve"> PAGEREF _Toc396480806 \h </w:instrText>
        </w:r>
        <w:r w:rsidR="00713E4D">
          <w:rPr>
            <w:webHidden/>
          </w:rPr>
        </w:r>
        <w:r w:rsidR="00713E4D">
          <w:rPr>
            <w:webHidden/>
          </w:rPr>
          <w:fldChar w:fldCharType="separate"/>
        </w:r>
        <w:r w:rsidR="00B31449">
          <w:rPr>
            <w:webHidden/>
          </w:rPr>
          <w:t>31</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7" w:history="1">
        <w:r w:rsidR="00713E4D" w:rsidRPr="0049571E">
          <w:rPr>
            <w:rStyle w:val="Hyperlink"/>
            <w:rFonts w:cs="Arial"/>
          </w:rPr>
          <w:t>3.3</w:t>
        </w:r>
        <w:r w:rsidR="00713E4D">
          <w:rPr>
            <w:rFonts w:asciiTheme="minorHAnsi" w:eastAsiaTheme="minorEastAsia" w:hAnsiTheme="minorHAnsi" w:cstheme="minorBidi"/>
            <w:sz w:val="22"/>
            <w:szCs w:val="22"/>
            <w:lang w:eastAsia="en-AU"/>
          </w:rPr>
          <w:tab/>
        </w:r>
        <w:r w:rsidR="00713E4D" w:rsidRPr="0049571E">
          <w:rPr>
            <w:rStyle w:val="Hyperlink"/>
          </w:rPr>
          <w:t>BasicsCard usage</w:t>
        </w:r>
        <w:r w:rsidR="00713E4D">
          <w:rPr>
            <w:webHidden/>
          </w:rPr>
          <w:tab/>
        </w:r>
        <w:r w:rsidR="00713E4D">
          <w:rPr>
            <w:webHidden/>
          </w:rPr>
          <w:fldChar w:fldCharType="begin"/>
        </w:r>
        <w:r w:rsidR="00713E4D">
          <w:rPr>
            <w:webHidden/>
          </w:rPr>
          <w:instrText xml:space="preserve"> PAGEREF _Toc396480807 \h </w:instrText>
        </w:r>
        <w:r w:rsidR="00713E4D">
          <w:rPr>
            <w:webHidden/>
          </w:rPr>
        </w:r>
        <w:r w:rsidR="00713E4D">
          <w:rPr>
            <w:webHidden/>
          </w:rPr>
          <w:fldChar w:fldCharType="separate"/>
        </w:r>
        <w:r w:rsidR="00B31449">
          <w:rPr>
            <w:webHidden/>
          </w:rPr>
          <w:t>40</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8" w:history="1">
        <w:r w:rsidR="00713E4D" w:rsidRPr="0049571E">
          <w:rPr>
            <w:rStyle w:val="Hyperlink"/>
            <w:rFonts w:cs="Arial"/>
          </w:rPr>
          <w:t>3.4</w:t>
        </w:r>
        <w:r w:rsidR="00713E4D">
          <w:rPr>
            <w:rFonts w:asciiTheme="minorHAnsi" w:eastAsiaTheme="minorEastAsia" w:hAnsiTheme="minorHAnsi" w:cstheme="minorBidi"/>
            <w:sz w:val="22"/>
            <w:szCs w:val="22"/>
            <w:lang w:eastAsia="en-AU"/>
          </w:rPr>
          <w:tab/>
        </w:r>
        <w:r w:rsidR="00713E4D" w:rsidRPr="0049571E">
          <w:rPr>
            <w:rStyle w:val="Hyperlink"/>
          </w:rPr>
          <w:t>BasicsCard merchants</w:t>
        </w:r>
        <w:r w:rsidR="00713E4D">
          <w:rPr>
            <w:webHidden/>
          </w:rPr>
          <w:tab/>
        </w:r>
        <w:r w:rsidR="00713E4D">
          <w:rPr>
            <w:webHidden/>
          </w:rPr>
          <w:fldChar w:fldCharType="begin"/>
        </w:r>
        <w:r w:rsidR="00713E4D">
          <w:rPr>
            <w:webHidden/>
          </w:rPr>
          <w:instrText xml:space="preserve"> PAGEREF _Toc396480808 \h </w:instrText>
        </w:r>
        <w:r w:rsidR="00713E4D">
          <w:rPr>
            <w:webHidden/>
          </w:rPr>
        </w:r>
        <w:r w:rsidR="00713E4D">
          <w:rPr>
            <w:webHidden/>
          </w:rPr>
          <w:fldChar w:fldCharType="separate"/>
        </w:r>
        <w:r w:rsidR="00B31449">
          <w:rPr>
            <w:webHidden/>
          </w:rPr>
          <w:t>47</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09" w:history="1">
        <w:r w:rsidR="00713E4D" w:rsidRPr="0049571E">
          <w:rPr>
            <w:rStyle w:val="Hyperlink"/>
            <w:rFonts w:cs="Arial"/>
          </w:rPr>
          <w:t>3.5</w:t>
        </w:r>
        <w:r w:rsidR="00713E4D">
          <w:rPr>
            <w:rFonts w:asciiTheme="minorHAnsi" w:eastAsiaTheme="minorEastAsia" w:hAnsiTheme="minorHAnsi" w:cstheme="minorBidi"/>
            <w:sz w:val="22"/>
            <w:szCs w:val="22"/>
            <w:lang w:eastAsia="en-AU"/>
          </w:rPr>
          <w:tab/>
        </w:r>
        <w:r w:rsidR="00713E4D" w:rsidRPr="0049571E">
          <w:rPr>
            <w:rStyle w:val="Hyperlink"/>
          </w:rPr>
          <w:t>Expenditure and housing metrics</w:t>
        </w:r>
        <w:r w:rsidR="00713E4D">
          <w:rPr>
            <w:webHidden/>
          </w:rPr>
          <w:tab/>
        </w:r>
        <w:r w:rsidR="00713E4D">
          <w:rPr>
            <w:webHidden/>
          </w:rPr>
          <w:fldChar w:fldCharType="begin"/>
        </w:r>
        <w:r w:rsidR="00713E4D">
          <w:rPr>
            <w:webHidden/>
          </w:rPr>
          <w:instrText xml:space="preserve"> PAGEREF _Toc396480809 \h </w:instrText>
        </w:r>
        <w:r w:rsidR="00713E4D">
          <w:rPr>
            <w:webHidden/>
          </w:rPr>
        </w:r>
        <w:r w:rsidR="00713E4D">
          <w:rPr>
            <w:webHidden/>
          </w:rPr>
          <w:fldChar w:fldCharType="separate"/>
        </w:r>
        <w:r w:rsidR="00B31449">
          <w:rPr>
            <w:webHidden/>
          </w:rPr>
          <w:t>53</w:t>
        </w:r>
        <w:r w:rsidR="00713E4D">
          <w:rPr>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10" w:history="1">
        <w:r w:rsidR="00713E4D" w:rsidRPr="0049571E">
          <w:rPr>
            <w:rStyle w:val="Hyperlink"/>
            <w:noProof/>
          </w:rPr>
          <w:t>4</w:t>
        </w:r>
        <w:r w:rsidR="00713E4D">
          <w:rPr>
            <w:rFonts w:asciiTheme="minorHAnsi" w:eastAsiaTheme="minorEastAsia" w:hAnsiTheme="minorHAnsi" w:cstheme="minorBidi"/>
            <w:noProof/>
            <w:lang w:eastAsia="en-AU"/>
          </w:rPr>
          <w:tab/>
        </w:r>
        <w:r w:rsidR="00713E4D" w:rsidRPr="0049571E">
          <w:rPr>
            <w:rStyle w:val="Hyperlink"/>
            <w:noProof/>
          </w:rPr>
          <w:t>Longitudinal survey of customers</w:t>
        </w:r>
        <w:r w:rsidR="00713E4D">
          <w:rPr>
            <w:noProof/>
            <w:webHidden/>
          </w:rPr>
          <w:tab/>
        </w:r>
        <w:r w:rsidR="00713E4D">
          <w:rPr>
            <w:noProof/>
            <w:webHidden/>
          </w:rPr>
          <w:fldChar w:fldCharType="begin"/>
        </w:r>
        <w:r w:rsidR="00713E4D">
          <w:rPr>
            <w:noProof/>
            <w:webHidden/>
          </w:rPr>
          <w:instrText xml:space="preserve"> PAGEREF _Toc396480810 \h </w:instrText>
        </w:r>
        <w:r w:rsidR="00713E4D">
          <w:rPr>
            <w:noProof/>
            <w:webHidden/>
          </w:rPr>
        </w:r>
        <w:r w:rsidR="00713E4D">
          <w:rPr>
            <w:noProof/>
            <w:webHidden/>
          </w:rPr>
          <w:fldChar w:fldCharType="separate"/>
        </w:r>
        <w:r w:rsidR="00B31449">
          <w:rPr>
            <w:noProof/>
            <w:webHidden/>
          </w:rPr>
          <w:t>61</w:t>
        </w:r>
        <w:r w:rsidR="00713E4D">
          <w:rPr>
            <w:noProof/>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1" w:history="1">
        <w:r w:rsidR="00713E4D" w:rsidRPr="0049571E">
          <w:rPr>
            <w:rStyle w:val="Hyperlink"/>
            <w:rFonts w:cs="Arial"/>
          </w:rPr>
          <w:t>4.1</w:t>
        </w:r>
        <w:r w:rsidR="00713E4D">
          <w:rPr>
            <w:rFonts w:asciiTheme="minorHAnsi" w:eastAsiaTheme="minorEastAsia" w:hAnsiTheme="minorHAnsi" w:cstheme="minorBidi"/>
            <w:sz w:val="22"/>
            <w:szCs w:val="22"/>
            <w:lang w:eastAsia="en-AU"/>
          </w:rPr>
          <w:tab/>
        </w:r>
        <w:r w:rsidR="00713E4D" w:rsidRPr="0049571E">
          <w:rPr>
            <w:rStyle w:val="Hyperlink"/>
          </w:rPr>
          <w:t>Wave one - key summary statistics</w:t>
        </w:r>
        <w:r w:rsidR="00713E4D">
          <w:rPr>
            <w:webHidden/>
          </w:rPr>
          <w:tab/>
        </w:r>
        <w:r w:rsidR="00713E4D">
          <w:rPr>
            <w:webHidden/>
          </w:rPr>
          <w:fldChar w:fldCharType="begin"/>
        </w:r>
        <w:r w:rsidR="00713E4D">
          <w:rPr>
            <w:webHidden/>
          </w:rPr>
          <w:instrText xml:space="preserve"> PAGEREF _Toc396480811 \h </w:instrText>
        </w:r>
        <w:r w:rsidR="00713E4D">
          <w:rPr>
            <w:webHidden/>
          </w:rPr>
        </w:r>
        <w:r w:rsidR="00713E4D">
          <w:rPr>
            <w:webHidden/>
          </w:rPr>
          <w:fldChar w:fldCharType="separate"/>
        </w:r>
        <w:r w:rsidR="00B31449">
          <w:rPr>
            <w:webHidden/>
          </w:rPr>
          <w:t>61</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2" w:history="1">
        <w:r w:rsidR="00713E4D" w:rsidRPr="0049571E">
          <w:rPr>
            <w:rStyle w:val="Hyperlink"/>
            <w:rFonts w:cs="Arial"/>
          </w:rPr>
          <w:t>4.2</w:t>
        </w:r>
        <w:r w:rsidR="00713E4D">
          <w:rPr>
            <w:rFonts w:asciiTheme="minorHAnsi" w:eastAsiaTheme="minorEastAsia" w:hAnsiTheme="minorHAnsi" w:cstheme="minorBidi"/>
            <w:sz w:val="22"/>
            <w:szCs w:val="22"/>
            <w:lang w:eastAsia="en-AU"/>
          </w:rPr>
          <w:tab/>
        </w:r>
        <w:r w:rsidR="00713E4D" w:rsidRPr="0049571E">
          <w:rPr>
            <w:rStyle w:val="Hyperlink"/>
          </w:rPr>
          <w:t>Customer understanding and perceptions of PBIM</w:t>
        </w:r>
        <w:r w:rsidR="00713E4D">
          <w:rPr>
            <w:webHidden/>
          </w:rPr>
          <w:tab/>
        </w:r>
        <w:r w:rsidR="00713E4D">
          <w:rPr>
            <w:webHidden/>
          </w:rPr>
          <w:fldChar w:fldCharType="begin"/>
        </w:r>
        <w:r w:rsidR="00713E4D">
          <w:rPr>
            <w:webHidden/>
          </w:rPr>
          <w:instrText xml:space="preserve"> PAGEREF _Toc396480812 \h </w:instrText>
        </w:r>
        <w:r w:rsidR="00713E4D">
          <w:rPr>
            <w:webHidden/>
          </w:rPr>
        </w:r>
        <w:r w:rsidR="00713E4D">
          <w:rPr>
            <w:webHidden/>
          </w:rPr>
          <w:fldChar w:fldCharType="separate"/>
        </w:r>
        <w:r w:rsidR="00B31449">
          <w:rPr>
            <w:webHidden/>
          </w:rPr>
          <w:t>63</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3" w:history="1">
        <w:r w:rsidR="00713E4D" w:rsidRPr="0049571E">
          <w:rPr>
            <w:rStyle w:val="Hyperlink"/>
            <w:rFonts w:cs="Arial"/>
          </w:rPr>
          <w:t>4.3</w:t>
        </w:r>
        <w:r w:rsidR="00713E4D">
          <w:rPr>
            <w:rFonts w:asciiTheme="minorHAnsi" w:eastAsiaTheme="minorEastAsia" w:hAnsiTheme="minorHAnsi" w:cstheme="minorBidi"/>
            <w:sz w:val="22"/>
            <w:szCs w:val="22"/>
            <w:lang w:eastAsia="en-AU"/>
          </w:rPr>
          <w:tab/>
        </w:r>
        <w:r w:rsidR="00713E4D" w:rsidRPr="0049571E">
          <w:rPr>
            <w:rStyle w:val="Hyperlink"/>
          </w:rPr>
          <w:t>Customer perceptions of impact of PBIM</w:t>
        </w:r>
        <w:r w:rsidR="00713E4D">
          <w:rPr>
            <w:webHidden/>
          </w:rPr>
          <w:tab/>
        </w:r>
        <w:r w:rsidR="00713E4D">
          <w:rPr>
            <w:webHidden/>
          </w:rPr>
          <w:fldChar w:fldCharType="begin"/>
        </w:r>
        <w:r w:rsidR="00713E4D">
          <w:rPr>
            <w:webHidden/>
          </w:rPr>
          <w:instrText xml:space="preserve"> PAGEREF _Toc396480813 \h </w:instrText>
        </w:r>
        <w:r w:rsidR="00713E4D">
          <w:rPr>
            <w:webHidden/>
          </w:rPr>
        </w:r>
        <w:r w:rsidR="00713E4D">
          <w:rPr>
            <w:webHidden/>
          </w:rPr>
          <w:fldChar w:fldCharType="separate"/>
        </w:r>
        <w:r w:rsidR="00B31449">
          <w:rPr>
            <w:webHidden/>
          </w:rPr>
          <w:t>65</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4" w:history="1">
        <w:r w:rsidR="00713E4D" w:rsidRPr="0049571E">
          <w:rPr>
            <w:rStyle w:val="Hyperlink"/>
            <w:rFonts w:cs="Arial"/>
          </w:rPr>
          <w:t>4.4</w:t>
        </w:r>
        <w:r w:rsidR="00713E4D">
          <w:rPr>
            <w:rFonts w:asciiTheme="minorHAnsi" w:eastAsiaTheme="minorEastAsia" w:hAnsiTheme="minorHAnsi" w:cstheme="minorBidi"/>
            <w:sz w:val="22"/>
            <w:szCs w:val="22"/>
            <w:lang w:eastAsia="en-AU"/>
          </w:rPr>
          <w:tab/>
        </w:r>
        <w:r w:rsidR="00713E4D" w:rsidRPr="0049571E">
          <w:rPr>
            <w:rStyle w:val="Hyperlink"/>
          </w:rPr>
          <w:t>Effects of PBIM on customers with children</w:t>
        </w:r>
        <w:r w:rsidR="00713E4D">
          <w:rPr>
            <w:webHidden/>
          </w:rPr>
          <w:tab/>
        </w:r>
        <w:r w:rsidR="00713E4D">
          <w:rPr>
            <w:webHidden/>
          </w:rPr>
          <w:fldChar w:fldCharType="begin"/>
        </w:r>
        <w:r w:rsidR="00713E4D">
          <w:rPr>
            <w:webHidden/>
          </w:rPr>
          <w:instrText xml:space="preserve"> PAGEREF _Toc396480814 \h </w:instrText>
        </w:r>
        <w:r w:rsidR="00713E4D">
          <w:rPr>
            <w:webHidden/>
          </w:rPr>
        </w:r>
        <w:r w:rsidR="00713E4D">
          <w:rPr>
            <w:webHidden/>
          </w:rPr>
          <w:fldChar w:fldCharType="separate"/>
        </w:r>
        <w:r w:rsidR="00B31449">
          <w:rPr>
            <w:webHidden/>
          </w:rPr>
          <w:t>72</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5" w:history="1">
        <w:r w:rsidR="00713E4D" w:rsidRPr="0049571E">
          <w:rPr>
            <w:rStyle w:val="Hyperlink"/>
            <w:rFonts w:cs="Arial"/>
          </w:rPr>
          <w:t>4.5</w:t>
        </w:r>
        <w:r w:rsidR="00713E4D">
          <w:rPr>
            <w:rFonts w:asciiTheme="minorHAnsi" w:eastAsiaTheme="minorEastAsia" w:hAnsiTheme="minorHAnsi" w:cstheme="minorBidi"/>
            <w:sz w:val="22"/>
            <w:szCs w:val="22"/>
            <w:lang w:eastAsia="en-AU"/>
          </w:rPr>
          <w:tab/>
        </w:r>
        <w:r w:rsidR="00713E4D" w:rsidRPr="0049571E">
          <w:rPr>
            <w:rStyle w:val="Hyperlink"/>
          </w:rPr>
          <w:t>Changes in customer financial vulnerability</w:t>
        </w:r>
        <w:r w:rsidR="00713E4D">
          <w:rPr>
            <w:webHidden/>
          </w:rPr>
          <w:tab/>
        </w:r>
        <w:r w:rsidR="00713E4D">
          <w:rPr>
            <w:webHidden/>
          </w:rPr>
          <w:fldChar w:fldCharType="begin"/>
        </w:r>
        <w:r w:rsidR="00713E4D">
          <w:rPr>
            <w:webHidden/>
          </w:rPr>
          <w:instrText xml:space="preserve"> PAGEREF _Toc396480815 \h </w:instrText>
        </w:r>
        <w:r w:rsidR="00713E4D">
          <w:rPr>
            <w:webHidden/>
          </w:rPr>
        </w:r>
        <w:r w:rsidR="00713E4D">
          <w:rPr>
            <w:webHidden/>
          </w:rPr>
          <w:fldChar w:fldCharType="separate"/>
        </w:r>
        <w:r w:rsidR="00B31449">
          <w:rPr>
            <w:webHidden/>
          </w:rPr>
          <w:t>74</w:t>
        </w:r>
        <w:r w:rsidR="00713E4D">
          <w:rPr>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16" w:history="1">
        <w:r w:rsidR="00713E4D" w:rsidRPr="0049571E">
          <w:rPr>
            <w:rStyle w:val="Hyperlink"/>
            <w:noProof/>
          </w:rPr>
          <w:t>5</w:t>
        </w:r>
        <w:r w:rsidR="00713E4D">
          <w:rPr>
            <w:rFonts w:asciiTheme="minorHAnsi" w:eastAsiaTheme="minorEastAsia" w:hAnsiTheme="minorHAnsi" w:cstheme="minorBidi"/>
            <w:noProof/>
            <w:lang w:eastAsia="en-AU"/>
          </w:rPr>
          <w:tab/>
        </w:r>
        <w:r w:rsidR="00713E4D" w:rsidRPr="0049571E">
          <w:rPr>
            <w:rStyle w:val="Hyperlink"/>
            <w:noProof/>
          </w:rPr>
          <w:t>Process and short-term outcomes against key evaluation questions</w:t>
        </w:r>
        <w:r w:rsidR="00713E4D">
          <w:rPr>
            <w:noProof/>
            <w:webHidden/>
          </w:rPr>
          <w:tab/>
        </w:r>
        <w:r w:rsidR="00713E4D">
          <w:rPr>
            <w:noProof/>
            <w:webHidden/>
          </w:rPr>
          <w:fldChar w:fldCharType="begin"/>
        </w:r>
        <w:r w:rsidR="00713E4D">
          <w:rPr>
            <w:noProof/>
            <w:webHidden/>
          </w:rPr>
          <w:instrText xml:space="preserve"> PAGEREF _Toc396480816 \h </w:instrText>
        </w:r>
        <w:r w:rsidR="00713E4D">
          <w:rPr>
            <w:noProof/>
            <w:webHidden/>
          </w:rPr>
        </w:r>
        <w:r w:rsidR="00713E4D">
          <w:rPr>
            <w:noProof/>
            <w:webHidden/>
          </w:rPr>
          <w:fldChar w:fldCharType="separate"/>
        </w:r>
        <w:r w:rsidR="00B31449">
          <w:rPr>
            <w:noProof/>
            <w:webHidden/>
          </w:rPr>
          <w:t>85</w:t>
        </w:r>
        <w:r w:rsidR="00713E4D">
          <w:rPr>
            <w:noProof/>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7" w:history="1">
        <w:r w:rsidR="00713E4D" w:rsidRPr="0049571E">
          <w:rPr>
            <w:rStyle w:val="Hyperlink"/>
            <w:rFonts w:cs="Arial"/>
          </w:rPr>
          <w:t>5.1</w:t>
        </w:r>
        <w:r w:rsidR="00713E4D">
          <w:rPr>
            <w:rFonts w:asciiTheme="minorHAnsi" w:eastAsiaTheme="minorEastAsia" w:hAnsiTheme="minorHAnsi" w:cstheme="minorBidi"/>
            <w:sz w:val="22"/>
            <w:szCs w:val="22"/>
            <w:lang w:eastAsia="en-AU"/>
          </w:rPr>
          <w:tab/>
        </w:r>
        <w:r w:rsidR="00713E4D" w:rsidRPr="0049571E">
          <w:rPr>
            <w:rStyle w:val="Hyperlink"/>
          </w:rPr>
          <w:t>Process evaluation questions</w:t>
        </w:r>
        <w:r w:rsidR="00713E4D">
          <w:rPr>
            <w:webHidden/>
          </w:rPr>
          <w:tab/>
        </w:r>
        <w:r w:rsidR="00713E4D">
          <w:rPr>
            <w:webHidden/>
          </w:rPr>
          <w:fldChar w:fldCharType="begin"/>
        </w:r>
        <w:r w:rsidR="00713E4D">
          <w:rPr>
            <w:webHidden/>
          </w:rPr>
          <w:instrText xml:space="preserve"> PAGEREF _Toc396480817 \h </w:instrText>
        </w:r>
        <w:r w:rsidR="00713E4D">
          <w:rPr>
            <w:webHidden/>
          </w:rPr>
        </w:r>
        <w:r w:rsidR="00713E4D">
          <w:rPr>
            <w:webHidden/>
          </w:rPr>
          <w:fldChar w:fldCharType="separate"/>
        </w:r>
        <w:r w:rsidR="00B31449">
          <w:rPr>
            <w:webHidden/>
          </w:rPr>
          <w:t>85</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8" w:history="1">
        <w:r w:rsidR="00713E4D" w:rsidRPr="0049571E">
          <w:rPr>
            <w:rStyle w:val="Hyperlink"/>
            <w:rFonts w:cs="Arial"/>
          </w:rPr>
          <w:t>5.2</w:t>
        </w:r>
        <w:r w:rsidR="00713E4D">
          <w:rPr>
            <w:rFonts w:asciiTheme="minorHAnsi" w:eastAsiaTheme="minorEastAsia" w:hAnsiTheme="minorHAnsi" w:cstheme="minorBidi"/>
            <w:sz w:val="22"/>
            <w:szCs w:val="22"/>
            <w:lang w:eastAsia="en-AU"/>
          </w:rPr>
          <w:tab/>
        </w:r>
        <w:r w:rsidR="00713E4D" w:rsidRPr="0049571E">
          <w:rPr>
            <w:rStyle w:val="Hyperlink"/>
          </w:rPr>
          <w:t>Outcome evaluation questions</w:t>
        </w:r>
        <w:r w:rsidR="00713E4D">
          <w:rPr>
            <w:webHidden/>
          </w:rPr>
          <w:tab/>
        </w:r>
        <w:r w:rsidR="00713E4D">
          <w:rPr>
            <w:webHidden/>
          </w:rPr>
          <w:fldChar w:fldCharType="begin"/>
        </w:r>
        <w:r w:rsidR="00713E4D">
          <w:rPr>
            <w:webHidden/>
          </w:rPr>
          <w:instrText xml:space="preserve"> PAGEREF _Toc396480818 \h </w:instrText>
        </w:r>
        <w:r w:rsidR="00713E4D">
          <w:rPr>
            <w:webHidden/>
          </w:rPr>
        </w:r>
        <w:r w:rsidR="00713E4D">
          <w:rPr>
            <w:webHidden/>
          </w:rPr>
          <w:fldChar w:fldCharType="separate"/>
        </w:r>
        <w:r w:rsidR="00B31449">
          <w:rPr>
            <w:webHidden/>
          </w:rPr>
          <w:t>90</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19" w:history="1">
        <w:r w:rsidR="00713E4D" w:rsidRPr="0049571E">
          <w:rPr>
            <w:rStyle w:val="Hyperlink"/>
            <w:rFonts w:cs="Arial"/>
            <w:lang w:eastAsia="en-AU"/>
          </w:rPr>
          <w:t>5.3</w:t>
        </w:r>
        <w:r w:rsidR="00713E4D">
          <w:rPr>
            <w:rFonts w:asciiTheme="minorHAnsi" w:eastAsiaTheme="minorEastAsia" w:hAnsiTheme="minorHAnsi" w:cstheme="minorBidi"/>
            <w:sz w:val="22"/>
            <w:szCs w:val="22"/>
            <w:lang w:eastAsia="en-AU"/>
          </w:rPr>
          <w:tab/>
        </w:r>
        <w:r w:rsidR="00713E4D" w:rsidRPr="0049571E">
          <w:rPr>
            <w:rStyle w:val="Hyperlink"/>
            <w:lang w:eastAsia="en-AU"/>
          </w:rPr>
          <w:t>Vulnerable measure</w:t>
        </w:r>
        <w:r w:rsidR="00713E4D">
          <w:rPr>
            <w:webHidden/>
          </w:rPr>
          <w:tab/>
        </w:r>
        <w:r w:rsidR="00713E4D">
          <w:rPr>
            <w:webHidden/>
          </w:rPr>
          <w:fldChar w:fldCharType="begin"/>
        </w:r>
        <w:r w:rsidR="00713E4D">
          <w:rPr>
            <w:webHidden/>
          </w:rPr>
          <w:instrText xml:space="preserve"> PAGEREF _Toc396480819 \h </w:instrText>
        </w:r>
        <w:r w:rsidR="00713E4D">
          <w:rPr>
            <w:webHidden/>
          </w:rPr>
        </w:r>
        <w:r w:rsidR="00713E4D">
          <w:rPr>
            <w:webHidden/>
          </w:rPr>
          <w:fldChar w:fldCharType="separate"/>
        </w:r>
        <w:r w:rsidR="00B31449">
          <w:rPr>
            <w:webHidden/>
          </w:rPr>
          <w:t>98</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20" w:history="1">
        <w:r w:rsidR="00713E4D" w:rsidRPr="0049571E">
          <w:rPr>
            <w:rStyle w:val="Hyperlink"/>
            <w:rFonts w:cs="Arial"/>
            <w:lang w:eastAsia="en-AU"/>
          </w:rPr>
          <w:t>5.4</w:t>
        </w:r>
        <w:r w:rsidR="00713E4D">
          <w:rPr>
            <w:rFonts w:asciiTheme="minorHAnsi" w:eastAsiaTheme="minorEastAsia" w:hAnsiTheme="minorHAnsi" w:cstheme="minorBidi"/>
            <w:sz w:val="22"/>
            <w:szCs w:val="22"/>
            <w:lang w:eastAsia="en-AU"/>
          </w:rPr>
          <w:tab/>
        </w:r>
        <w:r w:rsidR="00713E4D" w:rsidRPr="0049571E">
          <w:rPr>
            <w:rStyle w:val="Hyperlink"/>
            <w:lang w:eastAsia="en-AU"/>
          </w:rPr>
          <w:t>Voluntary measure</w:t>
        </w:r>
        <w:r w:rsidR="00713E4D">
          <w:rPr>
            <w:webHidden/>
          </w:rPr>
          <w:tab/>
        </w:r>
        <w:r w:rsidR="00713E4D">
          <w:rPr>
            <w:webHidden/>
          </w:rPr>
          <w:fldChar w:fldCharType="begin"/>
        </w:r>
        <w:r w:rsidR="00713E4D">
          <w:rPr>
            <w:webHidden/>
          </w:rPr>
          <w:instrText xml:space="preserve"> PAGEREF _Toc396480820 \h </w:instrText>
        </w:r>
        <w:r w:rsidR="00713E4D">
          <w:rPr>
            <w:webHidden/>
          </w:rPr>
        </w:r>
        <w:r w:rsidR="00713E4D">
          <w:rPr>
            <w:webHidden/>
          </w:rPr>
          <w:fldChar w:fldCharType="separate"/>
        </w:r>
        <w:r w:rsidR="00B31449">
          <w:rPr>
            <w:webHidden/>
          </w:rPr>
          <w:t>100</w:t>
        </w:r>
        <w:r w:rsidR="00713E4D">
          <w:rPr>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21" w:history="1">
        <w:r w:rsidR="00713E4D" w:rsidRPr="0049571E">
          <w:rPr>
            <w:rStyle w:val="Hyperlink"/>
            <w:caps/>
            <w:noProof/>
            <w:lang w:eastAsia="en-AU"/>
          </w:rPr>
          <w:t>6</w:t>
        </w:r>
        <w:r w:rsidR="00713E4D">
          <w:rPr>
            <w:rFonts w:asciiTheme="minorHAnsi" w:eastAsiaTheme="minorEastAsia" w:hAnsiTheme="minorHAnsi" w:cstheme="minorBidi"/>
            <w:noProof/>
            <w:lang w:eastAsia="en-AU"/>
          </w:rPr>
          <w:tab/>
        </w:r>
        <w:r w:rsidR="00713E4D" w:rsidRPr="0049571E">
          <w:rPr>
            <w:rStyle w:val="Hyperlink"/>
            <w:noProof/>
            <w:lang w:eastAsia="en-AU"/>
          </w:rPr>
          <w:t>Key conclusions</w:t>
        </w:r>
        <w:r w:rsidR="00713E4D">
          <w:rPr>
            <w:noProof/>
            <w:webHidden/>
          </w:rPr>
          <w:tab/>
        </w:r>
        <w:r w:rsidR="00713E4D">
          <w:rPr>
            <w:noProof/>
            <w:webHidden/>
          </w:rPr>
          <w:fldChar w:fldCharType="begin"/>
        </w:r>
        <w:r w:rsidR="00713E4D">
          <w:rPr>
            <w:noProof/>
            <w:webHidden/>
          </w:rPr>
          <w:instrText xml:space="preserve"> PAGEREF _Toc396480821 \h </w:instrText>
        </w:r>
        <w:r w:rsidR="00713E4D">
          <w:rPr>
            <w:noProof/>
            <w:webHidden/>
          </w:rPr>
        </w:r>
        <w:r w:rsidR="00713E4D">
          <w:rPr>
            <w:noProof/>
            <w:webHidden/>
          </w:rPr>
          <w:fldChar w:fldCharType="separate"/>
        </w:r>
        <w:r w:rsidR="00B31449">
          <w:rPr>
            <w:noProof/>
            <w:webHidden/>
          </w:rPr>
          <w:t>103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22" w:history="1">
        <w:r w:rsidR="00713E4D" w:rsidRPr="0049571E">
          <w:rPr>
            <w:rStyle w:val="Hyperlink"/>
            <w:noProof/>
          </w:rPr>
          <w:t>7</w:t>
        </w:r>
        <w:r w:rsidR="00713E4D">
          <w:rPr>
            <w:rFonts w:asciiTheme="minorHAnsi" w:eastAsiaTheme="minorEastAsia" w:hAnsiTheme="minorHAnsi" w:cstheme="minorBidi"/>
            <w:noProof/>
            <w:lang w:eastAsia="en-AU"/>
          </w:rPr>
          <w:tab/>
        </w:r>
        <w:r w:rsidR="00713E4D" w:rsidRPr="0049571E">
          <w:rPr>
            <w:rStyle w:val="Hyperlink"/>
            <w:noProof/>
          </w:rPr>
          <w:t>Appendix A: secondary data analysis – supplementary detail</w:t>
        </w:r>
        <w:r w:rsidR="00713E4D">
          <w:rPr>
            <w:noProof/>
            <w:webHidden/>
          </w:rPr>
          <w:tab/>
        </w:r>
        <w:r w:rsidR="00713E4D">
          <w:rPr>
            <w:noProof/>
            <w:webHidden/>
          </w:rPr>
          <w:fldChar w:fldCharType="begin"/>
        </w:r>
        <w:r w:rsidR="00713E4D">
          <w:rPr>
            <w:noProof/>
            <w:webHidden/>
          </w:rPr>
          <w:instrText xml:space="preserve"> PAGEREF _Toc396480822 \h </w:instrText>
        </w:r>
        <w:r w:rsidR="00713E4D">
          <w:rPr>
            <w:noProof/>
            <w:webHidden/>
          </w:rPr>
        </w:r>
        <w:r w:rsidR="00713E4D">
          <w:rPr>
            <w:noProof/>
            <w:webHidden/>
          </w:rPr>
          <w:fldChar w:fldCharType="separate"/>
        </w:r>
        <w:r w:rsidR="00B31449">
          <w:rPr>
            <w:noProof/>
            <w:webHidden/>
          </w:rPr>
          <w:t>105</w:t>
        </w:r>
        <w:r w:rsidR="00713E4D">
          <w:rPr>
            <w:noProof/>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23" w:history="1">
        <w:r w:rsidR="00713E4D" w:rsidRPr="0049571E">
          <w:rPr>
            <w:rStyle w:val="Hyperlink"/>
            <w:rFonts w:cs="Arial"/>
          </w:rPr>
          <w:t>7.1</w:t>
        </w:r>
        <w:r w:rsidR="00713E4D">
          <w:rPr>
            <w:rFonts w:asciiTheme="minorHAnsi" w:eastAsiaTheme="minorEastAsia" w:hAnsiTheme="minorHAnsi" w:cstheme="minorBidi"/>
            <w:sz w:val="22"/>
            <w:szCs w:val="22"/>
            <w:lang w:eastAsia="en-AU"/>
          </w:rPr>
          <w:tab/>
        </w:r>
        <w:r w:rsidR="00713E4D" w:rsidRPr="0049571E">
          <w:rPr>
            <w:rStyle w:val="Hyperlink"/>
          </w:rPr>
          <w:t>Methodology</w:t>
        </w:r>
        <w:r w:rsidR="00713E4D">
          <w:rPr>
            <w:webHidden/>
          </w:rPr>
          <w:tab/>
        </w:r>
        <w:r w:rsidR="00713E4D">
          <w:rPr>
            <w:webHidden/>
          </w:rPr>
          <w:fldChar w:fldCharType="begin"/>
        </w:r>
        <w:r w:rsidR="00713E4D">
          <w:rPr>
            <w:webHidden/>
          </w:rPr>
          <w:instrText xml:space="preserve"> PAGEREF _Toc396480823 \h </w:instrText>
        </w:r>
        <w:r w:rsidR="00713E4D">
          <w:rPr>
            <w:webHidden/>
          </w:rPr>
        </w:r>
        <w:r w:rsidR="00713E4D">
          <w:rPr>
            <w:webHidden/>
          </w:rPr>
          <w:fldChar w:fldCharType="separate"/>
        </w:r>
        <w:r w:rsidR="00B31449">
          <w:rPr>
            <w:webHidden/>
          </w:rPr>
          <w:t>105</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24" w:history="1">
        <w:r w:rsidR="00713E4D" w:rsidRPr="0049571E">
          <w:rPr>
            <w:rStyle w:val="Hyperlink"/>
            <w:rFonts w:cs="Arial"/>
          </w:rPr>
          <w:t>7.2</w:t>
        </w:r>
        <w:r w:rsidR="00713E4D">
          <w:rPr>
            <w:rFonts w:asciiTheme="minorHAnsi" w:eastAsiaTheme="minorEastAsia" w:hAnsiTheme="minorHAnsi" w:cstheme="minorBidi"/>
            <w:sz w:val="22"/>
            <w:szCs w:val="22"/>
            <w:lang w:eastAsia="en-AU"/>
          </w:rPr>
          <w:tab/>
        </w:r>
        <w:r w:rsidR="00713E4D" w:rsidRPr="0049571E">
          <w:rPr>
            <w:rStyle w:val="Hyperlink"/>
          </w:rPr>
          <w:t>Secondary data analysis outputs</w:t>
        </w:r>
        <w:r w:rsidR="00713E4D">
          <w:rPr>
            <w:webHidden/>
          </w:rPr>
          <w:tab/>
        </w:r>
        <w:r w:rsidR="00713E4D">
          <w:rPr>
            <w:webHidden/>
          </w:rPr>
          <w:fldChar w:fldCharType="begin"/>
        </w:r>
        <w:r w:rsidR="00713E4D">
          <w:rPr>
            <w:webHidden/>
          </w:rPr>
          <w:instrText xml:space="preserve"> PAGEREF _Toc396480824 \h </w:instrText>
        </w:r>
        <w:r w:rsidR="00713E4D">
          <w:rPr>
            <w:webHidden/>
          </w:rPr>
        </w:r>
        <w:r w:rsidR="00713E4D">
          <w:rPr>
            <w:webHidden/>
          </w:rPr>
          <w:fldChar w:fldCharType="separate"/>
        </w:r>
        <w:r w:rsidR="00B31449">
          <w:rPr>
            <w:webHidden/>
          </w:rPr>
          <w:t>108</w:t>
        </w:r>
        <w:r w:rsidR="00713E4D">
          <w:rPr>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25" w:history="1">
        <w:r w:rsidR="00713E4D" w:rsidRPr="0049571E">
          <w:rPr>
            <w:rStyle w:val="Hyperlink"/>
            <w:noProof/>
          </w:rPr>
          <w:t>8</w:t>
        </w:r>
        <w:r w:rsidR="00713E4D">
          <w:rPr>
            <w:rFonts w:asciiTheme="minorHAnsi" w:eastAsiaTheme="minorEastAsia" w:hAnsiTheme="minorHAnsi" w:cstheme="minorBidi"/>
            <w:noProof/>
            <w:lang w:eastAsia="en-AU"/>
          </w:rPr>
          <w:tab/>
        </w:r>
        <w:r w:rsidR="00713E4D" w:rsidRPr="0049571E">
          <w:rPr>
            <w:rStyle w:val="Hyperlink"/>
            <w:noProof/>
          </w:rPr>
          <w:t>Appendix C: NSW analysis</w:t>
        </w:r>
        <w:r w:rsidR="00713E4D">
          <w:rPr>
            <w:noProof/>
            <w:webHidden/>
          </w:rPr>
          <w:tab/>
        </w:r>
        <w:r w:rsidR="00713E4D">
          <w:rPr>
            <w:noProof/>
            <w:webHidden/>
          </w:rPr>
          <w:fldChar w:fldCharType="begin"/>
        </w:r>
        <w:r w:rsidR="00713E4D">
          <w:rPr>
            <w:noProof/>
            <w:webHidden/>
          </w:rPr>
          <w:instrText xml:space="preserve"> PAGEREF _Toc396480825 \h </w:instrText>
        </w:r>
        <w:r w:rsidR="00713E4D">
          <w:rPr>
            <w:noProof/>
            <w:webHidden/>
          </w:rPr>
        </w:r>
        <w:r w:rsidR="00713E4D">
          <w:rPr>
            <w:noProof/>
            <w:webHidden/>
          </w:rPr>
          <w:fldChar w:fldCharType="separate"/>
        </w:r>
        <w:r w:rsidR="00B31449">
          <w:rPr>
            <w:noProof/>
            <w:webHidden/>
          </w:rPr>
          <w:t>130</w:t>
        </w:r>
        <w:r w:rsidR="00713E4D">
          <w:rPr>
            <w:noProof/>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26" w:history="1">
        <w:r w:rsidR="00713E4D" w:rsidRPr="0049571E">
          <w:rPr>
            <w:rStyle w:val="Hyperlink"/>
            <w:rFonts w:cs="Arial"/>
          </w:rPr>
          <w:t>8.1</w:t>
        </w:r>
        <w:r w:rsidR="00713E4D">
          <w:rPr>
            <w:rFonts w:asciiTheme="minorHAnsi" w:eastAsiaTheme="minorEastAsia" w:hAnsiTheme="minorHAnsi" w:cstheme="minorBidi"/>
            <w:sz w:val="22"/>
            <w:szCs w:val="22"/>
            <w:lang w:eastAsia="en-AU"/>
          </w:rPr>
          <w:tab/>
        </w:r>
        <w:r w:rsidR="00713E4D" w:rsidRPr="0049571E">
          <w:rPr>
            <w:rStyle w:val="Hyperlink"/>
          </w:rPr>
          <w:t>Secondary data analysis</w:t>
        </w:r>
        <w:r w:rsidR="00713E4D">
          <w:rPr>
            <w:webHidden/>
          </w:rPr>
          <w:tab/>
        </w:r>
        <w:r w:rsidR="00713E4D">
          <w:rPr>
            <w:webHidden/>
          </w:rPr>
          <w:fldChar w:fldCharType="begin"/>
        </w:r>
        <w:r w:rsidR="00713E4D">
          <w:rPr>
            <w:webHidden/>
          </w:rPr>
          <w:instrText xml:space="preserve"> PAGEREF _Toc396480826 \h </w:instrText>
        </w:r>
        <w:r w:rsidR="00713E4D">
          <w:rPr>
            <w:webHidden/>
          </w:rPr>
        </w:r>
        <w:r w:rsidR="00713E4D">
          <w:rPr>
            <w:webHidden/>
          </w:rPr>
          <w:fldChar w:fldCharType="separate"/>
        </w:r>
        <w:r w:rsidR="00B31449">
          <w:rPr>
            <w:webHidden/>
          </w:rPr>
          <w:t>130</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27" w:history="1">
        <w:r w:rsidR="00713E4D" w:rsidRPr="0049571E">
          <w:rPr>
            <w:rStyle w:val="Hyperlink"/>
            <w:rFonts w:cs="Arial"/>
          </w:rPr>
          <w:t>8.2</w:t>
        </w:r>
        <w:r w:rsidR="00713E4D">
          <w:rPr>
            <w:rFonts w:asciiTheme="minorHAnsi" w:eastAsiaTheme="minorEastAsia" w:hAnsiTheme="minorHAnsi" w:cstheme="minorBidi"/>
            <w:sz w:val="22"/>
            <w:szCs w:val="22"/>
            <w:lang w:eastAsia="en-AU"/>
          </w:rPr>
          <w:tab/>
        </w:r>
        <w:r w:rsidR="00713E4D" w:rsidRPr="0049571E">
          <w:rPr>
            <w:rStyle w:val="Hyperlink"/>
          </w:rPr>
          <w:t>Longitudinal survey</w:t>
        </w:r>
        <w:r w:rsidR="00713E4D">
          <w:rPr>
            <w:webHidden/>
          </w:rPr>
          <w:tab/>
        </w:r>
        <w:r w:rsidR="00713E4D">
          <w:rPr>
            <w:webHidden/>
          </w:rPr>
          <w:fldChar w:fldCharType="begin"/>
        </w:r>
        <w:r w:rsidR="00713E4D">
          <w:rPr>
            <w:webHidden/>
          </w:rPr>
          <w:instrText xml:space="preserve"> PAGEREF _Toc396480827 \h </w:instrText>
        </w:r>
        <w:r w:rsidR="00713E4D">
          <w:rPr>
            <w:webHidden/>
          </w:rPr>
        </w:r>
        <w:r w:rsidR="00713E4D">
          <w:rPr>
            <w:webHidden/>
          </w:rPr>
          <w:fldChar w:fldCharType="separate"/>
        </w:r>
        <w:r w:rsidR="00B31449">
          <w:rPr>
            <w:webHidden/>
          </w:rPr>
          <w:t>132</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28" w:history="1">
        <w:r w:rsidR="00713E4D" w:rsidRPr="0049571E">
          <w:rPr>
            <w:rStyle w:val="Hyperlink"/>
            <w:rFonts w:cs="Arial"/>
          </w:rPr>
          <w:t>8.3</w:t>
        </w:r>
        <w:r w:rsidR="00713E4D">
          <w:rPr>
            <w:rFonts w:asciiTheme="minorHAnsi" w:eastAsiaTheme="minorEastAsia" w:hAnsiTheme="minorHAnsi" w:cstheme="minorBidi"/>
            <w:sz w:val="22"/>
            <w:szCs w:val="22"/>
            <w:lang w:eastAsia="en-AU"/>
          </w:rPr>
          <w:tab/>
        </w:r>
        <w:r w:rsidR="00713E4D" w:rsidRPr="0049571E">
          <w:rPr>
            <w:rStyle w:val="Hyperlink"/>
          </w:rPr>
          <w:t>Summary</w:t>
        </w:r>
        <w:r w:rsidR="00713E4D">
          <w:rPr>
            <w:webHidden/>
          </w:rPr>
          <w:tab/>
        </w:r>
        <w:r w:rsidR="00713E4D">
          <w:rPr>
            <w:webHidden/>
          </w:rPr>
          <w:fldChar w:fldCharType="begin"/>
        </w:r>
        <w:r w:rsidR="00713E4D">
          <w:rPr>
            <w:webHidden/>
          </w:rPr>
          <w:instrText xml:space="preserve"> PAGEREF _Toc396480828 \h </w:instrText>
        </w:r>
        <w:r w:rsidR="00713E4D">
          <w:rPr>
            <w:webHidden/>
          </w:rPr>
        </w:r>
        <w:r w:rsidR="00713E4D">
          <w:rPr>
            <w:webHidden/>
          </w:rPr>
          <w:fldChar w:fldCharType="separate"/>
        </w:r>
        <w:r w:rsidR="00B31449">
          <w:rPr>
            <w:webHidden/>
          </w:rPr>
          <w:t>134</w:t>
        </w:r>
        <w:r w:rsidR="00713E4D">
          <w:rPr>
            <w:webHidden/>
          </w:rPr>
          <w:fldChar w:fldCharType="end"/>
        </w:r>
      </w:hyperlink>
    </w:p>
    <w:p w:rsidR="00713E4D" w:rsidRDefault="00233AE8">
      <w:pPr>
        <w:pStyle w:val="TOC2"/>
        <w:rPr>
          <w:rFonts w:asciiTheme="minorHAnsi" w:eastAsiaTheme="minorEastAsia" w:hAnsiTheme="minorHAnsi" w:cstheme="minorBidi"/>
          <w:sz w:val="22"/>
          <w:szCs w:val="22"/>
          <w:lang w:eastAsia="en-AU"/>
        </w:rPr>
      </w:pPr>
      <w:hyperlink w:anchor="_Toc396480829" w:history="1">
        <w:r w:rsidR="00713E4D" w:rsidRPr="0049571E">
          <w:rPr>
            <w:rStyle w:val="Hyperlink"/>
          </w:rPr>
          <w:t>Limitation of our work</w:t>
        </w:r>
        <w:r w:rsidR="00713E4D">
          <w:rPr>
            <w:webHidden/>
          </w:rPr>
          <w:tab/>
        </w:r>
        <w:r w:rsidR="00713E4D">
          <w:rPr>
            <w:webHidden/>
          </w:rPr>
          <w:fldChar w:fldCharType="begin"/>
        </w:r>
        <w:r w:rsidR="00713E4D">
          <w:rPr>
            <w:webHidden/>
          </w:rPr>
          <w:instrText xml:space="preserve"> PAGEREF _Toc396480829 \h </w:instrText>
        </w:r>
        <w:r w:rsidR="00713E4D">
          <w:rPr>
            <w:webHidden/>
          </w:rPr>
        </w:r>
        <w:r w:rsidR="00713E4D">
          <w:rPr>
            <w:webHidden/>
          </w:rPr>
          <w:fldChar w:fldCharType="separate"/>
        </w:r>
        <w:r w:rsidR="00B31449">
          <w:rPr>
            <w:webHidden/>
          </w:rPr>
          <w:t>136</w:t>
        </w:r>
        <w:r w:rsidR="00713E4D">
          <w:rPr>
            <w:webHidden/>
          </w:rPr>
          <w:fldChar w:fldCharType="end"/>
        </w:r>
      </w:hyperlink>
    </w:p>
    <w:p w:rsidR="00AC6CA0" w:rsidRPr="00DE4E85" w:rsidRDefault="00CE6E73" w:rsidP="00AC6CA0">
      <w:pPr>
        <w:pStyle w:val="Contents-Minor"/>
      </w:pPr>
      <w:r>
        <w:rPr>
          <w:rFonts w:cs="Arial"/>
          <w:b/>
          <w:caps/>
          <w:color w:val="auto"/>
          <w:sz w:val="22"/>
          <w:szCs w:val="22"/>
        </w:rPr>
        <w:lastRenderedPageBreak/>
        <w:fldChar w:fldCharType="end"/>
      </w:r>
      <w:r w:rsidR="00AC6CA0" w:rsidRPr="00306EC6">
        <w:t>Charts</w:t>
      </w:r>
    </w:p>
    <w:p w:rsidR="00713E4D" w:rsidRDefault="00DE576B">
      <w:pPr>
        <w:pStyle w:val="TOC1"/>
        <w:rPr>
          <w:rFonts w:asciiTheme="minorHAnsi" w:eastAsiaTheme="minorEastAsia" w:hAnsiTheme="minorHAnsi" w:cstheme="minorBidi"/>
          <w:noProof/>
          <w:lang w:eastAsia="en-AU"/>
        </w:rPr>
      </w:pPr>
      <w:r>
        <w:rPr>
          <w:sz w:val="24"/>
          <w:szCs w:val="20"/>
        </w:rPr>
        <w:fldChar w:fldCharType="begin"/>
      </w:r>
      <w:r w:rsidR="00AC6CA0">
        <w:rPr>
          <w:sz w:val="24"/>
          <w:szCs w:val="20"/>
        </w:rPr>
        <w:instrText xml:space="preserve"> TOC \h \z \t "Appendix Chart Caption,1,Caption_Chart,1" </w:instrText>
      </w:r>
      <w:r>
        <w:rPr>
          <w:sz w:val="24"/>
          <w:szCs w:val="20"/>
        </w:rPr>
        <w:fldChar w:fldCharType="separate"/>
      </w:r>
      <w:hyperlink w:anchor="_Toc396480830" w:history="1">
        <w:r w:rsidR="00713E4D" w:rsidRPr="00135A13">
          <w:rPr>
            <w:rStyle w:val="Hyperlink"/>
            <w:noProof/>
          </w:rPr>
          <w:t>Chart 3.1 : Mobility (number of changes in address in the previous two years), by PBIM measure</w:t>
        </w:r>
        <w:r w:rsidR="00713E4D">
          <w:rPr>
            <w:noProof/>
            <w:webHidden/>
          </w:rPr>
          <w:tab/>
        </w:r>
        <w:r w:rsidR="00713E4D">
          <w:rPr>
            <w:noProof/>
            <w:webHidden/>
          </w:rPr>
          <w:fldChar w:fldCharType="begin"/>
        </w:r>
        <w:r w:rsidR="00713E4D">
          <w:rPr>
            <w:noProof/>
            <w:webHidden/>
          </w:rPr>
          <w:instrText xml:space="preserve"> PAGEREF _Toc396480830 \h </w:instrText>
        </w:r>
        <w:r w:rsidR="00713E4D">
          <w:rPr>
            <w:noProof/>
            <w:webHidden/>
          </w:rPr>
        </w:r>
        <w:r w:rsidR="00713E4D">
          <w:rPr>
            <w:noProof/>
            <w:webHidden/>
          </w:rPr>
          <w:fldChar w:fldCharType="separate"/>
        </w:r>
        <w:r w:rsidR="00B31449">
          <w:rPr>
            <w:noProof/>
            <w:webHidden/>
          </w:rPr>
          <w:t>28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1" w:history="1">
        <w:r w:rsidR="00713E4D" w:rsidRPr="00135A13">
          <w:rPr>
            <w:rStyle w:val="Hyperlink"/>
            <w:noProof/>
          </w:rPr>
          <w:t>Chart 3.2 : PBIM customers active by quarter (13 week periods) by measure, 1 July 2012 to 28 December 2013</w:t>
        </w:r>
        <w:r w:rsidR="00713E4D">
          <w:rPr>
            <w:noProof/>
            <w:webHidden/>
          </w:rPr>
          <w:tab/>
        </w:r>
        <w:r w:rsidR="00713E4D">
          <w:rPr>
            <w:noProof/>
            <w:webHidden/>
          </w:rPr>
          <w:fldChar w:fldCharType="begin"/>
        </w:r>
        <w:r w:rsidR="00713E4D">
          <w:rPr>
            <w:noProof/>
            <w:webHidden/>
          </w:rPr>
          <w:instrText xml:space="preserve"> PAGEREF _Toc396480831 \h </w:instrText>
        </w:r>
        <w:r w:rsidR="00713E4D">
          <w:rPr>
            <w:noProof/>
            <w:webHidden/>
          </w:rPr>
        </w:r>
        <w:r w:rsidR="00713E4D">
          <w:rPr>
            <w:noProof/>
            <w:webHidden/>
          </w:rPr>
          <w:fldChar w:fldCharType="separate"/>
        </w:r>
        <w:r w:rsidR="00B31449">
          <w:rPr>
            <w:noProof/>
            <w:webHidden/>
          </w:rPr>
          <w:t>32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2" w:history="1">
        <w:r w:rsidR="00713E4D" w:rsidRPr="00135A13">
          <w:rPr>
            <w:rStyle w:val="Hyperlink"/>
            <w:noProof/>
          </w:rPr>
          <w:t>Chart 3.3 : PBIM customers on PBIM for the first time by quarter (13 week periods) by measure, 1 July 2012 to 28 December 2013</w:t>
        </w:r>
        <w:r w:rsidR="00713E4D">
          <w:rPr>
            <w:noProof/>
            <w:webHidden/>
          </w:rPr>
          <w:tab/>
        </w:r>
        <w:r w:rsidR="00713E4D">
          <w:rPr>
            <w:noProof/>
            <w:webHidden/>
          </w:rPr>
          <w:fldChar w:fldCharType="begin"/>
        </w:r>
        <w:r w:rsidR="00713E4D">
          <w:rPr>
            <w:noProof/>
            <w:webHidden/>
          </w:rPr>
          <w:instrText xml:space="preserve"> PAGEREF _Toc396480832 \h </w:instrText>
        </w:r>
        <w:r w:rsidR="00713E4D">
          <w:rPr>
            <w:noProof/>
            <w:webHidden/>
          </w:rPr>
        </w:r>
        <w:r w:rsidR="00713E4D">
          <w:rPr>
            <w:noProof/>
            <w:webHidden/>
          </w:rPr>
          <w:fldChar w:fldCharType="separate"/>
        </w:r>
        <w:r w:rsidR="00B31449">
          <w:rPr>
            <w:noProof/>
            <w:webHidden/>
          </w:rPr>
          <w:t>33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3" w:history="1">
        <w:r w:rsidR="00713E4D" w:rsidRPr="00135A13">
          <w:rPr>
            <w:rStyle w:val="Hyperlink"/>
            <w:noProof/>
          </w:rPr>
          <w:t>Chart 3.4 : PBIM customers active by quarter (13 week periods) by site, 1 July 2012 to 28 December 2013</w:t>
        </w:r>
        <w:r w:rsidR="00713E4D">
          <w:rPr>
            <w:noProof/>
            <w:webHidden/>
          </w:rPr>
          <w:tab/>
        </w:r>
        <w:r w:rsidR="00713E4D">
          <w:rPr>
            <w:noProof/>
            <w:webHidden/>
          </w:rPr>
          <w:fldChar w:fldCharType="begin"/>
        </w:r>
        <w:r w:rsidR="00713E4D">
          <w:rPr>
            <w:noProof/>
            <w:webHidden/>
          </w:rPr>
          <w:instrText xml:space="preserve"> PAGEREF _Toc396480833 \h </w:instrText>
        </w:r>
        <w:r w:rsidR="00713E4D">
          <w:rPr>
            <w:noProof/>
            <w:webHidden/>
          </w:rPr>
        </w:r>
        <w:r w:rsidR="00713E4D">
          <w:rPr>
            <w:noProof/>
            <w:webHidden/>
          </w:rPr>
          <w:fldChar w:fldCharType="separate"/>
        </w:r>
        <w:r w:rsidR="00B31449">
          <w:rPr>
            <w:noProof/>
            <w:webHidden/>
          </w:rPr>
          <w:t>34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4" w:history="1">
        <w:r w:rsidR="00713E4D" w:rsidRPr="00135A13">
          <w:rPr>
            <w:rStyle w:val="Hyperlink"/>
            <w:noProof/>
          </w:rPr>
          <w:t>Chart 3.5 : PBIM customers on PBIM for the first time by quarter (13 week periods) by site, 1 July to 28 December 2014</w:t>
        </w:r>
        <w:r w:rsidR="00713E4D">
          <w:rPr>
            <w:noProof/>
            <w:webHidden/>
          </w:rPr>
          <w:tab/>
        </w:r>
        <w:r w:rsidR="00713E4D">
          <w:rPr>
            <w:noProof/>
            <w:webHidden/>
          </w:rPr>
          <w:fldChar w:fldCharType="begin"/>
        </w:r>
        <w:r w:rsidR="00713E4D">
          <w:rPr>
            <w:noProof/>
            <w:webHidden/>
          </w:rPr>
          <w:instrText xml:space="preserve"> PAGEREF _Toc396480834 \h </w:instrText>
        </w:r>
        <w:r w:rsidR="00713E4D">
          <w:rPr>
            <w:noProof/>
            <w:webHidden/>
          </w:rPr>
        </w:r>
        <w:r w:rsidR="00713E4D">
          <w:rPr>
            <w:noProof/>
            <w:webHidden/>
          </w:rPr>
          <w:fldChar w:fldCharType="separate"/>
        </w:r>
        <w:r w:rsidR="00B31449">
          <w:rPr>
            <w:noProof/>
            <w:webHidden/>
          </w:rPr>
          <w:t>35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5" w:history="1">
        <w:r w:rsidR="00713E4D" w:rsidRPr="00135A13">
          <w:rPr>
            <w:rStyle w:val="Hyperlink"/>
            <w:noProof/>
          </w:rPr>
          <w:t>Chart 3.6 : Frequency of BasicsCard purchases</w:t>
        </w:r>
        <w:r w:rsidR="00713E4D">
          <w:rPr>
            <w:noProof/>
            <w:webHidden/>
          </w:rPr>
          <w:tab/>
        </w:r>
        <w:r w:rsidR="00713E4D">
          <w:rPr>
            <w:noProof/>
            <w:webHidden/>
          </w:rPr>
          <w:fldChar w:fldCharType="begin"/>
        </w:r>
        <w:r w:rsidR="00713E4D">
          <w:rPr>
            <w:noProof/>
            <w:webHidden/>
          </w:rPr>
          <w:instrText xml:space="preserve"> PAGEREF _Toc396480835 \h </w:instrText>
        </w:r>
        <w:r w:rsidR="00713E4D">
          <w:rPr>
            <w:noProof/>
            <w:webHidden/>
          </w:rPr>
        </w:r>
        <w:r w:rsidR="00713E4D">
          <w:rPr>
            <w:noProof/>
            <w:webHidden/>
          </w:rPr>
          <w:fldChar w:fldCharType="separate"/>
        </w:r>
        <w:r w:rsidR="00B31449">
          <w:rPr>
            <w:noProof/>
            <w:webHidden/>
          </w:rPr>
          <w:t>43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6" w:history="1">
        <w:r w:rsidR="00713E4D" w:rsidRPr="00135A13">
          <w:rPr>
            <w:rStyle w:val="Hyperlink"/>
            <w:noProof/>
          </w:rPr>
          <w:t>Chart 3.7 : BasicsCard purchase transaction amounts</w:t>
        </w:r>
        <w:r w:rsidR="00713E4D">
          <w:rPr>
            <w:noProof/>
            <w:webHidden/>
          </w:rPr>
          <w:tab/>
        </w:r>
        <w:r w:rsidR="00713E4D">
          <w:rPr>
            <w:noProof/>
            <w:webHidden/>
          </w:rPr>
          <w:fldChar w:fldCharType="begin"/>
        </w:r>
        <w:r w:rsidR="00713E4D">
          <w:rPr>
            <w:noProof/>
            <w:webHidden/>
          </w:rPr>
          <w:instrText xml:space="preserve"> PAGEREF _Toc396480836 \h </w:instrText>
        </w:r>
        <w:r w:rsidR="00713E4D">
          <w:rPr>
            <w:noProof/>
            <w:webHidden/>
          </w:rPr>
        </w:r>
        <w:r w:rsidR="00713E4D">
          <w:rPr>
            <w:noProof/>
            <w:webHidden/>
          </w:rPr>
          <w:fldChar w:fldCharType="separate"/>
        </w:r>
        <w:r w:rsidR="00B31449">
          <w:rPr>
            <w:noProof/>
            <w:webHidden/>
          </w:rPr>
          <w:t>44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7" w:history="1">
        <w:r w:rsidR="00713E4D" w:rsidRPr="00135A13">
          <w:rPr>
            <w:rStyle w:val="Hyperlink"/>
            <w:noProof/>
          </w:rPr>
          <w:t>Chart 3.8 : Proportion of time homeless, 26 weeks before PBIM</w:t>
        </w:r>
        <w:r w:rsidR="00713E4D">
          <w:rPr>
            <w:noProof/>
            <w:webHidden/>
          </w:rPr>
          <w:tab/>
        </w:r>
        <w:r w:rsidR="00713E4D">
          <w:rPr>
            <w:noProof/>
            <w:webHidden/>
          </w:rPr>
          <w:fldChar w:fldCharType="begin"/>
        </w:r>
        <w:r w:rsidR="00713E4D">
          <w:rPr>
            <w:noProof/>
            <w:webHidden/>
          </w:rPr>
          <w:instrText xml:space="preserve"> PAGEREF _Toc396480837 \h </w:instrText>
        </w:r>
        <w:r w:rsidR="00713E4D">
          <w:rPr>
            <w:noProof/>
            <w:webHidden/>
          </w:rPr>
        </w:r>
        <w:r w:rsidR="00713E4D">
          <w:rPr>
            <w:noProof/>
            <w:webHidden/>
          </w:rPr>
          <w:fldChar w:fldCharType="separate"/>
        </w:r>
        <w:r w:rsidR="00B31449">
          <w:rPr>
            <w:noProof/>
            <w:webHidden/>
          </w:rPr>
          <w:t>60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8" w:history="1">
        <w:r w:rsidR="00713E4D" w:rsidRPr="00135A13">
          <w:rPr>
            <w:rStyle w:val="Hyperlink"/>
            <w:noProof/>
          </w:rPr>
          <w:t>Chart 7.1 : Amounts transferred into BasicsCards per transaction</w:t>
        </w:r>
        <w:r w:rsidR="00713E4D">
          <w:rPr>
            <w:noProof/>
            <w:webHidden/>
          </w:rPr>
          <w:tab/>
        </w:r>
        <w:r w:rsidR="00713E4D">
          <w:rPr>
            <w:noProof/>
            <w:webHidden/>
          </w:rPr>
          <w:fldChar w:fldCharType="begin"/>
        </w:r>
        <w:r w:rsidR="00713E4D">
          <w:rPr>
            <w:noProof/>
            <w:webHidden/>
          </w:rPr>
          <w:instrText xml:space="preserve"> PAGEREF _Toc396480838 \h </w:instrText>
        </w:r>
        <w:r w:rsidR="00713E4D">
          <w:rPr>
            <w:noProof/>
            <w:webHidden/>
          </w:rPr>
        </w:r>
        <w:r w:rsidR="00713E4D">
          <w:rPr>
            <w:noProof/>
            <w:webHidden/>
          </w:rPr>
          <w:fldChar w:fldCharType="separate"/>
        </w:r>
        <w:r w:rsidR="00B31449">
          <w:rPr>
            <w:noProof/>
            <w:webHidden/>
          </w:rPr>
          <w:t>118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39" w:history="1">
        <w:r w:rsidR="00713E4D" w:rsidRPr="00135A13">
          <w:rPr>
            <w:rStyle w:val="Hyperlink"/>
            <w:noProof/>
          </w:rPr>
          <w:t>Chart 8.1 : Mobility – number of changes of address in the two years preceding PBIM</w:t>
        </w:r>
        <w:r w:rsidR="00713E4D">
          <w:rPr>
            <w:noProof/>
            <w:webHidden/>
          </w:rPr>
          <w:tab/>
        </w:r>
        <w:r w:rsidR="00713E4D">
          <w:rPr>
            <w:noProof/>
            <w:webHidden/>
          </w:rPr>
          <w:fldChar w:fldCharType="begin"/>
        </w:r>
        <w:r w:rsidR="00713E4D">
          <w:rPr>
            <w:noProof/>
            <w:webHidden/>
          </w:rPr>
          <w:instrText xml:space="preserve"> PAGEREF _Toc396480839 \h </w:instrText>
        </w:r>
        <w:r w:rsidR="00713E4D">
          <w:rPr>
            <w:noProof/>
            <w:webHidden/>
          </w:rPr>
        </w:r>
        <w:r w:rsidR="00713E4D">
          <w:rPr>
            <w:noProof/>
            <w:webHidden/>
          </w:rPr>
          <w:fldChar w:fldCharType="separate"/>
        </w:r>
        <w:r w:rsidR="00B31449">
          <w:rPr>
            <w:noProof/>
            <w:webHidden/>
          </w:rPr>
          <w:t>131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0" w:history="1">
        <w:r w:rsidR="00713E4D" w:rsidRPr="00135A13">
          <w:rPr>
            <w:rStyle w:val="Hyperlink"/>
            <w:noProof/>
          </w:rPr>
          <w:t>Chart 8.2 : Mean SEIFA score by site</w:t>
        </w:r>
        <w:r w:rsidR="00713E4D">
          <w:rPr>
            <w:noProof/>
            <w:webHidden/>
          </w:rPr>
          <w:tab/>
        </w:r>
        <w:r w:rsidR="00713E4D">
          <w:rPr>
            <w:noProof/>
            <w:webHidden/>
          </w:rPr>
          <w:fldChar w:fldCharType="begin"/>
        </w:r>
        <w:r w:rsidR="00713E4D">
          <w:rPr>
            <w:noProof/>
            <w:webHidden/>
          </w:rPr>
          <w:instrText xml:space="preserve"> PAGEREF _Toc396480840 \h </w:instrText>
        </w:r>
        <w:r w:rsidR="00713E4D">
          <w:rPr>
            <w:noProof/>
            <w:webHidden/>
          </w:rPr>
        </w:r>
        <w:r w:rsidR="00713E4D">
          <w:rPr>
            <w:noProof/>
            <w:webHidden/>
          </w:rPr>
          <w:fldChar w:fldCharType="separate"/>
        </w:r>
        <w:r w:rsidR="00B31449">
          <w:rPr>
            <w:noProof/>
            <w:webHidden/>
          </w:rPr>
          <w:t>132</w:t>
        </w:r>
        <w:r w:rsidR="00713E4D">
          <w:rPr>
            <w:noProof/>
            <w:webHidden/>
          </w:rPr>
          <w:fldChar w:fldCharType="end"/>
        </w:r>
      </w:hyperlink>
    </w:p>
    <w:p w:rsidR="00AC6CA0" w:rsidRPr="00DE4E85" w:rsidRDefault="00DE576B" w:rsidP="00F738A1">
      <w:pPr>
        <w:pStyle w:val="Contents-Minor"/>
      </w:pPr>
      <w:r>
        <w:rPr>
          <w:rFonts w:cs="Arial"/>
          <w:sz w:val="24"/>
          <w:szCs w:val="20"/>
        </w:rPr>
        <w:fldChar w:fldCharType="end"/>
      </w:r>
      <w:r w:rsidR="00AC6CA0" w:rsidRPr="00E267C5">
        <w:t>Tables</w:t>
      </w:r>
    </w:p>
    <w:p w:rsidR="00713E4D" w:rsidRDefault="00DE576B">
      <w:pPr>
        <w:pStyle w:val="TOC1"/>
        <w:rPr>
          <w:rFonts w:asciiTheme="minorHAnsi" w:eastAsiaTheme="minorEastAsia" w:hAnsiTheme="minorHAnsi" w:cstheme="minorBidi"/>
          <w:noProof/>
          <w:lang w:eastAsia="en-AU"/>
        </w:rPr>
      </w:pPr>
      <w:r>
        <w:rPr>
          <w:rFonts w:cs="Times New Roman"/>
          <w:sz w:val="24"/>
          <w:szCs w:val="20"/>
        </w:rPr>
        <w:fldChar w:fldCharType="begin"/>
      </w:r>
      <w:r w:rsidR="00AC6CA0">
        <w:rPr>
          <w:sz w:val="24"/>
          <w:szCs w:val="20"/>
        </w:rPr>
        <w:instrText xml:space="preserve"> TOC \h \z \t "Appendix Table Caption,1,Caption_Table,1" </w:instrText>
      </w:r>
      <w:r>
        <w:rPr>
          <w:rFonts w:cs="Times New Roman"/>
          <w:sz w:val="24"/>
          <w:szCs w:val="20"/>
        </w:rPr>
        <w:fldChar w:fldCharType="separate"/>
      </w:r>
      <w:hyperlink w:anchor="_Toc396480841" w:history="1">
        <w:r w:rsidR="00713E4D" w:rsidRPr="0079341D">
          <w:rPr>
            <w:rStyle w:val="Hyperlink"/>
            <w:noProof/>
          </w:rPr>
          <w:t>Table 1.1 : Characteristics of the general populations of trial and comparison sites</w:t>
        </w:r>
        <w:r w:rsidR="00713E4D">
          <w:rPr>
            <w:noProof/>
            <w:webHidden/>
          </w:rPr>
          <w:tab/>
        </w:r>
        <w:r w:rsidR="00713E4D">
          <w:rPr>
            <w:noProof/>
            <w:webHidden/>
          </w:rPr>
          <w:fldChar w:fldCharType="begin"/>
        </w:r>
        <w:r w:rsidR="00713E4D">
          <w:rPr>
            <w:noProof/>
            <w:webHidden/>
          </w:rPr>
          <w:instrText xml:space="preserve"> PAGEREF _Toc396480841 \h </w:instrText>
        </w:r>
        <w:r w:rsidR="00713E4D">
          <w:rPr>
            <w:noProof/>
            <w:webHidden/>
          </w:rPr>
        </w:r>
        <w:r w:rsidR="00713E4D">
          <w:rPr>
            <w:noProof/>
            <w:webHidden/>
          </w:rPr>
          <w:fldChar w:fldCharType="separate"/>
        </w:r>
        <w:r w:rsidR="00B31449">
          <w:rPr>
            <w:noProof/>
            <w:webHidden/>
          </w:rPr>
          <w:t>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2" w:history="1">
        <w:r w:rsidR="00713E4D" w:rsidRPr="0079341D">
          <w:rPr>
            <w:rStyle w:val="Hyperlink"/>
            <w:noProof/>
            <w14:scene3d>
              <w14:camera w14:prst="orthographicFront"/>
              <w14:lightRig w14:rig="threePt" w14:dir="t">
                <w14:rot w14:lat="0" w14:lon="0" w14:rev="0"/>
              </w14:lightRig>
            </w14:scene3d>
          </w:rPr>
          <w:t>Table 2.1</w:t>
        </w:r>
        <w:r w:rsidR="00713E4D" w:rsidRPr="0079341D">
          <w:rPr>
            <w:rStyle w:val="Hyperlink"/>
            <w:noProof/>
          </w:rPr>
          <w:t xml:space="preserve"> : Evaluation questions linked to evaluation reports</w:t>
        </w:r>
        <w:r w:rsidR="00713E4D">
          <w:rPr>
            <w:noProof/>
            <w:webHidden/>
          </w:rPr>
          <w:tab/>
        </w:r>
        <w:r w:rsidR="00713E4D">
          <w:rPr>
            <w:noProof/>
            <w:webHidden/>
          </w:rPr>
          <w:fldChar w:fldCharType="begin"/>
        </w:r>
        <w:r w:rsidR="00713E4D">
          <w:rPr>
            <w:noProof/>
            <w:webHidden/>
          </w:rPr>
          <w:instrText xml:space="preserve"> PAGEREF _Toc396480842 \h </w:instrText>
        </w:r>
        <w:r w:rsidR="00713E4D">
          <w:rPr>
            <w:noProof/>
            <w:webHidden/>
          </w:rPr>
        </w:r>
        <w:r w:rsidR="00713E4D">
          <w:rPr>
            <w:noProof/>
            <w:webHidden/>
          </w:rPr>
          <w:fldChar w:fldCharType="separate"/>
        </w:r>
        <w:r w:rsidR="00B31449">
          <w:rPr>
            <w:noProof/>
            <w:webHidden/>
          </w:rPr>
          <w:t>13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3" w:history="1">
        <w:r w:rsidR="00713E4D" w:rsidRPr="0079341D">
          <w:rPr>
            <w:rStyle w:val="Hyperlink"/>
            <w:noProof/>
            <w14:scene3d>
              <w14:camera w14:prst="orthographicFront"/>
              <w14:lightRig w14:rig="threePt" w14:dir="t">
                <w14:rot w14:lat="0" w14:lon="0" w14:rev="0"/>
              </w14:lightRig>
            </w14:scene3d>
          </w:rPr>
          <w:t>Table 2.2</w:t>
        </w:r>
        <w:r w:rsidR="00713E4D" w:rsidRPr="0079341D">
          <w:rPr>
            <w:rStyle w:val="Hyperlink"/>
            <w:noProof/>
          </w:rPr>
          <w:t xml:space="preserve"> : PBIM customer numbers for main data samples</w:t>
        </w:r>
        <w:r w:rsidR="00713E4D">
          <w:rPr>
            <w:noProof/>
            <w:webHidden/>
          </w:rPr>
          <w:tab/>
        </w:r>
        <w:r w:rsidR="00713E4D">
          <w:rPr>
            <w:noProof/>
            <w:webHidden/>
          </w:rPr>
          <w:fldChar w:fldCharType="begin"/>
        </w:r>
        <w:r w:rsidR="00713E4D">
          <w:rPr>
            <w:noProof/>
            <w:webHidden/>
          </w:rPr>
          <w:instrText xml:space="preserve"> PAGEREF _Toc396480843 \h </w:instrText>
        </w:r>
        <w:r w:rsidR="00713E4D">
          <w:rPr>
            <w:noProof/>
            <w:webHidden/>
          </w:rPr>
        </w:r>
        <w:r w:rsidR="00713E4D">
          <w:rPr>
            <w:noProof/>
            <w:webHidden/>
          </w:rPr>
          <w:fldChar w:fldCharType="separate"/>
        </w:r>
        <w:r w:rsidR="00B31449">
          <w:rPr>
            <w:noProof/>
            <w:webHidden/>
          </w:rPr>
          <w:t>19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4" w:history="1">
        <w:r w:rsidR="00713E4D" w:rsidRPr="0079341D">
          <w:rPr>
            <w:rStyle w:val="Hyperlink"/>
            <w:noProof/>
            <w14:scene3d>
              <w14:camera w14:prst="orthographicFront"/>
              <w14:lightRig w14:rig="threePt" w14:dir="t">
                <w14:rot w14:lat="0" w14:lon="0" w14:rev="0"/>
              </w14:lightRig>
            </w14:scene3d>
          </w:rPr>
          <w:t>Table 2.3</w:t>
        </w:r>
        <w:r w:rsidR="00713E4D" w:rsidRPr="0079341D">
          <w:rPr>
            <w:rStyle w:val="Hyperlink"/>
            <w:noProof/>
          </w:rPr>
          <w:t xml:space="preserve"> : PBIM Customers, by initiative  1 July 2012 to 4 January 2014</w:t>
        </w:r>
        <w:r w:rsidR="00713E4D">
          <w:rPr>
            <w:noProof/>
            <w:webHidden/>
          </w:rPr>
          <w:tab/>
        </w:r>
        <w:r w:rsidR="00713E4D">
          <w:rPr>
            <w:noProof/>
            <w:webHidden/>
          </w:rPr>
          <w:fldChar w:fldCharType="begin"/>
        </w:r>
        <w:r w:rsidR="00713E4D">
          <w:rPr>
            <w:noProof/>
            <w:webHidden/>
          </w:rPr>
          <w:instrText xml:space="preserve"> PAGEREF _Toc396480844 \h </w:instrText>
        </w:r>
        <w:r w:rsidR="00713E4D">
          <w:rPr>
            <w:noProof/>
            <w:webHidden/>
          </w:rPr>
        </w:r>
        <w:r w:rsidR="00713E4D">
          <w:rPr>
            <w:noProof/>
            <w:webHidden/>
          </w:rPr>
          <w:fldChar w:fldCharType="separate"/>
        </w:r>
        <w:r w:rsidR="00B31449">
          <w:rPr>
            <w:noProof/>
            <w:webHidden/>
          </w:rPr>
          <w:t>20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5" w:history="1">
        <w:r w:rsidR="00713E4D" w:rsidRPr="0079341D">
          <w:rPr>
            <w:rStyle w:val="Hyperlink"/>
            <w:noProof/>
            <w14:scene3d>
              <w14:camera w14:prst="orthographicFront"/>
              <w14:lightRig w14:rig="threePt" w14:dir="t">
                <w14:rot w14:lat="0" w14:lon="0" w14:rev="0"/>
              </w14:lightRig>
            </w14:scene3d>
          </w:rPr>
          <w:t>Table 3.1</w:t>
        </w:r>
        <w:r w:rsidR="00713E4D" w:rsidRPr="0079341D">
          <w:rPr>
            <w:rStyle w:val="Hyperlink"/>
            <w:noProof/>
          </w:rPr>
          <w:t xml:space="preserve"> : Relative importance of characteristics which identify PBIM customers</w:t>
        </w:r>
        <w:r w:rsidR="00713E4D">
          <w:rPr>
            <w:noProof/>
            <w:webHidden/>
          </w:rPr>
          <w:tab/>
        </w:r>
        <w:r w:rsidR="00713E4D">
          <w:rPr>
            <w:noProof/>
            <w:webHidden/>
          </w:rPr>
          <w:fldChar w:fldCharType="begin"/>
        </w:r>
        <w:r w:rsidR="00713E4D">
          <w:rPr>
            <w:noProof/>
            <w:webHidden/>
          </w:rPr>
          <w:instrText xml:space="preserve"> PAGEREF _Toc396480845 \h </w:instrText>
        </w:r>
        <w:r w:rsidR="00713E4D">
          <w:rPr>
            <w:noProof/>
            <w:webHidden/>
          </w:rPr>
        </w:r>
        <w:r w:rsidR="00713E4D">
          <w:rPr>
            <w:noProof/>
            <w:webHidden/>
          </w:rPr>
          <w:fldChar w:fldCharType="separate"/>
        </w:r>
        <w:r w:rsidR="00B31449">
          <w:rPr>
            <w:noProof/>
            <w:webHidden/>
          </w:rPr>
          <w:t>24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6" w:history="1">
        <w:r w:rsidR="00713E4D" w:rsidRPr="0079341D">
          <w:rPr>
            <w:rStyle w:val="Hyperlink"/>
            <w:noProof/>
            <w14:scene3d>
              <w14:camera w14:prst="orthographicFront"/>
              <w14:lightRig w14:rig="threePt" w14:dir="t">
                <w14:rot w14:lat="0" w14:lon="0" w14:rev="0"/>
              </w14:lightRig>
            </w14:scene3d>
          </w:rPr>
          <w:t>Table 3.2</w:t>
        </w:r>
        <w:r w:rsidR="00713E4D" w:rsidRPr="0079341D">
          <w:rPr>
            <w:rStyle w:val="Hyperlink"/>
            <w:noProof/>
          </w:rPr>
          <w:t xml:space="preserve"> : Main Income Support Payment (ISP) by PBIM measure</w:t>
        </w:r>
        <w:r w:rsidR="00713E4D">
          <w:rPr>
            <w:noProof/>
            <w:webHidden/>
          </w:rPr>
          <w:tab/>
        </w:r>
        <w:r w:rsidR="00713E4D">
          <w:rPr>
            <w:noProof/>
            <w:webHidden/>
          </w:rPr>
          <w:fldChar w:fldCharType="begin"/>
        </w:r>
        <w:r w:rsidR="00713E4D">
          <w:rPr>
            <w:noProof/>
            <w:webHidden/>
          </w:rPr>
          <w:instrText xml:space="preserve"> PAGEREF _Toc396480846 \h </w:instrText>
        </w:r>
        <w:r w:rsidR="00713E4D">
          <w:rPr>
            <w:noProof/>
            <w:webHidden/>
          </w:rPr>
        </w:r>
        <w:r w:rsidR="00713E4D">
          <w:rPr>
            <w:noProof/>
            <w:webHidden/>
          </w:rPr>
          <w:fldChar w:fldCharType="separate"/>
        </w:r>
        <w:r w:rsidR="00B31449">
          <w:rPr>
            <w:noProof/>
            <w:webHidden/>
          </w:rPr>
          <w:t>25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7" w:history="1">
        <w:r w:rsidR="00713E4D" w:rsidRPr="0079341D">
          <w:rPr>
            <w:rStyle w:val="Hyperlink"/>
            <w:noProof/>
            <w14:scene3d>
              <w14:camera w14:prst="orthographicFront"/>
              <w14:lightRig w14:rig="threePt" w14:dir="t">
                <w14:rot w14:lat="0" w14:lon="0" w14:rev="0"/>
              </w14:lightRig>
            </w14:scene3d>
          </w:rPr>
          <w:t>Table 3.3</w:t>
        </w:r>
        <w:r w:rsidR="00713E4D" w:rsidRPr="0079341D">
          <w:rPr>
            <w:rStyle w:val="Hyperlink"/>
            <w:noProof/>
          </w:rPr>
          <w:t xml:space="preserve"> : Use of Centrepay or Rent Deduction Scheme by PBIM Initiative</w:t>
        </w:r>
        <w:r w:rsidR="00713E4D">
          <w:rPr>
            <w:noProof/>
            <w:webHidden/>
          </w:rPr>
          <w:tab/>
        </w:r>
        <w:r w:rsidR="00713E4D">
          <w:rPr>
            <w:noProof/>
            <w:webHidden/>
          </w:rPr>
          <w:fldChar w:fldCharType="begin"/>
        </w:r>
        <w:r w:rsidR="00713E4D">
          <w:rPr>
            <w:noProof/>
            <w:webHidden/>
          </w:rPr>
          <w:instrText xml:space="preserve"> PAGEREF _Toc396480847 \h </w:instrText>
        </w:r>
        <w:r w:rsidR="00713E4D">
          <w:rPr>
            <w:noProof/>
            <w:webHidden/>
          </w:rPr>
        </w:r>
        <w:r w:rsidR="00713E4D">
          <w:rPr>
            <w:noProof/>
            <w:webHidden/>
          </w:rPr>
          <w:fldChar w:fldCharType="separate"/>
        </w:r>
        <w:r w:rsidR="00B31449">
          <w:rPr>
            <w:noProof/>
            <w:webHidden/>
          </w:rPr>
          <w:t>26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8" w:history="1">
        <w:r w:rsidR="00713E4D" w:rsidRPr="0079341D">
          <w:rPr>
            <w:rStyle w:val="Hyperlink"/>
            <w:noProof/>
            <w14:scene3d>
              <w14:camera w14:prst="orthographicFront"/>
              <w14:lightRig w14:rig="threePt" w14:dir="t">
                <w14:rot w14:lat="0" w14:lon="0" w14:rev="0"/>
              </w14:lightRig>
            </w14:scene3d>
          </w:rPr>
          <w:t>Table 3.4</w:t>
        </w:r>
        <w:r w:rsidR="00713E4D" w:rsidRPr="0079341D">
          <w:rPr>
            <w:rStyle w:val="Hyperlink"/>
            <w:noProof/>
          </w:rPr>
          <w:t xml:space="preserve"> : Customer Age by PBIM measure</w:t>
        </w:r>
        <w:r w:rsidR="00713E4D">
          <w:rPr>
            <w:noProof/>
            <w:webHidden/>
          </w:rPr>
          <w:tab/>
        </w:r>
        <w:r w:rsidR="00713E4D">
          <w:rPr>
            <w:noProof/>
            <w:webHidden/>
          </w:rPr>
          <w:fldChar w:fldCharType="begin"/>
        </w:r>
        <w:r w:rsidR="00713E4D">
          <w:rPr>
            <w:noProof/>
            <w:webHidden/>
          </w:rPr>
          <w:instrText xml:space="preserve"> PAGEREF _Toc396480848 \h </w:instrText>
        </w:r>
        <w:r w:rsidR="00713E4D">
          <w:rPr>
            <w:noProof/>
            <w:webHidden/>
          </w:rPr>
        </w:r>
        <w:r w:rsidR="00713E4D">
          <w:rPr>
            <w:noProof/>
            <w:webHidden/>
          </w:rPr>
          <w:fldChar w:fldCharType="separate"/>
        </w:r>
        <w:r w:rsidR="00B31449">
          <w:rPr>
            <w:noProof/>
            <w:webHidden/>
          </w:rPr>
          <w:t>26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49" w:history="1">
        <w:r w:rsidR="00713E4D" w:rsidRPr="0079341D">
          <w:rPr>
            <w:rStyle w:val="Hyperlink"/>
            <w:noProof/>
            <w14:scene3d>
              <w14:camera w14:prst="orthographicFront"/>
              <w14:lightRig w14:rig="threePt" w14:dir="t">
                <w14:rot w14:lat="0" w14:lon="0" w14:rev="0"/>
              </w14:lightRig>
            </w14:scene3d>
          </w:rPr>
          <w:t>Table 3.5</w:t>
        </w:r>
        <w:r w:rsidR="00713E4D" w:rsidRPr="0079341D">
          <w:rPr>
            <w:rStyle w:val="Hyperlink"/>
            <w:noProof/>
          </w:rPr>
          <w:t xml:space="preserve"> : Type of Rent Paid by PBIM measure</w:t>
        </w:r>
        <w:r w:rsidR="00713E4D">
          <w:rPr>
            <w:noProof/>
            <w:webHidden/>
          </w:rPr>
          <w:tab/>
        </w:r>
        <w:r w:rsidR="00713E4D">
          <w:rPr>
            <w:noProof/>
            <w:webHidden/>
          </w:rPr>
          <w:fldChar w:fldCharType="begin"/>
        </w:r>
        <w:r w:rsidR="00713E4D">
          <w:rPr>
            <w:noProof/>
            <w:webHidden/>
          </w:rPr>
          <w:instrText xml:space="preserve"> PAGEREF _Toc396480849 \h </w:instrText>
        </w:r>
        <w:r w:rsidR="00713E4D">
          <w:rPr>
            <w:noProof/>
            <w:webHidden/>
          </w:rPr>
        </w:r>
        <w:r w:rsidR="00713E4D">
          <w:rPr>
            <w:noProof/>
            <w:webHidden/>
          </w:rPr>
          <w:fldChar w:fldCharType="separate"/>
        </w:r>
        <w:r w:rsidR="00B31449">
          <w:rPr>
            <w:noProof/>
            <w:webHidden/>
          </w:rPr>
          <w:t>27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0" w:history="1">
        <w:r w:rsidR="00713E4D" w:rsidRPr="0079341D">
          <w:rPr>
            <w:rStyle w:val="Hyperlink"/>
            <w:noProof/>
            <w14:scene3d>
              <w14:camera w14:prst="orthographicFront"/>
              <w14:lightRig w14:rig="threePt" w14:dir="t">
                <w14:rot w14:lat="0" w14:lon="0" w14:rev="0"/>
              </w14:lightRig>
            </w14:scene3d>
          </w:rPr>
          <w:t>Table 3.6</w:t>
        </w:r>
        <w:r w:rsidR="00713E4D" w:rsidRPr="0079341D">
          <w:rPr>
            <w:rStyle w:val="Hyperlink"/>
            <w:noProof/>
          </w:rPr>
          <w:t xml:space="preserve"> : CALD and Indigenous Status PBIM measure</w:t>
        </w:r>
        <w:r w:rsidR="00713E4D">
          <w:rPr>
            <w:noProof/>
            <w:webHidden/>
          </w:rPr>
          <w:tab/>
        </w:r>
        <w:r w:rsidR="00713E4D">
          <w:rPr>
            <w:noProof/>
            <w:webHidden/>
          </w:rPr>
          <w:fldChar w:fldCharType="begin"/>
        </w:r>
        <w:r w:rsidR="00713E4D">
          <w:rPr>
            <w:noProof/>
            <w:webHidden/>
          </w:rPr>
          <w:instrText xml:space="preserve"> PAGEREF _Toc396480850 \h </w:instrText>
        </w:r>
        <w:r w:rsidR="00713E4D">
          <w:rPr>
            <w:noProof/>
            <w:webHidden/>
          </w:rPr>
        </w:r>
        <w:r w:rsidR="00713E4D">
          <w:rPr>
            <w:noProof/>
            <w:webHidden/>
          </w:rPr>
          <w:fldChar w:fldCharType="separate"/>
        </w:r>
        <w:r w:rsidR="00B31449">
          <w:rPr>
            <w:noProof/>
            <w:webHidden/>
          </w:rPr>
          <w:t>27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1" w:history="1">
        <w:r w:rsidR="00713E4D" w:rsidRPr="0079341D">
          <w:rPr>
            <w:rStyle w:val="Hyperlink"/>
            <w:noProof/>
            <w14:scene3d>
              <w14:camera w14:prst="orthographicFront"/>
              <w14:lightRig w14:rig="threePt" w14:dir="t">
                <w14:rot w14:lat="0" w14:lon="0" w14:rev="0"/>
              </w14:lightRig>
            </w14:scene3d>
          </w:rPr>
          <w:t>Table 3.7</w:t>
        </w:r>
        <w:r w:rsidR="00713E4D" w:rsidRPr="0079341D">
          <w:rPr>
            <w:rStyle w:val="Hyperlink"/>
            <w:noProof/>
          </w:rPr>
          <w:t xml:space="preserve"> : Mobility (number of changes in address in the previous two years), by PBIM measure (per cent)</w:t>
        </w:r>
        <w:r w:rsidR="00713E4D">
          <w:rPr>
            <w:noProof/>
            <w:webHidden/>
          </w:rPr>
          <w:tab/>
        </w:r>
        <w:r w:rsidR="00713E4D">
          <w:rPr>
            <w:noProof/>
            <w:webHidden/>
          </w:rPr>
          <w:fldChar w:fldCharType="begin"/>
        </w:r>
        <w:r w:rsidR="00713E4D">
          <w:rPr>
            <w:noProof/>
            <w:webHidden/>
          </w:rPr>
          <w:instrText xml:space="preserve"> PAGEREF _Toc396480851 \h </w:instrText>
        </w:r>
        <w:r w:rsidR="00713E4D">
          <w:rPr>
            <w:noProof/>
            <w:webHidden/>
          </w:rPr>
        </w:r>
        <w:r w:rsidR="00713E4D">
          <w:rPr>
            <w:noProof/>
            <w:webHidden/>
          </w:rPr>
          <w:fldChar w:fldCharType="separate"/>
        </w:r>
        <w:r w:rsidR="00B31449">
          <w:rPr>
            <w:noProof/>
            <w:webHidden/>
          </w:rPr>
          <w:t>29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2" w:history="1">
        <w:r w:rsidR="00713E4D" w:rsidRPr="0079341D">
          <w:rPr>
            <w:rStyle w:val="Hyperlink"/>
            <w:noProof/>
            <w14:scene3d>
              <w14:camera w14:prst="orthographicFront"/>
              <w14:lightRig w14:rig="threePt" w14:dir="t">
                <w14:rot w14:lat="0" w14:lon="0" w14:rev="0"/>
              </w14:lightRig>
            </w14:scene3d>
          </w:rPr>
          <w:t>Table 3.8</w:t>
        </w:r>
        <w:r w:rsidR="00713E4D" w:rsidRPr="0079341D">
          <w:rPr>
            <w:rStyle w:val="Hyperlink"/>
            <w:noProof/>
          </w:rPr>
          <w:t xml:space="preserve"> : Number of PBIM customers 1 July 2012 to 4 January 2014</w:t>
        </w:r>
        <w:r w:rsidR="00713E4D">
          <w:rPr>
            <w:noProof/>
            <w:webHidden/>
          </w:rPr>
          <w:tab/>
        </w:r>
        <w:r w:rsidR="00713E4D">
          <w:rPr>
            <w:noProof/>
            <w:webHidden/>
          </w:rPr>
          <w:fldChar w:fldCharType="begin"/>
        </w:r>
        <w:r w:rsidR="00713E4D">
          <w:rPr>
            <w:noProof/>
            <w:webHidden/>
          </w:rPr>
          <w:instrText xml:space="preserve"> PAGEREF _Toc396480852 \h </w:instrText>
        </w:r>
        <w:r w:rsidR="00713E4D">
          <w:rPr>
            <w:noProof/>
            <w:webHidden/>
          </w:rPr>
        </w:r>
        <w:r w:rsidR="00713E4D">
          <w:rPr>
            <w:noProof/>
            <w:webHidden/>
          </w:rPr>
          <w:fldChar w:fldCharType="separate"/>
        </w:r>
        <w:r w:rsidR="00B31449">
          <w:rPr>
            <w:noProof/>
            <w:webHidden/>
          </w:rPr>
          <w:t>31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3" w:history="1">
        <w:r w:rsidR="00713E4D" w:rsidRPr="0079341D">
          <w:rPr>
            <w:rStyle w:val="Hyperlink"/>
            <w:noProof/>
            <w14:scene3d>
              <w14:camera w14:prst="orthographicFront"/>
              <w14:lightRig w14:rig="threePt" w14:dir="t">
                <w14:rot w14:lat="0" w14:lon="0" w14:rev="0"/>
              </w14:lightRig>
            </w14:scene3d>
          </w:rPr>
          <w:t>Table 3.9</w:t>
        </w:r>
        <w:r w:rsidR="00713E4D" w:rsidRPr="0079341D">
          <w:rPr>
            <w:rStyle w:val="Hyperlink"/>
            <w:noProof/>
          </w:rPr>
          <w:t xml:space="preserve"> : PBIM customers per thousand persons on weighted trigger payments</w:t>
        </w:r>
        <w:r w:rsidR="00713E4D">
          <w:rPr>
            <w:noProof/>
            <w:webHidden/>
          </w:rPr>
          <w:tab/>
        </w:r>
        <w:r w:rsidR="00713E4D">
          <w:rPr>
            <w:noProof/>
            <w:webHidden/>
          </w:rPr>
          <w:fldChar w:fldCharType="begin"/>
        </w:r>
        <w:r w:rsidR="00713E4D">
          <w:rPr>
            <w:noProof/>
            <w:webHidden/>
          </w:rPr>
          <w:instrText xml:space="preserve"> PAGEREF _Toc396480853 \h </w:instrText>
        </w:r>
        <w:r w:rsidR="00713E4D">
          <w:rPr>
            <w:noProof/>
            <w:webHidden/>
          </w:rPr>
        </w:r>
        <w:r w:rsidR="00713E4D">
          <w:rPr>
            <w:noProof/>
            <w:webHidden/>
          </w:rPr>
          <w:fldChar w:fldCharType="separate"/>
        </w:r>
        <w:r w:rsidR="00B31449">
          <w:rPr>
            <w:noProof/>
            <w:webHidden/>
          </w:rPr>
          <w:t>31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4" w:history="1">
        <w:r w:rsidR="00713E4D" w:rsidRPr="0079341D">
          <w:rPr>
            <w:rStyle w:val="Hyperlink"/>
            <w:noProof/>
            <w14:scene3d>
              <w14:camera w14:prst="orthographicFront"/>
              <w14:lightRig w14:rig="threePt" w14:dir="t">
                <w14:rot w14:lat="0" w14:lon="0" w14:rev="0"/>
              </w14:lightRig>
            </w14:scene3d>
          </w:rPr>
          <w:t>Table 3.10</w:t>
        </w:r>
        <w:r w:rsidR="00713E4D" w:rsidRPr="0079341D">
          <w:rPr>
            <w:rStyle w:val="Hyperlink"/>
            <w:noProof/>
          </w:rPr>
          <w:t xml:space="preserve"> : PBIM customers active by quarter (13 week periods) by measure, 1 July 2012 to 28 December 2013 (per cent)</w:t>
        </w:r>
        <w:r w:rsidR="00713E4D">
          <w:rPr>
            <w:noProof/>
            <w:webHidden/>
          </w:rPr>
          <w:tab/>
        </w:r>
        <w:r w:rsidR="00713E4D">
          <w:rPr>
            <w:noProof/>
            <w:webHidden/>
          </w:rPr>
          <w:fldChar w:fldCharType="begin"/>
        </w:r>
        <w:r w:rsidR="00713E4D">
          <w:rPr>
            <w:noProof/>
            <w:webHidden/>
          </w:rPr>
          <w:instrText xml:space="preserve"> PAGEREF _Toc396480854 \h </w:instrText>
        </w:r>
        <w:r w:rsidR="00713E4D">
          <w:rPr>
            <w:noProof/>
            <w:webHidden/>
          </w:rPr>
        </w:r>
        <w:r w:rsidR="00713E4D">
          <w:rPr>
            <w:noProof/>
            <w:webHidden/>
          </w:rPr>
          <w:fldChar w:fldCharType="separate"/>
        </w:r>
        <w:r w:rsidR="00B31449">
          <w:rPr>
            <w:noProof/>
            <w:webHidden/>
          </w:rPr>
          <w:t>32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5" w:history="1">
        <w:r w:rsidR="00713E4D" w:rsidRPr="0079341D">
          <w:rPr>
            <w:rStyle w:val="Hyperlink"/>
            <w:noProof/>
            <w14:scene3d>
              <w14:camera w14:prst="orthographicFront"/>
              <w14:lightRig w14:rig="threePt" w14:dir="t">
                <w14:rot w14:lat="0" w14:lon="0" w14:rev="0"/>
              </w14:lightRig>
            </w14:scene3d>
          </w:rPr>
          <w:t>Table 3.11</w:t>
        </w:r>
        <w:r w:rsidR="00713E4D" w:rsidRPr="0079341D">
          <w:rPr>
            <w:rStyle w:val="Hyperlink"/>
            <w:noProof/>
          </w:rPr>
          <w:t xml:space="preserve"> PBIM customers active by quarter (13 week periods) by measure, 1 July 2012 to 28 December 2013 (per cent)</w:t>
        </w:r>
        <w:r w:rsidR="00713E4D">
          <w:rPr>
            <w:noProof/>
            <w:webHidden/>
          </w:rPr>
          <w:tab/>
        </w:r>
        <w:r w:rsidR="00713E4D">
          <w:rPr>
            <w:noProof/>
            <w:webHidden/>
          </w:rPr>
          <w:fldChar w:fldCharType="begin"/>
        </w:r>
        <w:r w:rsidR="00713E4D">
          <w:rPr>
            <w:noProof/>
            <w:webHidden/>
          </w:rPr>
          <w:instrText xml:space="preserve"> PAGEREF _Toc396480855 \h </w:instrText>
        </w:r>
        <w:r w:rsidR="00713E4D">
          <w:rPr>
            <w:noProof/>
            <w:webHidden/>
          </w:rPr>
        </w:r>
        <w:r w:rsidR="00713E4D">
          <w:rPr>
            <w:noProof/>
            <w:webHidden/>
          </w:rPr>
          <w:fldChar w:fldCharType="separate"/>
        </w:r>
        <w:r w:rsidR="00B31449">
          <w:rPr>
            <w:noProof/>
            <w:webHidden/>
          </w:rPr>
          <w:t>33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6" w:history="1">
        <w:r w:rsidR="00713E4D" w:rsidRPr="0079341D">
          <w:rPr>
            <w:rStyle w:val="Hyperlink"/>
            <w:noProof/>
            <w14:scene3d>
              <w14:camera w14:prst="orthographicFront"/>
              <w14:lightRig w14:rig="threePt" w14:dir="t">
                <w14:rot w14:lat="0" w14:lon="0" w14:rev="0"/>
              </w14:lightRig>
            </w14:scene3d>
          </w:rPr>
          <w:t>Table 3.12</w:t>
        </w:r>
        <w:r w:rsidR="00713E4D" w:rsidRPr="0079341D">
          <w:rPr>
            <w:rStyle w:val="Hyperlink"/>
            <w:noProof/>
          </w:rPr>
          <w:t xml:space="preserve"> PBIM customers active by quarter (13 week periods) by site, 1 July 2012 to 28 December 2013 (per cent)</w:t>
        </w:r>
        <w:r w:rsidR="00713E4D">
          <w:rPr>
            <w:noProof/>
            <w:webHidden/>
          </w:rPr>
          <w:tab/>
        </w:r>
        <w:r w:rsidR="00713E4D">
          <w:rPr>
            <w:noProof/>
            <w:webHidden/>
          </w:rPr>
          <w:fldChar w:fldCharType="begin"/>
        </w:r>
        <w:r w:rsidR="00713E4D">
          <w:rPr>
            <w:noProof/>
            <w:webHidden/>
          </w:rPr>
          <w:instrText xml:space="preserve"> PAGEREF _Toc396480856 \h </w:instrText>
        </w:r>
        <w:r w:rsidR="00713E4D">
          <w:rPr>
            <w:noProof/>
            <w:webHidden/>
          </w:rPr>
        </w:r>
        <w:r w:rsidR="00713E4D">
          <w:rPr>
            <w:noProof/>
            <w:webHidden/>
          </w:rPr>
          <w:fldChar w:fldCharType="separate"/>
        </w:r>
        <w:r w:rsidR="00B31449">
          <w:rPr>
            <w:noProof/>
            <w:webHidden/>
          </w:rPr>
          <w:t>34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7" w:history="1">
        <w:r w:rsidR="00713E4D" w:rsidRPr="0079341D">
          <w:rPr>
            <w:rStyle w:val="Hyperlink"/>
            <w:noProof/>
            <w14:scene3d>
              <w14:camera w14:prst="orthographicFront"/>
              <w14:lightRig w14:rig="threePt" w14:dir="t">
                <w14:rot w14:lat="0" w14:lon="0" w14:rev="0"/>
              </w14:lightRig>
            </w14:scene3d>
          </w:rPr>
          <w:t>Table 3.13</w:t>
        </w:r>
        <w:r w:rsidR="00713E4D" w:rsidRPr="0079341D">
          <w:rPr>
            <w:rStyle w:val="Hyperlink"/>
            <w:noProof/>
          </w:rPr>
          <w:t xml:space="preserve"> PBIM customers on PBIM for the first time by quarter (13 week periods) by site, 1 July 2012 to 28 December 2013 (per cent)</w:t>
        </w:r>
        <w:r w:rsidR="00713E4D">
          <w:rPr>
            <w:noProof/>
            <w:webHidden/>
          </w:rPr>
          <w:tab/>
        </w:r>
        <w:r w:rsidR="00713E4D">
          <w:rPr>
            <w:noProof/>
            <w:webHidden/>
          </w:rPr>
          <w:fldChar w:fldCharType="begin"/>
        </w:r>
        <w:r w:rsidR="00713E4D">
          <w:rPr>
            <w:noProof/>
            <w:webHidden/>
          </w:rPr>
          <w:instrText xml:space="preserve"> PAGEREF _Toc396480857 \h </w:instrText>
        </w:r>
        <w:r w:rsidR="00713E4D">
          <w:rPr>
            <w:noProof/>
            <w:webHidden/>
          </w:rPr>
        </w:r>
        <w:r w:rsidR="00713E4D">
          <w:rPr>
            <w:noProof/>
            <w:webHidden/>
          </w:rPr>
          <w:fldChar w:fldCharType="separate"/>
        </w:r>
        <w:r w:rsidR="00B31449">
          <w:rPr>
            <w:noProof/>
            <w:webHidden/>
          </w:rPr>
          <w:t>35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8" w:history="1">
        <w:r w:rsidR="00713E4D" w:rsidRPr="0079341D">
          <w:rPr>
            <w:rStyle w:val="Hyperlink"/>
            <w:noProof/>
            <w14:scene3d>
              <w14:camera w14:prst="orthographicFront"/>
              <w14:lightRig w14:rig="threePt" w14:dir="t">
                <w14:rot w14:lat="0" w14:lon="0" w14:rev="0"/>
              </w14:lightRig>
            </w14:scene3d>
          </w:rPr>
          <w:t>Table 3.14</w:t>
        </w:r>
        <w:r w:rsidR="00713E4D" w:rsidRPr="0079341D">
          <w:rPr>
            <w:rStyle w:val="Hyperlink"/>
            <w:noProof/>
          </w:rPr>
          <w:t xml:space="preserve"> : Customer recorded 'offs' 1 July 2012 to 29 June 2013</w:t>
        </w:r>
        <w:r w:rsidR="00713E4D">
          <w:rPr>
            <w:noProof/>
            <w:webHidden/>
          </w:rPr>
          <w:tab/>
        </w:r>
        <w:r w:rsidR="00713E4D">
          <w:rPr>
            <w:noProof/>
            <w:webHidden/>
          </w:rPr>
          <w:fldChar w:fldCharType="begin"/>
        </w:r>
        <w:r w:rsidR="00713E4D">
          <w:rPr>
            <w:noProof/>
            <w:webHidden/>
          </w:rPr>
          <w:instrText xml:space="preserve"> PAGEREF _Toc396480858 \h </w:instrText>
        </w:r>
        <w:r w:rsidR="00713E4D">
          <w:rPr>
            <w:noProof/>
            <w:webHidden/>
          </w:rPr>
        </w:r>
        <w:r w:rsidR="00713E4D">
          <w:rPr>
            <w:noProof/>
            <w:webHidden/>
          </w:rPr>
          <w:fldChar w:fldCharType="separate"/>
        </w:r>
        <w:r w:rsidR="00B31449">
          <w:rPr>
            <w:noProof/>
            <w:webHidden/>
          </w:rPr>
          <w:t>36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59" w:history="1">
        <w:r w:rsidR="00713E4D" w:rsidRPr="0079341D">
          <w:rPr>
            <w:rStyle w:val="Hyperlink"/>
            <w:noProof/>
            <w14:scene3d>
              <w14:camera w14:prst="orthographicFront"/>
              <w14:lightRig w14:rig="threePt" w14:dir="t">
                <w14:rot w14:lat="0" w14:lon="0" w14:rev="0"/>
              </w14:lightRig>
            </w14:scene3d>
          </w:rPr>
          <w:t>Table 3.15</w:t>
        </w:r>
        <w:r w:rsidR="00713E4D" w:rsidRPr="0079341D">
          <w:rPr>
            <w:rStyle w:val="Hyperlink"/>
            <w:noProof/>
          </w:rPr>
          <w:t xml:space="preserve"> : Financial management program participation, July 2012 to June 2013</w:t>
        </w:r>
        <w:r w:rsidR="00713E4D">
          <w:rPr>
            <w:noProof/>
            <w:webHidden/>
          </w:rPr>
          <w:tab/>
        </w:r>
        <w:r w:rsidR="00713E4D">
          <w:rPr>
            <w:noProof/>
            <w:webHidden/>
          </w:rPr>
          <w:fldChar w:fldCharType="begin"/>
        </w:r>
        <w:r w:rsidR="00713E4D">
          <w:rPr>
            <w:noProof/>
            <w:webHidden/>
          </w:rPr>
          <w:instrText xml:space="preserve"> PAGEREF _Toc396480859 \h </w:instrText>
        </w:r>
        <w:r w:rsidR="00713E4D">
          <w:rPr>
            <w:noProof/>
            <w:webHidden/>
          </w:rPr>
        </w:r>
        <w:r w:rsidR="00713E4D">
          <w:rPr>
            <w:noProof/>
            <w:webHidden/>
          </w:rPr>
          <w:fldChar w:fldCharType="separate"/>
        </w:r>
        <w:r w:rsidR="00B31449">
          <w:rPr>
            <w:noProof/>
            <w:webHidden/>
          </w:rPr>
          <w:t>39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0" w:history="1">
        <w:r w:rsidR="00713E4D" w:rsidRPr="0079341D">
          <w:rPr>
            <w:rStyle w:val="Hyperlink"/>
            <w:noProof/>
            <w14:scene3d>
              <w14:camera w14:prst="orthographicFront"/>
              <w14:lightRig w14:rig="threePt" w14:dir="t">
                <w14:rot w14:lat="0" w14:lon="0" w14:rev="0"/>
              </w14:lightRig>
            </w14:scene3d>
          </w:rPr>
          <w:t>Table 3.16</w:t>
        </w:r>
        <w:r w:rsidR="00713E4D" w:rsidRPr="0079341D">
          <w:rPr>
            <w:rStyle w:val="Hyperlink"/>
            <w:noProof/>
          </w:rPr>
          <w:t xml:space="preserve"> : Money management courses participation July 2012 to June 2013</w:t>
        </w:r>
        <w:r w:rsidR="00713E4D">
          <w:rPr>
            <w:noProof/>
            <w:webHidden/>
          </w:rPr>
          <w:tab/>
        </w:r>
        <w:r w:rsidR="00713E4D">
          <w:rPr>
            <w:noProof/>
            <w:webHidden/>
          </w:rPr>
          <w:fldChar w:fldCharType="begin"/>
        </w:r>
        <w:r w:rsidR="00713E4D">
          <w:rPr>
            <w:noProof/>
            <w:webHidden/>
          </w:rPr>
          <w:instrText xml:space="preserve"> PAGEREF _Toc396480860 \h </w:instrText>
        </w:r>
        <w:r w:rsidR="00713E4D">
          <w:rPr>
            <w:noProof/>
            <w:webHidden/>
          </w:rPr>
        </w:r>
        <w:r w:rsidR="00713E4D">
          <w:rPr>
            <w:noProof/>
            <w:webHidden/>
          </w:rPr>
          <w:fldChar w:fldCharType="separate"/>
        </w:r>
        <w:r w:rsidR="00B31449">
          <w:rPr>
            <w:noProof/>
            <w:webHidden/>
          </w:rPr>
          <w:t>39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1" w:history="1">
        <w:r w:rsidR="00713E4D" w:rsidRPr="0079341D">
          <w:rPr>
            <w:rStyle w:val="Hyperlink"/>
            <w:noProof/>
            <w14:scene3d>
              <w14:camera w14:prst="orthographicFront"/>
              <w14:lightRig w14:rig="threePt" w14:dir="t">
                <w14:rot w14:lat="0" w14:lon="0" w14:rev="0"/>
              </w14:lightRig>
            </w14:scene3d>
          </w:rPr>
          <w:t>Table 3.17</w:t>
        </w:r>
        <w:r w:rsidR="00713E4D" w:rsidRPr="0079341D">
          <w:rPr>
            <w:rStyle w:val="Hyperlink"/>
            <w:noProof/>
          </w:rPr>
          <w:t xml:space="preserve"> : Selected FMPS activities July 2012 to June 2013</w:t>
        </w:r>
        <w:r w:rsidR="00713E4D">
          <w:rPr>
            <w:noProof/>
            <w:webHidden/>
          </w:rPr>
          <w:tab/>
        </w:r>
        <w:r w:rsidR="00713E4D">
          <w:rPr>
            <w:noProof/>
            <w:webHidden/>
          </w:rPr>
          <w:fldChar w:fldCharType="begin"/>
        </w:r>
        <w:r w:rsidR="00713E4D">
          <w:rPr>
            <w:noProof/>
            <w:webHidden/>
          </w:rPr>
          <w:instrText xml:space="preserve"> PAGEREF _Toc396480861 \h </w:instrText>
        </w:r>
        <w:r w:rsidR="00713E4D">
          <w:rPr>
            <w:noProof/>
            <w:webHidden/>
          </w:rPr>
        </w:r>
        <w:r w:rsidR="00713E4D">
          <w:rPr>
            <w:noProof/>
            <w:webHidden/>
          </w:rPr>
          <w:fldChar w:fldCharType="separate"/>
        </w:r>
        <w:r w:rsidR="00B31449">
          <w:rPr>
            <w:noProof/>
            <w:webHidden/>
          </w:rPr>
          <w:t>39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2" w:history="1">
        <w:r w:rsidR="00713E4D" w:rsidRPr="0079341D">
          <w:rPr>
            <w:rStyle w:val="Hyperlink"/>
            <w:noProof/>
            <w14:scene3d>
              <w14:camera w14:prst="orthographicFront"/>
              <w14:lightRig w14:rig="threePt" w14:dir="t">
                <w14:rot w14:lat="0" w14:lon="0" w14:rev="0"/>
              </w14:lightRig>
            </w14:scene3d>
          </w:rPr>
          <w:t>Table 3.18</w:t>
        </w:r>
        <w:r w:rsidR="00713E4D" w:rsidRPr="0079341D">
          <w:rPr>
            <w:rStyle w:val="Hyperlink"/>
            <w:noProof/>
          </w:rPr>
          <w:t xml:space="preserve"> : VIM customers receiving VIPs,  1 July 2012 to 29 June 2013</w:t>
        </w:r>
        <w:r w:rsidR="00713E4D">
          <w:rPr>
            <w:noProof/>
            <w:webHidden/>
          </w:rPr>
          <w:tab/>
        </w:r>
        <w:r w:rsidR="00713E4D">
          <w:rPr>
            <w:noProof/>
            <w:webHidden/>
          </w:rPr>
          <w:fldChar w:fldCharType="begin"/>
        </w:r>
        <w:r w:rsidR="00713E4D">
          <w:rPr>
            <w:noProof/>
            <w:webHidden/>
          </w:rPr>
          <w:instrText xml:space="preserve"> PAGEREF _Toc396480862 \h </w:instrText>
        </w:r>
        <w:r w:rsidR="00713E4D">
          <w:rPr>
            <w:noProof/>
            <w:webHidden/>
          </w:rPr>
        </w:r>
        <w:r w:rsidR="00713E4D">
          <w:rPr>
            <w:noProof/>
            <w:webHidden/>
          </w:rPr>
          <w:fldChar w:fldCharType="separate"/>
        </w:r>
        <w:r w:rsidR="00B31449">
          <w:rPr>
            <w:noProof/>
            <w:webHidden/>
          </w:rPr>
          <w:t>40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3" w:history="1">
        <w:r w:rsidR="00713E4D" w:rsidRPr="0079341D">
          <w:rPr>
            <w:rStyle w:val="Hyperlink"/>
            <w:noProof/>
            <w14:scene3d>
              <w14:camera w14:prst="orthographicFront"/>
              <w14:lightRig w14:rig="threePt" w14:dir="t">
                <w14:rot w14:lat="0" w14:lon="0" w14:rev="0"/>
              </w14:lightRig>
            </w14:scene3d>
          </w:rPr>
          <w:t>Table 3.19</w:t>
        </w:r>
        <w:r w:rsidR="00713E4D" w:rsidRPr="0079341D">
          <w:rPr>
            <w:rStyle w:val="Hyperlink"/>
            <w:noProof/>
          </w:rPr>
          <w:t xml:space="preserve"> : PBIM customers using BasicsCards 1 July 2012 to 29 June 2013</w:t>
        </w:r>
        <w:r w:rsidR="00713E4D">
          <w:rPr>
            <w:noProof/>
            <w:webHidden/>
          </w:rPr>
          <w:tab/>
        </w:r>
        <w:r w:rsidR="00713E4D">
          <w:rPr>
            <w:noProof/>
            <w:webHidden/>
          </w:rPr>
          <w:fldChar w:fldCharType="begin"/>
        </w:r>
        <w:r w:rsidR="00713E4D">
          <w:rPr>
            <w:noProof/>
            <w:webHidden/>
          </w:rPr>
          <w:instrText xml:space="preserve"> PAGEREF _Toc396480863 \h </w:instrText>
        </w:r>
        <w:r w:rsidR="00713E4D">
          <w:rPr>
            <w:noProof/>
            <w:webHidden/>
          </w:rPr>
        </w:r>
        <w:r w:rsidR="00713E4D">
          <w:rPr>
            <w:noProof/>
            <w:webHidden/>
          </w:rPr>
          <w:fldChar w:fldCharType="separate"/>
        </w:r>
        <w:r w:rsidR="00B31449">
          <w:rPr>
            <w:noProof/>
            <w:webHidden/>
          </w:rPr>
          <w:t>41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4" w:history="1">
        <w:r w:rsidR="00713E4D" w:rsidRPr="0079341D">
          <w:rPr>
            <w:rStyle w:val="Hyperlink"/>
            <w:noProof/>
            <w14:scene3d>
              <w14:camera w14:prst="orthographicFront"/>
              <w14:lightRig w14:rig="threePt" w14:dir="t">
                <w14:rot w14:lat="0" w14:lon="0" w14:rev="0"/>
              </w14:lightRig>
            </w14:scene3d>
          </w:rPr>
          <w:t>Table 3.20</w:t>
        </w:r>
        <w:r w:rsidR="00713E4D" w:rsidRPr="0079341D">
          <w:rPr>
            <w:rStyle w:val="Hyperlink"/>
            <w:noProof/>
          </w:rPr>
          <w:t xml:space="preserve"> : Type of BasicsCards use, percent of customers</w:t>
        </w:r>
        <w:r w:rsidR="00713E4D">
          <w:rPr>
            <w:noProof/>
            <w:webHidden/>
          </w:rPr>
          <w:tab/>
        </w:r>
        <w:r w:rsidR="00713E4D">
          <w:rPr>
            <w:noProof/>
            <w:webHidden/>
          </w:rPr>
          <w:fldChar w:fldCharType="begin"/>
        </w:r>
        <w:r w:rsidR="00713E4D">
          <w:rPr>
            <w:noProof/>
            <w:webHidden/>
          </w:rPr>
          <w:instrText xml:space="preserve"> PAGEREF _Toc396480864 \h </w:instrText>
        </w:r>
        <w:r w:rsidR="00713E4D">
          <w:rPr>
            <w:noProof/>
            <w:webHidden/>
          </w:rPr>
        </w:r>
        <w:r w:rsidR="00713E4D">
          <w:rPr>
            <w:noProof/>
            <w:webHidden/>
          </w:rPr>
          <w:fldChar w:fldCharType="separate"/>
        </w:r>
        <w:r w:rsidR="00B31449">
          <w:rPr>
            <w:noProof/>
            <w:webHidden/>
          </w:rPr>
          <w:t>42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5" w:history="1">
        <w:r w:rsidR="00713E4D" w:rsidRPr="0079341D">
          <w:rPr>
            <w:rStyle w:val="Hyperlink"/>
            <w:noProof/>
            <w14:scene3d>
              <w14:camera w14:prst="orthographicFront"/>
              <w14:lightRig w14:rig="threePt" w14:dir="t">
                <w14:rot w14:lat="0" w14:lon="0" w14:rev="0"/>
              </w14:lightRig>
            </w14:scene3d>
          </w:rPr>
          <w:t>Table 3.21</w:t>
        </w:r>
        <w:r w:rsidR="00713E4D" w:rsidRPr="0079341D">
          <w:rPr>
            <w:rStyle w:val="Hyperlink"/>
            <w:noProof/>
          </w:rPr>
          <w:t xml:space="preserve"> : Type of BasicsCards use, percent of transactions</w:t>
        </w:r>
        <w:r w:rsidR="00713E4D">
          <w:rPr>
            <w:noProof/>
            <w:webHidden/>
          </w:rPr>
          <w:tab/>
        </w:r>
        <w:r w:rsidR="00713E4D">
          <w:rPr>
            <w:noProof/>
            <w:webHidden/>
          </w:rPr>
          <w:fldChar w:fldCharType="begin"/>
        </w:r>
        <w:r w:rsidR="00713E4D">
          <w:rPr>
            <w:noProof/>
            <w:webHidden/>
          </w:rPr>
          <w:instrText xml:space="preserve"> PAGEREF _Toc396480865 \h </w:instrText>
        </w:r>
        <w:r w:rsidR="00713E4D">
          <w:rPr>
            <w:noProof/>
            <w:webHidden/>
          </w:rPr>
        </w:r>
        <w:r w:rsidR="00713E4D">
          <w:rPr>
            <w:noProof/>
            <w:webHidden/>
          </w:rPr>
          <w:fldChar w:fldCharType="separate"/>
        </w:r>
        <w:r w:rsidR="00B31449">
          <w:rPr>
            <w:noProof/>
            <w:webHidden/>
          </w:rPr>
          <w:t>42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6" w:history="1">
        <w:r w:rsidR="00713E4D" w:rsidRPr="0079341D">
          <w:rPr>
            <w:rStyle w:val="Hyperlink"/>
            <w:noProof/>
            <w14:scene3d>
              <w14:camera w14:prst="orthographicFront"/>
              <w14:lightRig w14:rig="threePt" w14:dir="t">
                <w14:rot w14:lat="0" w14:lon="0" w14:rev="0"/>
              </w14:lightRig>
            </w14:scene3d>
          </w:rPr>
          <w:t>Table 3.22</w:t>
        </w:r>
        <w:r w:rsidR="00713E4D" w:rsidRPr="0079341D">
          <w:rPr>
            <w:rStyle w:val="Hyperlink"/>
            <w:noProof/>
          </w:rPr>
          <w:t xml:space="preserve"> : Frequency of BasicsCard purchases</w:t>
        </w:r>
        <w:r w:rsidR="00713E4D">
          <w:rPr>
            <w:noProof/>
            <w:webHidden/>
          </w:rPr>
          <w:tab/>
        </w:r>
        <w:r w:rsidR="00713E4D">
          <w:rPr>
            <w:noProof/>
            <w:webHidden/>
          </w:rPr>
          <w:fldChar w:fldCharType="begin"/>
        </w:r>
        <w:r w:rsidR="00713E4D">
          <w:rPr>
            <w:noProof/>
            <w:webHidden/>
          </w:rPr>
          <w:instrText xml:space="preserve"> PAGEREF _Toc396480866 \h </w:instrText>
        </w:r>
        <w:r w:rsidR="00713E4D">
          <w:rPr>
            <w:noProof/>
            <w:webHidden/>
          </w:rPr>
        </w:r>
        <w:r w:rsidR="00713E4D">
          <w:rPr>
            <w:noProof/>
            <w:webHidden/>
          </w:rPr>
          <w:fldChar w:fldCharType="separate"/>
        </w:r>
        <w:r w:rsidR="00B31449">
          <w:rPr>
            <w:noProof/>
            <w:webHidden/>
          </w:rPr>
          <w:t>43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7" w:history="1">
        <w:r w:rsidR="00713E4D" w:rsidRPr="0079341D">
          <w:rPr>
            <w:rStyle w:val="Hyperlink"/>
            <w:noProof/>
            <w14:scene3d>
              <w14:camera w14:prst="orthographicFront"/>
              <w14:lightRig w14:rig="threePt" w14:dir="t">
                <w14:rot w14:lat="0" w14:lon="0" w14:rev="0"/>
              </w14:lightRig>
            </w14:scene3d>
          </w:rPr>
          <w:t>Table 3.23</w:t>
        </w:r>
        <w:r w:rsidR="00713E4D" w:rsidRPr="0079341D">
          <w:rPr>
            <w:rStyle w:val="Hyperlink"/>
            <w:noProof/>
          </w:rPr>
          <w:t xml:space="preserve"> : BasicsCard purchase transaction amounts</w:t>
        </w:r>
        <w:r w:rsidR="00713E4D">
          <w:rPr>
            <w:noProof/>
            <w:webHidden/>
          </w:rPr>
          <w:tab/>
        </w:r>
        <w:r w:rsidR="00713E4D">
          <w:rPr>
            <w:noProof/>
            <w:webHidden/>
          </w:rPr>
          <w:fldChar w:fldCharType="begin"/>
        </w:r>
        <w:r w:rsidR="00713E4D">
          <w:rPr>
            <w:noProof/>
            <w:webHidden/>
          </w:rPr>
          <w:instrText xml:space="preserve"> PAGEREF _Toc396480867 \h </w:instrText>
        </w:r>
        <w:r w:rsidR="00713E4D">
          <w:rPr>
            <w:noProof/>
            <w:webHidden/>
          </w:rPr>
        </w:r>
        <w:r w:rsidR="00713E4D">
          <w:rPr>
            <w:noProof/>
            <w:webHidden/>
          </w:rPr>
          <w:fldChar w:fldCharType="separate"/>
        </w:r>
        <w:r w:rsidR="00B31449">
          <w:rPr>
            <w:noProof/>
            <w:webHidden/>
          </w:rPr>
          <w:t>44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8" w:history="1">
        <w:r w:rsidR="00713E4D" w:rsidRPr="0079341D">
          <w:rPr>
            <w:rStyle w:val="Hyperlink"/>
            <w:noProof/>
            <w14:scene3d>
              <w14:camera w14:prst="orthographicFront"/>
              <w14:lightRig w14:rig="threePt" w14:dir="t">
                <w14:rot w14:lat="0" w14:lon="0" w14:rev="0"/>
              </w14:lightRig>
            </w14:scene3d>
          </w:rPr>
          <w:t>Table 3.24</w:t>
        </w:r>
        <w:r w:rsidR="00713E4D" w:rsidRPr="0079341D">
          <w:rPr>
            <w:rStyle w:val="Hyperlink"/>
            <w:noProof/>
          </w:rPr>
          <w:t xml:space="preserve"> : BasicsCard purchases by business activity</w:t>
        </w:r>
        <w:r w:rsidR="00713E4D">
          <w:rPr>
            <w:noProof/>
            <w:webHidden/>
          </w:rPr>
          <w:tab/>
        </w:r>
        <w:r w:rsidR="00713E4D">
          <w:rPr>
            <w:noProof/>
            <w:webHidden/>
          </w:rPr>
          <w:fldChar w:fldCharType="begin"/>
        </w:r>
        <w:r w:rsidR="00713E4D">
          <w:rPr>
            <w:noProof/>
            <w:webHidden/>
          </w:rPr>
          <w:instrText xml:space="preserve"> PAGEREF _Toc396480868 \h </w:instrText>
        </w:r>
        <w:r w:rsidR="00713E4D">
          <w:rPr>
            <w:noProof/>
            <w:webHidden/>
          </w:rPr>
        </w:r>
        <w:r w:rsidR="00713E4D">
          <w:rPr>
            <w:noProof/>
            <w:webHidden/>
          </w:rPr>
          <w:fldChar w:fldCharType="separate"/>
        </w:r>
        <w:r w:rsidR="00B31449">
          <w:rPr>
            <w:noProof/>
            <w:webHidden/>
          </w:rPr>
          <w:t>44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69" w:history="1">
        <w:r w:rsidR="00713E4D" w:rsidRPr="0079341D">
          <w:rPr>
            <w:rStyle w:val="Hyperlink"/>
            <w:noProof/>
            <w14:scene3d>
              <w14:camera w14:prst="orthographicFront"/>
              <w14:lightRig w14:rig="threePt" w14:dir="t">
                <w14:rot w14:lat="0" w14:lon="0" w14:rev="0"/>
              </w14:lightRig>
            </w14:scene3d>
          </w:rPr>
          <w:t>Table 3.25</w:t>
        </w:r>
        <w:r w:rsidR="00713E4D" w:rsidRPr="0079341D">
          <w:rPr>
            <w:rStyle w:val="Hyperlink"/>
            <w:noProof/>
          </w:rPr>
          <w:t xml:space="preserve"> : Customers experiencing of BasicsCard rejection</w:t>
        </w:r>
        <w:r w:rsidR="00713E4D">
          <w:rPr>
            <w:noProof/>
            <w:webHidden/>
          </w:rPr>
          <w:tab/>
        </w:r>
        <w:r w:rsidR="00713E4D">
          <w:rPr>
            <w:noProof/>
            <w:webHidden/>
          </w:rPr>
          <w:fldChar w:fldCharType="begin"/>
        </w:r>
        <w:r w:rsidR="00713E4D">
          <w:rPr>
            <w:noProof/>
            <w:webHidden/>
          </w:rPr>
          <w:instrText xml:space="preserve"> PAGEREF _Toc396480869 \h </w:instrText>
        </w:r>
        <w:r w:rsidR="00713E4D">
          <w:rPr>
            <w:noProof/>
            <w:webHidden/>
          </w:rPr>
        </w:r>
        <w:r w:rsidR="00713E4D">
          <w:rPr>
            <w:noProof/>
            <w:webHidden/>
          </w:rPr>
          <w:fldChar w:fldCharType="separate"/>
        </w:r>
        <w:r w:rsidR="00B31449">
          <w:rPr>
            <w:noProof/>
            <w:webHidden/>
          </w:rPr>
          <w:t>45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0" w:history="1">
        <w:r w:rsidR="00713E4D" w:rsidRPr="0079341D">
          <w:rPr>
            <w:rStyle w:val="Hyperlink"/>
            <w:noProof/>
            <w14:scene3d>
              <w14:camera w14:prst="orthographicFront"/>
              <w14:lightRig w14:rig="threePt" w14:dir="t">
                <w14:rot w14:lat="0" w14:lon="0" w14:rev="0"/>
              </w14:lightRig>
            </w14:scene3d>
          </w:rPr>
          <w:t>Table 3.26</w:t>
        </w:r>
        <w:r w:rsidR="00713E4D" w:rsidRPr="0079341D">
          <w:rPr>
            <w:rStyle w:val="Hyperlink"/>
            <w:noProof/>
          </w:rPr>
          <w:t xml:space="preserve"> : Time between "insufficient balance" and funds transferred into BasicsCard</w:t>
        </w:r>
        <w:r w:rsidR="00713E4D">
          <w:rPr>
            <w:noProof/>
            <w:webHidden/>
          </w:rPr>
          <w:tab/>
        </w:r>
        <w:r w:rsidR="00713E4D">
          <w:rPr>
            <w:noProof/>
            <w:webHidden/>
          </w:rPr>
          <w:fldChar w:fldCharType="begin"/>
        </w:r>
        <w:r w:rsidR="00713E4D">
          <w:rPr>
            <w:noProof/>
            <w:webHidden/>
          </w:rPr>
          <w:instrText xml:space="preserve"> PAGEREF _Toc396480870 \h </w:instrText>
        </w:r>
        <w:r w:rsidR="00713E4D">
          <w:rPr>
            <w:noProof/>
            <w:webHidden/>
          </w:rPr>
        </w:r>
        <w:r w:rsidR="00713E4D">
          <w:rPr>
            <w:noProof/>
            <w:webHidden/>
          </w:rPr>
          <w:fldChar w:fldCharType="separate"/>
        </w:r>
        <w:r w:rsidR="00B31449">
          <w:rPr>
            <w:noProof/>
            <w:webHidden/>
          </w:rPr>
          <w:t>46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1" w:history="1">
        <w:r w:rsidR="00713E4D" w:rsidRPr="0079341D">
          <w:rPr>
            <w:rStyle w:val="Hyperlink"/>
            <w:noProof/>
            <w14:scene3d>
              <w14:camera w14:prst="orthographicFront"/>
              <w14:lightRig w14:rig="threePt" w14:dir="t">
                <w14:rot w14:lat="0" w14:lon="0" w14:rev="0"/>
              </w14:lightRig>
            </w14:scene3d>
          </w:rPr>
          <w:t>Table 3.27</w:t>
        </w:r>
        <w:r w:rsidR="00713E4D" w:rsidRPr="0079341D">
          <w:rPr>
            <w:rStyle w:val="Hyperlink"/>
            <w:noProof/>
          </w:rPr>
          <w:t xml:space="preserve"> : Number of BasicsCard merchants as at 31 July 2013.</w:t>
        </w:r>
        <w:r w:rsidR="00713E4D">
          <w:rPr>
            <w:noProof/>
            <w:webHidden/>
          </w:rPr>
          <w:tab/>
        </w:r>
        <w:r w:rsidR="00713E4D">
          <w:rPr>
            <w:noProof/>
            <w:webHidden/>
          </w:rPr>
          <w:fldChar w:fldCharType="begin"/>
        </w:r>
        <w:r w:rsidR="00713E4D">
          <w:rPr>
            <w:noProof/>
            <w:webHidden/>
          </w:rPr>
          <w:instrText xml:space="preserve"> PAGEREF _Toc396480871 \h </w:instrText>
        </w:r>
        <w:r w:rsidR="00713E4D">
          <w:rPr>
            <w:noProof/>
            <w:webHidden/>
          </w:rPr>
        </w:r>
        <w:r w:rsidR="00713E4D">
          <w:rPr>
            <w:noProof/>
            <w:webHidden/>
          </w:rPr>
          <w:fldChar w:fldCharType="separate"/>
        </w:r>
        <w:r w:rsidR="00B31449">
          <w:rPr>
            <w:noProof/>
            <w:webHidden/>
          </w:rPr>
          <w:t>47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2" w:history="1">
        <w:r w:rsidR="00713E4D" w:rsidRPr="0079341D">
          <w:rPr>
            <w:rStyle w:val="Hyperlink"/>
            <w:noProof/>
            <w14:scene3d>
              <w14:camera w14:prst="orthographicFront"/>
              <w14:lightRig w14:rig="threePt" w14:dir="t">
                <w14:rot w14:lat="0" w14:lon="0" w14:rev="0"/>
              </w14:lightRig>
            </w14:scene3d>
          </w:rPr>
          <w:t>Table 3.28</w:t>
        </w:r>
        <w:r w:rsidR="00713E4D" w:rsidRPr="0079341D">
          <w:rPr>
            <w:rStyle w:val="Hyperlink"/>
            <w:noProof/>
          </w:rPr>
          <w:t xml:space="preserve"> : BasicsCard merchants by catchment for selected business activities (merchants registered by catchment, number and per cent)</w:t>
        </w:r>
        <w:r w:rsidR="00713E4D">
          <w:rPr>
            <w:noProof/>
            <w:webHidden/>
          </w:rPr>
          <w:tab/>
        </w:r>
        <w:r w:rsidR="00713E4D">
          <w:rPr>
            <w:noProof/>
            <w:webHidden/>
          </w:rPr>
          <w:fldChar w:fldCharType="begin"/>
        </w:r>
        <w:r w:rsidR="00713E4D">
          <w:rPr>
            <w:noProof/>
            <w:webHidden/>
          </w:rPr>
          <w:instrText xml:space="preserve"> PAGEREF _Toc396480872 \h </w:instrText>
        </w:r>
        <w:r w:rsidR="00713E4D">
          <w:rPr>
            <w:noProof/>
            <w:webHidden/>
          </w:rPr>
        </w:r>
        <w:r w:rsidR="00713E4D">
          <w:rPr>
            <w:noProof/>
            <w:webHidden/>
          </w:rPr>
          <w:fldChar w:fldCharType="separate"/>
        </w:r>
        <w:r w:rsidR="00B31449">
          <w:rPr>
            <w:noProof/>
            <w:webHidden/>
          </w:rPr>
          <w:t>49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3" w:history="1">
        <w:r w:rsidR="00713E4D" w:rsidRPr="0079341D">
          <w:rPr>
            <w:rStyle w:val="Hyperlink"/>
            <w:noProof/>
            <w14:scene3d>
              <w14:camera w14:prst="orthographicFront"/>
              <w14:lightRig w14:rig="threePt" w14:dir="t">
                <w14:rot w14:lat="0" w14:lon="0" w14:rev="0"/>
              </w14:lightRig>
            </w14:scene3d>
          </w:rPr>
          <w:t>Table 3.1</w:t>
        </w:r>
        <w:r w:rsidR="00713E4D" w:rsidRPr="0079341D">
          <w:rPr>
            <w:rStyle w:val="Hyperlink"/>
            <w:noProof/>
          </w:rPr>
          <w:t xml:space="preserve"> : BasicsCard merchants by catchment for selected business activities (transactions, per cent)</w:t>
        </w:r>
        <w:r w:rsidR="00713E4D">
          <w:rPr>
            <w:noProof/>
            <w:webHidden/>
          </w:rPr>
          <w:tab/>
        </w:r>
        <w:r w:rsidR="00713E4D">
          <w:rPr>
            <w:noProof/>
            <w:webHidden/>
          </w:rPr>
          <w:fldChar w:fldCharType="begin"/>
        </w:r>
        <w:r w:rsidR="00713E4D">
          <w:rPr>
            <w:noProof/>
            <w:webHidden/>
          </w:rPr>
          <w:instrText xml:space="preserve"> PAGEREF _Toc396480873 \h </w:instrText>
        </w:r>
        <w:r w:rsidR="00713E4D">
          <w:rPr>
            <w:noProof/>
            <w:webHidden/>
          </w:rPr>
        </w:r>
        <w:r w:rsidR="00713E4D">
          <w:rPr>
            <w:noProof/>
            <w:webHidden/>
          </w:rPr>
          <w:fldChar w:fldCharType="separate"/>
        </w:r>
        <w:r w:rsidR="00B31449">
          <w:rPr>
            <w:noProof/>
            <w:webHidden/>
          </w:rPr>
          <w:t>50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4" w:history="1">
        <w:r w:rsidR="00713E4D" w:rsidRPr="0079341D">
          <w:rPr>
            <w:rStyle w:val="Hyperlink"/>
            <w:noProof/>
            <w14:scene3d>
              <w14:camera w14:prst="orthographicFront"/>
              <w14:lightRig w14:rig="threePt" w14:dir="t">
                <w14:rot w14:lat="0" w14:lon="0" w14:rev="0"/>
              </w14:lightRig>
            </w14:scene3d>
          </w:rPr>
          <w:t>Table 3.2</w:t>
        </w:r>
        <w:r w:rsidR="00713E4D" w:rsidRPr="0079341D">
          <w:rPr>
            <w:rStyle w:val="Hyperlink"/>
            <w:noProof/>
          </w:rPr>
          <w:t xml:space="preserve"> : Business activities without merchants (number of merchants)</w:t>
        </w:r>
        <w:r w:rsidR="00713E4D">
          <w:rPr>
            <w:noProof/>
            <w:webHidden/>
          </w:rPr>
          <w:tab/>
        </w:r>
        <w:r w:rsidR="00713E4D">
          <w:rPr>
            <w:noProof/>
            <w:webHidden/>
          </w:rPr>
          <w:fldChar w:fldCharType="begin"/>
        </w:r>
        <w:r w:rsidR="00713E4D">
          <w:rPr>
            <w:noProof/>
            <w:webHidden/>
          </w:rPr>
          <w:instrText xml:space="preserve"> PAGEREF _Toc396480874 \h </w:instrText>
        </w:r>
        <w:r w:rsidR="00713E4D">
          <w:rPr>
            <w:noProof/>
            <w:webHidden/>
          </w:rPr>
        </w:r>
        <w:r w:rsidR="00713E4D">
          <w:rPr>
            <w:noProof/>
            <w:webHidden/>
          </w:rPr>
          <w:fldChar w:fldCharType="separate"/>
        </w:r>
        <w:r w:rsidR="00B31449">
          <w:rPr>
            <w:noProof/>
            <w:webHidden/>
          </w:rPr>
          <w:t>51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5" w:history="1">
        <w:r w:rsidR="00713E4D" w:rsidRPr="0079341D">
          <w:rPr>
            <w:rStyle w:val="Hyperlink"/>
            <w:noProof/>
            <w14:scene3d>
              <w14:camera w14:prst="orthographicFront"/>
              <w14:lightRig w14:rig="threePt" w14:dir="t">
                <w14:rot w14:lat="0" w14:lon="0" w14:rev="0"/>
              </w14:lightRig>
            </w14:scene3d>
          </w:rPr>
          <w:t>Table 3.3</w:t>
        </w:r>
        <w:r w:rsidR="00713E4D" w:rsidRPr="0079341D">
          <w:rPr>
            <w:rStyle w:val="Hyperlink"/>
            <w:noProof/>
          </w:rPr>
          <w:t xml:space="preserve"> : Frequency of purchases at BasicsCard merchants</w:t>
        </w:r>
        <w:r w:rsidR="00713E4D">
          <w:rPr>
            <w:noProof/>
            <w:webHidden/>
          </w:rPr>
          <w:tab/>
        </w:r>
        <w:r w:rsidR="00713E4D">
          <w:rPr>
            <w:noProof/>
            <w:webHidden/>
          </w:rPr>
          <w:fldChar w:fldCharType="begin"/>
        </w:r>
        <w:r w:rsidR="00713E4D">
          <w:rPr>
            <w:noProof/>
            <w:webHidden/>
          </w:rPr>
          <w:instrText xml:space="preserve"> PAGEREF _Toc396480875 \h </w:instrText>
        </w:r>
        <w:r w:rsidR="00713E4D">
          <w:rPr>
            <w:noProof/>
            <w:webHidden/>
          </w:rPr>
        </w:r>
        <w:r w:rsidR="00713E4D">
          <w:rPr>
            <w:noProof/>
            <w:webHidden/>
          </w:rPr>
          <w:fldChar w:fldCharType="separate"/>
        </w:r>
        <w:r w:rsidR="00B31449">
          <w:rPr>
            <w:noProof/>
            <w:webHidden/>
          </w:rPr>
          <w:t>52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6" w:history="1">
        <w:r w:rsidR="00713E4D" w:rsidRPr="0079341D">
          <w:rPr>
            <w:rStyle w:val="Hyperlink"/>
            <w:noProof/>
            <w14:scene3d>
              <w14:camera w14:prst="orthographicFront"/>
              <w14:lightRig w14:rig="threePt" w14:dir="t">
                <w14:rot w14:lat="0" w14:lon="0" w14:rev="0"/>
              </w14:lightRig>
            </w14:scene3d>
          </w:rPr>
          <w:t>Table 3.4</w:t>
        </w:r>
        <w:r w:rsidR="00713E4D" w:rsidRPr="0079341D">
          <w:rPr>
            <w:rStyle w:val="Hyperlink"/>
            <w:noProof/>
          </w:rPr>
          <w:t xml:space="preserve"> : BasicsCard merchant revenue</w:t>
        </w:r>
        <w:r w:rsidR="00713E4D">
          <w:rPr>
            <w:noProof/>
            <w:webHidden/>
          </w:rPr>
          <w:tab/>
        </w:r>
        <w:r w:rsidR="00713E4D">
          <w:rPr>
            <w:noProof/>
            <w:webHidden/>
          </w:rPr>
          <w:fldChar w:fldCharType="begin"/>
        </w:r>
        <w:r w:rsidR="00713E4D">
          <w:rPr>
            <w:noProof/>
            <w:webHidden/>
          </w:rPr>
          <w:instrText xml:space="preserve"> PAGEREF _Toc396480876 \h </w:instrText>
        </w:r>
        <w:r w:rsidR="00713E4D">
          <w:rPr>
            <w:noProof/>
            <w:webHidden/>
          </w:rPr>
        </w:r>
        <w:r w:rsidR="00713E4D">
          <w:rPr>
            <w:noProof/>
            <w:webHidden/>
          </w:rPr>
          <w:fldChar w:fldCharType="separate"/>
        </w:r>
        <w:r w:rsidR="00B31449">
          <w:rPr>
            <w:noProof/>
            <w:webHidden/>
          </w:rPr>
          <w:t>52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7" w:history="1">
        <w:r w:rsidR="00713E4D" w:rsidRPr="0079341D">
          <w:rPr>
            <w:rStyle w:val="Hyperlink"/>
            <w:noProof/>
            <w14:scene3d>
              <w14:camera w14:prst="orthographicFront"/>
              <w14:lightRig w14:rig="threePt" w14:dir="t">
                <w14:rot w14:lat="0" w14:lon="0" w14:rev="0"/>
              </w14:lightRig>
            </w14:scene3d>
          </w:rPr>
          <w:t>Table 3.5</w:t>
        </w:r>
        <w:r w:rsidR="00713E4D" w:rsidRPr="0079341D">
          <w:rPr>
            <w:rStyle w:val="Hyperlink"/>
            <w:noProof/>
          </w:rPr>
          <w:t xml:space="preserve"> : Expenditure by product sector</w:t>
        </w:r>
        <w:r w:rsidR="00713E4D">
          <w:rPr>
            <w:noProof/>
            <w:webHidden/>
          </w:rPr>
          <w:tab/>
        </w:r>
        <w:r w:rsidR="00713E4D">
          <w:rPr>
            <w:noProof/>
            <w:webHidden/>
          </w:rPr>
          <w:fldChar w:fldCharType="begin"/>
        </w:r>
        <w:r w:rsidR="00713E4D">
          <w:rPr>
            <w:noProof/>
            <w:webHidden/>
          </w:rPr>
          <w:instrText xml:space="preserve"> PAGEREF _Toc396480877 \h </w:instrText>
        </w:r>
        <w:r w:rsidR="00713E4D">
          <w:rPr>
            <w:noProof/>
            <w:webHidden/>
          </w:rPr>
        </w:r>
        <w:r w:rsidR="00713E4D">
          <w:rPr>
            <w:noProof/>
            <w:webHidden/>
          </w:rPr>
          <w:fldChar w:fldCharType="separate"/>
        </w:r>
        <w:r w:rsidR="00B31449">
          <w:rPr>
            <w:noProof/>
            <w:webHidden/>
          </w:rPr>
          <w:t>53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8" w:history="1">
        <w:r w:rsidR="00713E4D" w:rsidRPr="0079341D">
          <w:rPr>
            <w:rStyle w:val="Hyperlink"/>
            <w:noProof/>
            <w14:scene3d>
              <w14:camera w14:prst="orthographicFront"/>
              <w14:lightRig w14:rig="threePt" w14:dir="t">
                <w14:rot w14:lat="0" w14:lon="0" w14:rev="0"/>
              </w14:lightRig>
            </w14:scene3d>
          </w:rPr>
          <w:t>Table 3.6</w:t>
        </w:r>
        <w:r w:rsidR="00713E4D" w:rsidRPr="0079341D">
          <w:rPr>
            <w:rStyle w:val="Hyperlink"/>
            <w:noProof/>
          </w:rPr>
          <w:t xml:space="preserve"> : Expenditure in supermarkets and department stores, 1 July 2012 - 29 June 2013</w:t>
        </w:r>
        <w:r w:rsidR="00713E4D">
          <w:rPr>
            <w:noProof/>
            <w:webHidden/>
          </w:rPr>
          <w:tab/>
        </w:r>
        <w:r w:rsidR="00713E4D">
          <w:rPr>
            <w:noProof/>
            <w:webHidden/>
          </w:rPr>
          <w:fldChar w:fldCharType="begin"/>
        </w:r>
        <w:r w:rsidR="00713E4D">
          <w:rPr>
            <w:noProof/>
            <w:webHidden/>
          </w:rPr>
          <w:instrText xml:space="preserve"> PAGEREF _Toc396480878 \h </w:instrText>
        </w:r>
        <w:r w:rsidR="00713E4D">
          <w:rPr>
            <w:noProof/>
            <w:webHidden/>
          </w:rPr>
        </w:r>
        <w:r w:rsidR="00713E4D">
          <w:rPr>
            <w:noProof/>
            <w:webHidden/>
          </w:rPr>
          <w:fldChar w:fldCharType="separate"/>
        </w:r>
        <w:r w:rsidR="00B31449">
          <w:rPr>
            <w:noProof/>
            <w:webHidden/>
          </w:rPr>
          <w:t>55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79" w:history="1">
        <w:r w:rsidR="00713E4D" w:rsidRPr="0079341D">
          <w:rPr>
            <w:rStyle w:val="Hyperlink"/>
            <w:noProof/>
            <w14:scene3d>
              <w14:camera w14:prst="orthographicFront"/>
              <w14:lightRig w14:rig="threePt" w14:dir="t">
                <w14:rot w14:lat="0" w14:lon="0" w14:rev="0"/>
              </w14:lightRig>
            </w14:scene3d>
          </w:rPr>
          <w:t>Table 3.7</w:t>
        </w:r>
        <w:r w:rsidR="00713E4D" w:rsidRPr="0079341D">
          <w:rPr>
            <w:rStyle w:val="Hyperlink"/>
            <w:noProof/>
          </w:rPr>
          <w:t xml:space="preserve"> : Expenditure by payment type, 1 July 2012 to 29 June 2013</w:t>
        </w:r>
        <w:r w:rsidR="00713E4D">
          <w:rPr>
            <w:noProof/>
            <w:webHidden/>
          </w:rPr>
          <w:tab/>
        </w:r>
        <w:r w:rsidR="00713E4D">
          <w:rPr>
            <w:noProof/>
            <w:webHidden/>
          </w:rPr>
          <w:fldChar w:fldCharType="begin"/>
        </w:r>
        <w:r w:rsidR="00713E4D">
          <w:rPr>
            <w:noProof/>
            <w:webHidden/>
          </w:rPr>
          <w:instrText xml:space="preserve"> PAGEREF _Toc396480879 \h </w:instrText>
        </w:r>
        <w:r w:rsidR="00713E4D">
          <w:rPr>
            <w:noProof/>
            <w:webHidden/>
          </w:rPr>
        </w:r>
        <w:r w:rsidR="00713E4D">
          <w:rPr>
            <w:noProof/>
            <w:webHidden/>
          </w:rPr>
          <w:fldChar w:fldCharType="separate"/>
        </w:r>
        <w:r w:rsidR="00B31449">
          <w:rPr>
            <w:noProof/>
            <w:webHidden/>
          </w:rPr>
          <w:t>56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0" w:history="1">
        <w:r w:rsidR="00713E4D" w:rsidRPr="0079341D">
          <w:rPr>
            <w:rStyle w:val="Hyperlink"/>
            <w:noProof/>
            <w14:scene3d>
              <w14:camera w14:prst="orthographicFront"/>
              <w14:lightRig w14:rig="threePt" w14:dir="t">
                <w14:rot w14:lat="0" w14:lon="0" w14:rev="0"/>
              </w14:lightRig>
            </w14:scene3d>
          </w:rPr>
          <w:t>Table 3.8</w:t>
        </w:r>
        <w:r w:rsidR="00713E4D" w:rsidRPr="0079341D">
          <w:rPr>
            <w:rStyle w:val="Hyperlink"/>
            <w:noProof/>
          </w:rPr>
          <w:t xml:space="preserve"> : Customers using urgent payments, in the 26 weeks before PBIM by measure</w:t>
        </w:r>
        <w:r w:rsidR="00713E4D">
          <w:rPr>
            <w:noProof/>
            <w:webHidden/>
          </w:rPr>
          <w:tab/>
        </w:r>
        <w:r w:rsidR="00713E4D">
          <w:rPr>
            <w:noProof/>
            <w:webHidden/>
          </w:rPr>
          <w:fldChar w:fldCharType="begin"/>
        </w:r>
        <w:r w:rsidR="00713E4D">
          <w:rPr>
            <w:noProof/>
            <w:webHidden/>
          </w:rPr>
          <w:instrText xml:space="preserve"> PAGEREF _Toc396480880 \h </w:instrText>
        </w:r>
        <w:r w:rsidR="00713E4D">
          <w:rPr>
            <w:noProof/>
            <w:webHidden/>
          </w:rPr>
        </w:r>
        <w:r w:rsidR="00713E4D">
          <w:rPr>
            <w:noProof/>
            <w:webHidden/>
          </w:rPr>
          <w:fldChar w:fldCharType="separate"/>
        </w:r>
        <w:r w:rsidR="00B31449">
          <w:rPr>
            <w:noProof/>
            <w:webHidden/>
          </w:rPr>
          <w:t>57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1" w:history="1">
        <w:r w:rsidR="00713E4D" w:rsidRPr="0079341D">
          <w:rPr>
            <w:rStyle w:val="Hyperlink"/>
            <w:noProof/>
            <w14:scene3d>
              <w14:camera w14:prst="orthographicFront"/>
              <w14:lightRig w14:rig="threePt" w14:dir="t">
                <w14:rot w14:lat="0" w14:lon="0" w14:rev="0"/>
              </w14:lightRig>
            </w14:scene3d>
          </w:rPr>
          <w:t>Table 3.9</w:t>
        </w:r>
        <w:r w:rsidR="00713E4D" w:rsidRPr="0079341D">
          <w:rPr>
            <w:rStyle w:val="Hyperlink"/>
            <w:noProof/>
          </w:rPr>
          <w:t xml:space="preserve"> : Use of Centrelink deductions, 26 weeks before PBIM</w:t>
        </w:r>
        <w:r w:rsidR="00713E4D">
          <w:rPr>
            <w:noProof/>
            <w:webHidden/>
          </w:rPr>
          <w:tab/>
        </w:r>
        <w:r w:rsidR="00713E4D">
          <w:rPr>
            <w:noProof/>
            <w:webHidden/>
          </w:rPr>
          <w:fldChar w:fldCharType="begin"/>
        </w:r>
        <w:r w:rsidR="00713E4D">
          <w:rPr>
            <w:noProof/>
            <w:webHidden/>
          </w:rPr>
          <w:instrText xml:space="preserve"> PAGEREF _Toc396480881 \h </w:instrText>
        </w:r>
        <w:r w:rsidR="00713E4D">
          <w:rPr>
            <w:noProof/>
            <w:webHidden/>
          </w:rPr>
        </w:r>
        <w:r w:rsidR="00713E4D">
          <w:rPr>
            <w:noProof/>
            <w:webHidden/>
          </w:rPr>
          <w:fldChar w:fldCharType="separate"/>
        </w:r>
        <w:r w:rsidR="00B31449">
          <w:rPr>
            <w:noProof/>
            <w:webHidden/>
          </w:rPr>
          <w:t>57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2" w:history="1">
        <w:r w:rsidR="00713E4D" w:rsidRPr="0079341D">
          <w:rPr>
            <w:rStyle w:val="Hyperlink"/>
            <w:noProof/>
            <w14:scene3d>
              <w14:camera w14:prst="orthographicFront"/>
              <w14:lightRig w14:rig="threePt" w14:dir="t">
                <w14:rot w14:lat="0" w14:lon="0" w14:rev="0"/>
              </w14:lightRig>
            </w14:scene3d>
          </w:rPr>
          <w:t>Table 3.10</w:t>
        </w:r>
        <w:r w:rsidR="00713E4D" w:rsidRPr="0079341D">
          <w:rPr>
            <w:rStyle w:val="Hyperlink"/>
            <w:noProof/>
          </w:rPr>
          <w:t xml:space="preserve"> Proportion of customers paying rent who had rent payments deducted from their income support payments as part of the Rent Deductions Scheme, 26 weeks before PBIM</w:t>
        </w:r>
        <w:r w:rsidR="00713E4D">
          <w:rPr>
            <w:noProof/>
            <w:webHidden/>
          </w:rPr>
          <w:tab/>
        </w:r>
        <w:r w:rsidR="00713E4D">
          <w:rPr>
            <w:noProof/>
            <w:webHidden/>
          </w:rPr>
          <w:fldChar w:fldCharType="begin"/>
        </w:r>
        <w:r w:rsidR="00713E4D">
          <w:rPr>
            <w:noProof/>
            <w:webHidden/>
          </w:rPr>
          <w:instrText xml:space="preserve"> PAGEREF _Toc396480882 \h </w:instrText>
        </w:r>
        <w:r w:rsidR="00713E4D">
          <w:rPr>
            <w:noProof/>
            <w:webHidden/>
          </w:rPr>
        </w:r>
        <w:r w:rsidR="00713E4D">
          <w:rPr>
            <w:noProof/>
            <w:webHidden/>
          </w:rPr>
          <w:fldChar w:fldCharType="separate"/>
        </w:r>
        <w:r w:rsidR="00B31449">
          <w:rPr>
            <w:noProof/>
            <w:webHidden/>
          </w:rPr>
          <w:t>58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3" w:history="1">
        <w:r w:rsidR="00713E4D" w:rsidRPr="0079341D">
          <w:rPr>
            <w:rStyle w:val="Hyperlink"/>
            <w:noProof/>
            <w14:scene3d>
              <w14:camera w14:prst="orthographicFront"/>
              <w14:lightRig w14:rig="threePt" w14:dir="t">
                <w14:rot w14:lat="0" w14:lon="0" w14:rev="0"/>
              </w14:lightRig>
            </w14:scene3d>
          </w:rPr>
          <w:t>Table 3.11</w:t>
        </w:r>
        <w:r w:rsidR="00713E4D" w:rsidRPr="0079341D">
          <w:rPr>
            <w:rStyle w:val="Hyperlink"/>
            <w:noProof/>
          </w:rPr>
          <w:t xml:space="preserve"> : PBIM customers homeless in the 26 weeks before PBIM by site</w:t>
        </w:r>
        <w:r w:rsidR="00713E4D">
          <w:rPr>
            <w:noProof/>
            <w:webHidden/>
          </w:rPr>
          <w:tab/>
        </w:r>
        <w:r w:rsidR="00713E4D">
          <w:rPr>
            <w:noProof/>
            <w:webHidden/>
          </w:rPr>
          <w:fldChar w:fldCharType="begin"/>
        </w:r>
        <w:r w:rsidR="00713E4D">
          <w:rPr>
            <w:noProof/>
            <w:webHidden/>
          </w:rPr>
          <w:instrText xml:space="preserve"> PAGEREF _Toc396480883 \h </w:instrText>
        </w:r>
        <w:r w:rsidR="00713E4D">
          <w:rPr>
            <w:noProof/>
            <w:webHidden/>
          </w:rPr>
        </w:r>
        <w:r w:rsidR="00713E4D">
          <w:rPr>
            <w:noProof/>
            <w:webHidden/>
          </w:rPr>
          <w:fldChar w:fldCharType="separate"/>
        </w:r>
        <w:r w:rsidR="00B31449">
          <w:rPr>
            <w:noProof/>
            <w:webHidden/>
          </w:rPr>
          <w:t>59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4" w:history="1">
        <w:r w:rsidR="00713E4D" w:rsidRPr="0079341D">
          <w:rPr>
            <w:rStyle w:val="Hyperlink"/>
            <w:noProof/>
            <w14:scene3d>
              <w14:camera w14:prst="orthographicFront"/>
              <w14:lightRig w14:rig="threePt" w14:dir="t">
                <w14:rot w14:lat="0" w14:lon="0" w14:rev="0"/>
              </w14:lightRig>
            </w14:scene3d>
          </w:rPr>
          <w:t>Table 3.12</w:t>
        </w:r>
        <w:r w:rsidR="00713E4D" w:rsidRPr="0079341D">
          <w:rPr>
            <w:rStyle w:val="Hyperlink"/>
            <w:noProof/>
          </w:rPr>
          <w:t xml:space="preserve"> : PBIM customers homeless in the 26 weeks before PBIM by measure</w:t>
        </w:r>
        <w:r w:rsidR="00713E4D">
          <w:rPr>
            <w:noProof/>
            <w:webHidden/>
          </w:rPr>
          <w:tab/>
        </w:r>
        <w:r w:rsidR="00713E4D">
          <w:rPr>
            <w:noProof/>
            <w:webHidden/>
          </w:rPr>
          <w:fldChar w:fldCharType="begin"/>
        </w:r>
        <w:r w:rsidR="00713E4D">
          <w:rPr>
            <w:noProof/>
            <w:webHidden/>
          </w:rPr>
          <w:instrText xml:space="preserve"> PAGEREF _Toc396480884 \h </w:instrText>
        </w:r>
        <w:r w:rsidR="00713E4D">
          <w:rPr>
            <w:noProof/>
            <w:webHidden/>
          </w:rPr>
        </w:r>
        <w:r w:rsidR="00713E4D">
          <w:rPr>
            <w:noProof/>
            <w:webHidden/>
          </w:rPr>
          <w:fldChar w:fldCharType="separate"/>
        </w:r>
        <w:r w:rsidR="00B31449">
          <w:rPr>
            <w:noProof/>
            <w:webHidden/>
          </w:rPr>
          <w:t>59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5" w:history="1">
        <w:r w:rsidR="00713E4D" w:rsidRPr="0079341D">
          <w:rPr>
            <w:rStyle w:val="Hyperlink"/>
            <w:noProof/>
            <w14:scene3d>
              <w14:camera w14:prst="orthographicFront"/>
              <w14:lightRig w14:rig="threePt" w14:dir="t">
                <w14:rot w14:lat="0" w14:lon="0" w14:rev="0"/>
              </w14:lightRig>
            </w14:scene3d>
          </w:rPr>
          <w:t>Table 3.13</w:t>
        </w:r>
        <w:r w:rsidR="00713E4D" w:rsidRPr="0079341D">
          <w:rPr>
            <w:rStyle w:val="Hyperlink"/>
            <w:noProof/>
          </w:rPr>
          <w:t xml:space="preserve"> : Proportion of time homeless, 26 weeks before PBIM (per cent)</w:t>
        </w:r>
        <w:r w:rsidR="00713E4D">
          <w:rPr>
            <w:noProof/>
            <w:webHidden/>
          </w:rPr>
          <w:tab/>
        </w:r>
        <w:r w:rsidR="00713E4D">
          <w:rPr>
            <w:noProof/>
            <w:webHidden/>
          </w:rPr>
          <w:fldChar w:fldCharType="begin"/>
        </w:r>
        <w:r w:rsidR="00713E4D">
          <w:rPr>
            <w:noProof/>
            <w:webHidden/>
          </w:rPr>
          <w:instrText xml:space="preserve"> PAGEREF _Toc396480885 \h </w:instrText>
        </w:r>
        <w:r w:rsidR="00713E4D">
          <w:rPr>
            <w:noProof/>
            <w:webHidden/>
          </w:rPr>
        </w:r>
        <w:r w:rsidR="00713E4D">
          <w:rPr>
            <w:noProof/>
            <w:webHidden/>
          </w:rPr>
          <w:fldChar w:fldCharType="separate"/>
        </w:r>
        <w:r w:rsidR="00B31449">
          <w:rPr>
            <w:noProof/>
            <w:webHidden/>
          </w:rPr>
          <w:t>60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6" w:history="1">
        <w:r w:rsidR="00713E4D" w:rsidRPr="0079341D">
          <w:rPr>
            <w:rStyle w:val="Hyperlink"/>
            <w:noProof/>
            <w14:scene3d>
              <w14:camera w14:prst="orthographicFront"/>
              <w14:lightRig w14:rig="threePt" w14:dir="t">
                <w14:rot w14:lat="0" w14:lon="0" w14:rev="0"/>
              </w14:lightRig>
            </w14:scene3d>
          </w:rPr>
          <w:t>Table 4.1</w:t>
        </w:r>
        <w:r w:rsidR="00713E4D" w:rsidRPr="0079341D">
          <w:rPr>
            <w:rStyle w:val="Hyperlink"/>
            <w:noProof/>
          </w:rPr>
          <w:t xml:space="preserve"> : Survey participants by trial</w:t>
        </w:r>
        <w:r w:rsidR="00713E4D" w:rsidRPr="0079341D">
          <w:rPr>
            <w:rStyle w:val="Hyperlink"/>
            <w:noProof/>
            <w:vertAlign w:val="superscript"/>
          </w:rPr>
          <w:t>(a)</w:t>
        </w:r>
        <w:r w:rsidR="00713E4D" w:rsidRPr="0079341D">
          <w:rPr>
            <w:rStyle w:val="Hyperlink"/>
            <w:noProof/>
          </w:rPr>
          <w:t xml:space="preserve"> and comparison sites, wave one</w:t>
        </w:r>
        <w:r w:rsidR="00713E4D">
          <w:rPr>
            <w:noProof/>
            <w:webHidden/>
          </w:rPr>
          <w:tab/>
        </w:r>
        <w:r w:rsidR="00713E4D">
          <w:rPr>
            <w:noProof/>
            <w:webHidden/>
          </w:rPr>
          <w:fldChar w:fldCharType="begin"/>
        </w:r>
        <w:r w:rsidR="00713E4D">
          <w:rPr>
            <w:noProof/>
            <w:webHidden/>
          </w:rPr>
          <w:instrText xml:space="preserve"> PAGEREF _Toc396480886 \h </w:instrText>
        </w:r>
        <w:r w:rsidR="00713E4D">
          <w:rPr>
            <w:noProof/>
            <w:webHidden/>
          </w:rPr>
        </w:r>
        <w:r w:rsidR="00713E4D">
          <w:rPr>
            <w:noProof/>
            <w:webHidden/>
          </w:rPr>
          <w:fldChar w:fldCharType="separate"/>
        </w:r>
        <w:r w:rsidR="00B31449">
          <w:rPr>
            <w:noProof/>
            <w:webHidden/>
          </w:rPr>
          <w:t>61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7" w:history="1">
        <w:r w:rsidR="00713E4D" w:rsidRPr="0079341D">
          <w:rPr>
            <w:rStyle w:val="Hyperlink"/>
            <w:noProof/>
            <w14:scene3d>
              <w14:camera w14:prst="orthographicFront"/>
              <w14:lightRig w14:rig="threePt" w14:dir="t">
                <w14:rot w14:lat="0" w14:lon="0" w14:rev="0"/>
              </w14:lightRig>
            </w14:scene3d>
          </w:rPr>
          <w:t>Table 4.2</w:t>
        </w:r>
        <w:r w:rsidR="00713E4D" w:rsidRPr="0079341D">
          <w:rPr>
            <w:rStyle w:val="Hyperlink"/>
            <w:noProof/>
          </w:rPr>
          <w:t xml:space="preserve"> : VULN customer categories, baseline and wave one</w:t>
        </w:r>
        <w:r w:rsidR="00713E4D" w:rsidRPr="0079341D">
          <w:rPr>
            <w:rStyle w:val="Hyperlink"/>
            <w:noProof/>
            <w:vertAlign w:val="superscript"/>
          </w:rPr>
          <w:t>(a)</w:t>
        </w:r>
        <w:r w:rsidR="00713E4D">
          <w:rPr>
            <w:noProof/>
            <w:webHidden/>
          </w:rPr>
          <w:tab/>
        </w:r>
        <w:r w:rsidR="00713E4D">
          <w:rPr>
            <w:noProof/>
            <w:webHidden/>
          </w:rPr>
          <w:fldChar w:fldCharType="begin"/>
        </w:r>
        <w:r w:rsidR="00713E4D">
          <w:rPr>
            <w:noProof/>
            <w:webHidden/>
          </w:rPr>
          <w:instrText xml:space="preserve"> PAGEREF _Toc396480887 \h </w:instrText>
        </w:r>
        <w:r w:rsidR="00713E4D">
          <w:rPr>
            <w:noProof/>
            <w:webHidden/>
          </w:rPr>
        </w:r>
        <w:r w:rsidR="00713E4D">
          <w:rPr>
            <w:noProof/>
            <w:webHidden/>
          </w:rPr>
          <w:fldChar w:fldCharType="separate"/>
        </w:r>
        <w:r w:rsidR="00B31449">
          <w:rPr>
            <w:noProof/>
            <w:webHidden/>
          </w:rPr>
          <w:t>62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8" w:history="1">
        <w:r w:rsidR="00713E4D" w:rsidRPr="0079341D">
          <w:rPr>
            <w:rStyle w:val="Hyperlink"/>
            <w:noProof/>
            <w14:scene3d>
              <w14:camera w14:prst="orthographicFront"/>
              <w14:lightRig w14:rig="threePt" w14:dir="t">
                <w14:rot w14:lat="0" w14:lon="0" w14:rev="0"/>
              </w14:lightRig>
            </w14:scene3d>
          </w:rPr>
          <w:t>Table 4.3</w:t>
        </w:r>
        <w:r w:rsidR="00713E4D" w:rsidRPr="0079341D">
          <w:rPr>
            <w:rStyle w:val="Hyperlink"/>
            <w:noProof/>
          </w:rPr>
          <w:t xml:space="preserve"> : Number of calls which resulted in no contact with customer</w:t>
        </w:r>
        <w:r w:rsidR="00713E4D">
          <w:rPr>
            <w:noProof/>
            <w:webHidden/>
          </w:rPr>
          <w:tab/>
        </w:r>
        <w:r w:rsidR="00713E4D">
          <w:rPr>
            <w:noProof/>
            <w:webHidden/>
          </w:rPr>
          <w:fldChar w:fldCharType="begin"/>
        </w:r>
        <w:r w:rsidR="00713E4D">
          <w:rPr>
            <w:noProof/>
            <w:webHidden/>
          </w:rPr>
          <w:instrText xml:space="preserve"> PAGEREF _Toc396480888 \h </w:instrText>
        </w:r>
        <w:r w:rsidR="00713E4D">
          <w:rPr>
            <w:noProof/>
            <w:webHidden/>
          </w:rPr>
        </w:r>
        <w:r w:rsidR="00713E4D">
          <w:rPr>
            <w:noProof/>
            <w:webHidden/>
          </w:rPr>
          <w:fldChar w:fldCharType="separate"/>
        </w:r>
        <w:r w:rsidR="00B31449">
          <w:rPr>
            <w:noProof/>
            <w:webHidden/>
          </w:rPr>
          <w:t>62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89" w:history="1">
        <w:r w:rsidR="00713E4D" w:rsidRPr="0079341D">
          <w:rPr>
            <w:rStyle w:val="Hyperlink"/>
            <w:noProof/>
            <w14:scene3d>
              <w14:camera w14:prst="orthographicFront"/>
              <w14:lightRig w14:rig="threePt" w14:dir="t">
                <w14:rot w14:lat="0" w14:lon="0" w14:rev="0"/>
              </w14:lightRig>
            </w14:scene3d>
          </w:rPr>
          <w:t>Table 4.4</w:t>
        </w:r>
        <w:r w:rsidR="00713E4D" w:rsidRPr="0079341D">
          <w:rPr>
            <w:rStyle w:val="Hyperlink"/>
            <w:noProof/>
          </w:rPr>
          <w:t xml:space="preserve"> : Number of out of scope call outcomes, by measure</w:t>
        </w:r>
        <w:r w:rsidR="00713E4D">
          <w:rPr>
            <w:noProof/>
            <w:webHidden/>
          </w:rPr>
          <w:tab/>
        </w:r>
        <w:r w:rsidR="00713E4D">
          <w:rPr>
            <w:noProof/>
            <w:webHidden/>
          </w:rPr>
          <w:fldChar w:fldCharType="begin"/>
        </w:r>
        <w:r w:rsidR="00713E4D">
          <w:rPr>
            <w:noProof/>
            <w:webHidden/>
          </w:rPr>
          <w:instrText xml:space="preserve"> PAGEREF _Toc396480889 \h </w:instrText>
        </w:r>
        <w:r w:rsidR="00713E4D">
          <w:rPr>
            <w:noProof/>
            <w:webHidden/>
          </w:rPr>
        </w:r>
        <w:r w:rsidR="00713E4D">
          <w:rPr>
            <w:noProof/>
            <w:webHidden/>
          </w:rPr>
          <w:fldChar w:fldCharType="separate"/>
        </w:r>
        <w:r w:rsidR="00B31449">
          <w:rPr>
            <w:noProof/>
            <w:webHidden/>
          </w:rPr>
          <w:t>62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0" w:history="1">
        <w:r w:rsidR="00713E4D" w:rsidRPr="0079341D">
          <w:rPr>
            <w:rStyle w:val="Hyperlink"/>
            <w:noProof/>
            <w14:scene3d>
              <w14:camera w14:prst="orthographicFront"/>
              <w14:lightRig w14:rig="threePt" w14:dir="t">
                <w14:rot w14:lat="0" w14:lon="0" w14:rev="0"/>
              </w14:lightRig>
            </w14:scene3d>
          </w:rPr>
          <w:t>Table 4.5</w:t>
        </w:r>
        <w:r w:rsidR="00713E4D" w:rsidRPr="0079341D">
          <w:rPr>
            <w:rStyle w:val="Hyperlink"/>
            <w:noProof/>
          </w:rPr>
          <w:t xml:space="preserve"> : Number of interviews and response rates by site</w:t>
        </w:r>
        <w:r w:rsidR="00713E4D">
          <w:rPr>
            <w:noProof/>
            <w:webHidden/>
          </w:rPr>
          <w:tab/>
        </w:r>
        <w:r w:rsidR="00713E4D">
          <w:rPr>
            <w:noProof/>
            <w:webHidden/>
          </w:rPr>
          <w:fldChar w:fldCharType="begin"/>
        </w:r>
        <w:r w:rsidR="00713E4D">
          <w:rPr>
            <w:noProof/>
            <w:webHidden/>
          </w:rPr>
          <w:instrText xml:space="preserve"> PAGEREF _Toc396480890 \h </w:instrText>
        </w:r>
        <w:r w:rsidR="00713E4D">
          <w:rPr>
            <w:noProof/>
            <w:webHidden/>
          </w:rPr>
        </w:r>
        <w:r w:rsidR="00713E4D">
          <w:rPr>
            <w:noProof/>
            <w:webHidden/>
          </w:rPr>
          <w:fldChar w:fldCharType="separate"/>
        </w:r>
        <w:r w:rsidR="00B31449">
          <w:rPr>
            <w:noProof/>
            <w:webHidden/>
          </w:rPr>
          <w:t>63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1" w:history="1">
        <w:r w:rsidR="00713E4D" w:rsidRPr="0079341D">
          <w:rPr>
            <w:rStyle w:val="Hyperlink"/>
            <w:noProof/>
            <w14:scene3d>
              <w14:camera w14:prst="orthographicFront"/>
              <w14:lightRig w14:rig="threePt" w14:dir="t">
                <w14:rot w14:lat="0" w14:lon="0" w14:rev="0"/>
              </w14:lightRig>
            </w14:scene3d>
          </w:rPr>
          <w:t>Table 4.6</w:t>
        </w:r>
        <w:r w:rsidR="00713E4D" w:rsidRPr="0079341D">
          <w:rPr>
            <w:rStyle w:val="Hyperlink"/>
            <w:noProof/>
          </w:rPr>
          <w:t xml:space="preserve"> : Customers still on PBIM, by measure (per cent)</w:t>
        </w:r>
        <w:r w:rsidR="00713E4D">
          <w:rPr>
            <w:noProof/>
            <w:webHidden/>
          </w:rPr>
          <w:tab/>
        </w:r>
        <w:r w:rsidR="00713E4D">
          <w:rPr>
            <w:noProof/>
            <w:webHidden/>
          </w:rPr>
          <w:fldChar w:fldCharType="begin"/>
        </w:r>
        <w:r w:rsidR="00713E4D">
          <w:rPr>
            <w:noProof/>
            <w:webHidden/>
          </w:rPr>
          <w:instrText xml:space="preserve"> PAGEREF _Toc396480891 \h </w:instrText>
        </w:r>
        <w:r w:rsidR="00713E4D">
          <w:rPr>
            <w:noProof/>
            <w:webHidden/>
          </w:rPr>
        </w:r>
        <w:r w:rsidR="00713E4D">
          <w:rPr>
            <w:noProof/>
            <w:webHidden/>
          </w:rPr>
          <w:fldChar w:fldCharType="separate"/>
        </w:r>
        <w:r w:rsidR="00B31449">
          <w:rPr>
            <w:noProof/>
            <w:webHidden/>
          </w:rPr>
          <w:t>64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2" w:history="1">
        <w:r w:rsidR="00713E4D" w:rsidRPr="0079341D">
          <w:rPr>
            <w:rStyle w:val="Hyperlink"/>
            <w:noProof/>
            <w14:scene3d>
              <w14:camera w14:prst="orthographicFront"/>
              <w14:lightRig w14:rig="threePt" w14:dir="t">
                <w14:rot w14:lat="0" w14:lon="0" w14:rev="0"/>
              </w14:lightRig>
            </w14:scene3d>
          </w:rPr>
          <w:t>Table 4.7</w:t>
        </w:r>
        <w:r w:rsidR="00713E4D" w:rsidRPr="0079341D">
          <w:rPr>
            <w:rStyle w:val="Hyperlink"/>
            <w:noProof/>
          </w:rPr>
          <w:t xml:space="preserve"> : Most common reasons for ending PBIM, by measure (per cent)</w:t>
        </w:r>
        <w:r w:rsidR="00713E4D">
          <w:rPr>
            <w:noProof/>
            <w:webHidden/>
          </w:rPr>
          <w:tab/>
        </w:r>
        <w:r w:rsidR="00713E4D">
          <w:rPr>
            <w:noProof/>
            <w:webHidden/>
          </w:rPr>
          <w:fldChar w:fldCharType="begin"/>
        </w:r>
        <w:r w:rsidR="00713E4D">
          <w:rPr>
            <w:noProof/>
            <w:webHidden/>
          </w:rPr>
          <w:instrText xml:space="preserve"> PAGEREF _Toc396480892 \h </w:instrText>
        </w:r>
        <w:r w:rsidR="00713E4D">
          <w:rPr>
            <w:noProof/>
            <w:webHidden/>
          </w:rPr>
        </w:r>
        <w:r w:rsidR="00713E4D">
          <w:rPr>
            <w:noProof/>
            <w:webHidden/>
          </w:rPr>
          <w:fldChar w:fldCharType="separate"/>
        </w:r>
        <w:r w:rsidR="00B31449">
          <w:rPr>
            <w:noProof/>
            <w:webHidden/>
          </w:rPr>
          <w:t>64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3" w:history="1">
        <w:r w:rsidR="00713E4D" w:rsidRPr="0079341D">
          <w:rPr>
            <w:rStyle w:val="Hyperlink"/>
            <w:noProof/>
            <w14:scene3d>
              <w14:camera w14:prst="orthographicFront"/>
              <w14:lightRig w14:rig="threePt" w14:dir="t">
                <w14:rot w14:lat="0" w14:lon="0" w14:rev="0"/>
              </w14:lightRig>
            </w14:scene3d>
          </w:rPr>
          <w:t>Table 4.8</w:t>
        </w:r>
        <w:r w:rsidR="00713E4D" w:rsidRPr="0079341D">
          <w:rPr>
            <w:rStyle w:val="Hyperlink"/>
            <w:noProof/>
          </w:rPr>
          <w:t xml:space="preserve"> : Top five selected responses to the impacts of PBIM, by measure</w:t>
        </w:r>
        <w:r w:rsidR="00713E4D" w:rsidRPr="0079341D">
          <w:rPr>
            <w:rStyle w:val="Hyperlink"/>
            <w:noProof/>
            <w:vertAlign w:val="superscript"/>
          </w:rPr>
          <w:t>(a)</w:t>
        </w:r>
        <w:r w:rsidR="00713E4D" w:rsidRPr="0079341D">
          <w:rPr>
            <w:rStyle w:val="Hyperlink"/>
            <w:noProof/>
          </w:rPr>
          <w:t xml:space="preserve"> (per cent)</w:t>
        </w:r>
        <w:r w:rsidR="00713E4D">
          <w:rPr>
            <w:noProof/>
            <w:webHidden/>
          </w:rPr>
          <w:tab/>
        </w:r>
        <w:r w:rsidR="00713E4D">
          <w:rPr>
            <w:noProof/>
            <w:webHidden/>
          </w:rPr>
          <w:fldChar w:fldCharType="begin"/>
        </w:r>
        <w:r w:rsidR="00713E4D">
          <w:rPr>
            <w:noProof/>
            <w:webHidden/>
          </w:rPr>
          <w:instrText xml:space="preserve"> PAGEREF _Toc396480893 \h </w:instrText>
        </w:r>
        <w:r w:rsidR="00713E4D">
          <w:rPr>
            <w:noProof/>
            <w:webHidden/>
          </w:rPr>
        </w:r>
        <w:r w:rsidR="00713E4D">
          <w:rPr>
            <w:noProof/>
            <w:webHidden/>
          </w:rPr>
          <w:fldChar w:fldCharType="separate"/>
        </w:r>
        <w:r w:rsidR="00B31449">
          <w:rPr>
            <w:noProof/>
            <w:webHidden/>
          </w:rPr>
          <w:t>66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4" w:history="1">
        <w:r w:rsidR="00713E4D" w:rsidRPr="0079341D">
          <w:rPr>
            <w:rStyle w:val="Hyperlink"/>
            <w:noProof/>
            <w14:scene3d>
              <w14:camera w14:prst="orthographicFront"/>
              <w14:lightRig w14:rig="threePt" w14:dir="t">
                <w14:rot w14:lat="0" w14:lon="0" w14:rev="0"/>
              </w14:lightRig>
            </w14:scene3d>
          </w:rPr>
          <w:t>Table 4.9</w:t>
        </w:r>
        <w:r w:rsidR="00713E4D" w:rsidRPr="0079341D">
          <w:rPr>
            <w:rStyle w:val="Hyperlink"/>
            <w:noProof/>
          </w:rPr>
          <w:t xml:space="preserve"> : Customer perception of whether PBIM had changed the way they lived, by measure (per cent)</w:t>
        </w:r>
        <w:r w:rsidR="00713E4D">
          <w:rPr>
            <w:noProof/>
            <w:webHidden/>
          </w:rPr>
          <w:tab/>
        </w:r>
        <w:r w:rsidR="00713E4D">
          <w:rPr>
            <w:noProof/>
            <w:webHidden/>
          </w:rPr>
          <w:fldChar w:fldCharType="begin"/>
        </w:r>
        <w:r w:rsidR="00713E4D">
          <w:rPr>
            <w:noProof/>
            <w:webHidden/>
          </w:rPr>
          <w:instrText xml:space="preserve"> PAGEREF _Toc396480894 \h </w:instrText>
        </w:r>
        <w:r w:rsidR="00713E4D">
          <w:rPr>
            <w:noProof/>
            <w:webHidden/>
          </w:rPr>
        </w:r>
        <w:r w:rsidR="00713E4D">
          <w:rPr>
            <w:noProof/>
            <w:webHidden/>
          </w:rPr>
          <w:fldChar w:fldCharType="separate"/>
        </w:r>
        <w:r w:rsidR="00B31449">
          <w:rPr>
            <w:noProof/>
            <w:webHidden/>
          </w:rPr>
          <w:t>66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5" w:history="1">
        <w:r w:rsidR="00713E4D" w:rsidRPr="0079341D">
          <w:rPr>
            <w:rStyle w:val="Hyperlink"/>
            <w:noProof/>
            <w14:scene3d>
              <w14:camera w14:prst="orthographicFront"/>
              <w14:lightRig w14:rig="threePt" w14:dir="t">
                <w14:rot w14:lat="0" w14:lon="0" w14:rev="0"/>
              </w14:lightRig>
            </w14:scene3d>
          </w:rPr>
          <w:t>Table 4.10</w:t>
        </w:r>
        <w:r w:rsidR="00713E4D" w:rsidRPr="0079341D">
          <w:rPr>
            <w:rStyle w:val="Hyperlink"/>
            <w:noProof/>
          </w:rPr>
          <w:t xml:space="preserve"> : Customer perception of whether PBIM had changed the way they lived, by PBIM status (per cent)</w:t>
        </w:r>
        <w:r w:rsidR="00713E4D">
          <w:rPr>
            <w:noProof/>
            <w:webHidden/>
          </w:rPr>
          <w:tab/>
        </w:r>
        <w:r w:rsidR="00713E4D">
          <w:rPr>
            <w:noProof/>
            <w:webHidden/>
          </w:rPr>
          <w:fldChar w:fldCharType="begin"/>
        </w:r>
        <w:r w:rsidR="00713E4D">
          <w:rPr>
            <w:noProof/>
            <w:webHidden/>
          </w:rPr>
          <w:instrText xml:space="preserve"> PAGEREF _Toc396480895 \h </w:instrText>
        </w:r>
        <w:r w:rsidR="00713E4D">
          <w:rPr>
            <w:noProof/>
            <w:webHidden/>
          </w:rPr>
        </w:r>
        <w:r w:rsidR="00713E4D">
          <w:rPr>
            <w:noProof/>
            <w:webHidden/>
          </w:rPr>
          <w:fldChar w:fldCharType="separate"/>
        </w:r>
        <w:r w:rsidR="00B31449">
          <w:rPr>
            <w:noProof/>
            <w:webHidden/>
          </w:rPr>
          <w:t>67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6" w:history="1">
        <w:r w:rsidR="00713E4D" w:rsidRPr="0079341D">
          <w:rPr>
            <w:rStyle w:val="Hyperlink"/>
            <w:noProof/>
            <w14:scene3d>
              <w14:camera w14:prst="orthographicFront"/>
              <w14:lightRig w14:rig="threePt" w14:dir="t">
                <w14:rot w14:lat="0" w14:lon="0" w14:rev="0"/>
              </w14:lightRig>
            </w14:scene3d>
          </w:rPr>
          <w:t>Table 4.11</w:t>
        </w:r>
        <w:r w:rsidR="00713E4D" w:rsidRPr="0079341D">
          <w:rPr>
            <w:rStyle w:val="Hyperlink"/>
            <w:noProof/>
          </w:rPr>
          <w:t xml:space="preserve"> : Top five most often reported responses regarding the main way PBIM has changed the way customers live, by measure (per cent)</w:t>
        </w:r>
        <w:r w:rsidR="00713E4D">
          <w:rPr>
            <w:noProof/>
            <w:webHidden/>
          </w:rPr>
          <w:tab/>
        </w:r>
        <w:r w:rsidR="00713E4D">
          <w:rPr>
            <w:noProof/>
            <w:webHidden/>
          </w:rPr>
          <w:fldChar w:fldCharType="begin"/>
        </w:r>
        <w:r w:rsidR="00713E4D">
          <w:rPr>
            <w:noProof/>
            <w:webHidden/>
          </w:rPr>
          <w:instrText xml:space="preserve"> PAGEREF _Toc396480896 \h </w:instrText>
        </w:r>
        <w:r w:rsidR="00713E4D">
          <w:rPr>
            <w:noProof/>
            <w:webHidden/>
          </w:rPr>
        </w:r>
        <w:r w:rsidR="00713E4D">
          <w:rPr>
            <w:noProof/>
            <w:webHidden/>
          </w:rPr>
          <w:fldChar w:fldCharType="separate"/>
        </w:r>
        <w:r w:rsidR="00B31449">
          <w:rPr>
            <w:noProof/>
            <w:webHidden/>
          </w:rPr>
          <w:t>67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7" w:history="1">
        <w:r w:rsidR="00713E4D" w:rsidRPr="0079341D">
          <w:rPr>
            <w:rStyle w:val="Hyperlink"/>
            <w:noProof/>
            <w14:scene3d>
              <w14:camera w14:prst="orthographicFront"/>
              <w14:lightRig w14:rig="threePt" w14:dir="t">
                <w14:rot w14:lat="0" w14:lon="0" w14:rev="0"/>
              </w14:lightRig>
            </w14:scene3d>
          </w:rPr>
          <w:t>Table 4.12</w:t>
        </w:r>
        <w:r w:rsidR="00713E4D" w:rsidRPr="0079341D">
          <w:rPr>
            <w:rStyle w:val="Hyperlink"/>
            <w:noProof/>
          </w:rPr>
          <w:t xml:space="preserve"> : Services customers most often reported being referred to, or seeking assistance from, by measure (per cent)</w:t>
        </w:r>
        <w:r w:rsidR="00713E4D" w:rsidRPr="0079341D">
          <w:rPr>
            <w:rStyle w:val="Hyperlink"/>
            <w:noProof/>
            <w:vertAlign w:val="superscript"/>
          </w:rPr>
          <w:t>(a)</w:t>
        </w:r>
        <w:r w:rsidR="00713E4D">
          <w:rPr>
            <w:noProof/>
            <w:webHidden/>
          </w:rPr>
          <w:tab/>
        </w:r>
        <w:r w:rsidR="00713E4D">
          <w:rPr>
            <w:noProof/>
            <w:webHidden/>
          </w:rPr>
          <w:fldChar w:fldCharType="begin"/>
        </w:r>
        <w:r w:rsidR="00713E4D">
          <w:rPr>
            <w:noProof/>
            <w:webHidden/>
          </w:rPr>
          <w:instrText xml:space="preserve"> PAGEREF _Toc396480897 \h </w:instrText>
        </w:r>
        <w:r w:rsidR="00713E4D">
          <w:rPr>
            <w:noProof/>
            <w:webHidden/>
          </w:rPr>
        </w:r>
        <w:r w:rsidR="00713E4D">
          <w:rPr>
            <w:noProof/>
            <w:webHidden/>
          </w:rPr>
          <w:fldChar w:fldCharType="separate"/>
        </w:r>
        <w:r w:rsidR="00B31449">
          <w:rPr>
            <w:noProof/>
            <w:webHidden/>
          </w:rPr>
          <w:t>68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8" w:history="1">
        <w:r w:rsidR="00713E4D" w:rsidRPr="0079341D">
          <w:rPr>
            <w:rStyle w:val="Hyperlink"/>
            <w:noProof/>
            <w14:scene3d>
              <w14:camera w14:prst="orthographicFront"/>
              <w14:lightRig w14:rig="threePt" w14:dir="t">
                <w14:rot w14:lat="0" w14:lon="0" w14:rev="0"/>
              </w14:lightRig>
            </w14:scene3d>
          </w:rPr>
          <w:t>Table 4.13</w:t>
        </w:r>
        <w:r w:rsidR="00713E4D" w:rsidRPr="0079341D">
          <w:rPr>
            <w:rStyle w:val="Hyperlink"/>
            <w:noProof/>
          </w:rPr>
          <w:t xml:space="preserve"> : Customer responses to how helpful assistance reported being referred to, or seeking assistance from, by measure (per cent)</w:t>
        </w:r>
        <w:r w:rsidR="00713E4D">
          <w:rPr>
            <w:noProof/>
            <w:webHidden/>
          </w:rPr>
          <w:tab/>
        </w:r>
        <w:r w:rsidR="00713E4D">
          <w:rPr>
            <w:noProof/>
            <w:webHidden/>
          </w:rPr>
          <w:fldChar w:fldCharType="begin"/>
        </w:r>
        <w:r w:rsidR="00713E4D">
          <w:rPr>
            <w:noProof/>
            <w:webHidden/>
          </w:rPr>
          <w:instrText xml:space="preserve"> PAGEREF _Toc396480898 \h </w:instrText>
        </w:r>
        <w:r w:rsidR="00713E4D">
          <w:rPr>
            <w:noProof/>
            <w:webHidden/>
          </w:rPr>
        </w:r>
        <w:r w:rsidR="00713E4D">
          <w:rPr>
            <w:noProof/>
            <w:webHidden/>
          </w:rPr>
          <w:fldChar w:fldCharType="separate"/>
        </w:r>
        <w:r w:rsidR="00B31449">
          <w:rPr>
            <w:noProof/>
            <w:webHidden/>
          </w:rPr>
          <w:t>69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899" w:history="1">
        <w:r w:rsidR="00713E4D" w:rsidRPr="0079341D">
          <w:rPr>
            <w:rStyle w:val="Hyperlink"/>
            <w:noProof/>
            <w14:scene3d>
              <w14:camera w14:prst="orthographicFront"/>
              <w14:lightRig w14:rig="threePt" w14:dir="t">
                <w14:rot w14:lat="0" w14:lon="0" w14:rev="0"/>
              </w14:lightRig>
            </w14:scene3d>
          </w:rPr>
          <w:t>Table 4.14</w:t>
        </w:r>
        <w:r w:rsidR="00713E4D" w:rsidRPr="0079341D">
          <w:rPr>
            <w:rStyle w:val="Hyperlink"/>
            <w:noProof/>
          </w:rPr>
          <w:t xml:space="preserve"> : Do customers have a BasicsCard that they use regularly, by measure (per cent)</w:t>
        </w:r>
        <w:r w:rsidR="00713E4D">
          <w:rPr>
            <w:noProof/>
            <w:webHidden/>
          </w:rPr>
          <w:tab/>
        </w:r>
        <w:r w:rsidR="00713E4D">
          <w:rPr>
            <w:noProof/>
            <w:webHidden/>
          </w:rPr>
          <w:fldChar w:fldCharType="begin"/>
        </w:r>
        <w:r w:rsidR="00713E4D">
          <w:rPr>
            <w:noProof/>
            <w:webHidden/>
          </w:rPr>
          <w:instrText xml:space="preserve"> PAGEREF _Toc396480899 \h </w:instrText>
        </w:r>
        <w:r w:rsidR="00713E4D">
          <w:rPr>
            <w:noProof/>
            <w:webHidden/>
          </w:rPr>
        </w:r>
        <w:r w:rsidR="00713E4D">
          <w:rPr>
            <w:noProof/>
            <w:webHidden/>
          </w:rPr>
          <w:fldChar w:fldCharType="separate"/>
        </w:r>
        <w:r w:rsidR="00B31449">
          <w:rPr>
            <w:noProof/>
            <w:webHidden/>
          </w:rPr>
          <w:t>69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0" w:history="1">
        <w:r w:rsidR="00713E4D" w:rsidRPr="0079341D">
          <w:rPr>
            <w:rStyle w:val="Hyperlink"/>
            <w:noProof/>
            <w14:scene3d>
              <w14:camera w14:prst="orthographicFront"/>
              <w14:lightRig w14:rig="threePt" w14:dir="t">
                <w14:rot w14:lat="0" w14:lon="0" w14:rev="0"/>
              </w14:lightRig>
            </w14:scene3d>
          </w:rPr>
          <w:t>Table 4.15</w:t>
        </w:r>
        <w:r w:rsidR="00713E4D" w:rsidRPr="0079341D">
          <w:rPr>
            <w:rStyle w:val="Hyperlink"/>
            <w:noProof/>
          </w:rPr>
          <w:t xml:space="preserve"> : Customer reported ease or difficulty using the BasicsCard, by measure (per cent)</w:t>
        </w:r>
        <w:r w:rsidR="00713E4D">
          <w:rPr>
            <w:noProof/>
            <w:webHidden/>
          </w:rPr>
          <w:tab/>
        </w:r>
        <w:r w:rsidR="00713E4D">
          <w:rPr>
            <w:noProof/>
            <w:webHidden/>
          </w:rPr>
          <w:fldChar w:fldCharType="begin"/>
        </w:r>
        <w:r w:rsidR="00713E4D">
          <w:rPr>
            <w:noProof/>
            <w:webHidden/>
          </w:rPr>
          <w:instrText xml:space="preserve"> PAGEREF _Toc396480900 \h </w:instrText>
        </w:r>
        <w:r w:rsidR="00713E4D">
          <w:rPr>
            <w:noProof/>
            <w:webHidden/>
          </w:rPr>
        </w:r>
        <w:r w:rsidR="00713E4D">
          <w:rPr>
            <w:noProof/>
            <w:webHidden/>
          </w:rPr>
          <w:fldChar w:fldCharType="separate"/>
        </w:r>
        <w:r w:rsidR="00B31449">
          <w:rPr>
            <w:noProof/>
            <w:webHidden/>
          </w:rPr>
          <w:t>69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1" w:history="1">
        <w:r w:rsidR="00713E4D" w:rsidRPr="0079341D">
          <w:rPr>
            <w:rStyle w:val="Hyperlink"/>
            <w:noProof/>
            <w14:scene3d>
              <w14:camera w14:prst="orthographicFront"/>
              <w14:lightRig w14:rig="threePt" w14:dir="t">
                <w14:rot w14:lat="0" w14:lon="0" w14:rev="0"/>
              </w14:lightRig>
            </w14:scene3d>
          </w:rPr>
          <w:t>Table 4.16</w:t>
        </w:r>
        <w:r w:rsidR="00713E4D" w:rsidRPr="0079341D">
          <w:rPr>
            <w:rStyle w:val="Hyperlink"/>
            <w:noProof/>
          </w:rPr>
          <w:t xml:space="preserve"> : Customer report of the main things difficult about using the BasicsCard, by measure, (per cent)</w:t>
        </w:r>
        <w:r w:rsidR="00713E4D">
          <w:rPr>
            <w:noProof/>
            <w:webHidden/>
          </w:rPr>
          <w:tab/>
        </w:r>
        <w:r w:rsidR="00713E4D">
          <w:rPr>
            <w:noProof/>
            <w:webHidden/>
          </w:rPr>
          <w:fldChar w:fldCharType="begin"/>
        </w:r>
        <w:r w:rsidR="00713E4D">
          <w:rPr>
            <w:noProof/>
            <w:webHidden/>
          </w:rPr>
          <w:instrText xml:space="preserve"> PAGEREF _Toc396480901 \h </w:instrText>
        </w:r>
        <w:r w:rsidR="00713E4D">
          <w:rPr>
            <w:noProof/>
            <w:webHidden/>
          </w:rPr>
        </w:r>
        <w:r w:rsidR="00713E4D">
          <w:rPr>
            <w:noProof/>
            <w:webHidden/>
          </w:rPr>
          <w:fldChar w:fldCharType="separate"/>
        </w:r>
        <w:r w:rsidR="00B31449">
          <w:rPr>
            <w:noProof/>
            <w:webHidden/>
          </w:rPr>
          <w:t>70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2" w:history="1">
        <w:r w:rsidR="00713E4D" w:rsidRPr="0079341D">
          <w:rPr>
            <w:rStyle w:val="Hyperlink"/>
            <w:noProof/>
            <w14:scene3d>
              <w14:camera w14:prst="orthographicFront"/>
              <w14:lightRig w14:rig="threePt" w14:dir="t">
                <w14:rot w14:lat="0" w14:lon="0" w14:rev="0"/>
              </w14:lightRig>
            </w14:scene3d>
          </w:rPr>
          <w:t>Table 4.17</w:t>
        </w:r>
        <w:r w:rsidR="00713E4D" w:rsidRPr="0079341D">
          <w:rPr>
            <w:rStyle w:val="Hyperlink"/>
            <w:noProof/>
          </w:rPr>
          <w:t xml:space="preserve"> : Response to whether there were any goods or service that customers would like to buy using the BasicsCard but are unable to, by measure (per cent)</w:t>
        </w:r>
        <w:r w:rsidR="00713E4D">
          <w:rPr>
            <w:noProof/>
            <w:webHidden/>
          </w:rPr>
          <w:tab/>
        </w:r>
        <w:r w:rsidR="00713E4D">
          <w:rPr>
            <w:noProof/>
            <w:webHidden/>
          </w:rPr>
          <w:fldChar w:fldCharType="begin"/>
        </w:r>
        <w:r w:rsidR="00713E4D">
          <w:rPr>
            <w:noProof/>
            <w:webHidden/>
          </w:rPr>
          <w:instrText xml:space="preserve"> PAGEREF _Toc396480902 \h </w:instrText>
        </w:r>
        <w:r w:rsidR="00713E4D">
          <w:rPr>
            <w:noProof/>
            <w:webHidden/>
          </w:rPr>
        </w:r>
        <w:r w:rsidR="00713E4D">
          <w:rPr>
            <w:noProof/>
            <w:webHidden/>
          </w:rPr>
          <w:fldChar w:fldCharType="separate"/>
        </w:r>
        <w:r w:rsidR="00B31449">
          <w:rPr>
            <w:noProof/>
            <w:webHidden/>
          </w:rPr>
          <w:t>70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3" w:history="1">
        <w:r w:rsidR="00713E4D" w:rsidRPr="0079341D">
          <w:rPr>
            <w:rStyle w:val="Hyperlink"/>
            <w:noProof/>
            <w14:scene3d>
              <w14:camera w14:prst="orthographicFront"/>
              <w14:lightRig w14:rig="threePt" w14:dir="t">
                <w14:rot w14:lat="0" w14:lon="0" w14:rev="0"/>
              </w14:lightRig>
            </w14:scene3d>
          </w:rPr>
          <w:t>Table 4.18</w:t>
        </w:r>
        <w:r w:rsidR="00713E4D" w:rsidRPr="0079341D">
          <w:rPr>
            <w:rStyle w:val="Hyperlink"/>
            <w:noProof/>
          </w:rPr>
          <w:t xml:space="preserve"> : Retailers where customers normally purchase goods and service but cannot use their BasicsCard to make purchases, by measure (per cent)</w:t>
        </w:r>
        <w:r w:rsidR="00713E4D">
          <w:rPr>
            <w:noProof/>
            <w:webHidden/>
          </w:rPr>
          <w:tab/>
        </w:r>
        <w:r w:rsidR="00713E4D">
          <w:rPr>
            <w:noProof/>
            <w:webHidden/>
          </w:rPr>
          <w:fldChar w:fldCharType="begin"/>
        </w:r>
        <w:r w:rsidR="00713E4D">
          <w:rPr>
            <w:noProof/>
            <w:webHidden/>
          </w:rPr>
          <w:instrText xml:space="preserve"> PAGEREF _Toc396480903 \h </w:instrText>
        </w:r>
        <w:r w:rsidR="00713E4D">
          <w:rPr>
            <w:noProof/>
            <w:webHidden/>
          </w:rPr>
        </w:r>
        <w:r w:rsidR="00713E4D">
          <w:rPr>
            <w:noProof/>
            <w:webHidden/>
          </w:rPr>
          <w:fldChar w:fldCharType="separate"/>
        </w:r>
        <w:r w:rsidR="00B31449">
          <w:rPr>
            <w:noProof/>
            <w:webHidden/>
          </w:rPr>
          <w:t>71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4" w:history="1">
        <w:r w:rsidR="00713E4D" w:rsidRPr="0079341D">
          <w:rPr>
            <w:rStyle w:val="Hyperlink"/>
            <w:noProof/>
            <w14:scene3d>
              <w14:camera w14:prst="orthographicFront"/>
              <w14:lightRig w14:rig="threePt" w14:dir="t">
                <w14:rot w14:lat="0" w14:lon="0" w14:rev="0"/>
              </w14:lightRig>
            </w14:scene3d>
          </w:rPr>
          <w:t>Table 4.19</w:t>
        </w:r>
        <w:r w:rsidR="00713E4D" w:rsidRPr="0079341D">
          <w:rPr>
            <w:rStyle w:val="Hyperlink"/>
            <w:noProof/>
          </w:rPr>
          <w:t xml:space="preserve"> : Response to statement ‘the BasicsCard is accepted at the majority of places I shop’, by measure (per cent)</w:t>
        </w:r>
        <w:r w:rsidR="00713E4D">
          <w:rPr>
            <w:noProof/>
            <w:webHidden/>
          </w:rPr>
          <w:tab/>
        </w:r>
        <w:r w:rsidR="00713E4D">
          <w:rPr>
            <w:noProof/>
            <w:webHidden/>
          </w:rPr>
          <w:fldChar w:fldCharType="begin"/>
        </w:r>
        <w:r w:rsidR="00713E4D">
          <w:rPr>
            <w:noProof/>
            <w:webHidden/>
          </w:rPr>
          <w:instrText xml:space="preserve"> PAGEREF _Toc396480904 \h </w:instrText>
        </w:r>
        <w:r w:rsidR="00713E4D">
          <w:rPr>
            <w:noProof/>
            <w:webHidden/>
          </w:rPr>
        </w:r>
        <w:r w:rsidR="00713E4D">
          <w:rPr>
            <w:noProof/>
            <w:webHidden/>
          </w:rPr>
          <w:fldChar w:fldCharType="separate"/>
        </w:r>
        <w:r w:rsidR="00B31449">
          <w:rPr>
            <w:noProof/>
            <w:webHidden/>
          </w:rPr>
          <w:t>71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5" w:history="1">
        <w:r w:rsidR="00713E4D" w:rsidRPr="0079341D">
          <w:rPr>
            <w:rStyle w:val="Hyperlink"/>
            <w:noProof/>
            <w14:scene3d>
              <w14:camera w14:prst="orthographicFront"/>
              <w14:lightRig w14:rig="threePt" w14:dir="t">
                <w14:rot w14:lat="0" w14:lon="0" w14:rev="0"/>
              </w14:lightRig>
            </w14:scene3d>
          </w:rPr>
          <w:t>Table 4.20</w:t>
        </w:r>
        <w:r w:rsidR="00713E4D" w:rsidRPr="0079341D">
          <w:rPr>
            <w:rStyle w:val="Hyperlink"/>
            <w:noProof/>
          </w:rPr>
          <w:t xml:space="preserve"> : Response to statement ‘using the BasicsCard stops me from spending money on things I don’t need’, by measure (per cent)</w:t>
        </w:r>
        <w:r w:rsidR="00713E4D">
          <w:rPr>
            <w:noProof/>
            <w:webHidden/>
          </w:rPr>
          <w:tab/>
        </w:r>
        <w:r w:rsidR="00713E4D">
          <w:rPr>
            <w:noProof/>
            <w:webHidden/>
          </w:rPr>
          <w:fldChar w:fldCharType="begin"/>
        </w:r>
        <w:r w:rsidR="00713E4D">
          <w:rPr>
            <w:noProof/>
            <w:webHidden/>
          </w:rPr>
          <w:instrText xml:space="preserve"> PAGEREF _Toc396480905 \h </w:instrText>
        </w:r>
        <w:r w:rsidR="00713E4D">
          <w:rPr>
            <w:noProof/>
            <w:webHidden/>
          </w:rPr>
        </w:r>
        <w:r w:rsidR="00713E4D">
          <w:rPr>
            <w:noProof/>
            <w:webHidden/>
          </w:rPr>
          <w:fldChar w:fldCharType="separate"/>
        </w:r>
        <w:r w:rsidR="00B31449">
          <w:rPr>
            <w:noProof/>
            <w:webHidden/>
          </w:rPr>
          <w:t>71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6" w:history="1">
        <w:r w:rsidR="00713E4D" w:rsidRPr="0079341D">
          <w:rPr>
            <w:rStyle w:val="Hyperlink"/>
            <w:noProof/>
            <w14:scene3d>
              <w14:camera w14:prst="orthographicFront"/>
              <w14:lightRig w14:rig="threePt" w14:dir="t">
                <w14:rot w14:lat="0" w14:lon="0" w14:rev="0"/>
              </w14:lightRig>
            </w14:scene3d>
          </w:rPr>
          <w:t>Table 4.21</w:t>
        </w:r>
        <w:r w:rsidR="00713E4D" w:rsidRPr="0079341D">
          <w:rPr>
            <w:rStyle w:val="Hyperlink"/>
            <w:noProof/>
          </w:rPr>
          <w:t xml:space="preserve"> : Response to statement ‘I feel like people judge me when I use the BasicsCard’, by measure (per cent)</w:t>
        </w:r>
        <w:r w:rsidR="00713E4D">
          <w:rPr>
            <w:noProof/>
            <w:webHidden/>
          </w:rPr>
          <w:tab/>
        </w:r>
        <w:r w:rsidR="00713E4D">
          <w:rPr>
            <w:noProof/>
            <w:webHidden/>
          </w:rPr>
          <w:fldChar w:fldCharType="begin"/>
        </w:r>
        <w:r w:rsidR="00713E4D">
          <w:rPr>
            <w:noProof/>
            <w:webHidden/>
          </w:rPr>
          <w:instrText xml:space="preserve"> PAGEREF _Toc396480906 \h </w:instrText>
        </w:r>
        <w:r w:rsidR="00713E4D">
          <w:rPr>
            <w:noProof/>
            <w:webHidden/>
          </w:rPr>
        </w:r>
        <w:r w:rsidR="00713E4D">
          <w:rPr>
            <w:noProof/>
            <w:webHidden/>
          </w:rPr>
          <w:fldChar w:fldCharType="separate"/>
        </w:r>
        <w:r w:rsidR="00B31449">
          <w:rPr>
            <w:noProof/>
            <w:webHidden/>
          </w:rPr>
          <w:t>72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7" w:history="1">
        <w:r w:rsidR="00713E4D" w:rsidRPr="0079341D">
          <w:rPr>
            <w:rStyle w:val="Hyperlink"/>
            <w:noProof/>
            <w14:scene3d>
              <w14:camera w14:prst="orthographicFront"/>
              <w14:lightRig w14:rig="threePt" w14:dir="t">
                <w14:rot w14:lat="0" w14:lon="0" w14:rev="0"/>
              </w14:lightRig>
            </w14:scene3d>
          </w:rPr>
          <w:t>Table 4.22</w:t>
        </w:r>
        <w:r w:rsidR="00713E4D" w:rsidRPr="0079341D">
          <w:rPr>
            <w:rStyle w:val="Hyperlink"/>
            <w:noProof/>
          </w:rPr>
          <w:t xml:space="preserve"> : Response to statement ‘I feel embarrassed when I use the BasicsCard’, by measure (per cent)</w:t>
        </w:r>
        <w:r w:rsidR="00713E4D">
          <w:rPr>
            <w:noProof/>
            <w:webHidden/>
          </w:rPr>
          <w:tab/>
        </w:r>
        <w:r w:rsidR="00713E4D">
          <w:rPr>
            <w:noProof/>
            <w:webHidden/>
          </w:rPr>
          <w:fldChar w:fldCharType="begin"/>
        </w:r>
        <w:r w:rsidR="00713E4D">
          <w:rPr>
            <w:noProof/>
            <w:webHidden/>
          </w:rPr>
          <w:instrText xml:space="preserve"> PAGEREF _Toc396480907 \h </w:instrText>
        </w:r>
        <w:r w:rsidR="00713E4D">
          <w:rPr>
            <w:noProof/>
            <w:webHidden/>
          </w:rPr>
        </w:r>
        <w:r w:rsidR="00713E4D">
          <w:rPr>
            <w:noProof/>
            <w:webHidden/>
          </w:rPr>
          <w:fldChar w:fldCharType="separate"/>
        </w:r>
        <w:r w:rsidR="00B31449">
          <w:rPr>
            <w:noProof/>
            <w:webHidden/>
          </w:rPr>
          <w:t>72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8" w:history="1">
        <w:r w:rsidR="00713E4D" w:rsidRPr="0079341D">
          <w:rPr>
            <w:rStyle w:val="Hyperlink"/>
            <w:noProof/>
            <w14:scene3d>
              <w14:camera w14:prst="orthographicFront"/>
              <w14:lightRig w14:rig="threePt" w14:dir="t">
                <w14:rot w14:lat="0" w14:lon="0" w14:rev="0"/>
              </w14:lightRig>
            </w14:scene3d>
          </w:rPr>
          <w:t>Table 4.23</w:t>
        </w:r>
        <w:r w:rsidR="00713E4D" w:rsidRPr="0079341D">
          <w:rPr>
            <w:rStyle w:val="Hyperlink"/>
            <w:noProof/>
          </w:rPr>
          <w:t xml:space="preserve"> The proportion of customers who care for a child, whose children are attending school regularly, by survey wave (per cent)</w:t>
        </w:r>
        <w:r w:rsidR="00713E4D">
          <w:rPr>
            <w:noProof/>
            <w:webHidden/>
          </w:rPr>
          <w:tab/>
        </w:r>
        <w:r w:rsidR="00713E4D">
          <w:rPr>
            <w:noProof/>
            <w:webHidden/>
          </w:rPr>
          <w:fldChar w:fldCharType="begin"/>
        </w:r>
        <w:r w:rsidR="00713E4D">
          <w:rPr>
            <w:noProof/>
            <w:webHidden/>
          </w:rPr>
          <w:instrText xml:space="preserve"> PAGEREF _Toc396480908 \h </w:instrText>
        </w:r>
        <w:r w:rsidR="00713E4D">
          <w:rPr>
            <w:noProof/>
            <w:webHidden/>
          </w:rPr>
        </w:r>
        <w:r w:rsidR="00713E4D">
          <w:rPr>
            <w:noProof/>
            <w:webHidden/>
          </w:rPr>
          <w:fldChar w:fldCharType="separate"/>
        </w:r>
        <w:r w:rsidR="00B31449">
          <w:rPr>
            <w:noProof/>
            <w:webHidden/>
          </w:rPr>
          <w:t>73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09" w:history="1">
        <w:r w:rsidR="00713E4D" w:rsidRPr="0079341D">
          <w:rPr>
            <w:rStyle w:val="Hyperlink"/>
            <w:noProof/>
            <w14:scene3d>
              <w14:camera w14:prst="orthographicFront"/>
              <w14:lightRig w14:rig="threePt" w14:dir="t">
                <w14:rot w14:lat="0" w14:lon="0" w14:rev="0"/>
              </w14:lightRig>
            </w14:scene3d>
          </w:rPr>
          <w:t>Table 4.24</w:t>
        </w:r>
        <w:r w:rsidR="00713E4D" w:rsidRPr="0079341D">
          <w:rPr>
            <w:rStyle w:val="Hyperlink"/>
            <w:noProof/>
          </w:rPr>
          <w:t xml:space="preserve"> The proportion of customers who have a child, where the child has irregular attendance, who have any child not attending school five days a week, by survey wave (per cent)</w:t>
        </w:r>
        <w:r w:rsidR="00713E4D">
          <w:rPr>
            <w:noProof/>
            <w:webHidden/>
          </w:rPr>
          <w:tab/>
        </w:r>
        <w:r w:rsidR="00713E4D">
          <w:rPr>
            <w:noProof/>
            <w:webHidden/>
          </w:rPr>
          <w:fldChar w:fldCharType="begin"/>
        </w:r>
        <w:r w:rsidR="00713E4D">
          <w:rPr>
            <w:noProof/>
            <w:webHidden/>
          </w:rPr>
          <w:instrText xml:space="preserve"> PAGEREF _Toc396480909 \h </w:instrText>
        </w:r>
        <w:r w:rsidR="00713E4D">
          <w:rPr>
            <w:noProof/>
            <w:webHidden/>
          </w:rPr>
        </w:r>
        <w:r w:rsidR="00713E4D">
          <w:rPr>
            <w:noProof/>
            <w:webHidden/>
          </w:rPr>
          <w:fldChar w:fldCharType="separate"/>
        </w:r>
        <w:r w:rsidR="00B31449">
          <w:rPr>
            <w:noProof/>
            <w:webHidden/>
          </w:rPr>
          <w:t>73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0" w:history="1">
        <w:r w:rsidR="00713E4D" w:rsidRPr="0079341D">
          <w:rPr>
            <w:rStyle w:val="Hyperlink"/>
            <w:noProof/>
            <w14:scene3d>
              <w14:camera w14:prst="orthographicFront"/>
              <w14:lightRig w14:rig="threePt" w14:dir="t">
                <w14:rot w14:lat="0" w14:lon="0" w14:rev="0"/>
              </w14:lightRig>
            </w14:scene3d>
          </w:rPr>
          <w:t>Table 4.25</w:t>
        </w:r>
        <w:r w:rsidR="00713E4D" w:rsidRPr="0079341D">
          <w:rPr>
            <w:rStyle w:val="Hyperlink"/>
            <w:noProof/>
          </w:rPr>
          <w:t xml:space="preserve"> For customers who care for children, the proportion who report that any of their children are in ‘good’ or ‘very good’ health, by measure and survey wave (per cent)</w:t>
        </w:r>
        <w:r w:rsidR="00713E4D">
          <w:rPr>
            <w:noProof/>
            <w:webHidden/>
          </w:rPr>
          <w:tab/>
        </w:r>
        <w:r w:rsidR="00713E4D">
          <w:rPr>
            <w:noProof/>
            <w:webHidden/>
          </w:rPr>
          <w:fldChar w:fldCharType="begin"/>
        </w:r>
        <w:r w:rsidR="00713E4D">
          <w:rPr>
            <w:noProof/>
            <w:webHidden/>
          </w:rPr>
          <w:instrText xml:space="preserve"> PAGEREF _Toc396480910 \h </w:instrText>
        </w:r>
        <w:r w:rsidR="00713E4D">
          <w:rPr>
            <w:noProof/>
            <w:webHidden/>
          </w:rPr>
        </w:r>
        <w:r w:rsidR="00713E4D">
          <w:rPr>
            <w:noProof/>
            <w:webHidden/>
          </w:rPr>
          <w:fldChar w:fldCharType="separate"/>
        </w:r>
        <w:r w:rsidR="00B31449">
          <w:rPr>
            <w:noProof/>
            <w:webHidden/>
          </w:rPr>
          <w:t>74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1" w:history="1">
        <w:r w:rsidR="00713E4D" w:rsidRPr="0079341D">
          <w:rPr>
            <w:rStyle w:val="Hyperlink"/>
            <w:noProof/>
            <w14:scene3d>
              <w14:camera w14:prst="orthographicFront"/>
              <w14:lightRig w14:rig="threePt" w14:dir="t">
                <w14:rot w14:lat="0" w14:lon="0" w14:rev="0"/>
              </w14:lightRig>
            </w14:scene3d>
          </w:rPr>
          <w:t>Table 4.26</w:t>
        </w:r>
        <w:r w:rsidR="00713E4D" w:rsidRPr="0079341D">
          <w:rPr>
            <w:rStyle w:val="Hyperlink"/>
            <w:noProof/>
          </w:rPr>
          <w:t xml:space="preserve"> : Most common responses to question ‘what helped your money situation’, by comparison and PBIM measure (per cent)</w:t>
        </w:r>
        <w:r w:rsidR="00713E4D">
          <w:rPr>
            <w:noProof/>
            <w:webHidden/>
          </w:rPr>
          <w:tab/>
        </w:r>
        <w:r w:rsidR="00713E4D">
          <w:rPr>
            <w:noProof/>
            <w:webHidden/>
          </w:rPr>
          <w:fldChar w:fldCharType="begin"/>
        </w:r>
        <w:r w:rsidR="00713E4D">
          <w:rPr>
            <w:noProof/>
            <w:webHidden/>
          </w:rPr>
          <w:instrText xml:space="preserve"> PAGEREF _Toc396480911 \h </w:instrText>
        </w:r>
        <w:r w:rsidR="00713E4D">
          <w:rPr>
            <w:noProof/>
            <w:webHidden/>
          </w:rPr>
        </w:r>
        <w:r w:rsidR="00713E4D">
          <w:rPr>
            <w:noProof/>
            <w:webHidden/>
          </w:rPr>
          <w:fldChar w:fldCharType="separate"/>
        </w:r>
        <w:r w:rsidR="00B31449">
          <w:rPr>
            <w:noProof/>
            <w:webHidden/>
          </w:rPr>
          <w:t>74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2" w:history="1">
        <w:r w:rsidR="00713E4D" w:rsidRPr="0079341D">
          <w:rPr>
            <w:rStyle w:val="Hyperlink"/>
            <w:noProof/>
            <w14:scene3d>
              <w14:camera w14:prst="orthographicFront"/>
              <w14:lightRig w14:rig="threePt" w14:dir="t">
                <w14:rot w14:lat="0" w14:lon="0" w14:rev="0"/>
              </w14:lightRig>
            </w14:scene3d>
          </w:rPr>
          <w:t>Table 4.27</w:t>
        </w:r>
        <w:r w:rsidR="00713E4D" w:rsidRPr="0079341D">
          <w:rPr>
            <w:rStyle w:val="Hyperlink"/>
            <w:noProof/>
          </w:rPr>
          <w:t xml:space="preserve"> : Most common responses to question ‘what made your money situation worse’, by comparison and PBIM measure (per cent)</w:t>
        </w:r>
        <w:r w:rsidR="00713E4D">
          <w:rPr>
            <w:noProof/>
            <w:webHidden/>
          </w:rPr>
          <w:tab/>
        </w:r>
        <w:r w:rsidR="00713E4D">
          <w:rPr>
            <w:noProof/>
            <w:webHidden/>
          </w:rPr>
          <w:fldChar w:fldCharType="begin"/>
        </w:r>
        <w:r w:rsidR="00713E4D">
          <w:rPr>
            <w:noProof/>
            <w:webHidden/>
          </w:rPr>
          <w:instrText xml:space="preserve"> PAGEREF _Toc396480912 \h </w:instrText>
        </w:r>
        <w:r w:rsidR="00713E4D">
          <w:rPr>
            <w:noProof/>
            <w:webHidden/>
          </w:rPr>
        </w:r>
        <w:r w:rsidR="00713E4D">
          <w:rPr>
            <w:noProof/>
            <w:webHidden/>
          </w:rPr>
          <w:fldChar w:fldCharType="separate"/>
        </w:r>
        <w:r w:rsidR="00B31449">
          <w:rPr>
            <w:noProof/>
            <w:webHidden/>
          </w:rPr>
          <w:t>75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3" w:history="1">
        <w:r w:rsidR="00713E4D" w:rsidRPr="0079341D">
          <w:rPr>
            <w:rStyle w:val="Hyperlink"/>
            <w:noProof/>
            <w14:scene3d>
              <w14:camera w14:prst="orthographicFront"/>
              <w14:lightRig w14:rig="threePt" w14:dir="t">
                <w14:rot w14:lat="0" w14:lon="0" w14:rev="0"/>
              </w14:lightRig>
            </w14:scene3d>
          </w:rPr>
          <w:t>Table 4.28</w:t>
        </w:r>
        <w:r w:rsidR="00713E4D" w:rsidRPr="0079341D">
          <w:rPr>
            <w:rStyle w:val="Hyperlink"/>
            <w:noProof/>
          </w:rPr>
          <w:t xml:space="preserve"> : Customer mean money situation rating, by measure (per cent)</w:t>
        </w:r>
        <w:r w:rsidR="00713E4D">
          <w:rPr>
            <w:noProof/>
            <w:webHidden/>
          </w:rPr>
          <w:tab/>
        </w:r>
        <w:r w:rsidR="00713E4D">
          <w:rPr>
            <w:noProof/>
            <w:webHidden/>
          </w:rPr>
          <w:fldChar w:fldCharType="begin"/>
        </w:r>
        <w:r w:rsidR="00713E4D">
          <w:rPr>
            <w:noProof/>
            <w:webHidden/>
          </w:rPr>
          <w:instrText xml:space="preserve"> PAGEREF _Toc396480913 \h </w:instrText>
        </w:r>
        <w:r w:rsidR="00713E4D">
          <w:rPr>
            <w:noProof/>
            <w:webHidden/>
          </w:rPr>
        </w:r>
        <w:r w:rsidR="00713E4D">
          <w:rPr>
            <w:noProof/>
            <w:webHidden/>
          </w:rPr>
          <w:fldChar w:fldCharType="separate"/>
        </w:r>
        <w:r w:rsidR="00B31449">
          <w:rPr>
            <w:noProof/>
            <w:webHidden/>
          </w:rPr>
          <w:t>76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4" w:history="1">
        <w:r w:rsidR="00713E4D" w:rsidRPr="0079341D">
          <w:rPr>
            <w:rStyle w:val="Hyperlink"/>
            <w:noProof/>
            <w14:scene3d>
              <w14:camera w14:prst="orthographicFront"/>
              <w14:lightRig w14:rig="threePt" w14:dir="t">
                <w14:rot w14:lat="0" w14:lon="0" w14:rev="0"/>
              </w14:lightRig>
            </w14:scene3d>
          </w:rPr>
          <w:t>Table 4.29</w:t>
        </w:r>
        <w:r w:rsidR="00713E4D" w:rsidRPr="0079341D">
          <w:rPr>
            <w:rStyle w:val="Hyperlink"/>
            <w:noProof/>
          </w:rPr>
          <w:t xml:space="preserve"> : Proportion of customers who report they have enough money to get by to payday or are able to save a little,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_Toc396480914 \h </w:instrText>
        </w:r>
        <w:r w:rsidR="00713E4D">
          <w:rPr>
            <w:noProof/>
            <w:webHidden/>
          </w:rPr>
        </w:r>
        <w:r w:rsidR="00713E4D">
          <w:rPr>
            <w:noProof/>
            <w:webHidden/>
          </w:rPr>
          <w:fldChar w:fldCharType="separate"/>
        </w:r>
        <w:r w:rsidR="00B31449">
          <w:rPr>
            <w:noProof/>
            <w:webHidden/>
          </w:rPr>
          <w:t>76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5" w:history="1">
        <w:r w:rsidR="00713E4D" w:rsidRPr="0079341D">
          <w:rPr>
            <w:rStyle w:val="Hyperlink"/>
            <w:noProof/>
            <w14:scene3d>
              <w14:camera w14:prst="orthographicFront"/>
              <w14:lightRig w14:rig="threePt" w14:dir="t">
                <w14:rot w14:lat="0" w14:lon="0" w14:rev="0"/>
              </w14:lightRig>
            </w14:scene3d>
          </w:rPr>
          <w:t>Table 4.30</w:t>
        </w:r>
        <w:r w:rsidR="00713E4D" w:rsidRPr="0079341D">
          <w:rPr>
            <w:rStyle w:val="Hyperlink"/>
            <w:noProof/>
          </w:rPr>
          <w:t xml:space="preserve"> : Proportion of customers who report yes they had run out of money to buy food at some point in the past three months,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_Toc396480915 \h </w:instrText>
        </w:r>
        <w:r w:rsidR="00713E4D">
          <w:rPr>
            <w:noProof/>
            <w:webHidden/>
          </w:rPr>
        </w:r>
        <w:r w:rsidR="00713E4D">
          <w:rPr>
            <w:noProof/>
            <w:webHidden/>
          </w:rPr>
          <w:fldChar w:fldCharType="separate"/>
        </w:r>
        <w:r w:rsidR="00B31449">
          <w:rPr>
            <w:noProof/>
            <w:webHidden/>
          </w:rPr>
          <w:t>77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6" w:history="1">
        <w:r w:rsidR="00713E4D" w:rsidRPr="0079341D">
          <w:rPr>
            <w:rStyle w:val="Hyperlink"/>
            <w:noProof/>
            <w14:scene3d>
              <w14:camera w14:prst="orthographicFront"/>
              <w14:lightRig w14:rig="threePt" w14:dir="t">
                <w14:rot w14:lat="0" w14:lon="0" w14:rev="0"/>
              </w14:lightRig>
            </w14:scene3d>
          </w:rPr>
          <w:t>Table 4.31</w:t>
        </w:r>
        <w:r w:rsidR="00713E4D" w:rsidRPr="0079341D">
          <w:rPr>
            <w:rStyle w:val="Hyperlink"/>
            <w:noProof/>
          </w:rPr>
          <w:t xml:space="preserve"> : Proportion of customers who report yes they had run out of money to pay a bill at some point in the past three months,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_Toc396480916 \h </w:instrText>
        </w:r>
        <w:r w:rsidR="00713E4D">
          <w:rPr>
            <w:noProof/>
            <w:webHidden/>
          </w:rPr>
        </w:r>
        <w:r w:rsidR="00713E4D">
          <w:rPr>
            <w:noProof/>
            <w:webHidden/>
          </w:rPr>
          <w:fldChar w:fldCharType="separate"/>
        </w:r>
        <w:r w:rsidR="00B31449">
          <w:rPr>
            <w:noProof/>
            <w:webHidden/>
          </w:rPr>
          <w:t>77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7" w:history="1">
        <w:r w:rsidR="00713E4D" w:rsidRPr="0079341D">
          <w:rPr>
            <w:rStyle w:val="Hyperlink"/>
            <w:noProof/>
            <w14:scene3d>
              <w14:camera w14:prst="orthographicFront"/>
              <w14:lightRig w14:rig="threePt" w14:dir="t">
                <w14:rot w14:lat="0" w14:lon="0" w14:rev="0"/>
              </w14:lightRig>
            </w14:scene3d>
          </w:rPr>
          <w:t>Table 4.32</w:t>
        </w:r>
        <w:r w:rsidR="00713E4D" w:rsidRPr="0079341D">
          <w:rPr>
            <w:rStyle w:val="Hyperlink"/>
            <w:noProof/>
          </w:rPr>
          <w:t xml:space="preserve"> : Proportion of customers who report yes they had run out of money to pay rent or a mortgage at some point over the past three months,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_Toc396480917 \h </w:instrText>
        </w:r>
        <w:r w:rsidR="00713E4D">
          <w:rPr>
            <w:noProof/>
            <w:webHidden/>
          </w:rPr>
        </w:r>
        <w:r w:rsidR="00713E4D">
          <w:rPr>
            <w:noProof/>
            <w:webHidden/>
          </w:rPr>
          <w:fldChar w:fldCharType="separate"/>
        </w:r>
        <w:r w:rsidR="00B31449">
          <w:rPr>
            <w:noProof/>
            <w:webHidden/>
          </w:rPr>
          <w:t>78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8" w:history="1">
        <w:r w:rsidR="00713E4D" w:rsidRPr="0079341D">
          <w:rPr>
            <w:rStyle w:val="Hyperlink"/>
            <w:noProof/>
            <w14:scene3d>
              <w14:camera w14:prst="orthographicFront"/>
              <w14:lightRig w14:rig="threePt" w14:dir="t">
                <w14:rot w14:lat="0" w14:lon="0" w14:rev="0"/>
              </w14:lightRig>
            </w14:scene3d>
          </w:rPr>
          <w:t>Table 4.33</w:t>
        </w:r>
        <w:r w:rsidR="00713E4D" w:rsidRPr="0079341D">
          <w:rPr>
            <w:rStyle w:val="Hyperlink"/>
            <w:noProof/>
          </w:rPr>
          <w:t xml:space="preserve"> : Proportion of customers who report yes they had to borrow money from friends and family at some point over the past three months,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_Toc396480918 \h </w:instrText>
        </w:r>
        <w:r w:rsidR="00713E4D">
          <w:rPr>
            <w:noProof/>
            <w:webHidden/>
          </w:rPr>
        </w:r>
        <w:r w:rsidR="00713E4D">
          <w:rPr>
            <w:noProof/>
            <w:webHidden/>
          </w:rPr>
          <w:fldChar w:fldCharType="separate"/>
        </w:r>
        <w:r w:rsidR="00B31449">
          <w:rPr>
            <w:noProof/>
            <w:webHidden/>
          </w:rPr>
          <w:t>79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19" w:history="1">
        <w:r w:rsidR="00713E4D" w:rsidRPr="0079341D">
          <w:rPr>
            <w:rStyle w:val="Hyperlink"/>
            <w:noProof/>
            <w14:scene3d>
              <w14:camera w14:prst="orthographicFront"/>
              <w14:lightRig w14:rig="threePt" w14:dir="t">
                <w14:rot w14:lat="0" w14:lon="0" w14:rev="0"/>
              </w14:lightRig>
            </w14:scene3d>
          </w:rPr>
          <w:t>Table 4.34</w:t>
        </w:r>
        <w:r w:rsidR="00713E4D" w:rsidRPr="0079341D">
          <w:rPr>
            <w:rStyle w:val="Hyperlink"/>
            <w:noProof/>
          </w:rPr>
          <w:t xml:space="preserve"> : Proportion of customers who report yes they had requested emergency relief or vouchers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_Toc396480919 \h </w:instrText>
        </w:r>
        <w:r w:rsidR="00713E4D">
          <w:rPr>
            <w:noProof/>
            <w:webHidden/>
          </w:rPr>
        </w:r>
        <w:r w:rsidR="00713E4D">
          <w:rPr>
            <w:noProof/>
            <w:webHidden/>
          </w:rPr>
          <w:fldChar w:fldCharType="separate"/>
        </w:r>
        <w:r w:rsidR="00B31449">
          <w:rPr>
            <w:noProof/>
            <w:webHidden/>
          </w:rPr>
          <w:t>79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0" w:history="1">
        <w:r w:rsidR="00713E4D" w:rsidRPr="0079341D">
          <w:rPr>
            <w:rStyle w:val="Hyperlink"/>
            <w:noProof/>
            <w14:scene3d>
              <w14:camera w14:prst="orthographicFront"/>
              <w14:lightRig w14:rig="threePt" w14:dir="t">
                <w14:rot w14:lat="0" w14:lon="0" w14:rev="0"/>
              </w14:lightRig>
            </w14:scene3d>
          </w:rPr>
          <w:t>Table 4.35</w:t>
        </w:r>
        <w:r w:rsidR="00713E4D" w:rsidRPr="0079341D">
          <w:rPr>
            <w:rStyle w:val="Hyperlink"/>
            <w:noProof/>
          </w:rPr>
          <w:t xml:space="preserve"> : Proportion of customers who reported smoking cigarettes in the last three months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_Toc396480920 \h </w:instrText>
        </w:r>
        <w:r w:rsidR="00713E4D">
          <w:rPr>
            <w:noProof/>
            <w:webHidden/>
          </w:rPr>
        </w:r>
        <w:r w:rsidR="00713E4D">
          <w:rPr>
            <w:noProof/>
            <w:webHidden/>
          </w:rPr>
          <w:fldChar w:fldCharType="separate"/>
        </w:r>
        <w:r w:rsidR="00B31449">
          <w:rPr>
            <w:noProof/>
            <w:webHidden/>
          </w:rPr>
          <w:t>80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1" w:history="1">
        <w:r w:rsidR="00713E4D" w:rsidRPr="0079341D">
          <w:rPr>
            <w:rStyle w:val="Hyperlink"/>
            <w:noProof/>
            <w14:scene3d>
              <w14:camera w14:prst="orthographicFront"/>
              <w14:lightRig w14:rig="threePt" w14:dir="t">
                <w14:rot w14:lat="0" w14:lon="0" w14:rev="0"/>
              </w14:lightRig>
            </w14:scene3d>
          </w:rPr>
          <w:t>Table 4.36</w:t>
        </w:r>
        <w:r w:rsidR="00713E4D" w:rsidRPr="0079341D">
          <w:rPr>
            <w:rStyle w:val="Hyperlink"/>
            <w:noProof/>
          </w:rPr>
          <w:t xml:space="preserve"> : Mean number of cigarettes consumed per month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_Toc396480921 \h </w:instrText>
        </w:r>
        <w:r w:rsidR="00713E4D">
          <w:rPr>
            <w:noProof/>
            <w:webHidden/>
          </w:rPr>
        </w:r>
        <w:r w:rsidR="00713E4D">
          <w:rPr>
            <w:noProof/>
            <w:webHidden/>
          </w:rPr>
          <w:fldChar w:fldCharType="separate"/>
        </w:r>
        <w:r w:rsidR="00B31449">
          <w:rPr>
            <w:noProof/>
            <w:webHidden/>
          </w:rPr>
          <w:t>80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2" w:history="1">
        <w:r w:rsidR="00713E4D" w:rsidRPr="0079341D">
          <w:rPr>
            <w:rStyle w:val="Hyperlink"/>
            <w:noProof/>
            <w14:scene3d>
              <w14:camera w14:prst="orthographicFront"/>
              <w14:lightRig w14:rig="threePt" w14:dir="t">
                <w14:rot w14:lat="0" w14:lon="0" w14:rev="0"/>
              </w14:lightRig>
            </w14:scene3d>
          </w:rPr>
          <w:t>Table 4.37</w:t>
        </w:r>
        <w:r w:rsidR="00713E4D" w:rsidRPr="0079341D">
          <w:rPr>
            <w:rStyle w:val="Hyperlink"/>
            <w:noProof/>
          </w:rPr>
          <w:t xml:space="preserve"> : Proportion of customers who reported consuming alcoholic drinks in the last three months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_Toc396480922 \h </w:instrText>
        </w:r>
        <w:r w:rsidR="00713E4D">
          <w:rPr>
            <w:noProof/>
            <w:webHidden/>
          </w:rPr>
        </w:r>
        <w:r w:rsidR="00713E4D">
          <w:rPr>
            <w:noProof/>
            <w:webHidden/>
          </w:rPr>
          <w:fldChar w:fldCharType="separate"/>
        </w:r>
        <w:r w:rsidR="00B31449">
          <w:rPr>
            <w:noProof/>
            <w:webHidden/>
          </w:rPr>
          <w:t>80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3" w:history="1">
        <w:r w:rsidR="00713E4D" w:rsidRPr="0079341D">
          <w:rPr>
            <w:rStyle w:val="Hyperlink"/>
            <w:noProof/>
            <w14:scene3d>
              <w14:camera w14:prst="orthographicFront"/>
              <w14:lightRig w14:rig="threePt" w14:dir="t">
                <w14:rot w14:lat="0" w14:lon="0" w14:rev="0"/>
              </w14:lightRig>
            </w14:scene3d>
          </w:rPr>
          <w:t>Table 4.38</w:t>
        </w:r>
        <w:r w:rsidR="00713E4D" w:rsidRPr="0079341D">
          <w:rPr>
            <w:rStyle w:val="Hyperlink"/>
            <w:noProof/>
          </w:rPr>
          <w:t xml:space="preserve"> : Mean number of alcoholic drinks consumed per month at baseline and wave one, by measure (per cent)</w:t>
        </w:r>
        <w:r w:rsidR="00713E4D">
          <w:rPr>
            <w:noProof/>
            <w:webHidden/>
          </w:rPr>
          <w:tab/>
        </w:r>
        <w:r w:rsidR="00713E4D">
          <w:rPr>
            <w:noProof/>
            <w:webHidden/>
          </w:rPr>
          <w:fldChar w:fldCharType="begin"/>
        </w:r>
        <w:r w:rsidR="00713E4D">
          <w:rPr>
            <w:noProof/>
            <w:webHidden/>
          </w:rPr>
          <w:instrText xml:space="preserve"> PAGEREF _Toc396480923 \h </w:instrText>
        </w:r>
        <w:r w:rsidR="00713E4D">
          <w:rPr>
            <w:noProof/>
            <w:webHidden/>
          </w:rPr>
        </w:r>
        <w:r w:rsidR="00713E4D">
          <w:rPr>
            <w:noProof/>
            <w:webHidden/>
          </w:rPr>
          <w:fldChar w:fldCharType="separate"/>
        </w:r>
        <w:r w:rsidR="00B31449">
          <w:rPr>
            <w:noProof/>
            <w:webHidden/>
          </w:rPr>
          <w:t>81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4" w:history="1">
        <w:r w:rsidR="00713E4D" w:rsidRPr="0079341D">
          <w:rPr>
            <w:rStyle w:val="Hyperlink"/>
            <w:noProof/>
            <w14:scene3d>
              <w14:camera w14:prst="orthographicFront"/>
              <w14:lightRig w14:rig="threePt" w14:dir="t">
                <w14:rot w14:lat="0" w14:lon="0" w14:rev="0"/>
              </w14:lightRig>
            </w14:scene3d>
          </w:rPr>
          <w:t>Table 4.39</w:t>
        </w:r>
        <w:r w:rsidR="00713E4D" w:rsidRPr="0079341D">
          <w:rPr>
            <w:rStyle w:val="Hyperlink"/>
            <w:noProof/>
          </w:rPr>
          <w:t xml:space="preserve"> Proportion who gambled in the last three months, by measure and survey wave (per cent)</w:t>
        </w:r>
        <w:r w:rsidR="00713E4D">
          <w:rPr>
            <w:noProof/>
            <w:webHidden/>
          </w:rPr>
          <w:tab/>
        </w:r>
        <w:r w:rsidR="00713E4D">
          <w:rPr>
            <w:noProof/>
            <w:webHidden/>
          </w:rPr>
          <w:fldChar w:fldCharType="begin"/>
        </w:r>
        <w:r w:rsidR="00713E4D">
          <w:rPr>
            <w:noProof/>
            <w:webHidden/>
          </w:rPr>
          <w:instrText xml:space="preserve"> PAGEREF _Toc396480924 \h </w:instrText>
        </w:r>
        <w:r w:rsidR="00713E4D">
          <w:rPr>
            <w:noProof/>
            <w:webHidden/>
          </w:rPr>
        </w:r>
        <w:r w:rsidR="00713E4D">
          <w:rPr>
            <w:noProof/>
            <w:webHidden/>
          </w:rPr>
          <w:fldChar w:fldCharType="separate"/>
        </w:r>
        <w:r w:rsidR="00B31449">
          <w:rPr>
            <w:noProof/>
            <w:webHidden/>
          </w:rPr>
          <w:t>81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5" w:history="1">
        <w:r w:rsidR="00713E4D" w:rsidRPr="0079341D">
          <w:rPr>
            <w:rStyle w:val="Hyperlink"/>
            <w:noProof/>
            <w14:scene3d>
              <w14:camera w14:prst="orthographicFront"/>
              <w14:lightRig w14:rig="threePt" w14:dir="t">
                <w14:rot w14:lat="0" w14:lon="0" w14:rev="0"/>
              </w14:lightRig>
            </w14:scene3d>
          </w:rPr>
          <w:t>Table 4.40</w:t>
        </w:r>
        <w:r w:rsidR="00713E4D" w:rsidRPr="0079341D">
          <w:rPr>
            <w:rStyle w:val="Hyperlink"/>
            <w:noProof/>
          </w:rPr>
          <w:t xml:space="preserve"> : Customer mean weighted average score for planning ahead to save, by measure (per cent)</w:t>
        </w:r>
        <w:r w:rsidR="00713E4D" w:rsidRPr="0079341D">
          <w:rPr>
            <w:rStyle w:val="Hyperlink"/>
            <w:noProof/>
            <w:vertAlign w:val="superscript"/>
          </w:rPr>
          <w:t>(a)</w:t>
        </w:r>
        <w:r w:rsidR="00713E4D">
          <w:rPr>
            <w:noProof/>
            <w:webHidden/>
          </w:rPr>
          <w:tab/>
        </w:r>
        <w:r w:rsidR="00713E4D">
          <w:rPr>
            <w:noProof/>
            <w:webHidden/>
          </w:rPr>
          <w:fldChar w:fldCharType="begin"/>
        </w:r>
        <w:r w:rsidR="00713E4D">
          <w:rPr>
            <w:noProof/>
            <w:webHidden/>
          </w:rPr>
          <w:instrText xml:space="preserve"> PAGEREF _Toc396480925 \h </w:instrText>
        </w:r>
        <w:r w:rsidR="00713E4D">
          <w:rPr>
            <w:noProof/>
            <w:webHidden/>
          </w:rPr>
        </w:r>
        <w:r w:rsidR="00713E4D">
          <w:rPr>
            <w:noProof/>
            <w:webHidden/>
          </w:rPr>
          <w:fldChar w:fldCharType="separate"/>
        </w:r>
        <w:r w:rsidR="00B31449">
          <w:rPr>
            <w:noProof/>
            <w:webHidden/>
          </w:rPr>
          <w:t>82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6" w:history="1">
        <w:r w:rsidR="00713E4D" w:rsidRPr="0079341D">
          <w:rPr>
            <w:rStyle w:val="Hyperlink"/>
            <w:noProof/>
            <w14:scene3d>
              <w14:camera w14:prst="orthographicFront"/>
              <w14:lightRig w14:rig="threePt" w14:dir="t">
                <w14:rot w14:lat="0" w14:lon="0" w14:rev="0"/>
              </w14:lightRig>
            </w14:scene3d>
          </w:rPr>
          <w:t>Table 4.41</w:t>
        </w:r>
        <w:r w:rsidR="00713E4D" w:rsidRPr="0079341D">
          <w:rPr>
            <w:rStyle w:val="Hyperlink"/>
            <w:noProof/>
          </w:rPr>
          <w:t xml:space="preserve"> : Customer mean ‘confidence in planning for spending’ rating, by measure (per cent)</w:t>
        </w:r>
        <w:r w:rsidR="00713E4D" w:rsidRPr="0079341D">
          <w:rPr>
            <w:rStyle w:val="Hyperlink"/>
            <w:noProof/>
            <w:vertAlign w:val="superscript"/>
          </w:rPr>
          <w:t>(a)</w:t>
        </w:r>
        <w:r w:rsidR="00713E4D">
          <w:rPr>
            <w:noProof/>
            <w:webHidden/>
          </w:rPr>
          <w:tab/>
        </w:r>
        <w:r w:rsidR="00713E4D">
          <w:rPr>
            <w:noProof/>
            <w:webHidden/>
          </w:rPr>
          <w:fldChar w:fldCharType="begin"/>
        </w:r>
        <w:r w:rsidR="00713E4D">
          <w:rPr>
            <w:noProof/>
            <w:webHidden/>
          </w:rPr>
          <w:instrText xml:space="preserve"> PAGEREF _Toc396480926 \h </w:instrText>
        </w:r>
        <w:r w:rsidR="00713E4D">
          <w:rPr>
            <w:noProof/>
            <w:webHidden/>
          </w:rPr>
        </w:r>
        <w:r w:rsidR="00713E4D">
          <w:rPr>
            <w:noProof/>
            <w:webHidden/>
          </w:rPr>
          <w:fldChar w:fldCharType="separate"/>
        </w:r>
        <w:r w:rsidR="00B31449">
          <w:rPr>
            <w:noProof/>
            <w:webHidden/>
          </w:rPr>
          <w:t>82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7" w:history="1">
        <w:r w:rsidR="00713E4D" w:rsidRPr="0079341D">
          <w:rPr>
            <w:rStyle w:val="Hyperlink"/>
            <w:noProof/>
            <w14:scene3d>
              <w14:camera w14:prst="orthographicFront"/>
              <w14:lightRig w14:rig="threePt" w14:dir="t">
                <w14:rot w14:lat="0" w14:lon="0" w14:rev="0"/>
              </w14:lightRig>
            </w14:scene3d>
          </w:rPr>
          <w:t>Table 4.42</w:t>
        </w:r>
        <w:r w:rsidR="00713E4D" w:rsidRPr="0079341D">
          <w:rPr>
            <w:rStyle w:val="Hyperlink"/>
            <w:noProof/>
          </w:rPr>
          <w:t xml:space="preserve"> : Customer mean ‘confidence in planning for saving’ rating, by measure (per cent)</w:t>
        </w:r>
        <w:r w:rsidR="00713E4D" w:rsidRPr="0079341D">
          <w:rPr>
            <w:rStyle w:val="Hyperlink"/>
            <w:noProof/>
            <w:vertAlign w:val="superscript"/>
          </w:rPr>
          <w:t>(a)</w:t>
        </w:r>
        <w:r w:rsidR="00713E4D">
          <w:rPr>
            <w:noProof/>
            <w:webHidden/>
          </w:rPr>
          <w:tab/>
        </w:r>
        <w:r w:rsidR="00713E4D">
          <w:rPr>
            <w:noProof/>
            <w:webHidden/>
          </w:rPr>
          <w:fldChar w:fldCharType="begin"/>
        </w:r>
        <w:r w:rsidR="00713E4D">
          <w:rPr>
            <w:noProof/>
            <w:webHidden/>
          </w:rPr>
          <w:instrText xml:space="preserve"> PAGEREF _Toc396480927 \h </w:instrText>
        </w:r>
        <w:r w:rsidR="00713E4D">
          <w:rPr>
            <w:noProof/>
            <w:webHidden/>
          </w:rPr>
        </w:r>
        <w:r w:rsidR="00713E4D">
          <w:rPr>
            <w:noProof/>
            <w:webHidden/>
          </w:rPr>
          <w:fldChar w:fldCharType="separate"/>
        </w:r>
        <w:r w:rsidR="00B31449">
          <w:rPr>
            <w:noProof/>
            <w:webHidden/>
          </w:rPr>
          <w:t>83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8" w:history="1">
        <w:r w:rsidR="00713E4D" w:rsidRPr="0079341D">
          <w:rPr>
            <w:rStyle w:val="Hyperlink"/>
            <w:noProof/>
            <w14:scene3d>
              <w14:camera w14:prst="orthographicFront"/>
              <w14:lightRig w14:rig="threePt" w14:dir="t">
                <w14:rot w14:lat="0" w14:lon="0" w14:rev="0"/>
              </w14:lightRig>
            </w14:scene3d>
          </w:rPr>
          <w:t>Table 4.43</w:t>
        </w:r>
        <w:r w:rsidR="00713E4D" w:rsidRPr="0079341D">
          <w:rPr>
            <w:rStyle w:val="Hyperlink"/>
            <w:noProof/>
          </w:rPr>
          <w:t xml:space="preserve"> : Proportion who have ever been homeless or slept rough in the last three months, by measure and survey wave (per cent)</w:t>
        </w:r>
        <w:r w:rsidR="00713E4D">
          <w:rPr>
            <w:noProof/>
            <w:webHidden/>
          </w:rPr>
          <w:tab/>
        </w:r>
        <w:r w:rsidR="00713E4D">
          <w:rPr>
            <w:noProof/>
            <w:webHidden/>
          </w:rPr>
          <w:fldChar w:fldCharType="begin"/>
        </w:r>
        <w:r w:rsidR="00713E4D">
          <w:rPr>
            <w:noProof/>
            <w:webHidden/>
          </w:rPr>
          <w:instrText xml:space="preserve"> PAGEREF _Toc396480928 \h </w:instrText>
        </w:r>
        <w:r w:rsidR="00713E4D">
          <w:rPr>
            <w:noProof/>
            <w:webHidden/>
          </w:rPr>
        </w:r>
        <w:r w:rsidR="00713E4D">
          <w:rPr>
            <w:noProof/>
            <w:webHidden/>
          </w:rPr>
          <w:fldChar w:fldCharType="separate"/>
        </w:r>
        <w:r w:rsidR="00B31449">
          <w:rPr>
            <w:noProof/>
            <w:webHidden/>
          </w:rPr>
          <w:t>83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29" w:history="1">
        <w:r w:rsidR="00713E4D" w:rsidRPr="0079341D">
          <w:rPr>
            <w:rStyle w:val="Hyperlink"/>
            <w:noProof/>
            <w14:scene3d>
              <w14:camera w14:prst="orthographicFront"/>
              <w14:lightRig w14:rig="threePt" w14:dir="t">
                <w14:rot w14:lat="0" w14:lon="0" w14:rev="0"/>
              </w14:lightRig>
            </w14:scene3d>
          </w:rPr>
          <w:t>Table 4.44</w:t>
        </w:r>
        <w:r w:rsidR="00713E4D" w:rsidRPr="0079341D">
          <w:rPr>
            <w:rStyle w:val="Hyperlink"/>
            <w:noProof/>
          </w:rPr>
          <w:t xml:space="preserve"> : Proportion who self-reported ‘very good’ to ‘excellent’ health, by measure and survey wave (per cent)</w:t>
        </w:r>
        <w:r w:rsidR="00713E4D">
          <w:rPr>
            <w:noProof/>
            <w:webHidden/>
          </w:rPr>
          <w:tab/>
        </w:r>
        <w:r w:rsidR="00713E4D">
          <w:rPr>
            <w:noProof/>
            <w:webHidden/>
          </w:rPr>
          <w:fldChar w:fldCharType="begin"/>
        </w:r>
        <w:r w:rsidR="00713E4D">
          <w:rPr>
            <w:noProof/>
            <w:webHidden/>
          </w:rPr>
          <w:instrText xml:space="preserve"> PAGEREF _Toc396480929 \h </w:instrText>
        </w:r>
        <w:r w:rsidR="00713E4D">
          <w:rPr>
            <w:noProof/>
            <w:webHidden/>
          </w:rPr>
        </w:r>
        <w:r w:rsidR="00713E4D">
          <w:rPr>
            <w:noProof/>
            <w:webHidden/>
          </w:rPr>
          <w:fldChar w:fldCharType="separate"/>
        </w:r>
        <w:r w:rsidR="00B31449">
          <w:rPr>
            <w:noProof/>
            <w:webHidden/>
          </w:rPr>
          <w:t>84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0" w:history="1">
        <w:r w:rsidR="00713E4D" w:rsidRPr="0079341D">
          <w:rPr>
            <w:rStyle w:val="Hyperlink"/>
            <w:noProof/>
            <w14:scene3d>
              <w14:camera w14:prst="orthographicFront"/>
              <w14:lightRig w14:rig="threePt" w14:dir="t">
                <w14:rot w14:lat="0" w14:lon="0" w14:rev="0"/>
              </w14:lightRig>
            </w14:scene3d>
          </w:rPr>
          <w:t>Table 7.1</w:t>
        </w:r>
        <w:r w:rsidR="00713E4D" w:rsidRPr="0079341D">
          <w:rPr>
            <w:rStyle w:val="Hyperlink"/>
            <w:noProof/>
          </w:rPr>
          <w:t xml:space="preserve"> : PBIM Customers including those transitioning across different PBIM initiatives  1 July 2012 to 4 January 2014</w:t>
        </w:r>
        <w:r w:rsidR="00713E4D">
          <w:rPr>
            <w:noProof/>
            <w:webHidden/>
          </w:rPr>
          <w:tab/>
        </w:r>
        <w:r w:rsidR="00713E4D">
          <w:rPr>
            <w:noProof/>
            <w:webHidden/>
          </w:rPr>
          <w:fldChar w:fldCharType="begin"/>
        </w:r>
        <w:r w:rsidR="00713E4D">
          <w:rPr>
            <w:noProof/>
            <w:webHidden/>
          </w:rPr>
          <w:instrText xml:space="preserve"> PAGEREF _Toc396480930 \h </w:instrText>
        </w:r>
        <w:r w:rsidR="00713E4D">
          <w:rPr>
            <w:noProof/>
            <w:webHidden/>
          </w:rPr>
        </w:r>
        <w:r w:rsidR="00713E4D">
          <w:rPr>
            <w:noProof/>
            <w:webHidden/>
          </w:rPr>
          <w:fldChar w:fldCharType="separate"/>
        </w:r>
        <w:r w:rsidR="00B31449">
          <w:rPr>
            <w:noProof/>
            <w:webHidden/>
          </w:rPr>
          <w:t>106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1" w:history="1">
        <w:r w:rsidR="00713E4D" w:rsidRPr="0079341D">
          <w:rPr>
            <w:rStyle w:val="Hyperlink"/>
            <w:noProof/>
            <w14:scene3d>
              <w14:camera w14:prst="orthographicFront"/>
              <w14:lightRig w14:rig="threePt" w14:dir="t">
                <w14:rot w14:lat="0" w14:lon="0" w14:rev="0"/>
              </w14:lightRig>
            </w14:scene3d>
          </w:rPr>
          <w:t>Table 7.2</w:t>
        </w:r>
        <w:r w:rsidR="00713E4D" w:rsidRPr="0079341D">
          <w:rPr>
            <w:rStyle w:val="Hyperlink"/>
            <w:noProof/>
          </w:rPr>
          <w:t xml:space="preserve"> : Populations and weighted populations by LGA</w:t>
        </w:r>
        <w:r w:rsidR="00713E4D">
          <w:rPr>
            <w:noProof/>
            <w:webHidden/>
          </w:rPr>
          <w:tab/>
        </w:r>
        <w:r w:rsidR="00713E4D">
          <w:rPr>
            <w:noProof/>
            <w:webHidden/>
          </w:rPr>
          <w:fldChar w:fldCharType="begin"/>
        </w:r>
        <w:r w:rsidR="00713E4D">
          <w:rPr>
            <w:noProof/>
            <w:webHidden/>
          </w:rPr>
          <w:instrText xml:space="preserve"> PAGEREF _Toc396480931 \h </w:instrText>
        </w:r>
        <w:r w:rsidR="00713E4D">
          <w:rPr>
            <w:noProof/>
            <w:webHidden/>
          </w:rPr>
        </w:r>
        <w:r w:rsidR="00713E4D">
          <w:rPr>
            <w:noProof/>
            <w:webHidden/>
          </w:rPr>
          <w:fldChar w:fldCharType="separate"/>
        </w:r>
        <w:r w:rsidR="00B31449">
          <w:rPr>
            <w:noProof/>
            <w:webHidden/>
          </w:rPr>
          <w:t>107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2" w:history="1">
        <w:r w:rsidR="00713E4D" w:rsidRPr="0079341D">
          <w:rPr>
            <w:rStyle w:val="Hyperlink"/>
            <w:noProof/>
            <w14:scene3d>
              <w14:camera w14:prst="orthographicFront"/>
              <w14:lightRig w14:rig="threePt" w14:dir="t">
                <w14:rot w14:lat="0" w14:lon="0" w14:rev="0"/>
              </w14:lightRig>
            </w14:scene3d>
          </w:rPr>
          <w:t>Table 7.3</w:t>
        </w:r>
        <w:r w:rsidR="00713E4D" w:rsidRPr="0079341D">
          <w:rPr>
            <w:rStyle w:val="Hyperlink"/>
            <w:noProof/>
          </w:rPr>
          <w:t xml:space="preserve"> : Use of Centrepay or Rent Deductions Scheme by PBIM Initiative (per cent)</w:t>
        </w:r>
        <w:r w:rsidR="00713E4D">
          <w:rPr>
            <w:noProof/>
            <w:webHidden/>
          </w:rPr>
          <w:tab/>
        </w:r>
        <w:r w:rsidR="00713E4D">
          <w:rPr>
            <w:noProof/>
            <w:webHidden/>
          </w:rPr>
          <w:fldChar w:fldCharType="begin"/>
        </w:r>
        <w:r w:rsidR="00713E4D">
          <w:rPr>
            <w:noProof/>
            <w:webHidden/>
          </w:rPr>
          <w:instrText xml:space="preserve"> PAGEREF _Toc396480932 \h </w:instrText>
        </w:r>
        <w:r w:rsidR="00713E4D">
          <w:rPr>
            <w:noProof/>
            <w:webHidden/>
          </w:rPr>
        </w:r>
        <w:r w:rsidR="00713E4D">
          <w:rPr>
            <w:noProof/>
            <w:webHidden/>
          </w:rPr>
          <w:fldChar w:fldCharType="separate"/>
        </w:r>
        <w:r w:rsidR="00B31449">
          <w:rPr>
            <w:noProof/>
            <w:webHidden/>
          </w:rPr>
          <w:t>108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3" w:history="1">
        <w:r w:rsidR="00713E4D" w:rsidRPr="0079341D">
          <w:rPr>
            <w:rStyle w:val="Hyperlink"/>
            <w:noProof/>
            <w14:scene3d>
              <w14:camera w14:prst="orthographicFront"/>
              <w14:lightRig w14:rig="threePt" w14:dir="t">
                <w14:rot w14:lat="0" w14:lon="0" w14:rev="0"/>
              </w14:lightRig>
            </w14:scene3d>
          </w:rPr>
          <w:t>Table 7.4</w:t>
        </w:r>
        <w:r w:rsidR="00713E4D" w:rsidRPr="0079341D">
          <w:rPr>
            <w:rStyle w:val="Hyperlink"/>
            <w:noProof/>
          </w:rPr>
          <w:t xml:space="preserve"> : Time on Income Support Payments by PBIM Initiative (per cent)</w:t>
        </w:r>
        <w:r w:rsidR="00713E4D">
          <w:rPr>
            <w:noProof/>
            <w:webHidden/>
          </w:rPr>
          <w:tab/>
        </w:r>
        <w:r w:rsidR="00713E4D">
          <w:rPr>
            <w:noProof/>
            <w:webHidden/>
          </w:rPr>
          <w:fldChar w:fldCharType="begin"/>
        </w:r>
        <w:r w:rsidR="00713E4D">
          <w:rPr>
            <w:noProof/>
            <w:webHidden/>
          </w:rPr>
          <w:instrText xml:space="preserve"> PAGEREF _Toc396480933 \h </w:instrText>
        </w:r>
        <w:r w:rsidR="00713E4D">
          <w:rPr>
            <w:noProof/>
            <w:webHidden/>
          </w:rPr>
        </w:r>
        <w:r w:rsidR="00713E4D">
          <w:rPr>
            <w:noProof/>
            <w:webHidden/>
          </w:rPr>
          <w:fldChar w:fldCharType="separate"/>
        </w:r>
        <w:r w:rsidR="00B31449">
          <w:rPr>
            <w:noProof/>
            <w:webHidden/>
          </w:rPr>
          <w:t>108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4" w:history="1">
        <w:r w:rsidR="00713E4D" w:rsidRPr="0079341D">
          <w:rPr>
            <w:rStyle w:val="Hyperlink"/>
            <w:noProof/>
            <w14:scene3d>
              <w14:camera w14:prst="orthographicFront"/>
              <w14:lightRig w14:rig="threePt" w14:dir="t">
                <w14:rot w14:lat="0" w14:lon="0" w14:rev="0"/>
              </w14:lightRig>
            </w14:scene3d>
          </w:rPr>
          <w:t>Table 7.5</w:t>
        </w:r>
        <w:r w:rsidR="00713E4D" w:rsidRPr="0079341D">
          <w:rPr>
            <w:rStyle w:val="Hyperlink"/>
            <w:noProof/>
          </w:rPr>
          <w:t xml:space="preserve"> : Marital status by PBIM Initiative (per cent)</w:t>
        </w:r>
        <w:r w:rsidR="00713E4D">
          <w:rPr>
            <w:noProof/>
            <w:webHidden/>
          </w:rPr>
          <w:tab/>
        </w:r>
        <w:r w:rsidR="00713E4D">
          <w:rPr>
            <w:noProof/>
            <w:webHidden/>
          </w:rPr>
          <w:fldChar w:fldCharType="begin"/>
        </w:r>
        <w:r w:rsidR="00713E4D">
          <w:rPr>
            <w:noProof/>
            <w:webHidden/>
          </w:rPr>
          <w:instrText xml:space="preserve"> PAGEREF _Toc396480934 \h </w:instrText>
        </w:r>
        <w:r w:rsidR="00713E4D">
          <w:rPr>
            <w:noProof/>
            <w:webHidden/>
          </w:rPr>
        </w:r>
        <w:r w:rsidR="00713E4D">
          <w:rPr>
            <w:noProof/>
            <w:webHidden/>
          </w:rPr>
          <w:fldChar w:fldCharType="separate"/>
        </w:r>
        <w:r w:rsidR="00B31449">
          <w:rPr>
            <w:noProof/>
            <w:webHidden/>
          </w:rPr>
          <w:t>109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5" w:history="1">
        <w:r w:rsidR="00713E4D" w:rsidRPr="0079341D">
          <w:rPr>
            <w:rStyle w:val="Hyperlink"/>
            <w:noProof/>
            <w14:scene3d>
              <w14:camera w14:prst="orthographicFront"/>
              <w14:lightRig w14:rig="threePt" w14:dir="t">
                <w14:rot w14:lat="0" w14:lon="0" w14:rev="0"/>
              </w14:lightRig>
            </w14:scene3d>
          </w:rPr>
          <w:t>Table 7.6</w:t>
        </w:r>
        <w:r w:rsidR="00713E4D" w:rsidRPr="0079341D">
          <w:rPr>
            <w:rStyle w:val="Hyperlink"/>
            <w:noProof/>
          </w:rPr>
          <w:t xml:space="preserve"> : Children Under five years by PBIM Initiative (per cent)</w:t>
        </w:r>
        <w:r w:rsidR="00713E4D">
          <w:rPr>
            <w:noProof/>
            <w:webHidden/>
          </w:rPr>
          <w:tab/>
        </w:r>
        <w:r w:rsidR="00713E4D">
          <w:rPr>
            <w:noProof/>
            <w:webHidden/>
          </w:rPr>
          <w:fldChar w:fldCharType="begin"/>
        </w:r>
        <w:r w:rsidR="00713E4D">
          <w:rPr>
            <w:noProof/>
            <w:webHidden/>
          </w:rPr>
          <w:instrText xml:space="preserve"> PAGEREF _Toc396480935 \h </w:instrText>
        </w:r>
        <w:r w:rsidR="00713E4D">
          <w:rPr>
            <w:noProof/>
            <w:webHidden/>
          </w:rPr>
        </w:r>
        <w:r w:rsidR="00713E4D">
          <w:rPr>
            <w:noProof/>
            <w:webHidden/>
          </w:rPr>
          <w:fldChar w:fldCharType="separate"/>
        </w:r>
        <w:r w:rsidR="00B31449">
          <w:rPr>
            <w:noProof/>
            <w:webHidden/>
          </w:rPr>
          <w:t>109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6" w:history="1">
        <w:r w:rsidR="00713E4D" w:rsidRPr="0079341D">
          <w:rPr>
            <w:rStyle w:val="Hyperlink"/>
            <w:noProof/>
            <w14:scene3d>
              <w14:camera w14:prst="orthographicFront"/>
              <w14:lightRig w14:rig="threePt" w14:dir="t">
                <w14:rot w14:lat="0" w14:lon="0" w14:rev="0"/>
              </w14:lightRig>
            </w14:scene3d>
          </w:rPr>
          <w:t>Table 7.7</w:t>
        </w:r>
        <w:r w:rsidR="00713E4D" w:rsidRPr="0079341D">
          <w:rPr>
            <w:rStyle w:val="Hyperlink"/>
            <w:noProof/>
          </w:rPr>
          <w:t xml:space="preserve"> : Misclassification matrix from the PBIM Initiative Classification Tree</w:t>
        </w:r>
        <w:r w:rsidR="00713E4D">
          <w:rPr>
            <w:noProof/>
            <w:webHidden/>
          </w:rPr>
          <w:tab/>
        </w:r>
        <w:r w:rsidR="00713E4D">
          <w:rPr>
            <w:noProof/>
            <w:webHidden/>
          </w:rPr>
          <w:fldChar w:fldCharType="begin"/>
        </w:r>
        <w:r w:rsidR="00713E4D">
          <w:rPr>
            <w:noProof/>
            <w:webHidden/>
          </w:rPr>
          <w:instrText xml:space="preserve"> PAGEREF _Toc396480936 \h </w:instrText>
        </w:r>
        <w:r w:rsidR="00713E4D">
          <w:rPr>
            <w:noProof/>
            <w:webHidden/>
          </w:rPr>
        </w:r>
        <w:r w:rsidR="00713E4D">
          <w:rPr>
            <w:noProof/>
            <w:webHidden/>
          </w:rPr>
          <w:fldChar w:fldCharType="separate"/>
        </w:r>
        <w:r w:rsidR="00B31449">
          <w:rPr>
            <w:noProof/>
            <w:webHidden/>
          </w:rPr>
          <w:t>110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7" w:history="1">
        <w:r w:rsidR="00713E4D" w:rsidRPr="0079341D">
          <w:rPr>
            <w:rStyle w:val="Hyperlink"/>
            <w:noProof/>
            <w14:scene3d>
              <w14:camera w14:prst="orthographicFront"/>
              <w14:lightRig w14:rig="threePt" w14:dir="t">
                <w14:rot w14:lat="0" w14:lon="0" w14:rev="0"/>
              </w14:lightRig>
            </w14:scene3d>
          </w:rPr>
          <w:t>Table 7.8</w:t>
        </w:r>
        <w:r w:rsidR="00713E4D" w:rsidRPr="0079341D">
          <w:rPr>
            <w:rStyle w:val="Hyperlink"/>
            <w:noProof/>
          </w:rPr>
          <w:t xml:space="preserve"> : Reason 'off' PBIM  events 1 July 2012 to 29 June 2013</w:t>
        </w:r>
        <w:r w:rsidR="00713E4D">
          <w:rPr>
            <w:noProof/>
            <w:webHidden/>
          </w:rPr>
          <w:tab/>
        </w:r>
        <w:r w:rsidR="00713E4D">
          <w:rPr>
            <w:noProof/>
            <w:webHidden/>
          </w:rPr>
          <w:fldChar w:fldCharType="begin"/>
        </w:r>
        <w:r w:rsidR="00713E4D">
          <w:rPr>
            <w:noProof/>
            <w:webHidden/>
          </w:rPr>
          <w:instrText xml:space="preserve"> PAGEREF _Toc396480937 \h </w:instrText>
        </w:r>
        <w:r w:rsidR="00713E4D">
          <w:rPr>
            <w:noProof/>
            <w:webHidden/>
          </w:rPr>
        </w:r>
        <w:r w:rsidR="00713E4D">
          <w:rPr>
            <w:noProof/>
            <w:webHidden/>
          </w:rPr>
          <w:fldChar w:fldCharType="separate"/>
        </w:r>
        <w:r w:rsidR="00B31449">
          <w:rPr>
            <w:noProof/>
            <w:webHidden/>
          </w:rPr>
          <w:t>112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8" w:history="1">
        <w:r w:rsidR="00713E4D" w:rsidRPr="0079341D">
          <w:rPr>
            <w:rStyle w:val="Hyperlink"/>
            <w:noProof/>
            <w14:scene3d>
              <w14:camera w14:prst="orthographicFront"/>
              <w14:lightRig w14:rig="threePt" w14:dir="t">
                <w14:rot w14:lat="0" w14:lon="0" w14:rev="0"/>
              </w14:lightRig>
            </w14:scene3d>
          </w:rPr>
          <w:t>Table 7.9</w:t>
        </w:r>
        <w:r w:rsidR="00713E4D" w:rsidRPr="0079341D">
          <w:rPr>
            <w:rStyle w:val="Hyperlink"/>
            <w:noProof/>
          </w:rPr>
          <w:t xml:space="preserve"> : VIM customers receiving VIPs,  1 July 2012 to 29 June 2013</w:t>
        </w:r>
        <w:r w:rsidR="00713E4D">
          <w:rPr>
            <w:noProof/>
            <w:webHidden/>
          </w:rPr>
          <w:tab/>
        </w:r>
        <w:r w:rsidR="00713E4D">
          <w:rPr>
            <w:noProof/>
            <w:webHidden/>
          </w:rPr>
          <w:fldChar w:fldCharType="begin"/>
        </w:r>
        <w:r w:rsidR="00713E4D">
          <w:rPr>
            <w:noProof/>
            <w:webHidden/>
          </w:rPr>
          <w:instrText xml:space="preserve"> PAGEREF _Toc396480938 \h </w:instrText>
        </w:r>
        <w:r w:rsidR="00713E4D">
          <w:rPr>
            <w:noProof/>
            <w:webHidden/>
          </w:rPr>
        </w:r>
        <w:r w:rsidR="00713E4D">
          <w:rPr>
            <w:noProof/>
            <w:webHidden/>
          </w:rPr>
          <w:fldChar w:fldCharType="separate"/>
        </w:r>
        <w:r w:rsidR="00B31449">
          <w:rPr>
            <w:noProof/>
            <w:webHidden/>
          </w:rPr>
          <w:t>114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39" w:history="1">
        <w:r w:rsidR="00713E4D" w:rsidRPr="0079341D">
          <w:rPr>
            <w:rStyle w:val="Hyperlink"/>
            <w:noProof/>
            <w14:scene3d>
              <w14:camera w14:prst="orthographicFront"/>
              <w14:lightRig w14:rig="threePt" w14:dir="t">
                <w14:rot w14:lat="0" w14:lon="0" w14:rev="0"/>
              </w14:lightRig>
            </w14:scene3d>
          </w:rPr>
          <w:t>Table 7.10</w:t>
        </w:r>
        <w:r w:rsidR="00713E4D" w:rsidRPr="0079341D">
          <w:rPr>
            <w:rStyle w:val="Hyperlink"/>
            <w:noProof/>
          </w:rPr>
          <w:t xml:space="preserve"> : Number of BasicsCards issued, 1 July 2012 to 29 June 2013 (per cent)</w:t>
        </w:r>
        <w:r w:rsidR="00713E4D">
          <w:rPr>
            <w:noProof/>
            <w:webHidden/>
          </w:rPr>
          <w:tab/>
        </w:r>
        <w:r w:rsidR="00713E4D">
          <w:rPr>
            <w:noProof/>
            <w:webHidden/>
          </w:rPr>
          <w:fldChar w:fldCharType="begin"/>
        </w:r>
        <w:r w:rsidR="00713E4D">
          <w:rPr>
            <w:noProof/>
            <w:webHidden/>
          </w:rPr>
          <w:instrText xml:space="preserve"> PAGEREF _Toc396480939 \h </w:instrText>
        </w:r>
        <w:r w:rsidR="00713E4D">
          <w:rPr>
            <w:noProof/>
            <w:webHidden/>
          </w:rPr>
        </w:r>
        <w:r w:rsidR="00713E4D">
          <w:rPr>
            <w:noProof/>
            <w:webHidden/>
          </w:rPr>
          <w:fldChar w:fldCharType="separate"/>
        </w:r>
        <w:r w:rsidR="00B31449">
          <w:rPr>
            <w:noProof/>
            <w:webHidden/>
          </w:rPr>
          <w:t>117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0" w:history="1">
        <w:r w:rsidR="00713E4D" w:rsidRPr="0079341D">
          <w:rPr>
            <w:rStyle w:val="Hyperlink"/>
            <w:noProof/>
            <w14:scene3d>
              <w14:camera w14:prst="orthographicFront"/>
              <w14:lightRig w14:rig="threePt" w14:dir="t">
                <w14:rot w14:lat="0" w14:lon="0" w14:rev="0"/>
              </w14:lightRig>
            </w14:scene3d>
          </w:rPr>
          <w:t>Table 7.11</w:t>
        </w:r>
        <w:r w:rsidR="00713E4D" w:rsidRPr="0079341D">
          <w:rPr>
            <w:rStyle w:val="Hyperlink"/>
            <w:noProof/>
          </w:rPr>
          <w:t xml:space="preserve"> : Reasons for replacement of BasicsCards (per cent)</w:t>
        </w:r>
        <w:r w:rsidR="00713E4D">
          <w:rPr>
            <w:noProof/>
            <w:webHidden/>
          </w:rPr>
          <w:tab/>
        </w:r>
        <w:r w:rsidR="00713E4D">
          <w:rPr>
            <w:noProof/>
            <w:webHidden/>
          </w:rPr>
          <w:fldChar w:fldCharType="begin"/>
        </w:r>
        <w:r w:rsidR="00713E4D">
          <w:rPr>
            <w:noProof/>
            <w:webHidden/>
          </w:rPr>
          <w:instrText xml:space="preserve"> PAGEREF _Toc396480940 \h </w:instrText>
        </w:r>
        <w:r w:rsidR="00713E4D">
          <w:rPr>
            <w:noProof/>
            <w:webHidden/>
          </w:rPr>
        </w:r>
        <w:r w:rsidR="00713E4D">
          <w:rPr>
            <w:noProof/>
            <w:webHidden/>
          </w:rPr>
          <w:fldChar w:fldCharType="separate"/>
        </w:r>
        <w:r w:rsidR="00B31449">
          <w:rPr>
            <w:noProof/>
            <w:webHidden/>
          </w:rPr>
          <w:t>117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1" w:history="1">
        <w:r w:rsidR="00713E4D" w:rsidRPr="0079341D">
          <w:rPr>
            <w:rStyle w:val="Hyperlink"/>
            <w:noProof/>
            <w14:scene3d>
              <w14:camera w14:prst="orthographicFront"/>
              <w14:lightRig w14:rig="threePt" w14:dir="t">
                <w14:rot w14:lat="0" w14:lon="0" w14:rev="0"/>
              </w14:lightRig>
            </w14:scene3d>
          </w:rPr>
          <w:t>Table 7.12</w:t>
        </w:r>
        <w:r w:rsidR="00713E4D" w:rsidRPr="0079341D">
          <w:rPr>
            <w:rStyle w:val="Hyperlink"/>
            <w:noProof/>
          </w:rPr>
          <w:t xml:space="preserve"> : Frequency of transfers into BasicsCards (by customers who transfer in) (per cent)</w:t>
        </w:r>
        <w:r w:rsidR="00713E4D">
          <w:rPr>
            <w:noProof/>
            <w:webHidden/>
          </w:rPr>
          <w:tab/>
        </w:r>
        <w:r w:rsidR="00713E4D">
          <w:rPr>
            <w:noProof/>
            <w:webHidden/>
          </w:rPr>
          <w:fldChar w:fldCharType="begin"/>
        </w:r>
        <w:r w:rsidR="00713E4D">
          <w:rPr>
            <w:noProof/>
            <w:webHidden/>
          </w:rPr>
          <w:instrText xml:space="preserve"> PAGEREF _Toc396480941 \h </w:instrText>
        </w:r>
        <w:r w:rsidR="00713E4D">
          <w:rPr>
            <w:noProof/>
            <w:webHidden/>
          </w:rPr>
        </w:r>
        <w:r w:rsidR="00713E4D">
          <w:rPr>
            <w:noProof/>
            <w:webHidden/>
          </w:rPr>
          <w:fldChar w:fldCharType="separate"/>
        </w:r>
        <w:r w:rsidR="00B31449">
          <w:rPr>
            <w:noProof/>
            <w:webHidden/>
          </w:rPr>
          <w:t>118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2" w:history="1">
        <w:r w:rsidR="00713E4D" w:rsidRPr="0079341D">
          <w:rPr>
            <w:rStyle w:val="Hyperlink"/>
            <w:noProof/>
            <w14:scene3d>
              <w14:camera w14:prst="orthographicFront"/>
              <w14:lightRig w14:rig="threePt" w14:dir="t">
                <w14:rot w14:lat="0" w14:lon="0" w14:rev="0"/>
              </w14:lightRig>
            </w14:scene3d>
          </w:rPr>
          <w:t>Table 7.13</w:t>
        </w:r>
        <w:r w:rsidR="00713E4D" w:rsidRPr="0079341D">
          <w:rPr>
            <w:rStyle w:val="Hyperlink"/>
            <w:noProof/>
          </w:rPr>
          <w:t xml:space="preserve"> : Amounts transferred into BasicsCard per transaction (per cent)</w:t>
        </w:r>
        <w:r w:rsidR="00713E4D">
          <w:rPr>
            <w:noProof/>
            <w:webHidden/>
          </w:rPr>
          <w:tab/>
        </w:r>
        <w:r w:rsidR="00713E4D">
          <w:rPr>
            <w:noProof/>
            <w:webHidden/>
          </w:rPr>
          <w:fldChar w:fldCharType="begin"/>
        </w:r>
        <w:r w:rsidR="00713E4D">
          <w:rPr>
            <w:noProof/>
            <w:webHidden/>
          </w:rPr>
          <w:instrText xml:space="preserve"> PAGEREF _Toc396480942 \h </w:instrText>
        </w:r>
        <w:r w:rsidR="00713E4D">
          <w:rPr>
            <w:noProof/>
            <w:webHidden/>
          </w:rPr>
        </w:r>
        <w:r w:rsidR="00713E4D">
          <w:rPr>
            <w:noProof/>
            <w:webHidden/>
          </w:rPr>
          <w:fldChar w:fldCharType="separate"/>
        </w:r>
        <w:r w:rsidR="00B31449">
          <w:rPr>
            <w:noProof/>
            <w:webHidden/>
          </w:rPr>
          <w:t>118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3" w:history="1">
        <w:r w:rsidR="00713E4D" w:rsidRPr="0079341D">
          <w:rPr>
            <w:rStyle w:val="Hyperlink"/>
            <w:noProof/>
            <w14:scene3d>
              <w14:camera w14:prst="orthographicFront"/>
              <w14:lightRig w14:rig="threePt" w14:dir="t">
                <w14:rot w14:lat="0" w14:lon="0" w14:rev="0"/>
              </w14:lightRig>
            </w14:scene3d>
          </w:rPr>
          <w:t>Table 7.14</w:t>
        </w:r>
        <w:r w:rsidR="00713E4D" w:rsidRPr="0079341D">
          <w:rPr>
            <w:rStyle w:val="Hyperlink"/>
            <w:noProof/>
          </w:rPr>
          <w:t xml:space="preserve"> : BasicsCard kiosk inquiries (per cent)</w:t>
        </w:r>
        <w:r w:rsidR="00713E4D">
          <w:rPr>
            <w:noProof/>
            <w:webHidden/>
          </w:rPr>
          <w:tab/>
        </w:r>
        <w:r w:rsidR="00713E4D">
          <w:rPr>
            <w:noProof/>
            <w:webHidden/>
          </w:rPr>
          <w:fldChar w:fldCharType="begin"/>
        </w:r>
        <w:r w:rsidR="00713E4D">
          <w:rPr>
            <w:noProof/>
            <w:webHidden/>
          </w:rPr>
          <w:instrText xml:space="preserve"> PAGEREF _Toc396480943 \h </w:instrText>
        </w:r>
        <w:r w:rsidR="00713E4D">
          <w:rPr>
            <w:noProof/>
            <w:webHidden/>
          </w:rPr>
        </w:r>
        <w:r w:rsidR="00713E4D">
          <w:rPr>
            <w:noProof/>
            <w:webHidden/>
          </w:rPr>
          <w:fldChar w:fldCharType="separate"/>
        </w:r>
        <w:r w:rsidR="00B31449">
          <w:rPr>
            <w:noProof/>
            <w:webHidden/>
          </w:rPr>
          <w:t>119</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4" w:history="1">
        <w:r w:rsidR="00713E4D" w:rsidRPr="0079341D">
          <w:rPr>
            <w:rStyle w:val="Hyperlink"/>
            <w:noProof/>
            <w14:scene3d>
              <w14:camera w14:prst="orthographicFront"/>
              <w14:lightRig w14:rig="threePt" w14:dir="t">
                <w14:rot w14:lat="0" w14:lon="0" w14:rev="0"/>
              </w14:lightRig>
            </w14:scene3d>
          </w:rPr>
          <w:t>Table 7.15</w:t>
        </w:r>
        <w:r w:rsidR="00713E4D" w:rsidRPr="0079341D">
          <w:rPr>
            <w:rStyle w:val="Hyperlink"/>
            <w:noProof/>
          </w:rPr>
          <w:t xml:space="preserve"> : Customers experiencing of BasicsCard rejection (per cent)</w:t>
        </w:r>
        <w:r w:rsidR="00713E4D">
          <w:rPr>
            <w:noProof/>
            <w:webHidden/>
          </w:rPr>
          <w:tab/>
        </w:r>
        <w:r w:rsidR="00713E4D">
          <w:rPr>
            <w:noProof/>
            <w:webHidden/>
          </w:rPr>
          <w:fldChar w:fldCharType="begin"/>
        </w:r>
        <w:r w:rsidR="00713E4D">
          <w:rPr>
            <w:noProof/>
            <w:webHidden/>
          </w:rPr>
          <w:instrText xml:space="preserve"> PAGEREF _Toc396480944 \h </w:instrText>
        </w:r>
        <w:r w:rsidR="00713E4D">
          <w:rPr>
            <w:noProof/>
            <w:webHidden/>
          </w:rPr>
        </w:r>
        <w:r w:rsidR="00713E4D">
          <w:rPr>
            <w:noProof/>
            <w:webHidden/>
          </w:rPr>
          <w:fldChar w:fldCharType="separate"/>
        </w:r>
        <w:r w:rsidR="00B31449">
          <w:rPr>
            <w:noProof/>
            <w:webHidden/>
          </w:rPr>
          <w:t>120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5" w:history="1">
        <w:r w:rsidR="00713E4D" w:rsidRPr="0079341D">
          <w:rPr>
            <w:rStyle w:val="Hyperlink"/>
            <w:noProof/>
            <w14:scene3d>
              <w14:camera w14:prst="orthographicFront"/>
              <w14:lightRig w14:rig="threePt" w14:dir="t">
                <w14:rot w14:lat="0" w14:lon="0" w14:rev="0"/>
              </w14:lightRig>
            </w14:scene3d>
          </w:rPr>
          <w:t>Table 7.16</w:t>
        </w:r>
        <w:r w:rsidR="00713E4D" w:rsidRPr="0079341D">
          <w:rPr>
            <w:rStyle w:val="Hyperlink"/>
            <w:noProof/>
          </w:rPr>
          <w:t xml:space="preserve"> : Number of weeks where customers experienced "insufficient balance" (per cent)</w:t>
        </w:r>
        <w:r w:rsidR="00713E4D">
          <w:rPr>
            <w:noProof/>
            <w:webHidden/>
          </w:rPr>
          <w:tab/>
        </w:r>
        <w:r w:rsidR="00713E4D">
          <w:rPr>
            <w:noProof/>
            <w:webHidden/>
          </w:rPr>
          <w:fldChar w:fldCharType="begin"/>
        </w:r>
        <w:r w:rsidR="00713E4D">
          <w:rPr>
            <w:noProof/>
            <w:webHidden/>
          </w:rPr>
          <w:instrText xml:space="preserve"> PAGEREF _Toc396480945 \h </w:instrText>
        </w:r>
        <w:r w:rsidR="00713E4D">
          <w:rPr>
            <w:noProof/>
            <w:webHidden/>
          </w:rPr>
        </w:r>
        <w:r w:rsidR="00713E4D">
          <w:rPr>
            <w:noProof/>
            <w:webHidden/>
          </w:rPr>
          <w:fldChar w:fldCharType="separate"/>
        </w:r>
        <w:r w:rsidR="00B31449">
          <w:rPr>
            <w:noProof/>
            <w:webHidden/>
          </w:rPr>
          <w:t>121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6" w:history="1">
        <w:r w:rsidR="00713E4D" w:rsidRPr="0079341D">
          <w:rPr>
            <w:rStyle w:val="Hyperlink"/>
            <w:noProof/>
            <w14:scene3d>
              <w14:camera w14:prst="orthographicFront"/>
              <w14:lightRig w14:rig="threePt" w14:dir="t">
                <w14:rot w14:lat="0" w14:lon="0" w14:rev="0"/>
              </w14:lightRig>
            </w14:scene3d>
          </w:rPr>
          <w:t>Table 7.17</w:t>
        </w:r>
        <w:r w:rsidR="00713E4D" w:rsidRPr="0079341D">
          <w:rPr>
            <w:rStyle w:val="Hyperlink"/>
            <w:noProof/>
          </w:rPr>
          <w:t xml:space="preserve"> : Occurrences of BasicsCard PIN errors (per cent)</w:t>
        </w:r>
        <w:r w:rsidR="00713E4D">
          <w:rPr>
            <w:noProof/>
            <w:webHidden/>
          </w:rPr>
          <w:tab/>
        </w:r>
        <w:r w:rsidR="00713E4D">
          <w:rPr>
            <w:noProof/>
            <w:webHidden/>
          </w:rPr>
          <w:fldChar w:fldCharType="begin"/>
        </w:r>
        <w:r w:rsidR="00713E4D">
          <w:rPr>
            <w:noProof/>
            <w:webHidden/>
          </w:rPr>
          <w:instrText xml:space="preserve"> PAGEREF _Toc396480946 \h </w:instrText>
        </w:r>
        <w:r w:rsidR="00713E4D">
          <w:rPr>
            <w:noProof/>
            <w:webHidden/>
          </w:rPr>
        </w:r>
        <w:r w:rsidR="00713E4D">
          <w:rPr>
            <w:noProof/>
            <w:webHidden/>
          </w:rPr>
          <w:fldChar w:fldCharType="separate"/>
        </w:r>
        <w:r w:rsidR="00B31449">
          <w:rPr>
            <w:noProof/>
            <w:webHidden/>
          </w:rPr>
          <w:t>121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7" w:history="1">
        <w:r w:rsidR="00713E4D" w:rsidRPr="0079341D">
          <w:rPr>
            <w:rStyle w:val="Hyperlink"/>
            <w:noProof/>
            <w14:scene3d>
              <w14:camera w14:prst="orthographicFront"/>
              <w14:lightRig w14:rig="threePt" w14:dir="t">
                <w14:rot w14:lat="0" w14:lon="0" w14:rev="0"/>
              </w14:lightRig>
            </w14:scene3d>
          </w:rPr>
          <w:t>Table 7.18</w:t>
        </w:r>
        <w:r w:rsidR="00713E4D" w:rsidRPr="0079341D">
          <w:rPr>
            <w:rStyle w:val="Hyperlink"/>
            <w:noProof/>
          </w:rPr>
          <w:t xml:space="preserve"> : Use of BasicsCard in unregistered devices (per cent)</w:t>
        </w:r>
        <w:r w:rsidR="00713E4D">
          <w:rPr>
            <w:noProof/>
            <w:webHidden/>
          </w:rPr>
          <w:tab/>
        </w:r>
        <w:r w:rsidR="00713E4D">
          <w:rPr>
            <w:noProof/>
            <w:webHidden/>
          </w:rPr>
          <w:fldChar w:fldCharType="begin"/>
        </w:r>
        <w:r w:rsidR="00713E4D">
          <w:rPr>
            <w:noProof/>
            <w:webHidden/>
          </w:rPr>
          <w:instrText xml:space="preserve"> PAGEREF _Toc396480947 \h </w:instrText>
        </w:r>
        <w:r w:rsidR="00713E4D">
          <w:rPr>
            <w:noProof/>
            <w:webHidden/>
          </w:rPr>
        </w:r>
        <w:r w:rsidR="00713E4D">
          <w:rPr>
            <w:noProof/>
            <w:webHidden/>
          </w:rPr>
          <w:fldChar w:fldCharType="separate"/>
        </w:r>
        <w:r w:rsidR="00B31449">
          <w:rPr>
            <w:noProof/>
            <w:webHidden/>
          </w:rPr>
          <w:t>122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8" w:history="1">
        <w:r w:rsidR="00713E4D" w:rsidRPr="0079341D">
          <w:rPr>
            <w:rStyle w:val="Hyperlink"/>
            <w:noProof/>
            <w14:scene3d>
              <w14:camera w14:prst="orthographicFront"/>
              <w14:lightRig w14:rig="threePt" w14:dir="t">
                <w14:rot w14:lat="0" w14:lon="0" w14:rev="0"/>
              </w14:lightRig>
            </w14:scene3d>
          </w:rPr>
          <w:t>Table 7.19</w:t>
        </w:r>
        <w:r w:rsidR="00713E4D" w:rsidRPr="0079341D">
          <w:rPr>
            <w:rStyle w:val="Hyperlink"/>
            <w:noProof/>
          </w:rPr>
          <w:t xml:space="preserve"> : </w:t>
        </w:r>
        <w:r w:rsidR="00713E4D" w:rsidRPr="0079341D">
          <w:rPr>
            <w:rStyle w:val="Hyperlink"/>
            <w:noProof/>
            <w:lang w:eastAsia="en-AU"/>
          </w:rPr>
          <w:t xml:space="preserve">Percentage of activated merchants, in time period activated, by </w:t>
        </w:r>
        <w:r w:rsidR="00713E4D" w:rsidRPr="0079341D">
          <w:rPr>
            <w:rStyle w:val="Hyperlink"/>
            <w:noProof/>
          </w:rPr>
          <w:t>catchment areas (per cent)</w:t>
        </w:r>
        <w:r w:rsidR="00713E4D">
          <w:rPr>
            <w:noProof/>
            <w:webHidden/>
          </w:rPr>
          <w:tab/>
        </w:r>
        <w:r w:rsidR="00713E4D">
          <w:rPr>
            <w:noProof/>
            <w:webHidden/>
          </w:rPr>
          <w:fldChar w:fldCharType="begin"/>
        </w:r>
        <w:r w:rsidR="00713E4D">
          <w:rPr>
            <w:noProof/>
            <w:webHidden/>
          </w:rPr>
          <w:instrText xml:space="preserve"> PAGEREF _Toc396480948 \h </w:instrText>
        </w:r>
        <w:r w:rsidR="00713E4D">
          <w:rPr>
            <w:noProof/>
            <w:webHidden/>
          </w:rPr>
        </w:r>
        <w:r w:rsidR="00713E4D">
          <w:rPr>
            <w:noProof/>
            <w:webHidden/>
          </w:rPr>
          <w:fldChar w:fldCharType="separate"/>
        </w:r>
        <w:r w:rsidR="00B31449">
          <w:rPr>
            <w:noProof/>
            <w:webHidden/>
          </w:rPr>
          <w:t>122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49" w:history="1">
        <w:r w:rsidR="00713E4D" w:rsidRPr="0079341D">
          <w:rPr>
            <w:rStyle w:val="Hyperlink"/>
            <w:noProof/>
            <w14:scene3d>
              <w14:camera w14:prst="orthographicFront"/>
              <w14:lightRig w14:rig="threePt" w14:dir="t">
                <w14:rot w14:lat="0" w14:lon="0" w14:rev="0"/>
              </w14:lightRig>
            </w14:scene3d>
          </w:rPr>
          <w:t>Table 7.20</w:t>
        </w:r>
        <w:r w:rsidR="00713E4D" w:rsidRPr="0079341D">
          <w:rPr>
            <w:rStyle w:val="Hyperlink"/>
            <w:noProof/>
          </w:rPr>
          <w:t xml:space="preserve"> : BasicsCard merchants by business activity</w:t>
        </w:r>
        <w:r w:rsidR="00713E4D">
          <w:rPr>
            <w:noProof/>
            <w:webHidden/>
          </w:rPr>
          <w:tab/>
        </w:r>
        <w:r w:rsidR="00713E4D">
          <w:rPr>
            <w:noProof/>
            <w:webHidden/>
          </w:rPr>
          <w:fldChar w:fldCharType="begin"/>
        </w:r>
        <w:r w:rsidR="00713E4D">
          <w:rPr>
            <w:noProof/>
            <w:webHidden/>
          </w:rPr>
          <w:instrText xml:space="preserve"> PAGEREF _Toc396480949 \h </w:instrText>
        </w:r>
        <w:r w:rsidR="00713E4D">
          <w:rPr>
            <w:noProof/>
            <w:webHidden/>
          </w:rPr>
        </w:r>
        <w:r w:rsidR="00713E4D">
          <w:rPr>
            <w:noProof/>
            <w:webHidden/>
          </w:rPr>
          <w:fldChar w:fldCharType="separate"/>
        </w:r>
        <w:r w:rsidR="00B31449">
          <w:rPr>
            <w:noProof/>
            <w:webHidden/>
          </w:rPr>
          <w:t>123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0" w:history="1">
        <w:r w:rsidR="00713E4D" w:rsidRPr="0079341D">
          <w:rPr>
            <w:rStyle w:val="Hyperlink"/>
            <w:noProof/>
            <w14:scene3d>
              <w14:camera w14:prst="orthographicFront"/>
              <w14:lightRig w14:rig="threePt" w14:dir="t">
                <w14:rot w14:lat="0" w14:lon="0" w14:rev="0"/>
              </w14:lightRig>
            </w14:scene3d>
          </w:rPr>
          <w:t>Table 7.21</w:t>
        </w:r>
        <w:r w:rsidR="00713E4D" w:rsidRPr="0079341D">
          <w:rPr>
            <w:rStyle w:val="Hyperlink"/>
            <w:noProof/>
          </w:rPr>
          <w:t xml:space="preserve"> : Frequency of purchases at BasicsCard merchants, by customer catchment area (per cent of merchants used)</w:t>
        </w:r>
        <w:r w:rsidR="00713E4D">
          <w:rPr>
            <w:noProof/>
            <w:webHidden/>
          </w:rPr>
          <w:tab/>
        </w:r>
        <w:r w:rsidR="00713E4D">
          <w:rPr>
            <w:noProof/>
            <w:webHidden/>
          </w:rPr>
          <w:fldChar w:fldCharType="begin"/>
        </w:r>
        <w:r w:rsidR="00713E4D">
          <w:rPr>
            <w:noProof/>
            <w:webHidden/>
          </w:rPr>
          <w:instrText xml:space="preserve"> PAGEREF _Toc396480950 \h </w:instrText>
        </w:r>
        <w:r w:rsidR="00713E4D">
          <w:rPr>
            <w:noProof/>
            <w:webHidden/>
          </w:rPr>
        </w:r>
        <w:r w:rsidR="00713E4D">
          <w:rPr>
            <w:noProof/>
            <w:webHidden/>
          </w:rPr>
          <w:fldChar w:fldCharType="separate"/>
        </w:r>
        <w:r w:rsidR="00B31449">
          <w:rPr>
            <w:noProof/>
            <w:webHidden/>
          </w:rPr>
          <w:t>125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1" w:history="1">
        <w:r w:rsidR="00713E4D" w:rsidRPr="0079341D">
          <w:rPr>
            <w:rStyle w:val="Hyperlink"/>
            <w:noProof/>
            <w14:scene3d>
              <w14:camera w14:prst="orthographicFront"/>
              <w14:lightRig w14:rig="threePt" w14:dir="t">
                <w14:rot w14:lat="0" w14:lon="0" w14:rev="0"/>
              </w14:lightRig>
            </w14:scene3d>
          </w:rPr>
          <w:t>Table 8.1</w:t>
        </w:r>
        <w:r w:rsidR="00713E4D" w:rsidRPr="0079341D">
          <w:rPr>
            <w:rStyle w:val="Hyperlink"/>
            <w:noProof/>
          </w:rPr>
          <w:t xml:space="preserve"> : Mobility - number of changes of address in the two years preceding PBIM</w:t>
        </w:r>
        <w:r w:rsidR="00713E4D">
          <w:rPr>
            <w:noProof/>
            <w:webHidden/>
          </w:rPr>
          <w:tab/>
        </w:r>
        <w:r w:rsidR="00713E4D">
          <w:rPr>
            <w:noProof/>
            <w:webHidden/>
          </w:rPr>
          <w:fldChar w:fldCharType="begin"/>
        </w:r>
        <w:r w:rsidR="00713E4D">
          <w:rPr>
            <w:noProof/>
            <w:webHidden/>
          </w:rPr>
          <w:instrText xml:space="preserve"> PAGEREF _Toc396480951 \h </w:instrText>
        </w:r>
        <w:r w:rsidR="00713E4D">
          <w:rPr>
            <w:noProof/>
            <w:webHidden/>
          </w:rPr>
        </w:r>
        <w:r w:rsidR="00713E4D">
          <w:rPr>
            <w:noProof/>
            <w:webHidden/>
          </w:rPr>
          <w:fldChar w:fldCharType="separate"/>
        </w:r>
        <w:r w:rsidR="00B31449">
          <w:rPr>
            <w:noProof/>
            <w:webHidden/>
          </w:rPr>
          <w:t>131</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2" w:history="1">
        <w:r w:rsidR="00713E4D" w:rsidRPr="0079341D">
          <w:rPr>
            <w:rStyle w:val="Hyperlink"/>
            <w:noProof/>
            <w14:scene3d>
              <w14:camera w14:prst="orthographicFront"/>
              <w14:lightRig w14:rig="threePt" w14:dir="t">
                <w14:rot w14:lat="0" w14:lon="0" w14:rev="0"/>
              </w14:lightRig>
            </w14:scene3d>
          </w:rPr>
          <w:t>Table 8.2</w:t>
        </w:r>
        <w:r w:rsidR="00713E4D" w:rsidRPr="0079341D">
          <w:rPr>
            <w:rStyle w:val="Hyperlink"/>
            <w:noProof/>
          </w:rPr>
          <w:t xml:space="preserve"> : Mean SEIFA score by site</w:t>
        </w:r>
        <w:r w:rsidR="00713E4D">
          <w:rPr>
            <w:noProof/>
            <w:webHidden/>
          </w:rPr>
          <w:tab/>
        </w:r>
        <w:r w:rsidR="00713E4D">
          <w:rPr>
            <w:noProof/>
            <w:webHidden/>
          </w:rPr>
          <w:fldChar w:fldCharType="begin"/>
        </w:r>
        <w:r w:rsidR="00713E4D">
          <w:rPr>
            <w:noProof/>
            <w:webHidden/>
          </w:rPr>
          <w:instrText xml:space="preserve"> PAGEREF _Toc396480952 \h </w:instrText>
        </w:r>
        <w:r w:rsidR="00713E4D">
          <w:rPr>
            <w:noProof/>
            <w:webHidden/>
          </w:rPr>
        </w:r>
        <w:r w:rsidR="00713E4D">
          <w:rPr>
            <w:noProof/>
            <w:webHidden/>
          </w:rPr>
          <w:fldChar w:fldCharType="separate"/>
        </w:r>
        <w:r w:rsidR="00B31449">
          <w:rPr>
            <w:noProof/>
            <w:webHidden/>
          </w:rPr>
          <w:t>132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3" w:history="1">
        <w:r w:rsidR="00713E4D" w:rsidRPr="0079341D">
          <w:rPr>
            <w:rStyle w:val="Hyperlink"/>
            <w:noProof/>
            <w14:scene3d>
              <w14:camera w14:prst="orthographicFront"/>
              <w14:lightRig w14:rig="threePt" w14:dir="t">
                <w14:rot w14:lat="0" w14:lon="0" w14:rev="0"/>
              </w14:lightRig>
            </w14:scene3d>
          </w:rPr>
          <w:t>Table 8.3</w:t>
        </w:r>
        <w:r w:rsidR="00713E4D" w:rsidRPr="0079341D">
          <w:rPr>
            <w:rStyle w:val="Hyperlink"/>
            <w:noProof/>
          </w:rPr>
          <w:t xml:space="preserve"> : Score for  planning ahead when saving where zero is no planning and one is plans ahead a year, n= 111  (per cent)</w:t>
        </w:r>
        <w:r w:rsidR="00713E4D">
          <w:rPr>
            <w:noProof/>
            <w:webHidden/>
          </w:rPr>
          <w:tab/>
        </w:r>
        <w:r w:rsidR="00713E4D">
          <w:rPr>
            <w:noProof/>
            <w:webHidden/>
          </w:rPr>
          <w:fldChar w:fldCharType="begin"/>
        </w:r>
        <w:r w:rsidR="00713E4D">
          <w:rPr>
            <w:noProof/>
            <w:webHidden/>
          </w:rPr>
          <w:instrText xml:space="preserve"> PAGEREF _Toc396480953 \h </w:instrText>
        </w:r>
        <w:r w:rsidR="00713E4D">
          <w:rPr>
            <w:noProof/>
            <w:webHidden/>
          </w:rPr>
        </w:r>
        <w:r w:rsidR="00713E4D">
          <w:rPr>
            <w:noProof/>
            <w:webHidden/>
          </w:rPr>
          <w:fldChar w:fldCharType="separate"/>
        </w:r>
        <w:r w:rsidR="00B31449">
          <w:rPr>
            <w:noProof/>
            <w:webHidden/>
          </w:rPr>
          <w:t>133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4" w:history="1">
        <w:r w:rsidR="00713E4D" w:rsidRPr="0079341D">
          <w:rPr>
            <w:rStyle w:val="Hyperlink"/>
            <w:noProof/>
            <w14:scene3d>
              <w14:camera w14:prst="orthographicFront"/>
              <w14:lightRig w14:rig="threePt" w14:dir="t">
                <w14:rot w14:lat="0" w14:lon="0" w14:rev="0"/>
              </w14:lightRig>
            </w14:scene3d>
          </w:rPr>
          <w:t>Table 8.4</w:t>
        </w:r>
        <w:r w:rsidR="00713E4D" w:rsidRPr="0079341D">
          <w:rPr>
            <w:rStyle w:val="Hyperlink"/>
            <w:noProof/>
          </w:rPr>
          <w:t xml:space="preserve"> : Mean number of alcoholic drinks consumed per month, n = 55</w:t>
        </w:r>
        <w:r w:rsidR="00713E4D">
          <w:rPr>
            <w:noProof/>
            <w:webHidden/>
          </w:rPr>
          <w:tab/>
        </w:r>
        <w:r w:rsidR="00713E4D">
          <w:rPr>
            <w:noProof/>
            <w:webHidden/>
          </w:rPr>
          <w:fldChar w:fldCharType="begin"/>
        </w:r>
        <w:r w:rsidR="00713E4D">
          <w:rPr>
            <w:noProof/>
            <w:webHidden/>
          </w:rPr>
          <w:instrText xml:space="preserve"> PAGEREF _Toc396480954 \h </w:instrText>
        </w:r>
        <w:r w:rsidR="00713E4D">
          <w:rPr>
            <w:noProof/>
            <w:webHidden/>
          </w:rPr>
        </w:r>
        <w:r w:rsidR="00713E4D">
          <w:rPr>
            <w:noProof/>
            <w:webHidden/>
          </w:rPr>
          <w:fldChar w:fldCharType="separate"/>
        </w:r>
        <w:r w:rsidR="00B31449">
          <w:rPr>
            <w:noProof/>
            <w:webHidden/>
          </w:rPr>
          <w:t>133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5" w:history="1">
        <w:r w:rsidR="00713E4D" w:rsidRPr="0079341D">
          <w:rPr>
            <w:rStyle w:val="Hyperlink"/>
            <w:noProof/>
            <w14:scene3d>
              <w14:camera w14:prst="orthographicFront"/>
              <w14:lightRig w14:rig="threePt" w14:dir="t">
                <w14:rot w14:lat="0" w14:lon="0" w14:rev="0"/>
              </w14:lightRig>
            </w14:scene3d>
          </w:rPr>
          <w:t>Table 8.5</w:t>
        </w:r>
        <w:r w:rsidR="00713E4D" w:rsidRPr="0079341D">
          <w:rPr>
            <w:rStyle w:val="Hyperlink"/>
            <w:noProof/>
          </w:rPr>
          <w:t xml:space="preserve"> : Mean number of cigarettes consumed per month, n=31</w:t>
        </w:r>
        <w:r w:rsidR="00713E4D">
          <w:rPr>
            <w:noProof/>
            <w:webHidden/>
          </w:rPr>
          <w:tab/>
        </w:r>
        <w:r w:rsidR="00713E4D">
          <w:rPr>
            <w:noProof/>
            <w:webHidden/>
          </w:rPr>
          <w:fldChar w:fldCharType="begin"/>
        </w:r>
        <w:r w:rsidR="00713E4D">
          <w:rPr>
            <w:noProof/>
            <w:webHidden/>
          </w:rPr>
          <w:instrText xml:space="preserve"> PAGEREF _Toc396480955 \h </w:instrText>
        </w:r>
        <w:r w:rsidR="00713E4D">
          <w:rPr>
            <w:noProof/>
            <w:webHidden/>
          </w:rPr>
        </w:r>
        <w:r w:rsidR="00713E4D">
          <w:rPr>
            <w:noProof/>
            <w:webHidden/>
          </w:rPr>
          <w:fldChar w:fldCharType="separate"/>
        </w:r>
        <w:r w:rsidR="00B31449">
          <w:rPr>
            <w:noProof/>
            <w:webHidden/>
          </w:rPr>
          <w:t>133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6" w:history="1">
        <w:r w:rsidR="00713E4D" w:rsidRPr="0079341D">
          <w:rPr>
            <w:rStyle w:val="Hyperlink"/>
            <w:noProof/>
            <w14:scene3d>
              <w14:camera w14:prst="orthographicFront"/>
              <w14:lightRig w14:rig="threePt" w14:dir="t">
                <w14:rot w14:lat="0" w14:lon="0" w14:rev="0"/>
              </w14:lightRig>
            </w14:scene3d>
          </w:rPr>
          <w:t>Table 8.6</w:t>
        </w:r>
        <w:r w:rsidR="00713E4D" w:rsidRPr="0079341D">
          <w:rPr>
            <w:rStyle w:val="Hyperlink"/>
            <w:noProof/>
          </w:rPr>
          <w:t xml:space="preserve"> : Mean number of gambling occasions per month, n= 22</w:t>
        </w:r>
        <w:r w:rsidR="00713E4D">
          <w:rPr>
            <w:noProof/>
            <w:webHidden/>
          </w:rPr>
          <w:tab/>
        </w:r>
        <w:r w:rsidR="00713E4D">
          <w:rPr>
            <w:noProof/>
            <w:webHidden/>
          </w:rPr>
          <w:fldChar w:fldCharType="begin"/>
        </w:r>
        <w:r w:rsidR="00713E4D">
          <w:rPr>
            <w:noProof/>
            <w:webHidden/>
          </w:rPr>
          <w:instrText xml:space="preserve"> PAGEREF _Toc396480956 \h </w:instrText>
        </w:r>
        <w:r w:rsidR="00713E4D">
          <w:rPr>
            <w:noProof/>
            <w:webHidden/>
          </w:rPr>
        </w:r>
        <w:r w:rsidR="00713E4D">
          <w:rPr>
            <w:noProof/>
            <w:webHidden/>
          </w:rPr>
          <w:fldChar w:fldCharType="separate"/>
        </w:r>
        <w:r w:rsidR="00B31449">
          <w:rPr>
            <w:noProof/>
            <w:webHidden/>
          </w:rPr>
          <w:t>133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7" w:history="1">
        <w:r w:rsidR="00713E4D" w:rsidRPr="0079341D">
          <w:rPr>
            <w:rStyle w:val="Hyperlink"/>
            <w:noProof/>
            <w14:scene3d>
              <w14:camera w14:prst="orthographicFront"/>
              <w14:lightRig w14:rig="threePt" w14:dir="t">
                <w14:rot w14:lat="0" w14:lon="0" w14:rev="0"/>
              </w14:lightRig>
            </w14:scene3d>
          </w:rPr>
          <w:t>Table 8.7</w:t>
        </w:r>
        <w:r w:rsidR="00713E4D" w:rsidRPr="0079341D">
          <w:rPr>
            <w:rStyle w:val="Hyperlink"/>
            <w:noProof/>
          </w:rPr>
          <w:t xml:space="preserve"> : Proportion self-reporting good or excellent health, n = 87 ( per cent)</w:t>
        </w:r>
        <w:r w:rsidR="00713E4D">
          <w:rPr>
            <w:noProof/>
            <w:webHidden/>
          </w:rPr>
          <w:tab/>
        </w:r>
        <w:r w:rsidR="00713E4D">
          <w:rPr>
            <w:noProof/>
            <w:webHidden/>
          </w:rPr>
          <w:fldChar w:fldCharType="begin"/>
        </w:r>
        <w:r w:rsidR="00713E4D">
          <w:rPr>
            <w:noProof/>
            <w:webHidden/>
          </w:rPr>
          <w:instrText xml:space="preserve"> PAGEREF _Toc396480957 \h </w:instrText>
        </w:r>
        <w:r w:rsidR="00713E4D">
          <w:rPr>
            <w:noProof/>
            <w:webHidden/>
          </w:rPr>
        </w:r>
        <w:r w:rsidR="00713E4D">
          <w:rPr>
            <w:noProof/>
            <w:webHidden/>
          </w:rPr>
          <w:fldChar w:fldCharType="separate"/>
        </w:r>
        <w:r w:rsidR="00B31449">
          <w:rPr>
            <w:noProof/>
            <w:webHidden/>
          </w:rPr>
          <w:t>133</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8" w:history="1">
        <w:r w:rsidR="00713E4D" w:rsidRPr="0079341D">
          <w:rPr>
            <w:rStyle w:val="Hyperlink"/>
            <w:noProof/>
            <w14:scene3d>
              <w14:camera w14:prst="orthographicFront"/>
              <w14:lightRig w14:rig="threePt" w14:dir="t">
                <w14:rot w14:lat="0" w14:lon="0" w14:rev="0"/>
              </w14:lightRig>
            </w14:scene3d>
          </w:rPr>
          <w:t>Table 8.8</w:t>
        </w:r>
        <w:r w:rsidR="00713E4D" w:rsidRPr="0079341D">
          <w:rPr>
            <w:rStyle w:val="Hyperlink"/>
            <w:noProof/>
          </w:rPr>
          <w:t xml:space="preserve"> : Ever homeless or slept rough in the last three months, n=116 (per cent)</w:t>
        </w:r>
        <w:r w:rsidR="00713E4D">
          <w:rPr>
            <w:noProof/>
            <w:webHidden/>
          </w:rPr>
          <w:tab/>
        </w:r>
        <w:r w:rsidR="00713E4D">
          <w:rPr>
            <w:noProof/>
            <w:webHidden/>
          </w:rPr>
          <w:fldChar w:fldCharType="begin"/>
        </w:r>
        <w:r w:rsidR="00713E4D">
          <w:rPr>
            <w:noProof/>
            <w:webHidden/>
          </w:rPr>
          <w:instrText xml:space="preserve"> PAGEREF _Toc396480958 \h </w:instrText>
        </w:r>
        <w:r w:rsidR="00713E4D">
          <w:rPr>
            <w:noProof/>
            <w:webHidden/>
          </w:rPr>
        </w:r>
        <w:r w:rsidR="00713E4D">
          <w:rPr>
            <w:noProof/>
            <w:webHidden/>
          </w:rPr>
          <w:fldChar w:fldCharType="separate"/>
        </w:r>
        <w:r w:rsidR="00B31449">
          <w:rPr>
            <w:noProof/>
            <w:webHidden/>
          </w:rPr>
          <w:t>134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59" w:history="1">
        <w:r w:rsidR="00713E4D" w:rsidRPr="0079341D">
          <w:rPr>
            <w:rStyle w:val="Hyperlink"/>
            <w:noProof/>
            <w14:scene3d>
              <w14:camera w14:prst="orthographicFront"/>
              <w14:lightRig w14:rig="threePt" w14:dir="t">
                <w14:rot w14:lat="0" w14:lon="0" w14:rev="0"/>
              </w14:lightRig>
            </w14:scene3d>
          </w:rPr>
          <w:t>Table 8.9</w:t>
        </w:r>
        <w:r w:rsidR="00713E4D" w:rsidRPr="0079341D">
          <w:rPr>
            <w:rStyle w:val="Hyperlink"/>
            <w:noProof/>
          </w:rPr>
          <w:t xml:space="preserve"> : Employed or not in labour force, n=116 (per cent)</w:t>
        </w:r>
        <w:r w:rsidR="00713E4D">
          <w:rPr>
            <w:noProof/>
            <w:webHidden/>
          </w:rPr>
          <w:tab/>
        </w:r>
        <w:r w:rsidR="00713E4D">
          <w:rPr>
            <w:noProof/>
            <w:webHidden/>
          </w:rPr>
          <w:fldChar w:fldCharType="begin"/>
        </w:r>
        <w:r w:rsidR="00713E4D">
          <w:rPr>
            <w:noProof/>
            <w:webHidden/>
          </w:rPr>
          <w:instrText xml:space="preserve"> PAGEREF _Toc396480959 \h </w:instrText>
        </w:r>
        <w:r w:rsidR="00713E4D">
          <w:rPr>
            <w:noProof/>
            <w:webHidden/>
          </w:rPr>
        </w:r>
        <w:r w:rsidR="00713E4D">
          <w:rPr>
            <w:noProof/>
            <w:webHidden/>
          </w:rPr>
          <w:fldChar w:fldCharType="separate"/>
        </w:r>
        <w:r w:rsidR="00B31449">
          <w:rPr>
            <w:noProof/>
            <w:webHidden/>
          </w:rPr>
          <w:t>134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0" w:history="1">
        <w:r w:rsidR="00713E4D" w:rsidRPr="0079341D">
          <w:rPr>
            <w:rStyle w:val="Hyperlink"/>
            <w:noProof/>
            <w14:scene3d>
              <w14:camera w14:prst="orthographicFront"/>
              <w14:lightRig w14:rig="threePt" w14:dir="t">
                <w14:rot w14:lat="0" w14:lon="0" w14:rev="0"/>
              </w14:lightRig>
            </w14:scene3d>
          </w:rPr>
          <w:t>Table 8.10</w:t>
        </w:r>
        <w:r w:rsidR="00713E4D" w:rsidRPr="0079341D">
          <w:rPr>
            <w:rStyle w:val="Hyperlink"/>
            <w:noProof/>
          </w:rPr>
          <w:t xml:space="preserve"> : Ran out of money for rent or mortgage, n=113 (per cent)</w:t>
        </w:r>
        <w:r w:rsidR="00713E4D">
          <w:rPr>
            <w:noProof/>
            <w:webHidden/>
          </w:rPr>
          <w:tab/>
        </w:r>
        <w:r w:rsidR="00713E4D">
          <w:rPr>
            <w:noProof/>
            <w:webHidden/>
          </w:rPr>
          <w:fldChar w:fldCharType="begin"/>
        </w:r>
        <w:r w:rsidR="00713E4D">
          <w:rPr>
            <w:noProof/>
            <w:webHidden/>
          </w:rPr>
          <w:instrText xml:space="preserve"> PAGEREF _Toc396480960 \h </w:instrText>
        </w:r>
        <w:r w:rsidR="00713E4D">
          <w:rPr>
            <w:noProof/>
            <w:webHidden/>
          </w:rPr>
        </w:r>
        <w:r w:rsidR="00713E4D">
          <w:rPr>
            <w:noProof/>
            <w:webHidden/>
          </w:rPr>
          <w:fldChar w:fldCharType="separate"/>
        </w:r>
        <w:r w:rsidR="00B31449">
          <w:rPr>
            <w:noProof/>
            <w:webHidden/>
          </w:rPr>
          <w:t>134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1" w:history="1">
        <w:r w:rsidR="00713E4D" w:rsidRPr="0079341D">
          <w:rPr>
            <w:rStyle w:val="Hyperlink"/>
            <w:noProof/>
            <w14:scene3d>
              <w14:camera w14:prst="orthographicFront"/>
              <w14:lightRig w14:rig="threePt" w14:dir="t">
                <w14:rot w14:lat="0" w14:lon="0" w14:rev="0"/>
              </w14:lightRig>
            </w14:scene3d>
          </w:rPr>
          <w:t>Table 8.11</w:t>
        </w:r>
        <w:r w:rsidR="00713E4D" w:rsidRPr="0079341D">
          <w:rPr>
            <w:rStyle w:val="Hyperlink"/>
            <w:noProof/>
          </w:rPr>
          <w:t xml:space="preserve"> : Ran out of money to pay bills, n=116 (per cent)</w:t>
        </w:r>
        <w:r w:rsidR="00713E4D">
          <w:rPr>
            <w:noProof/>
            <w:webHidden/>
          </w:rPr>
          <w:tab/>
        </w:r>
        <w:r w:rsidR="00713E4D">
          <w:rPr>
            <w:noProof/>
            <w:webHidden/>
          </w:rPr>
          <w:fldChar w:fldCharType="begin"/>
        </w:r>
        <w:r w:rsidR="00713E4D">
          <w:rPr>
            <w:noProof/>
            <w:webHidden/>
          </w:rPr>
          <w:instrText xml:space="preserve"> PAGEREF _Toc396480961 \h </w:instrText>
        </w:r>
        <w:r w:rsidR="00713E4D">
          <w:rPr>
            <w:noProof/>
            <w:webHidden/>
          </w:rPr>
        </w:r>
        <w:r w:rsidR="00713E4D">
          <w:rPr>
            <w:noProof/>
            <w:webHidden/>
          </w:rPr>
          <w:fldChar w:fldCharType="separate"/>
        </w:r>
        <w:r w:rsidR="00B31449">
          <w:rPr>
            <w:noProof/>
            <w:webHidden/>
          </w:rPr>
          <w:t>134</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2" w:history="1">
        <w:r w:rsidR="00713E4D" w:rsidRPr="0079341D">
          <w:rPr>
            <w:rStyle w:val="Hyperlink"/>
            <w:noProof/>
            <w14:scene3d>
              <w14:camera w14:prst="orthographicFront"/>
              <w14:lightRig w14:rig="threePt" w14:dir="t">
                <w14:rot w14:lat="0" w14:lon="0" w14:rev="0"/>
              </w14:lightRig>
            </w14:scene3d>
          </w:rPr>
          <w:t>Table 8.12</w:t>
        </w:r>
        <w:r w:rsidR="00713E4D" w:rsidRPr="0079341D">
          <w:rPr>
            <w:rStyle w:val="Hyperlink"/>
            <w:noProof/>
          </w:rPr>
          <w:t xml:space="preserve"> : Had to borrow money from family or friends, n=116 (per cent)</w:t>
        </w:r>
        <w:r w:rsidR="00713E4D">
          <w:rPr>
            <w:noProof/>
            <w:webHidden/>
          </w:rPr>
          <w:tab/>
        </w:r>
        <w:r w:rsidR="00713E4D">
          <w:rPr>
            <w:noProof/>
            <w:webHidden/>
          </w:rPr>
          <w:fldChar w:fldCharType="begin"/>
        </w:r>
        <w:r w:rsidR="00713E4D">
          <w:rPr>
            <w:noProof/>
            <w:webHidden/>
          </w:rPr>
          <w:instrText xml:space="preserve"> PAGEREF _Toc396480962 \h </w:instrText>
        </w:r>
        <w:r w:rsidR="00713E4D">
          <w:rPr>
            <w:noProof/>
            <w:webHidden/>
          </w:rPr>
        </w:r>
        <w:r w:rsidR="00713E4D">
          <w:rPr>
            <w:noProof/>
            <w:webHidden/>
          </w:rPr>
          <w:fldChar w:fldCharType="separate"/>
        </w:r>
        <w:r w:rsidR="00B31449">
          <w:rPr>
            <w:noProof/>
            <w:webHidden/>
          </w:rPr>
          <w:t>134</w:t>
        </w:r>
        <w:r w:rsidR="00713E4D">
          <w:rPr>
            <w:noProof/>
            <w:webHidden/>
          </w:rPr>
          <w:fldChar w:fldCharType="end"/>
        </w:r>
      </w:hyperlink>
    </w:p>
    <w:p w:rsidR="00AC6CA0" w:rsidRPr="00DE4E85" w:rsidRDefault="00DE576B" w:rsidP="00AC6CA0">
      <w:pPr>
        <w:pStyle w:val="Contents-Minor"/>
      </w:pPr>
      <w:r>
        <w:rPr>
          <w:rFonts w:cs="Arial"/>
          <w:sz w:val="24"/>
          <w:szCs w:val="20"/>
        </w:rPr>
        <w:fldChar w:fldCharType="end"/>
      </w:r>
      <w:r w:rsidR="00AC6CA0" w:rsidRPr="00381087">
        <w:t>Figures</w:t>
      </w:r>
    </w:p>
    <w:p w:rsidR="00713E4D" w:rsidRDefault="00DE576B">
      <w:pPr>
        <w:pStyle w:val="TOC1"/>
        <w:rPr>
          <w:rFonts w:asciiTheme="minorHAnsi" w:eastAsiaTheme="minorEastAsia" w:hAnsiTheme="minorHAnsi" w:cstheme="minorBidi"/>
          <w:noProof/>
          <w:lang w:eastAsia="en-AU"/>
        </w:rPr>
      </w:pPr>
      <w:r>
        <w:fldChar w:fldCharType="begin"/>
      </w:r>
      <w:r w:rsidR="00AC6CA0">
        <w:instrText xml:space="preserve"> TOC \h \z \t "Appendix Figure Caption,1,Caption_Figure,1" </w:instrText>
      </w:r>
      <w:r>
        <w:fldChar w:fldCharType="separate"/>
      </w:r>
      <w:hyperlink w:anchor="_Toc396480963" w:history="1">
        <w:r w:rsidR="00713E4D" w:rsidRPr="00490C8C">
          <w:rPr>
            <w:rStyle w:val="Hyperlink"/>
            <w:noProof/>
          </w:rPr>
          <w:t>Figure 2.1 : Methodology overview</w:t>
        </w:r>
        <w:r w:rsidR="00713E4D" w:rsidRPr="00490C8C">
          <w:rPr>
            <w:rStyle w:val="Hyperlink"/>
            <w:noProof/>
            <w:vertAlign w:val="superscript"/>
          </w:rPr>
          <w:t>(a)</w:t>
        </w:r>
        <w:r w:rsidR="00713E4D">
          <w:rPr>
            <w:noProof/>
            <w:webHidden/>
          </w:rPr>
          <w:tab/>
        </w:r>
        <w:r w:rsidR="00713E4D">
          <w:rPr>
            <w:noProof/>
            <w:webHidden/>
          </w:rPr>
          <w:fldChar w:fldCharType="begin"/>
        </w:r>
        <w:r w:rsidR="00713E4D">
          <w:rPr>
            <w:noProof/>
            <w:webHidden/>
          </w:rPr>
          <w:instrText xml:space="preserve"> PAGEREF _Toc396480963 \h </w:instrText>
        </w:r>
        <w:r w:rsidR="00713E4D">
          <w:rPr>
            <w:noProof/>
            <w:webHidden/>
          </w:rPr>
        </w:r>
        <w:r w:rsidR="00713E4D">
          <w:rPr>
            <w:noProof/>
            <w:webHidden/>
          </w:rPr>
          <w:fldChar w:fldCharType="separate"/>
        </w:r>
        <w:r w:rsidR="00B31449">
          <w:rPr>
            <w:noProof/>
            <w:webHidden/>
          </w:rPr>
          <w:t>12</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4" w:history="1">
        <w:r w:rsidR="00713E4D" w:rsidRPr="00490C8C">
          <w:rPr>
            <w:rStyle w:val="Hyperlink"/>
            <w:noProof/>
          </w:rPr>
          <w:t>Figure 3.1 : Mean SEIFA Index scores by PBIM initiative</w:t>
        </w:r>
        <w:r w:rsidR="00713E4D">
          <w:rPr>
            <w:noProof/>
            <w:webHidden/>
          </w:rPr>
          <w:tab/>
        </w:r>
        <w:r w:rsidR="00713E4D">
          <w:rPr>
            <w:noProof/>
            <w:webHidden/>
          </w:rPr>
          <w:fldChar w:fldCharType="begin"/>
        </w:r>
        <w:r w:rsidR="00713E4D">
          <w:rPr>
            <w:noProof/>
            <w:webHidden/>
          </w:rPr>
          <w:instrText xml:space="preserve"> PAGEREF _Toc396480964 \h </w:instrText>
        </w:r>
        <w:r w:rsidR="00713E4D">
          <w:rPr>
            <w:noProof/>
            <w:webHidden/>
          </w:rPr>
        </w:r>
        <w:r w:rsidR="00713E4D">
          <w:rPr>
            <w:noProof/>
            <w:webHidden/>
          </w:rPr>
          <w:fldChar w:fldCharType="separate"/>
        </w:r>
        <w:r w:rsidR="00B31449">
          <w:rPr>
            <w:noProof/>
            <w:webHidden/>
          </w:rPr>
          <w:t>30</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5" w:history="1">
        <w:r w:rsidR="00713E4D" w:rsidRPr="00490C8C">
          <w:rPr>
            <w:rStyle w:val="Hyperlink"/>
            <w:noProof/>
          </w:rPr>
          <w:t>Figure 3.2 : Kaplan-Meier Survival Curves, time on PBIM 1 July 2012 to 4 January 2014, by PBIM measure</w:t>
        </w:r>
        <w:r w:rsidR="00713E4D">
          <w:rPr>
            <w:noProof/>
            <w:webHidden/>
          </w:rPr>
          <w:tab/>
        </w:r>
        <w:r w:rsidR="00713E4D">
          <w:rPr>
            <w:noProof/>
            <w:webHidden/>
          </w:rPr>
          <w:fldChar w:fldCharType="begin"/>
        </w:r>
        <w:r w:rsidR="00713E4D">
          <w:rPr>
            <w:noProof/>
            <w:webHidden/>
          </w:rPr>
          <w:instrText xml:space="preserve"> PAGEREF _Toc396480965 \h </w:instrText>
        </w:r>
        <w:r w:rsidR="00713E4D">
          <w:rPr>
            <w:noProof/>
            <w:webHidden/>
          </w:rPr>
        </w:r>
        <w:r w:rsidR="00713E4D">
          <w:rPr>
            <w:noProof/>
            <w:webHidden/>
          </w:rPr>
          <w:fldChar w:fldCharType="separate"/>
        </w:r>
        <w:r w:rsidR="00B31449">
          <w:rPr>
            <w:noProof/>
            <w:webHidden/>
          </w:rPr>
          <w:t>37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6" w:history="1">
        <w:r w:rsidR="00713E4D" w:rsidRPr="00490C8C">
          <w:rPr>
            <w:rStyle w:val="Hyperlink"/>
            <w:noProof/>
          </w:rPr>
          <w:t>Figure 3.3 Kaplan-Meier Survival Curves, time on PBIM 1 July 2012 to 4 January 2014, by PBIM measure</w:t>
        </w:r>
        <w:r w:rsidR="00713E4D">
          <w:rPr>
            <w:noProof/>
            <w:webHidden/>
          </w:rPr>
          <w:tab/>
        </w:r>
        <w:r w:rsidR="00713E4D">
          <w:rPr>
            <w:noProof/>
            <w:webHidden/>
          </w:rPr>
          <w:fldChar w:fldCharType="begin"/>
        </w:r>
        <w:r w:rsidR="00713E4D">
          <w:rPr>
            <w:noProof/>
            <w:webHidden/>
          </w:rPr>
          <w:instrText xml:space="preserve"> PAGEREF _Toc396480966 \h </w:instrText>
        </w:r>
        <w:r w:rsidR="00713E4D">
          <w:rPr>
            <w:noProof/>
            <w:webHidden/>
          </w:rPr>
        </w:r>
        <w:r w:rsidR="00713E4D">
          <w:rPr>
            <w:noProof/>
            <w:webHidden/>
          </w:rPr>
          <w:fldChar w:fldCharType="separate"/>
        </w:r>
        <w:r w:rsidR="00B31449">
          <w:rPr>
            <w:noProof/>
            <w:webHidden/>
          </w:rPr>
          <w:t>38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7" w:history="1">
        <w:r w:rsidR="00713E4D" w:rsidRPr="00490C8C">
          <w:rPr>
            <w:rStyle w:val="Hyperlink"/>
            <w:noProof/>
          </w:rPr>
          <w:t>Figure 7.1 : Time between receiving VIP and ending VIM,  1 July 2012 to 29 June 2013</w:t>
        </w:r>
        <w:r w:rsidR="00713E4D">
          <w:rPr>
            <w:noProof/>
            <w:webHidden/>
          </w:rPr>
          <w:tab/>
        </w:r>
        <w:r w:rsidR="00713E4D">
          <w:rPr>
            <w:noProof/>
            <w:webHidden/>
          </w:rPr>
          <w:fldChar w:fldCharType="begin"/>
        </w:r>
        <w:r w:rsidR="00713E4D">
          <w:rPr>
            <w:noProof/>
            <w:webHidden/>
          </w:rPr>
          <w:instrText xml:space="preserve"> PAGEREF _Toc396480967 \h </w:instrText>
        </w:r>
        <w:r w:rsidR="00713E4D">
          <w:rPr>
            <w:noProof/>
            <w:webHidden/>
          </w:rPr>
        </w:r>
        <w:r w:rsidR="00713E4D">
          <w:rPr>
            <w:noProof/>
            <w:webHidden/>
          </w:rPr>
          <w:fldChar w:fldCharType="separate"/>
        </w:r>
        <w:r w:rsidR="00B31449">
          <w:rPr>
            <w:noProof/>
            <w:webHidden/>
          </w:rPr>
          <w:t>115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8" w:history="1">
        <w:r w:rsidR="00713E4D" w:rsidRPr="00490C8C">
          <w:rPr>
            <w:rStyle w:val="Hyperlink"/>
            <w:noProof/>
          </w:rPr>
          <w:t>Figure 7.2 : Time between receiving VIP and ending VIM,  1 July 2012 to 29 June 2013</w:t>
        </w:r>
        <w:r w:rsidR="00713E4D">
          <w:rPr>
            <w:noProof/>
            <w:webHidden/>
          </w:rPr>
          <w:tab/>
        </w:r>
        <w:r w:rsidR="00713E4D">
          <w:rPr>
            <w:noProof/>
            <w:webHidden/>
          </w:rPr>
          <w:fldChar w:fldCharType="begin"/>
        </w:r>
        <w:r w:rsidR="00713E4D">
          <w:rPr>
            <w:noProof/>
            <w:webHidden/>
          </w:rPr>
          <w:instrText xml:space="preserve"> PAGEREF _Toc396480968 \h </w:instrText>
        </w:r>
        <w:r w:rsidR="00713E4D">
          <w:rPr>
            <w:noProof/>
            <w:webHidden/>
          </w:rPr>
        </w:r>
        <w:r w:rsidR="00713E4D">
          <w:rPr>
            <w:noProof/>
            <w:webHidden/>
          </w:rPr>
          <w:fldChar w:fldCharType="separate"/>
        </w:r>
        <w:r w:rsidR="00B31449">
          <w:rPr>
            <w:noProof/>
            <w:webHidden/>
          </w:rPr>
          <w:t>115</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69" w:history="1">
        <w:r w:rsidR="00713E4D" w:rsidRPr="00490C8C">
          <w:rPr>
            <w:rStyle w:val="Hyperlink"/>
            <w:noProof/>
          </w:rPr>
          <w:t>Figure 7.3 : Time taken to issue first BasicsCard</w:t>
        </w:r>
        <w:r w:rsidR="00713E4D">
          <w:rPr>
            <w:noProof/>
            <w:webHidden/>
          </w:rPr>
          <w:tab/>
        </w:r>
        <w:r w:rsidR="00713E4D">
          <w:rPr>
            <w:noProof/>
            <w:webHidden/>
          </w:rPr>
          <w:fldChar w:fldCharType="begin"/>
        </w:r>
        <w:r w:rsidR="00713E4D">
          <w:rPr>
            <w:noProof/>
            <w:webHidden/>
          </w:rPr>
          <w:instrText xml:space="preserve"> PAGEREF _Toc396480969 \h </w:instrText>
        </w:r>
        <w:r w:rsidR="00713E4D">
          <w:rPr>
            <w:noProof/>
            <w:webHidden/>
          </w:rPr>
        </w:r>
        <w:r w:rsidR="00713E4D">
          <w:rPr>
            <w:noProof/>
            <w:webHidden/>
          </w:rPr>
          <w:fldChar w:fldCharType="separate"/>
        </w:r>
        <w:r w:rsidR="00B31449">
          <w:rPr>
            <w:noProof/>
            <w:webHidden/>
          </w:rPr>
          <w:t>116</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70" w:history="1">
        <w:r w:rsidR="00713E4D" w:rsidRPr="00490C8C">
          <w:rPr>
            <w:rStyle w:val="Hyperlink"/>
            <w:noProof/>
          </w:rPr>
          <w:t>Figure 7.4 : Classification of the target population in terms of participation in PBIM</w:t>
        </w:r>
        <w:r w:rsidR="00713E4D">
          <w:rPr>
            <w:noProof/>
            <w:webHidden/>
          </w:rPr>
          <w:tab/>
        </w:r>
        <w:r w:rsidR="00713E4D">
          <w:rPr>
            <w:noProof/>
            <w:webHidden/>
          </w:rPr>
          <w:fldChar w:fldCharType="begin"/>
        </w:r>
        <w:r w:rsidR="00713E4D">
          <w:rPr>
            <w:noProof/>
            <w:webHidden/>
          </w:rPr>
          <w:instrText xml:space="preserve"> PAGEREF _Toc396480970 \h </w:instrText>
        </w:r>
        <w:r w:rsidR="00713E4D">
          <w:rPr>
            <w:noProof/>
            <w:webHidden/>
          </w:rPr>
        </w:r>
        <w:r w:rsidR="00713E4D">
          <w:rPr>
            <w:noProof/>
            <w:webHidden/>
          </w:rPr>
          <w:fldChar w:fldCharType="separate"/>
        </w:r>
        <w:r w:rsidR="00B31449">
          <w:rPr>
            <w:noProof/>
            <w:webHidden/>
          </w:rPr>
          <w:t>127</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71" w:history="1">
        <w:r w:rsidR="00713E4D" w:rsidRPr="00490C8C">
          <w:rPr>
            <w:rStyle w:val="Hyperlink"/>
            <w:noProof/>
          </w:rPr>
          <w:t>Figure 7.5 : Sub-populations of customers of different PBIM measures</w:t>
        </w:r>
        <w:r w:rsidR="00713E4D">
          <w:rPr>
            <w:noProof/>
            <w:webHidden/>
          </w:rPr>
          <w:tab/>
        </w:r>
        <w:r w:rsidR="00713E4D">
          <w:rPr>
            <w:noProof/>
            <w:webHidden/>
          </w:rPr>
          <w:fldChar w:fldCharType="begin"/>
        </w:r>
        <w:r w:rsidR="00713E4D">
          <w:rPr>
            <w:noProof/>
            <w:webHidden/>
          </w:rPr>
          <w:instrText xml:space="preserve"> PAGEREF _Toc396480971 \h </w:instrText>
        </w:r>
        <w:r w:rsidR="00713E4D">
          <w:rPr>
            <w:noProof/>
            <w:webHidden/>
          </w:rPr>
        </w:r>
        <w:r w:rsidR="00713E4D">
          <w:rPr>
            <w:noProof/>
            <w:webHidden/>
          </w:rPr>
          <w:fldChar w:fldCharType="separate"/>
        </w:r>
        <w:r w:rsidR="00B31449">
          <w:rPr>
            <w:noProof/>
            <w:webHidden/>
          </w:rPr>
          <w:t>128</w:t>
        </w:r>
        <w:r w:rsidR="00713E4D">
          <w:rPr>
            <w:noProof/>
            <w:webHidden/>
          </w:rPr>
          <w:fldChar w:fldCharType="end"/>
        </w:r>
      </w:hyperlink>
    </w:p>
    <w:p w:rsidR="00713E4D" w:rsidRDefault="00233AE8">
      <w:pPr>
        <w:pStyle w:val="TOC1"/>
        <w:rPr>
          <w:rFonts w:asciiTheme="minorHAnsi" w:eastAsiaTheme="minorEastAsia" w:hAnsiTheme="minorHAnsi" w:cstheme="minorBidi"/>
          <w:noProof/>
          <w:lang w:eastAsia="en-AU"/>
        </w:rPr>
      </w:pPr>
      <w:hyperlink w:anchor="_Toc396480972" w:history="1">
        <w:r w:rsidR="00713E4D" w:rsidRPr="00490C8C">
          <w:rPr>
            <w:rStyle w:val="Hyperlink"/>
            <w:noProof/>
          </w:rPr>
          <w:t>Figure 7.6 : Classification tree identifying the characteristics which define PBIM sub</w:t>
        </w:r>
        <w:r w:rsidR="00713E4D" w:rsidRPr="00490C8C">
          <w:rPr>
            <w:rStyle w:val="Hyperlink"/>
            <w:noProof/>
          </w:rPr>
          <w:noBreakHyphen/>
          <w:t>populations likely to participate in different PBIM measures.</w:t>
        </w:r>
        <w:r w:rsidR="00713E4D">
          <w:rPr>
            <w:noProof/>
            <w:webHidden/>
          </w:rPr>
          <w:tab/>
        </w:r>
        <w:r w:rsidR="00713E4D">
          <w:rPr>
            <w:noProof/>
            <w:webHidden/>
          </w:rPr>
          <w:fldChar w:fldCharType="begin"/>
        </w:r>
        <w:r w:rsidR="00713E4D">
          <w:rPr>
            <w:noProof/>
            <w:webHidden/>
          </w:rPr>
          <w:instrText xml:space="preserve"> PAGEREF _Toc396480972 \h </w:instrText>
        </w:r>
        <w:r w:rsidR="00713E4D">
          <w:rPr>
            <w:noProof/>
            <w:webHidden/>
          </w:rPr>
        </w:r>
        <w:r w:rsidR="00713E4D">
          <w:rPr>
            <w:noProof/>
            <w:webHidden/>
          </w:rPr>
          <w:fldChar w:fldCharType="separate"/>
        </w:r>
        <w:r w:rsidR="00B31449">
          <w:rPr>
            <w:noProof/>
            <w:webHidden/>
          </w:rPr>
          <w:t>129</w:t>
        </w:r>
        <w:r w:rsidR="00713E4D">
          <w:rPr>
            <w:noProof/>
            <w:webHidden/>
          </w:rPr>
          <w:fldChar w:fldCharType="end"/>
        </w:r>
      </w:hyperlink>
    </w:p>
    <w:p w:rsidR="0079645A" w:rsidRDefault="00DE576B" w:rsidP="00560543">
      <w:pPr>
        <w:pStyle w:val="Contents-Minor"/>
      </w:pPr>
      <w:r>
        <w:fldChar w:fldCharType="end"/>
      </w:r>
    </w:p>
    <w:p w:rsidR="0079645A" w:rsidRDefault="0079645A">
      <w:pPr>
        <w:rPr>
          <w:color w:val="002776"/>
          <w:sz w:val="56"/>
          <w:szCs w:val="32"/>
        </w:rPr>
      </w:pPr>
      <w:r>
        <w:br w:type="page"/>
      </w:r>
    </w:p>
    <w:p w:rsidR="002E7FF6" w:rsidRDefault="002E7FF6" w:rsidP="00647BBE">
      <w:pPr>
        <w:pStyle w:val="Glossary"/>
      </w:pPr>
      <w:bookmarkStart w:id="0" w:name="_Toc228005204"/>
      <w:bookmarkStart w:id="1" w:name="_Toc395273205"/>
      <w:bookmarkStart w:id="2" w:name="_Toc396480795"/>
      <w:r>
        <w:lastRenderedPageBreak/>
        <w:t>Glossary</w:t>
      </w:r>
      <w:bookmarkEnd w:id="0"/>
      <w:bookmarkEnd w:id="1"/>
      <w:bookmarkEnd w:id="2"/>
    </w:p>
    <w:tbl>
      <w:tblPr>
        <w:tblStyle w:val="TableAE"/>
        <w:tblW w:w="0" w:type="auto"/>
        <w:tblLook w:val="04A0" w:firstRow="1" w:lastRow="0" w:firstColumn="1" w:lastColumn="0" w:noHBand="0" w:noVBand="1"/>
        <w:tblCaption w:val="Glossary table"/>
        <w:tblDescription w:val="The glossary table provides the associated meaning of words and acronyms used throughout the report. "/>
      </w:tblPr>
      <w:tblGrid>
        <w:gridCol w:w="2576"/>
        <w:gridCol w:w="5860"/>
      </w:tblGrid>
      <w:tr w:rsidR="00F80F46" w:rsidTr="001B5F34">
        <w:trPr>
          <w:cnfStyle w:val="100000000000" w:firstRow="1" w:lastRow="0" w:firstColumn="0" w:lastColumn="0" w:oddVBand="0" w:evenVBand="0" w:oddHBand="0" w:evenHBand="0" w:firstRowFirstColumn="0" w:firstRowLastColumn="0" w:lastRowFirstColumn="0" w:lastRowLastColumn="0"/>
          <w:tblHeader/>
        </w:trPr>
        <w:tc>
          <w:tcPr>
            <w:tcW w:w="2576" w:type="dxa"/>
          </w:tcPr>
          <w:p w:rsidR="00F80F46" w:rsidRPr="00C17903" w:rsidRDefault="00F80F46" w:rsidP="001B5F34">
            <w:pPr>
              <w:pStyle w:val="TableHeadingLeft"/>
              <w:rPr>
                <w:rFonts w:asciiTheme="minorHAnsi" w:hAnsiTheme="minorHAnsi"/>
                <w:sz w:val="20"/>
              </w:rPr>
            </w:pPr>
            <w:r w:rsidRPr="00C17903">
              <w:rPr>
                <w:rFonts w:asciiTheme="minorHAnsi" w:hAnsiTheme="minorHAnsi"/>
                <w:sz w:val="20"/>
              </w:rPr>
              <w:t>Acronym or word</w:t>
            </w:r>
          </w:p>
        </w:tc>
        <w:tc>
          <w:tcPr>
            <w:tcW w:w="5860" w:type="dxa"/>
          </w:tcPr>
          <w:p w:rsidR="00F80F46" w:rsidRPr="00C17903" w:rsidRDefault="00F80F46" w:rsidP="001B5F34">
            <w:pPr>
              <w:pStyle w:val="TableHeadingLeft"/>
              <w:rPr>
                <w:rFonts w:asciiTheme="minorHAnsi" w:hAnsiTheme="minorHAnsi"/>
                <w:sz w:val="20"/>
              </w:rPr>
            </w:pPr>
            <w:r w:rsidRPr="00C17903">
              <w:rPr>
                <w:rFonts w:asciiTheme="minorHAnsi" w:hAnsiTheme="minorHAnsi"/>
                <w:sz w:val="20"/>
              </w:rPr>
              <w:t>Meaning or definition</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ABS</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Australian Bureau of Statistics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AES</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Australian Evaluation Society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AIHW</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Australian Institute of Health and Welfare</w:t>
            </w:r>
            <w:r>
              <w:rPr>
                <w:rFonts w:asciiTheme="minorHAnsi" w:hAnsiTheme="minorHAnsi"/>
                <w:sz w:val="20"/>
              </w:rPr>
              <w:t xml:space="preserve">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 xml:space="preserve">ATSI </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Aboriginal and Torres Strait Islander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BAFW</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Building Australia’s Future Workforce</w:t>
            </w:r>
          </w:p>
        </w:tc>
      </w:tr>
      <w:tr w:rsidR="00F80F46" w:rsidTr="001B5F34">
        <w:trPr>
          <w:trHeight w:val="609"/>
        </w:trPr>
        <w:tc>
          <w:tcPr>
            <w:tcW w:w="2576" w:type="dxa"/>
          </w:tcPr>
          <w:p w:rsidR="00F80F46" w:rsidRPr="00C17903" w:rsidRDefault="00F80F46" w:rsidP="001B5F34">
            <w:pPr>
              <w:pStyle w:val="GlossaryAbbreviation"/>
              <w:rPr>
                <w:rFonts w:asciiTheme="minorHAnsi" w:hAnsiTheme="minorHAnsi"/>
                <w:caps w:val="0"/>
                <w:sz w:val="20"/>
              </w:rPr>
            </w:pPr>
            <w:r w:rsidRPr="00C17903">
              <w:rPr>
                <w:rFonts w:asciiTheme="minorHAnsi" w:hAnsiTheme="minorHAnsi"/>
                <w:caps w:val="0"/>
                <w:sz w:val="20"/>
              </w:rPr>
              <w:t>BasicsCard</w:t>
            </w:r>
          </w:p>
        </w:tc>
        <w:tc>
          <w:tcPr>
            <w:tcW w:w="5860" w:type="dxa"/>
          </w:tcPr>
          <w:p w:rsidR="00F80F46" w:rsidRPr="004A74BE" w:rsidRDefault="00CD59A1" w:rsidP="004A6636">
            <w:pPr>
              <w:pStyle w:val="Glossarytext"/>
              <w:jc w:val="both"/>
              <w:rPr>
                <w:rFonts w:asciiTheme="minorHAnsi" w:hAnsiTheme="minorHAnsi"/>
                <w:sz w:val="20"/>
              </w:rPr>
            </w:pPr>
            <w:r>
              <w:rPr>
                <w:rFonts w:asciiTheme="minorHAnsi" w:hAnsiTheme="minorHAnsi"/>
                <w:sz w:val="20"/>
              </w:rPr>
              <w:t>A PIN protected card that operated on the existing EFTPOS network at a range of approved stores and businesses (BasicsCard merchants)</w:t>
            </w:r>
          </w:p>
        </w:tc>
      </w:tr>
      <w:tr w:rsidR="00CD59A1" w:rsidTr="001B5F34">
        <w:tc>
          <w:tcPr>
            <w:tcW w:w="2576" w:type="dxa"/>
          </w:tcPr>
          <w:p w:rsidR="00CD59A1" w:rsidRPr="00C17903" w:rsidRDefault="00CD59A1" w:rsidP="001B5F34">
            <w:pPr>
              <w:pStyle w:val="GlossaryAbbreviation"/>
              <w:rPr>
                <w:rFonts w:asciiTheme="minorHAnsi" w:hAnsiTheme="minorHAnsi"/>
                <w:sz w:val="20"/>
              </w:rPr>
            </w:pPr>
            <w:r w:rsidRPr="00C17903">
              <w:rPr>
                <w:rFonts w:asciiTheme="minorHAnsi" w:hAnsiTheme="minorHAnsi"/>
                <w:caps w:val="0"/>
                <w:sz w:val="20"/>
              </w:rPr>
              <w:t>BasicsCard</w:t>
            </w:r>
            <w:r>
              <w:rPr>
                <w:rFonts w:asciiTheme="minorHAnsi" w:hAnsiTheme="minorHAnsi"/>
                <w:caps w:val="0"/>
                <w:sz w:val="20"/>
              </w:rPr>
              <w:t xml:space="preserve"> Merchant</w:t>
            </w:r>
          </w:p>
        </w:tc>
        <w:tc>
          <w:tcPr>
            <w:tcW w:w="5860" w:type="dxa"/>
          </w:tcPr>
          <w:p w:rsidR="00CD59A1" w:rsidRPr="0037232D" w:rsidRDefault="00CD59A1" w:rsidP="004A6636">
            <w:pPr>
              <w:pStyle w:val="Glossarytext"/>
              <w:jc w:val="both"/>
              <w:rPr>
                <w:rFonts w:asciiTheme="minorHAnsi" w:hAnsiTheme="minorHAnsi"/>
                <w:sz w:val="20"/>
              </w:rPr>
            </w:pPr>
            <w:r w:rsidRPr="0037232D">
              <w:rPr>
                <w:rFonts w:asciiTheme="minorHAnsi" w:hAnsiTheme="minorHAnsi"/>
                <w:sz w:val="20"/>
              </w:rPr>
              <w:t xml:space="preserve">A store or business that has applied and been approved to accept the BasicsCard as a payment option via the </w:t>
            </w:r>
            <w:r w:rsidR="0037232D">
              <w:rPr>
                <w:rFonts w:asciiTheme="minorHAnsi" w:hAnsiTheme="minorHAnsi"/>
                <w:sz w:val="20"/>
              </w:rPr>
              <w:t>EFTPOS</w:t>
            </w:r>
            <w:r w:rsidRPr="0037232D">
              <w:rPr>
                <w:rFonts w:asciiTheme="minorHAnsi" w:hAnsiTheme="minorHAnsi"/>
                <w:sz w:val="20"/>
              </w:rPr>
              <w:t xml:space="preserve"> network.</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CALD</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Culturally and Linguistically Diverse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CATI</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Computer</w:t>
            </w:r>
            <w:r w:rsidR="002763D1">
              <w:rPr>
                <w:rFonts w:asciiTheme="minorHAnsi" w:hAnsiTheme="minorHAnsi"/>
                <w:sz w:val="20"/>
              </w:rPr>
              <w:t>-</w:t>
            </w:r>
            <w:r w:rsidRPr="00C17903">
              <w:rPr>
                <w:rFonts w:asciiTheme="minorHAnsi" w:hAnsiTheme="minorHAnsi"/>
                <w:sz w:val="20"/>
              </w:rPr>
              <w:t>assisted telephone interviewing</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centREpay</w:t>
            </w:r>
          </w:p>
        </w:tc>
        <w:tc>
          <w:tcPr>
            <w:tcW w:w="5860" w:type="dxa"/>
          </w:tcPr>
          <w:p w:rsidR="00F80F46" w:rsidRPr="00C17903" w:rsidRDefault="0037232D" w:rsidP="004A6636">
            <w:pPr>
              <w:pStyle w:val="Glossarytext"/>
              <w:jc w:val="both"/>
              <w:rPr>
                <w:rFonts w:asciiTheme="minorHAnsi" w:hAnsiTheme="minorHAnsi"/>
                <w:sz w:val="20"/>
              </w:rPr>
            </w:pPr>
            <w:r w:rsidRPr="004A74BE">
              <w:rPr>
                <w:rFonts w:asciiTheme="minorHAnsi" w:hAnsiTheme="minorHAnsi"/>
                <w:sz w:val="20"/>
              </w:rPr>
              <w:t>A voluntary bill paying service offered to customers receiving Centrelink payments.</w:t>
            </w:r>
          </w:p>
        </w:tc>
      </w:tr>
      <w:tr w:rsidR="00CD59A1" w:rsidTr="001B5F34">
        <w:tc>
          <w:tcPr>
            <w:tcW w:w="2576" w:type="dxa"/>
          </w:tcPr>
          <w:p w:rsidR="00CD59A1" w:rsidRPr="00C17903" w:rsidRDefault="00CD59A1" w:rsidP="001B5F34">
            <w:pPr>
              <w:pStyle w:val="GlossaryAbbreviation"/>
              <w:rPr>
                <w:rFonts w:asciiTheme="minorHAnsi" w:hAnsiTheme="minorHAnsi"/>
                <w:sz w:val="20"/>
              </w:rPr>
            </w:pPr>
            <w:r>
              <w:rPr>
                <w:rFonts w:asciiTheme="minorHAnsi" w:hAnsiTheme="minorHAnsi"/>
                <w:sz w:val="20"/>
              </w:rPr>
              <w:t>CIM</w:t>
            </w:r>
          </w:p>
        </w:tc>
        <w:tc>
          <w:tcPr>
            <w:tcW w:w="5860" w:type="dxa"/>
          </w:tcPr>
          <w:p w:rsidR="00CD59A1" w:rsidRPr="00C17903" w:rsidRDefault="00CD59A1" w:rsidP="004A6636">
            <w:pPr>
              <w:pStyle w:val="Glossarytext"/>
              <w:jc w:val="both"/>
              <w:rPr>
                <w:rFonts w:asciiTheme="minorHAnsi" w:hAnsiTheme="minorHAnsi"/>
                <w:sz w:val="20"/>
              </w:rPr>
            </w:pPr>
            <w:r w:rsidRPr="004A74BE">
              <w:rPr>
                <w:rFonts w:asciiTheme="minorHAnsi" w:hAnsiTheme="minorHAnsi"/>
                <w:sz w:val="20"/>
              </w:rPr>
              <w:t>The reports submitted by FMPS providers identify PBIM customers as</w:t>
            </w:r>
            <w:r w:rsidR="00CB0F65">
              <w:rPr>
                <w:rFonts w:asciiTheme="minorHAnsi" w:hAnsiTheme="minorHAnsi"/>
                <w:sz w:val="20"/>
              </w:rPr>
              <w:t xml:space="preserve"> on either</w:t>
            </w:r>
            <w:r w:rsidR="00CB0F65" w:rsidRPr="004A74BE">
              <w:rPr>
                <w:rFonts w:asciiTheme="minorHAnsi" w:hAnsiTheme="minorHAnsi"/>
                <w:sz w:val="20"/>
              </w:rPr>
              <w:t xml:space="preserve"> voluntary or</w:t>
            </w:r>
            <w:r w:rsidRPr="004A74BE">
              <w:rPr>
                <w:rFonts w:asciiTheme="minorHAnsi" w:hAnsiTheme="minorHAnsi"/>
                <w:sz w:val="20"/>
              </w:rPr>
              <w:t xml:space="preserve"> compulsory income management (CIM). CIM equates to CPIM and VULN-SWA customers in the time frame of the data provided for this report.</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CPIM</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Child Protection Income Management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CRP</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Crisis payment</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CSO</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Customer Service Officer</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DHS</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Department of Human Services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DSS</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Department of Social Services</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DSP</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Disability Support Pension</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DVA</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Department of Veteran’s Affairs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EBT</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Electronic Benefits Transfers</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EFTPOS</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Electronic funds transfer at point of sale</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FMPS</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Financial Management Program Services</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HREC</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Human Research Ethics Committee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 xml:space="preserve">ICT </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Information Communication Technology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 xml:space="preserve">IT </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Information Technology </w:t>
            </w:r>
          </w:p>
        </w:tc>
      </w:tr>
      <w:tr w:rsidR="00CD59A1" w:rsidTr="001B5F34">
        <w:tc>
          <w:tcPr>
            <w:tcW w:w="2576" w:type="dxa"/>
          </w:tcPr>
          <w:p w:rsidR="00CD59A1" w:rsidRPr="00C17903" w:rsidRDefault="00CD59A1" w:rsidP="001B5F34">
            <w:pPr>
              <w:pStyle w:val="GlossaryAbbreviation"/>
              <w:rPr>
                <w:rFonts w:asciiTheme="minorHAnsi" w:hAnsiTheme="minorHAnsi"/>
                <w:sz w:val="20"/>
              </w:rPr>
            </w:pPr>
            <w:r>
              <w:rPr>
                <w:rFonts w:asciiTheme="minorHAnsi" w:hAnsiTheme="minorHAnsi"/>
                <w:sz w:val="20"/>
              </w:rPr>
              <w:t>ISP</w:t>
            </w:r>
          </w:p>
        </w:tc>
        <w:tc>
          <w:tcPr>
            <w:tcW w:w="5860" w:type="dxa"/>
          </w:tcPr>
          <w:p w:rsidR="00CD59A1" w:rsidRPr="00C17903" w:rsidRDefault="00CD59A1" w:rsidP="004A6636">
            <w:pPr>
              <w:pStyle w:val="Glossarytext"/>
              <w:jc w:val="both"/>
              <w:rPr>
                <w:rFonts w:asciiTheme="minorHAnsi" w:hAnsiTheme="minorHAnsi"/>
                <w:sz w:val="20"/>
              </w:rPr>
            </w:pPr>
            <w:r>
              <w:rPr>
                <w:rFonts w:asciiTheme="minorHAnsi" w:hAnsiTheme="minorHAnsi"/>
                <w:sz w:val="20"/>
              </w:rPr>
              <w:t>Income Support Payment</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LGa</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Local Government Area</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Pr>
                <w:rFonts w:asciiTheme="minorHAnsi" w:hAnsiTheme="minorHAnsi"/>
                <w:sz w:val="20"/>
              </w:rPr>
              <w:t>MMC</w:t>
            </w:r>
          </w:p>
        </w:tc>
        <w:tc>
          <w:tcPr>
            <w:tcW w:w="5860" w:type="dxa"/>
          </w:tcPr>
          <w:p w:rsidR="00F80F46" w:rsidRPr="00C17903" w:rsidRDefault="00F80F46" w:rsidP="004A6636">
            <w:pPr>
              <w:pStyle w:val="Glossarytext"/>
              <w:jc w:val="both"/>
              <w:rPr>
                <w:rFonts w:asciiTheme="minorHAnsi" w:hAnsiTheme="minorHAnsi"/>
                <w:sz w:val="20"/>
              </w:rPr>
            </w:pPr>
            <w:r>
              <w:rPr>
                <w:rFonts w:asciiTheme="minorHAnsi" w:hAnsiTheme="minorHAnsi"/>
                <w:sz w:val="20"/>
              </w:rPr>
              <w:t>Money Management Course</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MMS</w:t>
            </w:r>
          </w:p>
        </w:tc>
        <w:tc>
          <w:tcPr>
            <w:tcW w:w="5860" w:type="dxa"/>
          </w:tcPr>
          <w:p w:rsidR="00F80F46" w:rsidRPr="006E7434" w:rsidRDefault="00F80F46" w:rsidP="004A6636">
            <w:pPr>
              <w:pStyle w:val="Glossarytext"/>
              <w:jc w:val="both"/>
              <w:rPr>
                <w:rFonts w:asciiTheme="minorHAnsi" w:hAnsiTheme="minorHAnsi"/>
                <w:sz w:val="20"/>
              </w:rPr>
            </w:pPr>
            <w:r w:rsidRPr="006E7434">
              <w:rPr>
                <w:rFonts w:asciiTheme="minorHAnsi" w:hAnsiTheme="minorHAnsi"/>
                <w:sz w:val="20"/>
              </w:rPr>
              <w:t>Money Management Service</w:t>
            </w:r>
          </w:p>
        </w:tc>
      </w:tr>
      <w:tr w:rsidR="00CD59A1" w:rsidTr="001B5F34">
        <w:tc>
          <w:tcPr>
            <w:tcW w:w="2576" w:type="dxa"/>
          </w:tcPr>
          <w:p w:rsidR="00CD59A1" w:rsidRPr="00C17903" w:rsidRDefault="00CD59A1" w:rsidP="001B5F34">
            <w:pPr>
              <w:pStyle w:val="GlossaryAbbreviation"/>
              <w:rPr>
                <w:rFonts w:asciiTheme="minorHAnsi" w:hAnsiTheme="minorHAnsi"/>
                <w:sz w:val="20"/>
              </w:rPr>
            </w:pPr>
            <w:r>
              <w:rPr>
                <w:rFonts w:asciiTheme="minorHAnsi" w:hAnsiTheme="minorHAnsi"/>
                <w:sz w:val="20"/>
              </w:rPr>
              <w:t>MSP</w:t>
            </w:r>
          </w:p>
        </w:tc>
        <w:tc>
          <w:tcPr>
            <w:tcW w:w="5860" w:type="dxa"/>
          </w:tcPr>
          <w:p w:rsidR="00CD59A1" w:rsidRPr="006E7434" w:rsidRDefault="00CD59A1" w:rsidP="004A6636">
            <w:pPr>
              <w:pStyle w:val="Glossarytext"/>
              <w:jc w:val="both"/>
              <w:rPr>
                <w:rFonts w:asciiTheme="minorHAnsi" w:hAnsiTheme="minorHAnsi"/>
                <w:sz w:val="20"/>
              </w:rPr>
            </w:pPr>
            <w:r w:rsidRPr="006E7434">
              <w:rPr>
                <w:sz w:val="20"/>
              </w:rPr>
              <w:t>Matched Savings Payment</w:t>
            </w:r>
          </w:p>
        </w:tc>
      </w:tr>
      <w:tr w:rsidR="00783BCA" w:rsidTr="001B5F34">
        <w:tc>
          <w:tcPr>
            <w:tcW w:w="2576" w:type="dxa"/>
          </w:tcPr>
          <w:p w:rsidR="00783BCA" w:rsidRPr="00C17903" w:rsidRDefault="00783BCA" w:rsidP="001B5F34">
            <w:pPr>
              <w:pStyle w:val="GlossaryAbbreviation"/>
              <w:rPr>
                <w:rFonts w:asciiTheme="minorHAnsi" w:hAnsiTheme="minorHAnsi"/>
                <w:sz w:val="20"/>
              </w:rPr>
            </w:pPr>
            <w:r>
              <w:rPr>
                <w:rFonts w:asciiTheme="minorHAnsi" w:hAnsiTheme="minorHAnsi"/>
                <w:sz w:val="20"/>
              </w:rPr>
              <w:t>NIM</w:t>
            </w:r>
          </w:p>
        </w:tc>
        <w:tc>
          <w:tcPr>
            <w:tcW w:w="5860" w:type="dxa"/>
          </w:tcPr>
          <w:p w:rsidR="00783BCA" w:rsidRPr="006E7434" w:rsidRDefault="00783BCA" w:rsidP="004A6636">
            <w:pPr>
              <w:pStyle w:val="Glossarytext"/>
              <w:jc w:val="both"/>
              <w:rPr>
                <w:rFonts w:asciiTheme="minorHAnsi" w:hAnsiTheme="minorHAnsi"/>
                <w:sz w:val="20"/>
              </w:rPr>
            </w:pPr>
            <w:r>
              <w:rPr>
                <w:rFonts w:asciiTheme="minorHAnsi" w:hAnsiTheme="minorHAnsi"/>
                <w:sz w:val="20"/>
              </w:rPr>
              <w:t xml:space="preserve">New Income Management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lastRenderedPageBreak/>
              <w:t>PBIM</w:t>
            </w:r>
          </w:p>
        </w:tc>
        <w:tc>
          <w:tcPr>
            <w:tcW w:w="5860" w:type="dxa"/>
          </w:tcPr>
          <w:p w:rsidR="00F80F46" w:rsidRPr="006E7434" w:rsidRDefault="00783BCA" w:rsidP="004A6636">
            <w:pPr>
              <w:pStyle w:val="Glossarytext"/>
              <w:jc w:val="both"/>
              <w:rPr>
                <w:rFonts w:asciiTheme="minorHAnsi" w:hAnsiTheme="minorHAnsi"/>
                <w:sz w:val="20"/>
              </w:rPr>
            </w:pPr>
            <w:r>
              <w:rPr>
                <w:rFonts w:asciiTheme="minorHAnsi" w:hAnsiTheme="minorHAnsi"/>
                <w:sz w:val="20"/>
              </w:rPr>
              <w:t xml:space="preserve">Place Based Income Management. Note that PBIM is </w:t>
            </w:r>
            <w:r w:rsidR="002C2B95">
              <w:rPr>
                <w:rFonts w:asciiTheme="minorHAnsi" w:hAnsiTheme="minorHAnsi"/>
                <w:sz w:val="20"/>
              </w:rPr>
              <w:t>not the name of a specific income management measure, but is an acronym used to describe a collection</w:t>
            </w:r>
            <w:r w:rsidR="00743C77">
              <w:rPr>
                <w:rFonts w:asciiTheme="minorHAnsi" w:hAnsiTheme="minorHAnsi"/>
                <w:sz w:val="20"/>
              </w:rPr>
              <w:t xml:space="preserve"> of</w:t>
            </w:r>
            <w:r w:rsidR="002C2B95">
              <w:rPr>
                <w:rFonts w:asciiTheme="minorHAnsi" w:hAnsiTheme="minorHAnsi"/>
                <w:sz w:val="20"/>
              </w:rPr>
              <w:t xml:space="preserve"> measures (VIM, VULN, CPIM) utilised in the Place Based Income Management sites. </w:t>
            </w:r>
            <w:r>
              <w:rPr>
                <w:rFonts w:asciiTheme="minorHAnsi" w:hAnsiTheme="minorHAnsi"/>
                <w:sz w:val="20"/>
              </w:rPr>
              <w:t xml:space="preserve"> </w:t>
            </w:r>
            <w:r w:rsidR="002C2B95">
              <w:rPr>
                <w:rFonts w:asciiTheme="minorHAnsi" w:hAnsiTheme="minorHAnsi"/>
                <w:sz w:val="20"/>
              </w:rPr>
              <w:t>The acronym PBIM is used throughout the report to ma</w:t>
            </w:r>
            <w:r w:rsidR="00743C77">
              <w:rPr>
                <w:rFonts w:asciiTheme="minorHAnsi" w:hAnsiTheme="minorHAnsi"/>
                <w:sz w:val="20"/>
              </w:rPr>
              <w:t>ke it clear to the reader that evaluation focus is on income m</w:t>
            </w:r>
            <w:r w:rsidR="002C2B95">
              <w:rPr>
                <w:rFonts w:asciiTheme="minorHAnsi" w:hAnsiTheme="minorHAnsi"/>
                <w:sz w:val="20"/>
              </w:rPr>
              <w:t xml:space="preserve">anagement in the </w:t>
            </w:r>
            <w:r w:rsidR="00743C77">
              <w:rPr>
                <w:rFonts w:asciiTheme="minorHAnsi" w:hAnsiTheme="minorHAnsi"/>
                <w:sz w:val="20"/>
              </w:rPr>
              <w:t>Place Based sites as opposed to other income management in sites such as the Northern Territory</w:t>
            </w:r>
            <w:r w:rsidR="00F36C19">
              <w:rPr>
                <w:rFonts w:asciiTheme="minorHAnsi" w:hAnsiTheme="minorHAnsi"/>
                <w:sz w:val="20"/>
              </w:rPr>
              <w:t>,</w:t>
            </w:r>
            <w:r w:rsidR="00743C77">
              <w:rPr>
                <w:rFonts w:asciiTheme="minorHAnsi" w:hAnsiTheme="minorHAnsi"/>
                <w:sz w:val="20"/>
              </w:rPr>
              <w:t xml:space="preserve"> Western Australia</w:t>
            </w:r>
            <w:r w:rsidR="00F36C19">
              <w:rPr>
                <w:rFonts w:asciiTheme="minorHAnsi" w:hAnsiTheme="minorHAnsi"/>
                <w:sz w:val="20"/>
              </w:rPr>
              <w:t xml:space="preserve">, and </w:t>
            </w:r>
            <w:r w:rsidR="00F36C19" w:rsidRPr="00F36C19">
              <w:rPr>
                <w:rFonts w:asciiTheme="minorHAnsi" w:hAnsiTheme="minorHAnsi"/>
                <w:sz w:val="20"/>
              </w:rPr>
              <w:t>Anangu Pitjantjatjara Yankunytjatjara</w:t>
            </w:r>
            <w:r w:rsidR="00F36C19">
              <w:rPr>
                <w:rFonts w:asciiTheme="minorHAnsi" w:hAnsiTheme="minorHAnsi"/>
                <w:sz w:val="20"/>
              </w:rPr>
              <w:t xml:space="preserve"> Lands in South Australia.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PIN</w:t>
            </w:r>
          </w:p>
        </w:tc>
        <w:tc>
          <w:tcPr>
            <w:tcW w:w="5860" w:type="dxa"/>
          </w:tcPr>
          <w:p w:rsidR="00F80F46" w:rsidRPr="006E7434" w:rsidRDefault="00F80F46" w:rsidP="004A6636">
            <w:pPr>
              <w:pStyle w:val="Glossarytext"/>
              <w:jc w:val="both"/>
              <w:rPr>
                <w:rFonts w:asciiTheme="minorHAnsi" w:hAnsiTheme="minorHAnsi"/>
                <w:sz w:val="20"/>
              </w:rPr>
            </w:pPr>
            <w:r w:rsidRPr="006E7434">
              <w:rPr>
                <w:rFonts w:asciiTheme="minorHAnsi" w:hAnsiTheme="minorHAnsi"/>
                <w:sz w:val="20"/>
              </w:rPr>
              <w:t>Personal identification number</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caps w:val="0"/>
                <w:sz w:val="20"/>
              </w:rPr>
              <w:t>Rate ratio</w:t>
            </w:r>
          </w:p>
        </w:tc>
        <w:tc>
          <w:tcPr>
            <w:tcW w:w="5860" w:type="dxa"/>
          </w:tcPr>
          <w:p w:rsidR="00F80F46" w:rsidRPr="006E7434" w:rsidRDefault="00F80F46" w:rsidP="004A6636">
            <w:pPr>
              <w:pStyle w:val="Glossarytext"/>
              <w:jc w:val="both"/>
              <w:rPr>
                <w:rFonts w:asciiTheme="minorHAnsi" w:hAnsiTheme="minorHAnsi"/>
                <w:sz w:val="20"/>
              </w:rPr>
            </w:pPr>
            <w:r w:rsidRPr="006E7434">
              <w:rPr>
                <w:rFonts w:asciiTheme="minorHAnsi" w:hAnsiTheme="minorHAnsi"/>
                <w:sz w:val="20"/>
              </w:rPr>
              <w:t>Relative difference measure used to compare the incidence of events occurring at any point in time</w:t>
            </w:r>
          </w:p>
        </w:tc>
      </w:tr>
      <w:tr w:rsidR="0037232D" w:rsidTr="001B5F34">
        <w:tc>
          <w:tcPr>
            <w:tcW w:w="2576" w:type="dxa"/>
          </w:tcPr>
          <w:p w:rsidR="0037232D" w:rsidRPr="00C17903" w:rsidRDefault="0037232D" w:rsidP="001B5F34">
            <w:pPr>
              <w:pStyle w:val="GlossaryAbbreviation"/>
              <w:rPr>
                <w:rFonts w:asciiTheme="minorHAnsi" w:hAnsiTheme="minorHAnsi"/>
                <w:sz w:val="20"/>
              </w:rPr>
            </w:pPr>
            <w:r>
              <w:rPr>
                <w:rFonts w:asciiTheme="minorHAnsi" w:hAnsiTheme="minorHAnsi"/>
                <w:sz w:val="20"/>
              </w:rPr>
              <w:t>RDS</w:t>
            </w:r>
          </w:p>
        </w:tc>
        <w:tc>
          <w:tcPr>
            <w:tcW w:w="5860" w:type="dxa"/>
          </w:tcPr>
          <w:p w:rsidR="0037232D" w:rsidRPr="006E7434" w:rsidRDefault="0037232D" w:rsidP="004A6636">
            <w:pPr>
              <w:pStyle w:val="Glossarytext"/>
              <w:jc w:val="both"/>
              <w:rPr>
                <w:rFonts w:asciiTheme="minorHAnsi" w:hAnsiTheme="minorHAnsi"/>
                <w:sz w:val="20"/>
              </w:rPr>
            </w:pPr>
            <w:r w:rsidRPr="006E7434">
              <w:rPr>
                <w:rFonts w:asciiTheme="minorHAnsi" w:hAnsiTheme="minorHAnsi"/>
                <w:sz w:val="20"/>
              </w:rPr>
              <w:t>Rent Deduction Scheme</w:t>
            </w:r>
            <w:r w:rsidR="00DA3E76">
              <w:rPr>
                <w:rFonts w:asciiTheme="minorHAnsi" w:hAnsiTheme="minorHAnsi"/>
                <w:sz w:val="20"/>
              </w:rPr>
              <w:t>. The RD</w:t>
            </w:r>
            <w:r w:rsidR="00B416A2">
              <w:rPr>
                <w:rFonts w:asciiTheme="minorHAnsi" w:hAnsiTheme="minorHAnsi"/>
                <w:sz w:val="20"/>
              </w:rPr>
              <w:t xml:space="preserve">S is a voluntary scheme where </w:t>
            </w:r>
            <w:r w:rsidR="00DA3E76">
              <w:rPr>
                <w:rFonts w:asciiTheme="minorHAnsi" w:hAnsiTheme="minorHAnsi"/>
                <w:sz w:val="20"/>
              </w:rPr>
              <w:t>customers</w:t>
            </w:r>
            <w:r w:rsidR="00B416A2">
              <w:rPr>
                <w:rFonts w:asciiTheme="minorHAnsi" w:hAnsiTheme="minorHAnsi"/>
                <w:sz w:val="20"/>
              </w:rPr>
              <w:t xml:space="preserve"> apply for a proportion of their Centrelink payment to be provided to their</w:t>
            </w:r>
            <w:r w:rsidR="00DA3E76">
              <w:rPr>
                <w:rFonts w:asciiTheme="minorHAnsi" w:hAnsiTheme="minorHAnsi"/>
                <w:sz w:val="20"/>
              </w:rPr>
              <w:t xml:space="preserve"> relevant housing authority </w:t>
            </w:r>
            <w:r w:rsidR="00B416A2">
              <w:rPr>
                <w:rFonts w:asciiTheme="minorHAnsi" w:hAnsiTheme="minorHAnsi"/>
                <w:sz w:val="20"/>
              </w:rPr>
              <w:t>as a</w:t>
            </w:r>
            <w:r w:rsidR="00DA3E76">
              <w:rPr>
                <w:rFonts w:asciiTheme="minorHAnsi" w:hAnsiTheme="minorHAnsi"/>
                <w:sz w:val="20"/>
              </w:rPr>
              <w:t xml:space="preserve"> rent</w:t>
            </w:r>
            <w:r w:rsidR="00B416A2">
              <w:rPr>
                <w:rFonts w:asciiTheme="minorHAnsi" w:hAnsiTheme="minorHAnsi"/>
                <w:sz w:val="20"/>
              </w:rPr>
              <w:t xml:space="preserve"> payment. </w:t>
            </w:r>
            <w:r w:rsidR="00DA3E76">
              <w:rPr>
                <w:rFonts w:asciiTheme="minorHAnsi" w:hAnsiTheme="minorHAnsi"/>
                <w:sz w:val="20"/>
              </w:rPr>
              <w:t xml:space="preserve"> </w:t>
            </w:r>
          </w:p>
        </w:tc>
      </w:tr>
      <w:tr w:rsidR="006E7434" w:rsidTr="001B5F34">
        <w:tc>
          <w:tcPr>
            <w:tcW w:w="2576" w:type="dxa"/>
          </w:tcPr>
          <w:p w:rsidR="006E7434" w:rsidRPr="00C17903" w:rsidRDefault="006E7434" w:rsidP="001B5F34">
            <w:pPr>
              <w:pStyle w:val="GlossaryAbbreviation"/>
              <w:rPr>
                <w:rFonts w:asciiTheme="minorHAnsi" w:hAnsiTheme="minorHAnsi"/>
                <w:sz w:val="20"/>
              </w:rPr>
            </w:pPr>
            <w:r>
              <w:rPr>
                <w:rFonts w:asciiTheme="minorHAnsi" w:hAnsiTheme="minorHAnsi"/>
                <w:sz w:val="20"/>
              </w:rPr>
              <w:t>SA1</w:t>
            </w:r>
          </w:p>
        </w:tc>
        <w:tc>
          <w:tcPr>
            <w:tcW w:w="5860" w:type="dxa"/>
          </w:tcPr>
          <w:p w:rsidR="006E7434" w:rsidRPr="006E7434" w:rsidRDefault="006E7434" w:rsidP="004A6636">
            <w:pPr>
              <w:pStyle w:val="Glossarytext"/>
              <w:jc w:val="both"/>
              <w:rPr>
                <w:rFonts w:asciiTheme="minorHAnsi" w:hAnsiTheme="minorHAnsi"/>
                <w:sz w:val="20"/>
              </w:rPr>
            </w:pPr>
            <w:r w:rsidRPr="006E7434">
              <w:rPr>
                <w:rFonts w:asciiTheme="minorHAnsi" w:hAnsiTheme="minorHAnsi"/>
                <w:sz w:val="20"/>
              </w:rPr>
              <w:t>The Statistical Area Level 1 (SA1) is the second smallest geographic area defined in the Australian Statistical Geography Standard. The SA1 has been designed for use in the Census of Population and Housing as the smallest unit for the processing and release of Census data</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SEIFA</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Socio-economic Indexes for Areas</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SRC</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Social Research Centre</w:t>
            </w:r>
          </w:p>
        </w:tc>
      </w:tr>
      <w:tr w:rsidR="00F80F46" w:rsidTr="001B5F34">
        <w:tc>
          <w:tcPr>
            <w:tcW w:w="2576" w:type="dxa"/>
          </w:tcPr>
          <w:p w:rsidR="00F80F46" w:rsidRPr="00C17903" w:rsidRDefault="00F80F46" w:rsidP="001B5F34">
            <w:pPr>
              <w:pStyle w:val="GlossaryAbbreviation"/>
              <w:rPr>
                <w:rFonts w:asciiTheme="minorHAnsi" w:hAnsiTheme="minorHAnsi"/>
                <w:caps w:val="0"/>
                <w:sz w:val="20"/>
              </w:rPr>
            </w:pPr>
            <w:r w:rsidRPr="00C17903">
              <w:rPr>
                <w:rFonts w:asciiTheme="minorHAnsi" w:hAnsiTheme="minorHAnsi"/>
                <w:caps w:val="0"/>
                <w:sz w:val="20"/>
              </w:rPr>
              <w:t>TAFE</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Technical and Further Education</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UTLAH</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Unreasonable to Live at Home </w:t>
            </w:r>
            <w:r w:rsidR="0035638D" w:rsidRPr="0035638D">
              <w:rPr>
                <w:rFonts w:asciiTheme="minorHAnsi" w:hAnsiTheme="minorHAnsi"/>
                <w:sz w:val="20"/>
              </w:rPr>
              <w:t>rate of payment</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VEA</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Veterans' Entitlements Act</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VIM</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Voluntary Income Management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Vip</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Voluntary Incentive Payment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Pr>
                <w:rFonts w:asciiTheme="minorHAnsi" w:hAnsiTheme="minorHAnsi"/>
                <w:sz w:val="20"/>
              </w:rPr>
              <w:t>VULN-AT</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Vulnerable Income Management</w:t>
            </w:r>
            <w:r>
              <w:rPr>
                <w:rFonts w:asciiTheme="minorHAnsi" w:hAnsiTheme="minorHAnsi"/>
                <w:sz w:val="20"/>
              </w:rPr>
              <w:t>, automatic trigger</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VULN</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Vulnerable Income Management </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Pr>
                <w:rFonts w:asciiTheme="minorHAnsi" w:hAnsiTheme="minorHAnsi"/>
                <w:sz w:val="20"/>
              </w:rPr>
              <w:t>VULN-SWA</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Vulnerable Income Management</w:t>
            </w:r>
            <w:r>
              <w:rPr>
                <w:rFonts w:asciiTheme="minorHAnsi" w:hAnsiTheme="minorHAnsi"/>
                <w:sz w:val="20"/>
              </w:rPr>
              <w:t>, social worker assessed</w:t>
            </w:r>
          </w:p>
        </w:tc>
      </w:tr>
      <w:tr w:rsidR="00F80F46" w:rsidTr="001B5F34">
        <w:tc>
          <w:tcPr>
            <w:tcW w:w="2576" w:type="dxa"/>
          </w:tcPr>
          <w:p w:rsidR="00F80F46" w:rsidRPr="00C17903" w:rsidRDefault="00F80F46" w:rsidP="001B5F34">
            <w:pPr>
              <w:pStyle w:val="GlossaryAbbreviation"/>
              <w:rPr>
                <w:rFonts w:asciiTheme="minorHAnsi" w:hAnsiTheme="minorHAnsi"/>
                <w:sz w:val="20"/>
              </w:rPr>
            </w:pPr>
            <w:r w:rsidRPr="00C17903">
              <w:rPr>
                <w:rFonts w:asciiTheme="minorHAnsi" w:hAnsiTheme="minorHAnsi"/>
                <w:sz w:val="20"/>
              </w:rPr>
              <w:t>YAL</w:t>
            </w:r>
          </w:p>
        </w:tc>
        <w:tc>
          <w:tcPr>
            <w:tcW w:w="5860" w:type="dxa"/>
          </w:tcPr>
          <w:p w:rsidR="00F80F46" w:rsidRPr="00C17903" w:rsidRDefault="00F80F46" w:rsidP="004A6636">
            <w:pPr>
              <w:pStyle w:val="Glossarytext"/>
              <w:jc w:val="both"/>
              <w:rPr>
                <w:rFonts w:asciiTheme="minorHAnsi" w:hAnsiTheme="minorHAnsi"/>
                <w:sz w:val="20"/>
              </w:rPr>
            </w:pPr>
            <w:r w:rsidRPr="00C17903">
              <w:rPr>
                <w:rFonts w:asciiTheme="minorHAnsi" w:hAnsiTheme="minorHAnsi"/>
                <w:sz w:val="20"/>
              </w:rPr>
              <w:t xml:space="preserve">Youth Allowance </w:t>
            </w:r>
          </w:p>
        </w:tc>
      </w:tr>
    </w:tbl>
    <w:p w:rsidR="0089430B" w:rsidRDefault="0089430B" w:rsidP="000175EC">
      <w:pPr>
        <w:pStyle w:val="BodyText"/>
      </w:pPr>
    </w:p>
    <w:p w:rsidR="000175EC" w:rsidRDefault="000175EC" w:rsidP="009B4B43">
      <w:pPr>
        <w:pStyle w:val="SingleLeft"/>
      </w:pPr>
    </w:p>
    <w:p w:rsidR="002E7FF6" w:rsidRDefault="002E7FF6" w:rsidP="009B4B43">
      <w:pPr>
        <w:pStyle w:val="SingleLeft"/>
        <w:sectPr w:rsidR="002E7FF6" w:rsidSect="00014C06">
          <w:footerReference w:type="default" r:id="rId16"/>
          <w:headerReference w:type="first" r:id="rId17"/>
          <w:footerReference w:type="first" r:id="rId18"/>
          <w:pgSz w:w="11906" w:h="16838" w:code="9"/>
          <w:pgMar w:top="1440" w:right="1440" w:bottom="1440" w:left="1440" w:header="720" w:footer="720" w:gutter="0"/>
          <w:pgNumType w:fmt="lowerRoman" w:start="1"/>
          <w:cols w:space="720"/>
          <w:titlePg/>
          <w:docGrid w:linePitch="360"/>
        </w:sectPr>
      </w:pPr>
    </w:p>
    <w:p w:rsidR="00B42CB5" w:rsidRPr="00014351" w:rsidRDefault="00014351" w:rsidP="00C22E9A">
      <w:pPr>
        <w:pStyle w:val="MajorHeading"/>
        <w:numPr>
          <w:ilvl w:val="0"/>
          <w:numId w:val="0"/>
        </w:numPr>
      </w:pPr>
      <w:bookmarkStart w:id="3" w:name="_Toc215906318"/>
      <w:bookmarkStart w:id="4" w:name="_Toc227746675"/>
      <w:bookmarkStart w:id="5" w:name="_Toc227746679"/>
      <w:bookmarkStart w:id="6" w:name="_Toc227746683"/>
      <w:bookmarkStart w:id="7" w:name="_Toc227746687"/>
      <w:bookmarkStart w:id="8" w:name="_Toc227748309"/>
      <w:bookmarkStart w:id="9" w:name="_Toc227748327"/>
      <w:bookmarkStart w:id="10" w:name="_Toc227748331"/>
      <w:bookmarkStart w:id="11" w:name="_Toc227748335"/>
      <w:bookmarkStart w:id="12" w:name="_Toc227748374"/>
      <w:bookmarkStart w:id="13" w:name="_Toc227748378"/>
      <w:bookmarkStart w:id="14" w:name="_Toc227748382"/>
      <w:bookmarkStart w:id="15" w:name="_Toc227748494"/>
      <w:bookmarkStart w:id="16" w:name="_Toc227748498"/>
      <w:bookmarkStart w:id="17" w:name="_Toc228005205"/>
      <w:bookmarkStart w:id="18" w:name="_Toc228092496"/>
      <w:bookmarkStart w:id="19" w:name="_Toc228264951"/>
      <w:bookmarkStart w:id="20" w:name="_Toc228264973"/>
      <w:bookmarkStart w:id="21" w:name="_Toc228264977"/>
      <w:bookmarkStart w:id="22" w:name="_Toc228264981"/>
      <w:bookmarkStart w:id="23" w:name="_Toc228264985"/>
      <w:bookmarkStart w:id="24" w:name="_Toc228265215"/>
      <w:bookmarkStart w:id="25" w:name="_Toc395273206"/>
      <w:bookmarkStart w:id="26" w:name="_Toc396480796"/>
      <w:r w:rsidRPr="00014351">
        <w:lastRenderedPageBreak/>
        <w:t xml:space="preserve">Executive </w:t>
      </w:r>
      <w:r w:rsidRPr="00221A8A">
        <w:t>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214B82" w:rsidRDefault="00214B82" w:rsidP="00214B82">
      <w:pPr>
        <w:pStyle w:val="BoldPara"/>
      </w:pPr>
      <w:bookmarkStart w:id="27" w:name="_Toc395175218"/>
      <w:r w:rsidRPr="003F46BB">
        <w:rPr>
          <w:sz w:val="24"/>
        </w:rPr>
        <w:t>Place Based Income Management</w:t>
      </w:r>
      <w:bookmarkEnd w:id="27"/>
    </w:p>
    <w:p w:rsidR="00214B82" w:rsidRDefault="00214B82" w:rsidP="00214B82">
      <w:pPr>
        <w:pStyle w:val="BodyText"/>
      </w:pPr>
      <w:r w:rsidRPr="00202247">
        <w:t xml:space="preserve">Place </w:t>
      </w:r>
      <w:r>
        <w:t>B</w:t>
      </w:r>
      <w:r w:rsidRPr="00202247">
        <w:t xml:space="preserve">ased </w:t>
      </w:r>
      <w:r>
        <w:t>I</w:t>
      </w:r>
      <w:r w:rsidRPr="00202247">
        <w:t xml:space="preserve">ncome </w:t>
      </w:r>
      <w:r>
        <w:t>M</w:t>
      </w:r>
      <w:r w:rsidRPr="00202247">
        <w:t xml:space="preserve">anagement (PBIM) </w:t>
      </w:r>
      <w:r>
        <w:t>is a trial which was initiated as a part</w:t>
      </w:r>
      <w:r w:rsidRPr="00202247">
        <w:t xml:space="preserve"> of the </w:t>
      </w:r>
      <w:r w:rsidRPr="00E510EC">
        <w:rPr>
          <w:i/>
        </w:rPr>
        <w:t>Better Futures, Local Solutions</w:t>
      </w:r>
      <w:r>
        <w:t xml:space="preserve"> place-based initiatives, within the </w:t>
      </w:r>
      <w:r w:rsidRPr="00202247">
        <w:t xml:space="preserve">Building Australia’s </w:t>
      </w:r>
      <w:r>
        <w:t>Future Workforce (BAFW) package. This package is</w:t>
      </w:r>
      <w:r w:rsidRPr="00202247">
        <w:t xml:space="preserve"> a group of initiatives which aim to assist vulnerable families and children, and to enhance opportunities for people to enter or return to the workforce</w:t>
      </w:r>
      <w:r>
        <w:t>.</w:t>
      </w:r>
    </w:p>
    <w:p w:rsidR="00214B82" w:rsidRDefault="00214B82" w:rsidP="00214B82">
      <w:pPr>
        <w:pStyle w:val="BodyText"/>
      </w:pPr>
      <w:r w:rsidRPr="009C7A2C">
        <w:t>The PBIM trial commenced in the following five sites across Australia in July 2012:</w:t>
      </w:r>
    </w:p>
    <w:p w:rsidR="00214B82" w:rsidRDefault="00214B82" w:rsidP="00214B82">
      <w:pPr>
        <w:pStyle w:val="Bullet1"/>
        <w:ind w:left="360" w:hanging="360"/>
      </w:pPr>
      <w:r w:rsidRPr="00A9708E">
        <w:t>Playford (South Australia)</w:t>
      </w:r>
    </w:p>
    <w:p w:rsidR="00214B82" w:rsidRDefault="00214B82" w:rsidP="00214B82">
      <w:pPr>
        <w:pStyle w:val="Bullet1"/>
        <w:ind w:left="360" w:hanging="360"/>
      </w:pPr>
      <w:r>
        <w:t>Greater Shepparton (Victoria)</w:t>
      </w:r>
    </w:p>
    <w:p w:rsidR="00214B82" w:rsidRDefault="00214B82" w:rsidP="00214B82">
      <w:pPr>
        <w:pStyle w:val="Bullet1"/>
        <w:ind w:left="360" w:hanging="360"/>
      </w:pPr>
      <w:r>
        <w:t>Bankstown (New South Wales)</w:t>
      </w:r>
    </w:p>
    <w:p w:rsidR="00214B82" w:rsidRDefault="00214B82" w:rsidP="00214B82">
      <w:pPr>
        <w:pStyle w:val="Bullet1"/>
        <w:ind w:left="360" w:hanging="360"/>
      </w:pPr>
      <w:r w:rsidRPr="00A9708E">
        <w:t>Rockhampton (Queensland)</w:t>
      </w:r>
    </w:p>
    <w:p w:rsidR="00214B82" w:rsidRDefault="00214B82" w:rsidP="00214B82">
      <w:pPr>
        <w:pStyle w:val="Bullet1"/>
        <w:ind w:left="360" w:hanging="360"/>
      </w:pPr>
      <w:r w:rsidRPr="00A9708E">
        <w:t>Logan (Queensland)</w:t>
      </w:r>
      <w:r>
        <w:t xml:space="preserve">. </w:t>
      </w:r>
    </w:p>
    <w:p w:rsidR="00214B82" w:rsidRDefault="00214B82" w:rsidP="00214B82">
      <w:pPr>
        <w:pStyle w:val="BodyText"/>
      </w:pPr>
      <w:r w:rsidRPr="009C7A2C">
        <w:t xml:space="preserve">The purpose of income management is to assist people on welfare payments with financial stability, and to help them to direct their funds to meeting priority needs such as food, housing, clothing and utilities. </w:t>
      </w:r>
    </w:p>
    <w:p w:rsidR="00214B82" w:rsidRDefault="00214B82" w:rsidP="00214B82">
      <w:pPr>
        <w:pStyle w:val="BodyText"/>
      </w:pPr>
      <w:r w:rsidRPr="009C7A2C">
        <w:t xml:space="preserve">There are three measures in the PBIM trial sites: </w:t>
      </w:r>
    </w:p>
    <w:p w:rsidR="00214B82" w:rsidRDefault="00214B82" w:rsidP="00214B82">
      <w:pPr>
        <w:pStyle w:val="Bullet1"/>
        <w:ind w:left="360" w:hanging="360"/>
      </w:pPr>
      <w:r w:rsidRPr="00B10B47">
        <w:rPr>
          <w:b/>
          <w:color w:val="002776"/>
        </w:rPr>
        <w:t xml:space="preserve">The </w:t>
      </w:r>
      <w:r w:rsidRPr="002D684F">
        <w:rPr>
          <w:b/>
          <w:color w:val="002776"/>
        </w:rPr>
        <w:t>Voluntary Measure (VIM)</w:t>
      </w:r>
      <w:r w:rsidRPr="002D684F">
        <w:rPr>
          <w:color w:val="002060"/>
        </w:rPr>
        <w:t xml:space="preserve"> </w:t>
      </w:r>
      <w:r w:rsidRPr="008A175A">
        <w:t xml:space="preserve">– </w:t>
      </w:r>
      <w:r>
        <w:t>f</w:t>
      </w:r>
      <w:r w:rsidRPr="000D570C">
        <w:t xml:space="preserve">or people on </w:t>
      </w:r>
      <w:r>
        <w:t>welfare payments</w:t>
      </w:r>
      <w:r w:rsidRPr="000D570C">
        <w:t xml:space="preserve"> who wish to volunteer for income management to assist them to meet their priority needs and to learn how to manage their finances for themselves and/o</w:t>
      </w:r>
      <w:r>
        <w:t>r their family in the long-term</w:t>
      </w:r>
    </w:p>
    <w:p w:rsidR="00214B82" w:rsidRDefault="00214B82" w:rsidP="00214B82">
      <w:pPr>
        <w:pStyle w:val="Bullet1"/>
        <w:ind w:left="360" w:hanging="360"/>
      </w:pPr>
      <w:r w:rsidRPr="00AD34AC">
        <w:rPr>
          <w:b/>
          <w:color w:val="002776"/>
        </w:rPr>
        <w:t xml:space="preserve">The </w:t>
      </w:r>
      <w:r w:rsidRPr="002D684F">
        <w:rPr>
          <w:b/>
          <w:color w:val="002776"/>
        </w:rPr>
        <w:t xml:space="preserve">Vulnerable Measure (VULN) </w:t>
      </w:r>
      <w:r w:rsidRPr="008A175A">
        <w:t xml:space="preserve">– </w:t>
      </w:r>
      <w:r>
        <w:t>f</w:t>
      </w:r>
      <w:r w:rsidRPr="000D570C">
        <w:t xml:space="preserve">or vulnerable </w:t>
      </w:r>
      <w:r>
        <w:t>welfare</w:t>
      </w:r>
      <w:r w:rsidRPr="000D570C">
        <w:t xml:space="preserve"> payment recipients </w:t>
      </w:r>
      <w:r>
        <w:t>where a DHS</w:t>
      </w:r>
      <w:r w:rsidRPr="000D570C">
        <w:t xml:space="preserve"> social worker assess</w:t>
      </w:r>
      <w:r>
        <w:t>es they</w:t>
      </w:r>
      <w:r w:rsidRPr="000D570C">
        <w:t xml:space="preserve"> would benefit from income management in order to meet their social and</w:t>
      </w:r>
      <w:r>
        <w:t>/or</w:t>
      </w:r>
      <w:r w:rsidRPr="000D570C">
        <w:t xml:space="preserve"> parental responsibilities, to manage their money responsibly, and to build and maintain reasonable self-care</w:t>
      </w:r>
      <w:r>
        <w:t xml:space="preserve">. The eligibility for this measure was expanded in July 2013 to include the following customers: </w:t>
      </w:r>
    </w:p>
    <w:p w:rsidR="00214B82" w:rsidRPr="009C7A2C" w:rsidRDefault="00214B82" w:rsidP="00014C06">
      <w:pPr>
        <w:pStyle w:val="Bullet2"/>
      </w:pPr>
      <w:r>
        <w:t>u</w:t>
      </w:r>
      <w:r w:rsidRPr="009C7A2C">
        <w:t>nder 16 years of age receivin</w:t>
      </w:r>
      <w:r>
        <w:t>g the Special Benefits Payment</w:t>
      </w:r>
    </w:p>
    <w:p w:rsidR="00214B82" w:rsidRPr="009C7A2C" w:rsidRDefault="00214B82" w:rsidP="00014C06">
      <w:pPr>
        <w:pStyle w:val="Bullet2"/>
      </w:pPr>
      <w:r>
        <w:t>o</w:t>
      </w:r>
      <w:r w:rsidRPr="009C7A2C">
        <w:t xml:space="preserve">n the Unreasonable to Live at Home independent (UTLAH) rate of payment for Youth Allowance (YAL), Disability Support Pension (DSP), or </w:t>
      </w:r>
      <w:r>
        <w:t>ABSTUDY</w:t>
      </w:r>
      <w:r w:rsidRPr="009C7A2C">
        <w:t xml:space="preserve"> </w:t>
      </w:r>
    </w:p>
    <w:p w:rsidR="00214B82" w:rsidRPr="009C7A2C" w:rsidRDefault="00214B82" w:rsidP="00014C06">
      <w:pPr>
        <w:pStyle w:val="Bullet2"/>
      </w:pPr>
      <w:proofErr w:type="gramStart"/>
      <w:r>
        <w:t>u</w:t>
      </w:r>
      <w:r w:rsidRPr="009C7A2C">
        <w:t>nder</w:t>
      </w:r>
      <w:proofErr w:type="gramEnd"/>
      <w:r w:rsidRPr="009C7A2C">
        <w:t xml:space="preserve"> the age of 25 </w:t>
      </w:r>
      <w:r w:rsidR="00EB50D5">
        <w:t xml:space="preserve">years </w:t>
      </w:r>
      <w:r w:rsidRPr="009C7A2C">
        <w:t>and receiving the Crisis Payment due to prison release.</w:t>
      </w:r>
    </w:p>
    <w:p w:rsidR="00214B82" w:rsidRDefault="00214B82" w:rsidP="00214B82">
      <w:pPr>
        <w:pStyle w:val="Bullet1"/>
        <w:ind w:left="360" w:hanging="360"/>
      </w:pPr>
      <w:r w:rsidRPr="00AD34AC">
        <w:rPr>
          <w:b/>
          <w:color w:val="002776"/>
        </w:rPr>
        <w:t xml:space="preserve">The </w:t>
      </w:r>
      <w:r w:rsidRPr="002D684F">
        <w:rPr>
          <w:b/>
          <w:color w:val="002776"/>
        </w:rPr>
        <w:t>Child Protection Measure (CPIM)</w:t>
      </w:r>
      <w:r w:rsidRPr="002D684F">
        <w:rPr>
          <w:color w:val="002776"/>
        </w:rPr>
        <w:t xml:space="preserve"> </w:t>
      </w:r>
      <w:r w:rsidRPr="008A175A">
        <w:t xml:space="preserve">– </w:t>
      </w:r>
      <w:r>
        <w:t>for parents, carers or young people referred for income management by a child protection worker,</w:t>
      </w:r>
      <w:r w:rsidRPr="000D570C">
        <w:t xml:space="preserve"> if the worker deems that income management might contribute to improved outcomes for children </w:t>
      </w:r>
      <w:r>
        <w:t>or young people, particularly those at risk of neglect. This measure is applied</w:t>
      </w:r>
      <w:r w:rsidRPr="000D570C">
        <w:t xml:space="preserve"> at the discretion of a State or Territory child protection worker</w:t>
      </w:r>
      <w:r>
        <w:t xml:space="preserve">. </w:t>
      </w:r>
    </w:p>
    <w:p w:rsidR="0079645A" w:rsidRDefault="0079645A">
      <w:pPr>
        <w:rPr>
          <w:b/>
          <w:color w:val="002776"/>
          <w:sz w:val="24"/>
          <w:szCs w:val="24"/>
        </w:rPr>
      </w:pPr>
      <w:bookmarkStart w:id="28" w:name="_Toc395175219"/>
      <w:r>
        <w:rPr>
          <w:sz w:val="24"/>
        </w:rPr>
        <w:br w:type="page"/>
      </w:r>
    </w:p>
    <w:p w:rsidR="00214B82" w:rsidRPr="003F46BB" w:rsidRDefault="00214B82" w:rsidP="00214B82">
      <w:pPr>
        <w:pStyle w:val="BoldPara"/>
        <w:rPr>
          <w:sz w:val="24"/>
        </w:rPr>
      </w:pPr>
      <w:r w:rsidRPr="003F46BB">
        <w:rPr>
          <w:sz w:val="24"/>
        </w:rPr>
        <w:lastRenderedPageBreak/>
        <w:t>Deloitte Access Economics Evaluation</w:t>
      </w:r>
      <w:bookmarkEnd w:id="28"/>
    </w:p>
    <w:p w:rsidR="00214B82" w:rsidRDefault="00214B82" w:rsidP="00214B82">
      <w:pPr>
        <w:pStyle w:val="BodyText"/>
      </w:pPr>
      <w:r>
        <w:t xml:space="preserve">In January 2013, Deloitte Access Economics released an evaluation framework, developed for the purpose of independently assessing the process and outcomes of the PBIM scheme in trial sites between 2012 and 2015. </w:t>
      </w:r>
    </w:p>
    <w:p w:rsidR="00214B82" w:rsidRDefault="00214B82" w:rsidP="00214B82">
      <w:pPr>
        <w:pStyle w:val="BodyText"/>
      </w:pPr>
      <w:r>
        <w:t>The evaluation framework outlines five key data collection methods which are being used across multiple stages of evaluation. The methods employed across the evaluation include:</w:t>
      </w:r>
    </w:p>
    <w:p w:rsidR="00214B82" w:rsidRDefault="00214B82" w:rsidP="00214B82">
      <w:pPr>
        <w:pStyle w:val="Bullet1"/>
      </w:pPr>
      <w:r>
        <w:t xml:space="preserve">a longitudinal survey of customers referred to </w:t>
      </w:r>
      <w:r w:rsidR="00DE312F">
        <w:t>a</w:t>
      </w:r>
      <w:r w:rsidR="00300DA0">
        <w:t xml:space="preserve"> </w:t>
      </w:r>
      <w:r w:rsidR="00F36C19">
        <w:t>PBIM measure</w:t>
      </w:r>
      <w:r>
        <w:t xml:space="preserve"> and a comparison group of customers on similar trigger welfare payments </w:t>
      </w:r>
    </w:p>
    <w:p w:rsidR="00214B82" w:rsidRDefault="00214B82" w:rsidP="00214B82">
      <w:pPr>
        <w:pStyle w:val="Bullet1"/>
      </w:pPr>
      <w:r>
        <w:t xml:space="preserve">face-to-face interviews with  customers referred to PBIM </w:t>
      </w:r>
    </w:p>
    <w:p w:rsidR="00214B82" w:rsidRDefault="00214B82" w:rsidP="00214B82">
      <w:pPr>
        <w:pStyle w:val="Bullet1"/>
      </w:pPr>
      <w:r>
        <w:t>online surveys with DHS service delivery staff, BasicsCard merchants and Financial Management Planning Service (FMPS) staff</w:t>
      </w:r>
    </w:p>
    <w:p w:rsidR="00214B82" w:rsidRDefault="00214B82" w:rsidP="00214B82">
      <w:pPr>
        <w:pStyle w:val="Bullet1"/>
      </w:pPr>
      <w:r>
        <w:t xml:space="preserve">stakeholder interviews and focus groups with DHS staff, child protection staff and housing authority representatives in relevant jurisdictions and </w:t>
      </w:r>
    </w:p>
    <w:p w:rsidR="00214B82" w:rsidRDefault="00214B82" w:rsidP="00214B82">
      <w:pPr>
        <w:pStyle w:val="Bullet1"/>
      </w:pPr>
      <w:proofErr w:type="gramStart"/>
      <w:r>
        <w:t>secondary</w:t>
      </w:r>
      <w:proofErr w:type="gramEnd"/>
      <w:r>
        <w:t xml:space="preserve"> data analysis. </w:t>
      </w:r>
    </w:p>
    <w:p w:rsidR="00214B82" w:rsidRDefault="00214B82" w:rsidP="00214B82">
      <w:pPr>
        <w:pStyle w:val="BodyText"/>
      </w:pPr>
      <w:r>
        <w:t xml:space="preserve">Over the course of the evaluation, Deloitte Access Economics will deliver four reports in addition to the evaluation framework. This report is the second of the evaluative reports, </w:t>
      </w:r>
      <w:r w:rsidR="00266599">
        <w:t>preceded by the Baseline Report</w:t>
      </w:r>
      <w:r>
        <w:t xml:space="preserve">. The purpose of this report is to evaluate the PBIM trial against the process and short term outcome questions defined in the evaluation framework. It draws primarily on data gathered through the baseline and first wave longitudinal survey and secondary data analysis. </w:t>
      </w:r>
    </w:p>
    <w:p w:rsidR="00214B82" w:rsidRPr="003F46BB" w:rsidRDefault="00214B82" w:rsidP="00214B82">
      <w:pPr>
        <w:pStyle w:val="BoldPara"/>
        <w:rPr>
          <w:sz w:val="24"/>
        </w:rPr>
      </w:pPr>
      <w:bookmarkStart w:id="29" w:name="_Toc395175220"/>
      <w:r w:rsidRPr="003F46BB">
        <w:rPr>
          <w:sz w:val="24"/>
        </w:rPr>
        <w:t>Summary of evaluation</w:t>
      </w:r>
      <w:bookmarkEnd w:id="29"/>
    </w:p>
    <w:p w:rsidR="00214B82" w:rsidRDefault="00214B82" w:rsidP="00214B82">
      <w:pPr>
        <w:pStyle w:val="BodyText"/>
      </w:pPr>
      <w:r>
        <w:t>Data from both the longitudinal survey and analysis of secondary data were triangulated and used to address relevant process and short-term outcome evaluation questions. The following summary points outline key conclusions presented in this report:</w:t>
      </w:r>
    </w:p>
    <w:p w:rsidR="00214B82" w:rsidRDefault="00214B82" w:rsidP="00214B82">
      <w:pPr>
        <w:pStyle w:val="Bullet1"/>
      </w:pPr>
      <w:r w:rsidRPr="001B3499">
        <w:rPr>
          <w:rStyle w:val="Boldword"/>
        </w:rPr>
        <w:t>Customer profile:</w:t>
      </w:r>
      <w:r>
        <w:rPr>
          <w:rStyle w:val="Boldword"/>
        </w:rPr>
        <w:t xml:space="preserve"> </w:t>
      </w:r>
      <w:r w:rsidRPr="00D161D4">
        <w:t>analysis of the secondary data indicated that the likelihood of an individual engaging with PBIM is highly influenced by the type of income support the individual receives, the level of use of Centr</w:t>
      </w:r>
      <w:r w:rsidR="00724D40">
        <w:t>e</w:t>
      </w:r>
      <w:r w:rsidRPr="00D161D4">
        <w:t>pay or</w:t>
      </w:r>
      <w:r w:rsidR="00DA3E76">
        <w:t xml:space="preserve"> </w:t>
      </w:r>
      <w:r>
        <w:t>Rent Deductions Scheme services and age. Cultural</w:t>
      </w:r>
      <w:r w:rsidR="00787E71">
        <w:t>ly</w:t>
      </w:r>
      <w:r>
        <w:t xml:space="preserve"> and linguistically diverse (CALD) status, </w:t>
      </w:r>
      <w:r w:rsidR="00D8298F">
        <w:t>Indigeneity</w:t>
      </w:r>
      <w:r w:rsidRPr="00D161D4">
        <w:t xml:space="preserve"> and gender d</w:t>
      </w:r>
      <w:r>
        <w:t>id</w:t>
      </w:r>
      <w:r w:rsidRPr="00D161D4">
        <w:t xml:space="preserve"> not have a material influence on the propensity to engage with the program.  </w:t>
      </w:r>
    </w:p>
    <w:p w:rsidR="00214B82" w:rsidRPr="00D35A39" w:rsidRDefault="00214B82" w:rsidP="00214B82">
      <w:pPr>
        <w:pStyle w:val="Bullet1"/>
        <w:numPr>
          <w:ilvl w:val="0"/>
          <w:numId w:val="0"/>
        </w:numPr>
        <w:ind w:left="567"/>
      </w:pPr>
      <w:r>
        <w:t xml:space="preserve">At baseline, it was reported that VIM customers were typically more vulnerable prior to being placed on PBIM than VULN customers across a number of financial stability and other measures. The lower levels of vulnerability in the VULN customer group may reflect the predominance of </w:t>
      </w:r>
      <w:r w:rsidR="00787E71">
        <w:t>automatically triggered (</w:t>
      </w:r>
      <w:r>
        <w:t>VULN-AT</w:t>
      </w:r>
      <w:r w:rsidR="00787E71">
        <w:t>)</w:t>
      </w:r>
      <w:r>
        <w:t xml:space="preserve"> customers in the longitudinal survey compared </w:t>
      </w:r>
      <w:r w:rsidRPr="00D35A39">
        <w:t xml:space="preserve">with </w:t>
      </w:r>
      <w:r w:rsidR="00787E71">
        <w:t>social worker assessed (</w:t>
      </w:r>
      <w:r w:rsidRPr="00D35A39">
        <w:t>VULN-SWA</w:t>
      </w:r>
      <w:r w:rsidR="00787E71">
        <w:t>)</w:t>
      </w:r>
      <w:r w:rsidRPr="00D35A39">
        <w:t xml:space="preserve"> customers. </w:t>
      </w:r>
    </w:p>
    <w:p w:rsidR="00214B82" w:rsidRDefault="00214B82" w:rsidP="00214B82">
      <w:pPr>
        <w:pStyle w:val="Bullet1"/>
        <w:rPr>
          <w:rStyle w:val="Boldword"/>
          <w:rFonts w:cs="Times New Roman"/>
          <w:b w:val="0"/>
          <w:color w:val="auto"/>
          <w:szCs w:val="24"/>
        </w:rPr>
      </w:pPr>
      <w:r>
        <w:rPr>
          <w:rStyle w:val="Boldword"/>
        </w:rPr>
        <w:t>Equity in implementation</w:t>
      </w:r>
      <w:r w:rsidRPr="003F46BB">
        <w:rPr>
          <w:rStyle w:val="Boldword"/>
        </w:rPr>
        <w:t>:</w:t>
      </w:r>
      <w:r>
        <w:rPr>
          <w:rStyle w:val="Boldword"/>
          <w:b w:val="0"/>
          <w:color w:val="auto"/>
        </w:rPr>
        <w:t xml:space="preserve"> although secondary data analysis did identify a higher proportionate representation of CALD and Aboriginal and Torres </w:t>
      </w:r>
      <w:r w:rsidR="00324D2B">
        <w:rPr>
          <w:rStyle w:val="Boldword"/>
          <w:b w:val="0"/>
          <w:color w:val="auto"/>
        </w:rPr>
        <w:t xml:space="preserve">Strait </w:t>
      </w:r>
      <w:r>
        <w:rPr>
          <w:rStyle w:val="Boldword"/>
          <w:b w:val="0"/>
          <w:color w:val="auto"/>
        </w:rPr>
        <w:t xml:space="preserve">Islanders among the PBIM group, the classification tree method found that these factors were not strong determinants in the propensity to engage with PBIM. Gender was also not found to be a strong determinant in this way. Age, however, through its relationship with relevant ISPs, was a strong determinant of the propensity to be </w:t>
      </w:r>
      <w:r w:rsidR="00BF7BFA">
        <w:rPr>
          <w:rStyle w:val="Boldword"/>
          <w:b w:val="0"/>
          <w:color w:val="auto"/>
        </w:rPr>
        <w:t xml:space="preserve">on </w:t>
      </w:r>
      <w:r w:rsidR="00CB0F65">
        <w:rPr>
          <w:rStyle w:val="Boldword"/>
          <w:b w:val="0"/>
          <w:color w:val="auto"/>
        </w:rPr>
        <w:t>PBIM</w:t>
      </w:r>
      <w:r>
        <w:rPr>
          <w:rStyle w:val="Boldword"/>
          <w:b w:val="0"/>
          <w:color w:val="auto"/>
        </w:rPr>
        <w:t xml:space="preserve">. </w:t>
      </w:r>
    </w:p>
    <w:p w:rsidR="00214B82" w:rsidRDefault="00324D2B" w:rsidP="00214B82">
      <w:pPr>
        <w:pStyle w:val="Bullet1"/>
        <w:numPr>
          <w:ilvl w:val="0"/>
          <w:numId w:val="0"/>
        </w:numPr>
        <w:ind w:left="567"/>
        <w:rPr>
          <w:rStyle w:val="Boldword"/>
          <w:b w:val="0"/>
          <w:color w:val="auto"/>
        </w:rPr>
      </w:pPr>
      <w:r>
        <w:rPr>
          <w:rStyle w:val="Boldword"/>
          <w:b w:val="0"/>
          <w:color w:val="auto"/>
        </w:rPr>
        <w:t>Although</w:t>
      </w:r>
      <w:r w:rsidR="00214B82" w:rsidRPr="003F46BB">
        <w:rPr>
          <w:rStyle w:val="Boldword"/>
          <w:b w:val="0"/>
          <w:color w:val="auto"/>
        </w:rPr>
        <w:t xml:space="preserve"> the analysis was able to consider how relevant CALD, gender and Indigeneity were in determining the propensity to engage with PBIM, small sample size numbers in each group meant that the outcomes could n</w:t>
      </w:r>
      <w:r w:rsidR="00787E71">
        <w:rPr>
          <w:rStyle w:val="Boldword"/>
          <w:b w:val="0"/>
          <w:color w:val="auto"/>
        </w:rPr>
        <w:t>o</w:t>
      </w:r>
      <w:r w:rsidR="00214B82" w:rsidRPr="003F46BB">
        <w:rPr>
          <w:rStyle w:val="Boldword"/>
          <w:b w:val="0"/>
          <w:color w:val="auto"/>
        </w:rPr>
        <w:t>t be investigated at this sub-</w:t>
      </w:r>
      <w:r w:rsidR="00214B82">
        <w:rPr>
          <w:rStyle w:val="Boldword"/>
          <w:b w:val="0"/>
          <w:color w:val="auto"/>
        </w:rPr>
        <w:t xml:space="preserve">population level. </w:t>
      </w:r>
    </w:p>
    <w:p w:rsidR="00214B82" w:rsidRDefault="00214B82" w:rsidP="00214B82">
      <w:pPr>
        <w:pStyle w:val="Bullet1"/>
      </w:pPr>
      <w:r>
        <w:rPr>
          <w:rStyle w:val="Boldword"/>
        </w:rPr>
        <w:t>BasicsCard</w:t>
      </w:r>
      <w:r w:rsidRPr="00D35A39">
        <w:rPr>
          <w:rStyle w:val="Boldword"/>
        </w:rPr>
        <w:t>:</w:t>
      </w:r>
      <w:r>
        <w:t xml:space="preserve"> The prevalence and use of the BasicsCard was found to be quite high. The number of BasicsCard merchants, however, was found to vary considerably across catchments. </w:t>
      </w:r>
    </w:p>
    <w:p w:rsidR="00214B82" w:rsidRPr="003F46BB" w:rsidRDefault="00214B82" w:rsidP="00214B82">
      <w:pPr>
        <w:pStyle w:val="Bullet1"/>
        <w:numPr>
          <w:ilvl w:val="0"/>
          <w:numId w:val="0"/>
        </w:numPr>
        <w:ind w:left="567"/>
        <w:rPr>
          <w:rStyle w:val="Boldword"/>
          <w:b w:val="0"/>
          <w:color w:val="auto"/>
        </w:rPr>
      </w:pPr>
      <w:r>
        <w:lastRenderedPageBreak/>
        <w:t xml:space="preserve">Initial transaction analysis indicates that the introduction of the BasicsCard facility was not found to increase either traffic or revenue for merchants. This must be considered in light of findings noted in the baseline report that BasicsCard merchants stated there were negligible costs associated with providing the service. </w:t>
      </w:r>
    </w:p>
    <w:p w:rsidR="00214B82" w:rsidRDefault="00214B82" w:rsidP="00214B82">
      <w:pPr>
        <w:pStyle w:val="Bullet1"/>
        <w:rPr>
          <w:rStyle w:val="Boldword"/>
          <w:b w:val="0"/>
          <w:color w:val="auto"/>
        </w:rPr>
      </w:pPr>
      <w:r w:rsidRPr="003F46BB">
        <w:rPr>
          <w:rStyle w:val="Boldword"/>
        </w:rPr>
        <w:t>Uptake of Financial Management Program Services:</w:t>
      </w:r>
      <w:r>
        <w:rPr>
          <w:rStyle w:val="Boldword"/>
          <w:b w:val="0"/>
          <w:color w:val="auto"/>
        </w:rPr>
        <w:t xml:space="preserve"> analysis of longitudinal survey data found that VIM customers were more likely to have attended Financial Management Program Servic</w:t>
      </w:r>
      <w:r w:rsidR="00324D2B">
        <w:rPr>
          <w:rStyle w:val="Boldword"/>
          <w:b w:val="0"/>
          <w:color w:val="auto"/>
        </w:rPr>
        <w:t xml:space="preserve">es (FMPS) than VULN customers. </w:t>
      </w:r>
      <w:r>
        <w:rPr>
          <w:rStyle w:val="Boldword"/>
          <w:b w:val="0"/>
          <w:color w:val="auto"/>
        </w:rPr>
        <w:t>This was supported by secondary data analysis which found that in the first year of PBIM, VIM customers took up FMPS to a significantly greater degree than VULN-SWA or CPIM customers combined. VULN-AT customers were</w:t>
      </w:r>
      <w:r w:rsidR="00266599">
        <w:rPr>
          <w:rStyle w:val="Boldword"/>
          <w:b w:val="0"/>
          <w:color w:val="auto"/>
        </w:rPr>
        <w:t xml:space="preserve"> not</w:t>
      </w:r>
      <w:r>
        <w:rPr>
          <w:rStyle w:val="Boldword"/>
          <w:b w:val="0"/>
          <w:color w:val="auto"/>
        </w:rPr>
        <w:t xml:space="preserve"> included in the data set available for secondary data analysis relating to this question. </w:t>
      </w:r>
    </w:p>
    <w:p w:rsidR="00214B82" w:rsidRDefault="00214B82" w:rsidP="00214B82">
      <w:pPr>
        <w:pStyle w:val="Bullet1"/>
        <w:numPr>
          <w:ilvl w:val="0"/>
          <w:numId w:val="0"/>
        </w:numPr>
        <w:ind w:left="567"/>
        <w:rPr>
          <w:rStyle w:val="Boldword"/>
          <w:b w:val="0"/>
          <w:color w:val="auto"/>
        </w:rPr>
      </w:pPr>
      <w:r>
        <w:rPr>
          <w:rStyle w:val="Boldword"/>
          <w:b w:val="0"/>
          <w:color w:val="auto"/>
        </w:rPr>
        <w:t xml:space="preserve">By the end of the first year, no CPIM or VULN customer had received a matched savings payment, suggesting the incentive had not – to that point – been successful in encouraging these groups to engage with the money management courses. </w:t>
      </w:r>
    </w:p>
    <w:p w:rsidR="00214B82" w:rsidRPr="003F46BB" w:rsidRDefault="00214B82" w:rsidP="00214B82">
      <w:pPr>
        <w:pStyle w:val="Bullet1"/>
        <w:numPr>
          <w:ilvl w:val="0"/>
          <w:numId w:val="0"/>
        </w:numPr>
        <w:ind w:left="567"/>
        <w:rPr>
          <w:rStyle w:val="Boldword"/>
          <w:b w:val="0"/>
          <w:color w:val="auto"/>
        </w:rPr>
      </w:pPr>
      <w:r>
        <w:rPr>
          <w:rStyle w:val="Boldword"/>
          <w:b w:val="0"/>
          <w:color w:val="auto"/>
        </w:rPr>
        <w:t>Once enrolled, PBIM customers demonstrated similar completion and withdrawal patter</w:t>
      </w:r>
      <w:r w:rsidR="00787E71">
        <w:rPr>
          <w:rStyle w:val="Boldword"/>
          <w:b w:val="0"/>
          <w:color w:val="auto"/>
        </w:rPr>
        <w:t>n</w:t>
      </w:r>
      <w:r>
        <w:rPr>
          <w:rStyle w:val="Boldword"/>
          <w:b w:val="0"/>
          <w:color w:val="auto"/>
        </w:rPr>
        <w:t xml:space="preserve">s </w:t>
      </w:r>
      <w:r w:rsidR="00787E71">
        <w:rPr>
          <w:rStyle w:val="Boldword"/>
          <w:b w:val="0"/>
          <w:color w:val="auto"/>
        </w:rPr>
        <w:t xml:space="preserve">to </w:t>
      </w:r>
      <w:r>
        <w:rPr>
          <w:rStyle w:val="Boldword"/>
          <w:b w:val="0"/>
          <w:color w:val="auto"/>
        </w:rPr>
        <w:t xml:space="preserve">non-PBIM customers.  </w:t>
      </w:r>
    </w:p>
    <w:p w:rsidR="00214B82" w:rsidRDefault="00214B82" w:rsidP="00214B82">
      <w:pPr>
        <w:pStyle w:val="Bullet1"/>
        <w:rPr>
          <w:rStyle w:val="Boldword"/>
          <w:b w:val="0"/>
          <w:color w:val="auto"/>
        </w:rPr>
      </w:pPr>
      <w:r w:rsidRPr="003F46BB">
        <w:rPr>
          <w:rStyle w:val="Boldword"/>
        </w:rPr>
        <w:t>Short term outcomes of PBIM:</w:t>
      </w:r>
      <w:r>
        <w:rPr>
          <w:rStyle w:val="Boldword"/>
          <w:b w:val="0"/>
          <w:color w:val="auto"/>
        </w:rPr>
        <w:t xml:space="preserve"> the short term outcomes of PBIM noted in this report include the ability to pay bills and other payments on time and reduced stress or worry. The probability of reporting positive outcomes was increased for VIM customers between the survey point at baseline and the wave one survey. The probability o</w:t>
      </w:r>
      <w:r w:rsidR="00787E71">
        <w:rPr>
          <w:rStyle w:val="Boldword"/>
          <w:b w:val="0"/>
          <w:color w:val="auto"/>
        </w:rPr>
        <w:t>f</w:t>
      </w:r>
      <w:r>
        <w:rPr>
          <w:rStyle w:val="Boldword"/>
          <w:b w:val="0"/>
          <w:color w:val="auto"/>
        </w:rPr>
        <w:t xml:space="preserve"> reporting negative outcomes increased among the surveyed VULN cohort. </w:t>
      </w:r>
    </w:p>
    <w:p w:rsidR="00214B82" w:rsidRDefault="00214B82" w:rsidP="00214B82">
      <w:pPr>
        <w:pStyle w:val="Bullet1"/>
        <w:numPr>
          <w:ilvl w:val="0"/>
          <w:numId w:val="0"/>
        </w:numPr>
        <w:ind w:left="567"/>
        <w:rPr>
          <w:rStyle w:val="Boldword"/>
          <w:b w:val="0"/>
          <w:color w:val="auto"/>
        </w:rPr>
      </w:pPr>
      <w:r>
        <w:rPr>
          <w:rStyle w:val="Boldword"/>
          <w:b w:val="0"/>
          <w:color w:val="auto"/>
        </w:rPr>
        <w:t xml:space="preserve">The level of tobacco and alcohol consumed by VIM customers decreased significantly over the period between </w:t>
      </w:r>
      <w:proofErr w:type="gramStart"/>
      <w:r>
        <w:rPr>
          <w:rStyle w:val="Boldword"/>
          <w:b w:val="0"/>
          <w:color w:val="auto"/>
        </w:rPr>
        <w:t>baseline</w:t>
      </w:r>
      <w:proofErr w:type="gramEnd"/>
      <w:r>
        <w:rPr>
          <w:rStyle w:val="Boldword"/>
          <w:b w:val="0"/>
          <w:color w:val="auto"/>
        </w:rPr>
        <w:t xml:space="preserve"> and wave one compared with the change for the comparison group. This suggests a positive impact of PBIM on these behaviours. No such significant impact was observed in the short term for VULN customers who were less likely to engage with these behaviours at baseline than VIM customers. </w:t>
      </w:r>
    </w:p>
    <w:p w:rsidR="00214B82" w:rsidRPr="002E118E" w:rsidRDefault="00214B82" w:rsidP="00214B82">
      <w:pPr>
        <w:pStyle w:val="Bullet1"/>
        <w:numPr>
          <w:ilvl w:val="0"/>
          <w:numId w:val="0"/>
        </w:numPr>
        <w:ind w:left="567"/>
        <w:rPr>
          <w:rStyle w:val="Boldword"/>
          <w:b w:val="0"/>
          <w:color w:val="auto"/>
        </w:rPr>
      </w:pPr>
      <w:r>
        <w:rPr>
          <w:rStyle w:val="Boldword"/>
          <w:b w:val="0"/>
          <w:color w:val="auto"/>
        </w:rPr>
        <w:t xml:space="preserve">The consideration of homelessness was restricted </w:t>
      </w:r>
      <w:r w:rsidR="00324D2B">
        <w:rPr>
          <w:rStyle w:val="Boldword"/>
          <w:b w:val="0"/>
          <w:color w:val="auto"/>
        </w:rPr>
        <w:t xml:space="preserve">because </w:t>
      </w:r>
      <w:r>
        <w:rPr>
          <w:rStyle w:val="Boldword"/>
          <w:b w:val="0"/>
          <w:color w:val="auto"/>
        </w:rPr>
        <w:t xml:space="preserve">of small sample size and will be considered further in future reports. No significant differences in the level of gambling undertaken by the trial and comparison groups over time were noted. Further, no significant changes in measures of child wellbeing between baseline and wave one were noted for PBIM customers compared with the </w:t>
      </w:r>
      <w:r w:rsidR="00984764">
        <w:rPr>
          <w:rStyle w:val="Boldword"/>
          <w:b w:val="0"/>
          <w:color w:val="auto"/>
        </w:rPr>
        <w:t>comparison</w:t>
      </w:r>
      <w:r>
        <w:rPr>
          <w:rStyle w:val="Boldword"/>
          <w:b w:val="0"/>
          <w:color w:val="auto"/>
        </w:rPr>
        <w:t xml:space="preserve"> </w:t>
      </w:r>
      <w:r w:rsidR="00984764">
        <w:rPr>
          <w:rStyle w:val="Boldword"/>
          <w:b w:val="0"/>
          <w:color w:val="auto"/>
        </w:rPr>
        <w:t xml:space="preserve">group </w:t>
      </w:r>
      <w:r>
        <w:rPr>
          <w:rStyle w:val="Boldword"/>
          <w:b w:val="0"/>
          <w:color w:val="auto"/>
        </w:rPr>
        <w:t xml:space="preserve">respondents. </w:t>
      </w:r>
    </w:p>
    <w:p w:rsidR="00214B82" w:rsidRDefault="00214B82" w:rsidP="00214B82">
      <w:pPr>
        <w:pStyle w:val="Bullet1"/>
      </w:pPr>
      <w:r w:rsidRPr="00D35A39">
        <w:rPr>
          <w:rStyle w:val="Boldword"/>
        </w:rPr>
        <w:t>Impact of PBIM on VIM customers:</w:t>
      </w:r>
      <w:r w:rsidRPr="00D35A39">
        <w:t xml:space="preserve"> </w:t>
      </w:r>
      <w:r>
        <w:t>as noted above, surveyed VIM customers appeared more vulnerable than surveyed VULN customers at baseline across a range of financial and health measures. Specificall</w:t>
      </w:r>
      <w:r w:rsidR="006E7434">
        <w:t xml:space="preserve">y, they appeared to experience </w:t>
      </w:r>
      <w:r>
        <w:t>more frequent financial stress, have lower levels of self-reported health and higher levels of tobacco and alcohol consumption</w:t>
      </w:r>
      <w:r w:rsidRPr="00683691">
        <w:t xml:space="preserve">. </w:t>
      </w:r>
      <w:r>
        <w:t>It appears</w:t>
      </w:r>
      <w:r w:rsidRPr="00683691">
        <w:t xml:space="preserve"> that </w:t>
      </w:r>
      <w:r>
        <w:t>PBIM</w:t>
      </w:r>
      <w:r w:rsidRPr="00683691">
        <w:t xml:space="preserve"> has led to some improvements in experiences </w:t>
      </w:r>
      <w:r>
        <w:t>of VIM customers in relation to their</w:t>
      </w:r>
      <w:r w:rsidRPr="00683691">
        <w:t xml:space="preserve"> ability to manage money, with significant reductions in the proportion of VIM customers reporting that they run out of money before payday, </w:t>
      </w:r>
      <w:r>
        <w:t xml:space="preserve">or run out of money to buy food or to pay rent or a mortgage. Further, VIM customers were also significantly </w:t>
      </w:r>
      <w:r w:rsidRPr="00055F2A">
        <w:t>less likely</w:t>
      </w:r>
      <w:r>
        <w:t xml:space="preserve"> to report</w:t>
      </w:r>
      <w:r w:rsidRPr="00055F2A">
        <w:t xml:space="preserve"> borrow</w:t>
      </w:r>
      <w:r>
        <w:t>ing</w:t>
      </w:r>
      <w:r w:rsidRPr="00055F2A">
        <w:t xml:space="preserve"> money from friends and family.  </w:t>
      </w:r>
    </w:p>
    <w:p w:rsidR="00214B82" w:rsidRDefault="00214B82" w:rsidP="00214B82">
      <w:pPr>
        <w:pStyle w:val="Bullet1"/>
        <w:numPr>
          <w:ilvl w:val="0"/>
          <w:numId w:val="0"/>
        </w:numPr>
        <w:ind w:left="567"/>
      </w:pPr>
      <w:r>
        <w:t xml:space="preserve">The </w:t>
      </w:r>
      <w:r w:rsidR="00187D93">
        <w:t>VIM</w:t>
      </w:r>
      <w:r w:rsidR="00F36C19">
        <w:t xml:space="preserve"> measure</w:t>
      </w:r>
      <w:r w:rsidRPr="00055F2A">
        <w:t xml:space="preserve"> also appears to have led to significant reductions i</w:t>
      </w:r>
      <w:r w:rsidR="00787E71">
        <w:t>n</w:t>
      </w:r>
      <w:r w:rsidRPr="00055F2A">
        <w:t xml:space="preserve"> tobacco and alcohol consumption for this group. There have been no detectable</w:t>
      </w:r>
      <w:r w:rsidRPr="00683691">
        <w:t xml:space="preserve"> impacts </w:t>
      </w:r>
      <w:r>
        <w:t xml:space="preserve">of VIM </w:t>
      </w:r>
      <w:r w:rsidRPr="00683691">
        <w:t xml:space="preserve">to date on child wellbeing measures or on housing instability; </w:t>
      </w:r>
      <w:r>
        <w:t xml:space="preserve">however, measurement of both of these </w:t>
      </w:r>
      <w:r w:rsidRPr="00683691">
        <w:t>is limited by a small sample size</w:t>
      </w:r>
      <w:r>
        <w:t>. These measures will continue to be examined in subsequent reports</w:t>
      </w:r>
      <w:r w:rsidRPr="00683691">
        <w:t>.</w:t>
      </w:r>
    </w:p>
    <w:p w:rsidR="00214B82" w:rsidRPr="003F46BB" w:rsidRDefault="00214B82" w:rsidP="00214B82">
      <w:pPr>
        <w:pStyle w:val="Bullet1"/>
        <w:numPr>
          <w:ilvl w:val="0"/>
          <w:numId w:val="0"/>
        </w:numPr>
        <w:ind w:left="567"/>
        <w:rPr>
          <w:rStyle w:val="Boldword"/>
          <w:b w:val="0"/>
          <w:color w:val="auto"/>
        </w:rPr>
      </w:pPr>
      <w:r>
        <w:t xml:space="preserve">Secondary data analysis suggests that VIM customers stay on the </w:t>
      </w:r>
      <w:r w:rsidR="00F36C19">
        <w:t>PBIM measure</w:t>
      </w:r>
      <w:r>
        <w:t xml:space="preserve"> for a significantly longer period of time than VULN-AT customers. VIM and VULN-SWA customers appear to have a similarly high propensity to remain </w:t>
      </w:r>
      <w:r w:rsidR="00BF7BFA">
        <w:t>on</w:t>
      </w:r>
      <w:r w:rsidR="00F36C19">
        <w:t xml:space="preserve"> PBIM </w:t>
      </w:r>
      <w:r>
        <w:t xml:space="preserve">for a relatively longer period of time. In the longitudinal survey, customers reported that receiving the VIP was important in their decision to remain </w:t>
      </w:r>
      <w:r w:rsidR="00BF7BFA">
        <w:t xml:space="preserve">on </w:t>
      </w:r>
      <w:r w:rsidR="00CB0F65">
        <w:t xml:space="preserve">PBIM. </w:t>
      </w:r>
      <w:r w:rsidR="00324D2B">
        <w:t>However</w:t>
      </w:r>
      <w:r>
        <w:t xml:space="preserve">, analysis of exit patterns among VIM customers </w:t>
      </w:r>
      <w:r>
        <w:lastRenderedPageBreak/>
        <w:t xml:space="preserve">using secondary data indicated that there was no significant difference in the propensity to leave PBIM between VIM customers who had received the VIP and those who had not. The matter of the potential risk of customers to become dependent on </w:t>
      </w:r>
      <w:r w:rsidR="00F36C19">
        <w:t>PBIM measure</w:t>
      </w:r>
      <w:r>
        <w:t xml:space="preserve">s will be comprehensively addressed in future reports. </w:t>
      </w:r>
    </w:p>
    <w:p w:rsidR="00214B82" w:rsidRDefault="00214B82" w:rsidP="00214B82">
      <w:pPr>
        <w:pStyle w:val="Bullet1"/>
      </w:pPr>
      <w:r w:rsidRPr="00D35A39">
        <w:rPr>
          <w:rStyle w:val="Boldword"/>
        </w:rPr>
        <w:t>Impacts</w:t>
      </w:r>
      <w:r>
        <w:rPr>
          <w:rStyle w:val="Boldword"/>
        </w:rPr>
        <w:t xml:space="preserve"> of PBIM</w:t>
      </w:r>
      <w:r w:rsidRPr="00D35A39">
        <w:rPr>
          <w:rStyle w:val="Boldword"/>
        </w:rPr>
        <w:t xml:space="preserve"> on VULN customers:</w:t>
      </w:r>
      <w:r>
        <w:t xml:space="preserve"> t</w:t>
      </w:r>
      <w:r w:rsidRPr="00683691">
        <w:t xml:space="preserve">he impacts for VULN customers are more complex </w:t>
      </w:r>
      <w:r w:rsidR="00324D2B">
        <w:t>because of</w:t>
      </w:r>
      <w:r w:rsidRPr="00683691">
        <w:t xml:space="preserve"> the distinct nature of the two types of VULN customers – VULN-AT and VULN-SWA. The VULN-AT customers domin</w:t>
      </w:r>
      <w:r>
        <w:t>ate</w:t>
      </w:r>
      <w:r w:rsidRPr="00683691">
        <w:t xml:space="preserve"> the survey sample and so it is </w:t>
      </w:r>
      <w:r>
        <w:t>difficult</w:t>
      </w:r>
      <w:r w:rsidRPr="00683691">
        <w:t xml:space="preserve"> to determine whether the results for the entire group also hold for the VULN-SWA sub-group</w:t>
      </w:r>
      <w:r>
        <w:t xml:space="preserve"> in the longitudinal survey data</w:t>
      </w:r>
      <w:r w:rsidRPr="00683691">
        <w:t xml:space="preserve">. </w:t>
      </w:r>
    </w:p>
    <w:p w:rsidR="00214B82" w:rsidRPr="00683691" w:rsidRDefault="00214B82" w:rsidP="00214B82">
      <w:pPr>
        <w:pStyle w:val="Bullet1"/>
        <w:numPr>
          <w:ilvl w:val="0"/>
          <w:numId w:val="0"/>
        </w:numPr>
        <w:ind w:left="567"/>
      </w:pPr>
      <w:r w:rsidRPr="00683691">
        <w:t>The secondary data analysis in subsequent reports should provide further insights as to how effectively the VULN measure has supported VULN-SWA customers. Noting the predominance of the VULN-AT customers in the survey sample</w:t>
      </w:r>
      <w:r>
        <w:t>,</w:t>
      </w:r>
      <w:r w:rsidRPr="00683691">
        <w:t xml:space="preserve"> the following can be said of their experience on </w:t>
      </w:r>
      <w:r>
        <w:t xml:space="preserve">the </w:t>
      </w:r>
      <w:r w:rsidRPr="00683691">
        <w:t>VULN</w:t>
      </w:r>
      <w:r>
        <w:t xml:space="preserve"> measure</w:t>
      </w:r>
      <w:r w:rsidRPr="00683691">
        <w:t xml:space="preserve">: </w:t>
      </w:r>
    </w:p>
    <w:p w:rsidR="00214B82" w:rsidRPr="00683691" w:rsidRDefault="00214B82" w:rsidP="00014C06">
      <w:pPr>
        <w:pStyle w:val="Bullet2"/>
      </w:pPr>
      <w:r w:rsidRPr="00683691">
        <w:t xml:space="preserve">they demonstrated less vulnerability at baseline compared to VIM </w:t>
      </w:r>
      <w:r w:rsidR="00324D2B">
        <w:t xml:space="preserve">customers </w:t>
      </w:r>
      <w:r w:rsidRPr="00683691">
        <w:t>across a number of financial stress indicators, however they had higher rates of homeless</w:t>
      </w:r>
      <w:r w:rsidR="00787E71">
        <w:t>ness</w:t>
      </w:r>
      <w:r w:rsidRPr="00683691">
        <w:t xml:space="preserve"> in the three months pri</w:t>
      </w:r>
      <w:r>
        <w:t>or to referral to VULN</w:t>
      </w:r>
    </w:p>
    <w:p w:rsidR="00214B82" w:rsidRPr="00683691" w:rsidRDefault="00214B82" w:rsidP="00014C06">
      <w:pPr>
        <w:pStyle w:val="Bullet2"/>
      </w:pPr>
      <w:r w:rsidRPr="00683691">
        <w:t xml:space="preserve">they report more negative experiences being </w:t>
      </w:r>
      <w:r w:rsidR="00BF7BFA">
        <w:t xml:space="preserve">on </w:t>
      </w:r>
      <w:r w:rsidR="00CB0F65">
        <w:t>PBIM</w:t>
      </w:r>
      <w:r w:rsidRPr="00683691">
        <w:t>, including a greater proportion feeling judged and embarrasse</w:t>
      </w:r>
      <w:r>
        <w:t>d when they use the BasicsCard</w:t>
      </w:r>
    </w:p>
    <w:p w:rsidR="00214B82" w:rsidRDefault="00214B82" w:rsidP="00014C06">
      <w:pPr>
        <w:pStyle w:val="Bullet2"/>
      </w:pPr>
      <w:proofErr w:type="gramStart"/>
      <w:r w:rsidRPr="00683691">
        <w:t>in</w:t>
      </w:r>
      <w:proofErr w:type="gramEnd"/>
      <w:r w:rsidRPr="00683691">
        <w:t xml:space="preserve"> general they have not shown positive improvements in financial stress indicators, or in expenditure on tobacco or alcohol, </w:t>
      </w:r>
      <w:r w:rsidR="00324D2B">
        <w:t>al</w:t>
      </w:r>
      <w:r w:rsidRPr="00683691">
        <w:t>though it should be noted that they demonstrated a lower level of financial stress and tobacco and alcohol consumption at base</w:t>
      </w:r>
      <w:r>
        <w:t>line compared to VIM customers.</w:t>
      </w:r>
    </w:p>
    <w:p w:rsidR="00214B82" w:rsidRPr="003F46BB" w:rsidRDefault="00214B82" w:rsidP="00214B82">
      <w:pPr>
        <w:pStyle w:val="BoldPara"/>
        <w:rPr>
          <w:sz w:val="24"/>
        </w:rPr>
      </w:pPr>
      <w:bookmarkStart w:id="30" w:name="_Toc395175221"/>
      <w:r w:rsidRPr="003F46BB">
        <w:rPr>
          <w:sz w:val="24"/>
        </w:rPr>
        <w:t>Next steps</w:t>
      </w:r>
      <w:bookmarkEnd w:id="30"/>
    </w:p>
    <w:p w:rsidR="00214B82" w:rsidRDefault="00214B82" w:rsidP="00214B82">
      <w:pPr>
        <w:pStyle w:val="BodyText"/>
      </w:pPr>
      <w:r>
        <w:t>Two further evaluative reports will follow the release of this Process and Short-term Evaluation Report:</w:t>
      </w:r>
    </w:p>
    <w:p w:rsidR="00214B82" w:rsidRDefault="00214B82" w:rsidP="00214B82">
      <w:pPr>
        <w:pStyle w:val="Bullet1"/>
        <w:ind w:left="360" w:hanging="360"/>
      </w:pPr>
      <w:r>
        <w:t>Medium Term Outcomes Report (December 2014) – this report will include analysis of a second round of face-to-face interviews with another sample of customers; site visits including focus groups and interviews with DHS staff, FMPS staff and BasicsCard merchants, and analysis of an extraction of DHS administrative data.</w:t>
      </w:r>
    </w:p>
    <w:p w:rsidR="008B1704" w:rsidRDefault="00214B82" w:rsidP="00214B82">
      <w:pPr>
        <w:pStyle w:val="Bullet1"/>
        <w:ind w:left="360" w:hanging="360"/>
      </w:pPr>
      <w:r>
        <w:t xml:space="preserve">Consolidated Report (April 2015) – this report will focus on analysis of outcomes from the final wave of the longitudinal survey. It will place this new information in the context of previous analysis and evaluation findings, and will summarise overall outcomes arising from the </w:t>
      </w:r>
      <w:r w:rsidR="00F36C19">
        <w:t>PBIM measure</w:t>
      </w:r>
      <w:r>
        <w:t xml:space="preserve">s. </w:t>
      </w:r>
    </w:p>
    <w:p w:rsidR="008047E1" w:rsidRPr="000175EC" w:rsidRDefault="000175EC" w:rsidP="00C0435B">
      <w:pPr>
        <w:pStyle w:val="SubHeading"/>
        <w:rPr>
          <w:color w:val="002776"/>
        </w:rPr>
      </w:pPr>
      <w:r w:rsidRPr="000175EC">
        <w:rPr>
          <w:color w:val="002776"/>
          <w:lang w:eastAsia="en-AU"/>
        </w:rPr>
        <w:t xml:space="preserve">Deloitte </w:t>
      </w:r>
      <w:r w:rsidR="00FD2084" w:rsidRPr="000175EC">
        <w:rPr>
          <w:color w:val="002776"/>
          <w:lang w:eastAsia="en-AU"/>
        </w:rPr>
        <w:t>Access Economics</w:t>
      </w:r>
      <w:r w:rsidR="00C0435B" w:rsidRPr="000175EC">
        <w:rPr>
          <w:color w:val="002776"/>
          <w:lang w:eastAsia="en-AU"/>
        </w:rPr>
        <w:br/>
      </w:r>
    </w:p>
    <w:p w:rsidR="006A09C3" w:rsidRPr="000175EC" w:rsidRDefault="006A09C3" w:rsidP="009B4B43">
      <w:pPr>
        <w:pStyle w:val="SingleLeft"/>
        <w:rPr>
          <w:color w:val="002776"/>
        </w:rPr>
        <w:sectPr w:rsidR="006A09C3" w:rsidRPr="000175EC" w:rsidSect="00014C06">
          <w:footerReference w:type="default" r:id="rId19"/>
          <w:pgSz w:w="11906" w:h="16838" w:code="9"/>
          <w:pgMar w:top="1440" w:right="1440" w:bottom="1440" w:left="1440" w:header="720" w:footer="720" w:gutter="0"/>
          <w:pgNumType w:fmt="lowerRoman" w:start="1"/>
          <w:cols w:space="720"/>
          <w:docGrid w:linePitch="360"/>
        </w:sectPr>
      </w:pPr>
    </w:p>
    <w:p w:rsidR="001D0D94" w:rsidRDefault="001D0D94" w:rsidP="001D0D94">
      <w:pPr>
        <w:pStyle w:val="Heading1"/>
      </w:pPr>
      <w:bookmarkStart w:id="31" w:name="_Toc215906319"/>
      <w:bookmarkStart w:id="32" w:name="_Toc227746676"/>
      <w:bookmarkStart w:id="33" w:name="_Toc227746680"/>
      <w:bookmarkStart w:id="34" w:name="_Toc227746684"/>
      <w:bookmarkStart w:id="35" w:name="_Toc227746688"/>
      <w:bookmarkStart w:id="36" w:name="_Toc227748310"/>
      <w:bookmarkStart w:id="37" w:name="_Toc227748328"/>
      <w:bookmarkStart w:id="38" w:name="_Toc227748332"/>
      <w:bookmarkStart w:id="39" w:name="_Toc227748336"/>
      <w:bookmarkStart w:id="40" w:name="_Toc227748375"/>
      <w:bookmarkStart w:id="41" w:name="_Toc227748379"/>
      <w:bookmarkStart w:id="42" w:name="_Toc227748383"/>
      <w:bookmarkStart w:id="43" w:name="_Toc227748495"/>
      <w:bookmarkStart w:id="44" w:name="_Toc227748499"/>
      <w:bookmarkStart w:id="45" w:name="_Toc228005206"/>
      <w:bookmarkStart w:id="46" w:name="_Toc228092497"/>
      <w:bookmarkStart w:id="47" w:name="_Toc228264952"/>
      <w:bookmarkStart w:id="48" w:name="_Toc228264974"/>
      <w:bookmarkStart w:id="49" w:name="_Toc228264978"/>
      <w:bookmarkStart w:id="50" w:name="_Toc228264982"/>
      <w:bookmarkStart w:id="51" w:name="_Toc228264986"/>
      <w:bookmarkStart w:id="52" w:name="_Toc228265216"/>
      <w:bookmarkStart w:id="53" w:name="_Toc390864270"/>
      <w:bookmarkStart w:id="54" w:name="_Ref390957727"/>
      <w:bookmarkStart w:id="55" w:name="_Toc395273207"/>
      <w:bookmarkStart w:id="56" w:name="_Toc396480797"/>
      <w:r w:rsidRPr="001E2361">
        <w:lastRenderedPageBreak/>
        <w:t>Background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1D0D94" w:rsidRPr="00BE2CD3" w:rsidRDefault="001D0D94" w:rsidP="00BE2CD3">
      <w:pPr>
        <w:pStyle w:val="Heading2"/>
        <w:ind w:left="709" w:hanging="709"/>
        <w:rPr>
          <w:color w:val="002776"/>
        </w:rPr>
      </w:pPr>
      <w:bookmarkStart w:id="57" w:name="_Toc390765588"/>
      <w:bookmarkStart w:id="58" w:name="_Toc390864271"/>
      <w:bookmarkStart w:id="59" w:name="_Toc395273208"/>
      <w:bookmarkStart w:id="60" w:name="_Toc396480798"/>
      <w:r w:rsidRPr="00BE2CD3">
        <w:rPr>
          <w:color w:val="002776"/>
        </w:rPr>
        <w:t>Purpose of this report</w:t>
      </w:r>
      <w:bookmarkEnd w:id="57"/>
      <w:bookmarkEnd w:id="58"/>
      <w:bookmarkEnd w:id="59"/>
      <w:bookmarkEnd w:id="60"/>
    </w:p>
    <w:p w:rsidR="001D0D94" w:rsidRPr="002B5A85" w:rsidRDefault="001D0D94" w:rsidP="001D0D94">
      <w:pPr>
        <w:pStyle w:val="BodyText"/>
      </w:pPr>
      <w:r w:rsidRPr="006A5088">
        <w:t xml:space="preserve">This </w:t>
      </w:r>
      <w:r>
        <w:t>document is the second</w:t>
      </w:r>
      <w:r w:rsidRPr="006A5088">
        <w:t xml:space="preserve"> evaluation report to be delivered as part of the evaluation of Place Based Income Management (PBIM)</w:t>
      </w:r>
      <w:r>
        <w:t xml:space="preserve">. This report includes findings about both the process of implementation for the PBIM trial, as well as some of the short-term outcomes which have been observed for those customers who have been placed on </w:t>
      </w:r>
      <w:r w:rsidR="00F36C19">
        <w:t>PBIM measure</w:t>
      </w:r>
      <w:r>
        <w:t>s. Hence, this report will provide findings against both process and outcome evaluation questions, however it should be noted that the findings against the outcome evaluation questions reflect short term findings only at this stage, in most cases reflecting changes experienced by customers in the</w:t>
      </w:r>
      <w:r w:rsidR="0041001B">
        <w:t xml:space="preserve"> six </w:t>
      </w:r>
      <w:r>
        <w:t xml:space="preserve">months following referral to PBIM. A full list of evaluation </w:t>
      </w:r>
      <w:r w:rsidRPr="00A06695">
        <w:t xml:space="preserve">questions and the corresponding reports in which they will be addressed is displayed in the Methodology section in </w:t>
      </w:r>
      <w:r w:rsidR="00783BCA">
        <w:fldChar w:fldCharType="begin"/>
      </w:r>
      <w:r w:rsidR="00783BCA">
        <w:instrText xml:space="preserve"> REF _Ref396293760 \r \h </w:instrText>
      </w:r>
      <w:r w:rsidR="00783BCA">
        <w:fldChar w:fldCharType="separate"/>
      </w:r>
      <w:r w:rsidR="00B31449">
        <w:t>Table 2.1</w:t>
      </w:r>
      <w:r w:rsidR="00783BCA">
        <w:fldChar w:fldCharType="end"/>
      </w:r>
      <w:r w:rsidRPr="00A06695">
        <w:t>.</w:t>
      </w:r>
      <w:r>
        <w:t xml:space="preserve"> </w:t>
      </w:r>
    </w:p>
    <w:p w:rsidR="001D0D94" w:rsidRPr="00BE2CD3" w:rsidRDefault="001D0D94" w:rsidP="00BE2CD3">
      <w:pPr>
        <w:pStyle w:val="Heading2"/>
        <w:ind w:left="709" w:hanging="709"/>
        <w:rPr>
          <w:color w:val="002776"/>
        </w:rPr>
      </w:pPr>
      <w:bookmarkStart w:id="61" w:name="_Toc390765589"/>
      <w:bookmarkStart w:id="62" w:name="_Toc390864272"/>
      <w:bookmarkStart w:id="63" w:name="_Toc395273209"/>
      <w:bookmarkStart w:id="64" w:name="_Toc396480799"/>
      <w:r w:rsidRPr="00BE2CD3">
        <w:rPr>
          <w:color w:val="002776"/>
        </w:rPr>
        <w:t>Overview of PBIM and evaluation</w:t>
      </w:r>
      <w:bookmarkEnd w:id="61"/>
      <w:bookmarkEnd w:id="62"/>
      <w:bookmarkEnd w:id="63"/>
      <w:bookmarkEnd w:id="64"/>
      <w:r w:rsidRPr="00BE2CD3">
        <w:rPr>
          <w:color w:val="002776"/>
        </w:rPr>
        <w:t xml:space="preserve"> </w:t>
      </w:r>
    </w:p>
    <w:p w:rsidR="001D0D94" w:rsidRDefault="001D0D94" w:rsidP="001D0D94">
      <w:pPr>
        <w:pStyle w:val="Heading3"/>
      </w:pPr>
      <w:bookmarkStart w:id="65" w:name="_Toc387996824"/>
      <w:r>
        <w:t>Purpose and objectives</w:t>
      </w:r>
      <w:bookmarkEnd w:id="65"/>
      <w:r>
        <w:t xml:space="preserve"> </w:t>
      </w:r>
    </w:p>
    <w:p w:rsidR="001D0D94" w:rsidRDefault="001D0D94" w:rsidP="001D0D94">
      <w:pPr>
        <w:pStyle w:val="BodyText"/>
      </w:pPr>
      <w:r>
        <w:t>The 2011–12 Federal budget announced approaches to address disadvantage, including a package to ‘Build Australia’s Future Workforce’ (BAFW). The purpose of the package is to:</w:t>
      </w:r>
    </w:p>
    <w:p w:rsidR="001D0D94" w:rsidRDefault="001D0D94" w:rsidP="001D0D94">
      <w:pPr>
        <w:pStyle w:val="Bullet1"/>
        <w:ind w:left="360" w:hanging="360"/>
      </w:pPr>
      <w:r>
        <w:t xml:space="preserve">reward work through improved incentives in the tax and transfer system </w:t>
      </w:r>
    </w:p>
    <w:p w:rsidR="001D0D94" w:rsidRDefault="001D0D94" w:rsidP="001D0D94">
      <w:pPr>
        <w:pStyle w:val="Bullet1"/>
        <w:ind w:left="360" w:hanging="360"/>
      </w:pPr>
      <w:r>
        <w:t>provide new opportunities for people to get into work through training, education and improved childcare and employment services</w:t>
      </w:r>
    </w:p>
    <w:p w:rsidR="001D0D94" w:rsidRDefault="001D0D94" w:rsidP="001D0D94">
      <w:pPr>
        <w:pStyle w:val="Bullet1"/>
        <w:ind w:left="360" w:hanging="360"/>
      </w:pPr>
      <w:r>
        <w:t>reintroduce new requirements for the very long-term unemployed, Disability Support Pensioners, young parents, jobless families and young people</w:t>
      </w:r>
    </w:p>
    <w:p w:rsidR="001D0D94" w:rsidRDefault="001D0D94" w:rsidP="001D0D94">
      <w:pPr>
        <w:pStyle w:val="Bullet1"/>
        <w:ind w:left="360" w:hanging="360"/>
      </w:pPr>
      <w:proofErr w:type="gramStart"/>
      <w:r>
        <w:t>take</w:t>
      </w:r>
      <w:proofErr w:type="gramEnd"/>
      <w:r>
        <w:t xml:space="preserve"> new approaches to addressing entrenched disadvantage in targeted locations. </w:t>
      </w:r>
    </w:p>
    <w:p w:rsidR="001D0D94" w:rsidRDefault="001D0D94" w:rsidP="001D0D94">
      <w:pPr>
        <w:pStyle w:val="BodyText"/>
      </w:pPr>
      <w:r>
        <w:t xml:space="preserve">As part of this package, the Government identified 10 Local Government Areas (LGAs) where additional assistance was to be offered to boost participation and reduce disadvantage. PBIM is being trialled in five of these 10 LGAs. </w:t>
      </w:r>
    </w:p>
    <w:p w:rsidR="001D0D94" w:rsidRDefault="001D0D94" w:rsidP="001D0D94">
      <w:pPr>
        <w:pStyle w:val="BodyText"/>
      </w:pPr>
      <w:r w:rsidRPr="00707ACC">
        <w:t xml:space="preserve">The purpose of PBIM is </w:t>
      </w:r>
      <w:r w:rsidRPr="00DA7345">
        <w:rPr>
          <w:rFonts w:cs="Arial"/>
        </w:rPr>
        <w:t xml:space="preserve">to </w:t>
      </w:r>
      <w:r>
        <w:rPr>
          <w:rFonts w:cs="Arial"/>
        </w:rPr>
        <w:t>help</w:t>
      </w:r>
      <w:r w:rsidRPr="00DA7345">
        <w:rPr>
          <w:rFonts w:cs="Arial"/>
        </w:rPr>
        <w:t xml:space="preserve"> people </w:t>
      </w:r>
      <w:r>
        <w:rPr>
          <w:rFonts w:cs="Arial"/>
        </w:rPr>
        <w:t xml:space="preserve">achieve </w:t>
      </w:r>
      <w:r w:rsidRPr="00DA7345">
        <w:rPr>
          <w:rFonts w:cs="Arial"/>
        </w:rPr>
        <w:t xml:space="preserve">financial stability </w:t>
      </w:r>
      <w:r>
        <w:t xml:space="preserve">and </w:t>
      </w:r>
      <w:r w:rsidRPr="00707ACC">
        <w:t xml:space="preserve">to </w:t>
      </w:r>
      <w:r>
        <w:t>encourage welfare recipients to spend</w:t>
      </w:r>
      <w:r w:rsidRPr="00707ACC">
        <w:t xml:space="preserve"> </w:t>
      </w:r>
      <w:r>
        <w:t>welfare</w:t>
      </w:r>
      <w:r w:rsidRPr="00707ACC">
        <w:t xml:space="preserve"> </w:t>
      </w:r>
      <w:r>
        <w:t>p</w:t>
      </w:r>
      <w:r w:rsidRPr="00707ACC">
        <w:t>ayments in the best interests of children and families</w:t>
      </w:r>
      <w:r>
        <w:t xml:space="preserve">. </w:t>
      </w:r>
      <w:r w:rsidRPr="00202247">
        <w:t xml:space="preserve">The scheme </w:t>
      </w:r>
      <w:r>
        <w:t>directs</w:t>
      </w:r>
      <w:r w:rsidRPr="00202247">
        <w:t xml:space="preserve"> a proportion of </w:t>
      </w:r>
      <w:r>
        <w:t>welfare p</w:t>
      </w:r>
      <w:r w:rsidRPr="00202247">
        <w:t>ayments for expenditure on priority items including food, housing, clothing and utilities</w:t>
      </w:r>
      <w:r>
        <w:t xml:space="preserve">. </w:t>
      </w:r>
      <w:r w:rsidRPr="00202247">
        <w:t>Income managed funds cannot be spent on alcohol, tobacco, pornographic material or gambling products</w:t>
      </w:r>
      <w:r>
        <w:rPr>
          <w:rStyle w:val="FootnoteReference"/>
        </w:rPr>
        <w:footnoteReference w:id="1"/>
      </w:r>
      <w:r>
        <w:t xml:space="preserve">. </w:t>
      </w:r>
    </w:p>
    <w:p w:rsidR="001D0D94" w:rsidRPr="00EF5A5D" w:rsidRDefault="001D0D94" w:rsidP="001D0D94">
      <w:pPr>
        <w:pStyle w:val="BodyText"/>
      </w:pPr>
      <w:r w:rsidRPr="00EF5A5D">
        <w:t>The key objectives of</w:t>
      </w:r>
      <w:r>
        <w:t xml:space="preserve"> PBIM</w:t>
      </w:r>
      <w:r w:rsidRPr="00EF5A5D">
        <w:t xml:space="preserve"> are to:</w:t>
      </w:r>
    </w:p>
    <w:p w:rsidR="001D0D94" w:rsidRPr="00EF5A5D" w:rsidRDefault="001D0D94" w:rsidP="00BE2CD3">
      <w:pPr>
        <w:pStyle w:val="Bullet1"/>
      </w:pPr>
      <w:r>
        <w:t>r</w:t>
      </w:r>
      <w:r w:rsidRPr="00EF5A5D">
        <w:t>educe immediate hardship and deprivation by directing welfare payments to the priority needs of recipients, their partner, ch</w:t>
      </w:r>
      <w:r>
        <w:t>ildren and any other dependents</w:t>
      </w:r>
    </w:p>
    <w:p w:rsidR="001D0D94" w:rsidRPr="00EF5A5D" w:rsidRDefault="001D0D94" w:rsidP="00BE2CD3">
      <w:pPr>
        <w:pStyle w:val="Bullet1"/>
      </w:pPr>
      <w:r>
        <w:t>h</w:t>
      </w:r>
      <w:r w:rsidRPr="00EF5A5D">
        <w:t>elp affected welfare payment recipients to budget so that they can meet their priority needs</w:t>
      </w:r>
    </w:p>
    <w:p w:rsidR="001D0D94" w:rsidRPr="00EF5A5D" w:rsidRDefault="001D0D94" w:rsidP="00BE2CD3">
      <w:pPr>
        <w:pStyle w:val="Bullet1"/>
      </w:pPr>
      <w:r>
        <w:t>r</w:t>
      </w:r>
      <w:r w:rsidRPr="00EF5A5D">
        <w:t>educe the amount of discretionary income available for alcohol, gambling, tobacco and pornography</w:t>
      </w:r>
    </w:p>
    <w:p w:rsidR="001D0D94" w:rsidRPr="00EF5A5D" w:rsidRDefault="001D0D94" w:rsidP="00BE2CD3">
      <w:pPr>
        <w:pStyle w:val="Bullet1"/>
      </w:pPr>
      <w:r>
        <w:lastRenderedPageBreak/>
        <w:t>r</w:t>
      </w:r>
      <w:r w:rsidRPr="00EF5A5D">
        <w:t xml:space="preserve">educe the likelihood that welfare payment recipients will be subject to harassment and abuse in relation to their welfare payments </w:t>
      </w:r>
    </w:p>
    <w:p w:rsidR="001D0D94" w:rsidRPr="00EF5A5D" w:rsidRDefault="001D0D94" w:rsidP="00BE2CD3">
      <w:pPr>
        <w:pStyle w:val="Bullet1"/>
        <w:rPr>
          <w:rStyle w:val="BookTitle"/>
          <w:i w:val="0"/>
          <w:iCs w:val="0"/>
          <w:smallCaps w:val="0"/>
        </w:rPr>
      </w:pPr>
      <w:proofErr w:type="gramStart"/>
      <w:r>
        <w:t>e</w:t>
      </w:r>
      <w:r w:rsidRPr="00EF5A5D">
        <w:t>ncourage</w:t>
      </w:r>
      <w:proofErr w:type="gramEnd"/>
      <w:r w:rsidRPr="00EF5A5D">
        <w:t xml:space="preserve"> socially responsible behaviour, particularly in the care and education of children</w:t>
      </w:r>
      <w:r>
        <w:t xml:space="preserve">. </w:t>
      </w:r>
    </w:p>
    <w:p w:rsidR="001D0D94" w:rsidRDefault="00F36C19" w:rsidP="001D0D94">
      <w:pPr>
        <w:pStyle w:val="Heading3"/>
      </w:pPr>
      <w:bookmarkStart w:id="66" w:name="_Toc387996825"/>
      <w:bookmarkStart w:id="67" w:name="_Ref390936682"/>
      <w:r>
        <w:t>PBIM measure</w:t>
      </w:r>
      <w:r w:rsidR="001D0D94">
        <w:t>s</w:t>
      </w:r>
      <w:bookmarkEnd w:id="66"/>
      <w:bookmarkEnd w:id="67"/>
      <w:r w:rsidR="001D0D94">
        <w:t xml:space="preserve"> </w:t>
      </w:r>
    </w:p>
    <w:p w:rsidR="001D0D94" w:rsidRDefault="001D0D94" w:rsidP="001D0D94">
      <w:pPr>
        <w:pStyle w:val="Heading4"/>
      </w:pPr>
      <w:r>
        <w:t>Voluntary measure</w:t>
      </w:r>
    </w:p>
    <w:p w:rsidR="001D0D94" w:rsidRDefault="001D0D94" w:rsidP="001D0D94">
      <w:pPr>
        <w:pStyle w:val="BodyText"/>
      </w:pPr>
      <w:r>
        <w:t xml:space="preserve">The Voluntary Income Management (VIM) measure is intended to help people better manage their money and ensure that money is available for essential needs. Department of Human Services (DHS) customers can choose to participate in PBIM if they are currently receiving a relevant trigger payment. </w:t>
      </w:r>
    </w:p>
    <w:p w:rsidR="001D0D94" w:rsidRDefault="001D0D94" w:rsidP="001D0D94">
      <w:pPr>
        <w:pStyle w:val="BodyText"/>
      </w:pPr>
      <w:r>
        <w:t>When a person signs up to VIM they will have to stay on it for at least 13 weeks. After this period they can cease VIM at any time. Under the voluntary measure, 50</w:t>
      </w:r>
      <w:r w:rsidR="00182873">
        <w:t xml:space="preserve"> per cent</w:t>
      </w:r>
      <w:r>
        <w:t xml:space="preserve"> of the relevant welfare payment is subject to </w:t>
      </w:r>
      <w:r w:rsidR="007A4D29">
        <w:t>income management</w:t>
      </w:r>
      <w:r>
        <w:t xml:space="preserve">. </w:t>
      </w:r>
    </w:p>
    <w:p w:rsidR="001D0D94" w:rsidRPr="00202247" w:rsidRDefault="001D0D94" w:rsidP="001D0D94">
      <w:pPr>
        <w:pStyle w:val="Heading4"/>
      </w:pPr>
      <w:r>
        <w:t>Child protection measure</w:t>
      </w:r>
    </w:p>
    <w:p w:rsidR="001D0D94" w:rsidRPr="00474E71" w:rsidRDefault="007A4D29" w:rsidP="001D0D94">
      <w:pPr>
        <w:pStyle w:val="BodyText"/>
      </w:pPr>
      <w:r>
        <w:t>CPIM</w:t>
      </w:r>
      <w:r w:rsidR="001D0D94" w:rsidRPr="00474E71">
        <w:t xml:space="preserve"> is an additional tool offered to the </w:t>
      </w:r>
      <w:r w:rsidR="001D0D94">
        <w:t xml:space="preserve">state </w:t>
      </w:r>
      <w:r w:rsidR="001D0D94" w:rsidRPr="00474E71">
        <w:t>child protection authorities to assist in the management of child abuse</w:t>
      </w:r>
      <w:r w:rsidR="001D0D94">
        <w:t>,</w:t>
      </w:r>
      <w:r w:rsidR="001D0D94" w:rsidRPr="00474E71">
        <w:t xml:space="preserve"> neglect</w:t>
      </w:r>
      <w:r w:rsidR="001D0D94">
        <w:t xml:space="preserve"> and financial mismanagement. </w:t>
      </w:r>
      <w:r w:rsidR="001D0D94" w:rsidRPr="00474E71">
        <w:t>Child protection workers can:</w:t>
      </w:r>
    </w:p>
    <w:p w:rsidR="001D0D94" w:rsidRPr="00474E71" w:rsidRDefault="001D0D94" w:rsidP="001D0D94">
      <w:pPr>
        <w:pStyle w:val="Bullet1"/>
      </w:pPr>
      <w:r>
        <w:t>d</w:t>
      </w:r>
      <w:r w:rsidRPr="00474E71">
        <w:t>etermine whether or not</w:t>
      </w:r>
      <w:r w:rsidR="00F36C19">
        <w:t xml:space="preserve"> PBIM </w:t>
      </w:r>
      <w:r w:rsidRPr="00474E71">
        <w:t>would be helpful to a particular person/family</w:t>
      </w:r>
    </w:p>
    <w:p w:rsidR="001D0D94" w:rsidRPr="00474E71" w:rsidRDefault="001D0D94" w:rsidP="001D0D94">
      <w:pPr>
        <w:pStyle w:val="Bullet1"/>
      </w:pPr>
      <w:r>
        <w:t>m</w:t>
      </w:r>
      <w:r w:rsidRPr="00474E71">
        <w:t xml:space="preserve">ake a referral </w:t>
      </w:r>
      <w:r>
        <w:t>to DHS</w:t>
      </w:r>
      <w:r w:rsidRPr="00474E71">
        <w:t xml:space="preserve"> to income manage a person/family </w:t>
      </w:r>
    </w:p>
    <w:p w:rsidR="001D0D94" w:rsidRPr="00474E71" w:rsidRDefault="001D0D94" w:rsidP="001D0D94">
      <w:pPr>
        <w:pStyle w:val="Bullet1"/>
      </w:pPr>
      <w:proofErr w:type="gramStart"/>
      <w:r>
        <w:t>d</w:t>
      </w:r>
      <w:r w:rsidRPr="00474E71">
        <w:t>etermine</w:t>
      </w:r>
      <w:proofErr w:type="gramEnd"/>
      <w:r w:rsidR="00231C89">
        <w:t xml:space="preserve"> how long the </w:t>
      </w:r>
      <w:r w:rsidR="007A4D29">
        <w:t>CPIM</w:t>
      </w:r>
      <w:r w:rsidR="00231C89">
        <w:t xml:space="preserve"> m</w:t>
      </w:r>
      <w:r w:rsidRPr="00474E71">
        <w:t>easure is to be applied</w:t>
      </w:r>
      <w:r>
        <w:t xml:space="preserve">. </w:t>
      </w:r>
    </w:p>
    <w:p w:rsidR="0037232D" w:rsidRDefault="0037232D" w:rsidP="001D0D94">
      <w:pPr>
        <w:pStyle w:val="BodyText"/>
        <w:rPr>
          <w:lang w:eastAsia="en-AU"/>
        </w:rPr>
      </w:pPr>
      <w:r w:rsidRPr="0037232D">
        <w:rPr>
          <w:lang w:eastAsia="en-AU"/>
        </w:rPr>
        <w:t xml:space="preserve">Child protection </w:t>
      </w:r>
      <w:r w:rsidR="00231C89">
        <w:rPr>
          <w:lang w:eastAsia="en-AU"/>
        </w:rPr>
        <w:t>workers can place a person on</w:t>
      </w:r>
      <w:r w:rsidR="00F36C19">
        <w:rPr>
          <w:lang w:eastAsia="en-AU"/>
        </w:rPr>
        <w:t xml:space="preserve"> </w:t>
      </w:r>
      <w:r w:rsidR="007A4D29">
        <w:rPr>
          <w:lang w:eastAsia="en-AU"/>
        </w:rPr>
        <w:t>CPIM</w:t>
      </w:r>
      <w:r w:rsidR="00F36C19">
        <w:rPr>
          <w:lang w:eastAsia="en-AU"/>
        </w:rPr>
        <w:t xml:space="preserve"> </w:t>
      </w:r>
      <w:r w:rsidRPr="0037232D">
        <w:rPr>
          <w:lang w:eastAsia="en-AU"/>
        </w:rPr>
        <w:t xml:space="preserve">for periods of three, six, </w:t>
      </w:r>
      <w:proofErr w:type="gramStart"/>
      <w:r w:rsidRPr="0037232D">
        <w:rPr>
          <w:lang w:eastAsia="en-AU"/>
        </w:rPr>
        <w:t>nine</w:t>
      </w:r>
      <w:proofErr w:type="gramEnd"/>
      <w:r w:rsidRPr="0037232D">
        <w:rPr>
          <w:lang w:eastAsia="en-AU"/>
        </w:rPr>
        <w:t xml:space="preserve"> or twelve months, at which time the worker will review the person’s circumstances and determine whether or not</w:t>
      </w:r>
      <w:r w:rsidR="00F36C19">
        <w:rPr>
          <w:lang w:eastAsia="en-AU"/>
        </w:rPr>
        <w:t xml:space="preserve"> </w:t>
      </w:r>
      <w:r w:rsidR="007A4D29">
        <w:rPr>
          <w:lang w:eastAsia="en-AU"/>
        </w:rPr>
        <w:t>CPIM</w:t>
      </w:r>
      <w:r w:rsidR="00F36C19">
        <w:rPr>
          <w:lang w:eastAsia="en-AU"/>
        </w:rPr>
        <w:t xml:space="preserve"> </w:t>
      </w:r>
      <w:r w:rsidRPr="0037232D">
        <w:rPr>
          <w:lang w:eastAsia="en-AU"/>
        </w:rPr>
        <w:t>will be continued.</w:t>
      </w:r>
    </w:p>
    <w:p w:rsidR="001D0D94" w:rsidRPr="00EE0BB1" w:rsidRDefault="001D0D94" w:rsidP="001D0D94">
      <w:pPr>
        <w:pStyle w:val="BodyText"/>
        <w:rPr>
          <w:lang w:eastAsia="en-AU"/>
        </w:rPr>
      </w:pPr>
      <w:r w:rsidRPr="00EE0BB1">
        <w:rPr>
          <w:lang w:eastAsia="en-AU"/>
        </w:rPr>
        <w:t>People who are on</w:t>
      </w:r>
      <w:r w:rsidR="00F36C19">
        <w:rPr>
          <w:lang w:eastAsia="en-AU"/>
        </w:rPr>
        <w:t xml:space="preserve"> </w:t>
      </w:r>
      <w:r w:rsidR="007A4D29">
        <w:rPr>
          <w:lang w:eastAsia="en-AU"/>
        </w:rPr>
        <w:t>the CPIM</w:t>
      </w:r>
      <w:r w:rsidR="00231C89">
        <w:rPr>
          <w:lang w:eastAsia="en-AU"/>
        </w:rPr>
        <w:t xml:space="preserve"> m</w:t>
      </w:r>
      <w:r w:rsidRPr="00EE0BB1">
        <w:rPr>
          <w:lang w:eastAsia="en-AU"/>
        </w:rPr>
        <w:t>easure cannot apply for an exemption, however the</w:t>
      </w:r>
      <w:r w:rsidR="00F36C19">
        <w:rPr>
          <w:lang w:eastAsia="en-AU"/>
        </w:rPr>
        <w:t xml:space="preserve"> </w:t>
      </w:r>
      <w:r w:rsidR="007A4D29">
        <w:rPr>
          <w:lang w:eastAsia="en-AU"/>
        </w:rPr>
        <w:t>CPIM</w:t>
      </w:r>
      <w:r w:rsidR="00F36C19">
        <w:rPr>
          <w:lang w:eastAsia="en-AU"/>
        </w:rPr>
        <w:t xml:space="preserve"> </w:t>
      </w:r>
      <w:r w:rsidRPr="00EE0BB1">
        <w:rPr>
          <w:lang w:eastAsia="en-AU"/>
        </w:rPr>
        <w:t>notice can be revoked by the child protection worker where they assess it is no longer needed by the family</w:t>
      </w:r>
      <w:r>
        <w:rPr>
          <w:lang w:eastAsia="en-AU"/>
        </w:rPr>
        <w:t xml:space="preserve">. </w:t>
      </w:r>
    </w:p>
    <w:p w:rsidR="001D0D94" w:rsidRPr="00474E71" w:rsidRDefault="00231C89" w:rsidP="001D0D94">
      <w:pPr>
        <w:pStyle w:val="BodyText"/>
      </w:pPr>
      <w:r>
        <w:t xml:space="preserve">Under </w:t>
      </w:r>
      <w:r w:rsidR="007A4D29">
        <w:t>CPIM</w:t>
      </w:r>
      <w:r w:rsidR="001D0D94" w:rsidRPr="00EE0BB1">
        <w:t>, 70</w:t>
      </w:r>
      <w:r w:rsidR="00182873">
        <w:t xml:space="preserve"> per cent</w:t>
      </w:r>
      <w:r w:rsidR="001D0D94" w:rsidRPr="00EE0BB1">
        <w:t xml:space="preserve"> of the </w:t>
      </w:r>
      <w:r w:rsidR="001D0D94">
        <w:t>customer</w:t>
      </w:r>
      <w:r w:rsidR="001D0D94" w:rsidRPr="00EE0BB1">
        <w:t xml:space="preserve">’s </w:t>
      </w:r>
      <w:r w:rsidR="001D0D94">
        <w:t>welfare p</w:t>
      </w:r>
      <w:r w:rsidR="001D0D94" w:rsidRPr="00EE0BB1">
        <w:t>ayments are subject to</w:t>
      </w:r>
      <w:r w:rsidR="00F36C19">
        <w:t xml:space="preserve"> </w:t>
      </w:r>
      <w:r w:rsidR="007A4D29">
        <w:t>income management</w:t>
      </w:r>
      <w:r w:rsidR="00F36C19">
        <w:t xml:space="preserve"> </w:t>
      </w:r>
      <w:r w:rsidR="001D0D94" w:rsidRPr="00EE0BB1">
        <w:t>and must be used to address priority needs</w:t>
      </w:r>
      <w:r w:rsidR="001D0D94">
        <w:t xml:space="preserve">. </w:t>
      </w:r>
    </w:p>
    <w:p w:rsidR="001D0D94" w:rsidRDefault="001D0D94" w:rsidP="001D0D94">
      <w:pPr>
        <w:pStyle w:val="Heading4"/>
      </w:pPr>
      <w:bookmarkStart w:id="68" w:name="_Ref381650404"/>
      <w:r>
        <w:t>Vulnerable measure</w:t>
      </w:r>
      <w:bookmarkEnd w:id="68"/>
    </w:p>
    <w:p w:rsidR="001D0D94" w:rsidRDefault="001D0D94" w:rsidP="001D0D94">
      <w:pPr>
        <w:pStyle w:val="BodyText"/>
      </w:pPr>
      <w:r>
        <w:t xml:space="preserve">The Vulnerable Income Management (VULN) measure provides DHS Social Workers with an additional tool for working with people who are vulnerable and/or at risk. The eligibility criteria were expanded on 1 July 2013, and both sets of eligibility criteria are outlined below. </w:t>
      </w:r>
    </w:p>
    <w:p w:rsidR="001D0D94" w:rsidRDefault="001D0D94" w:rsidP="001D0D94">
      <w:pPr>
        <w:pStyle w:val="HeadingC"/>
      </w:pPr>
      <w:r>
        <w:t>VULN – Social Worker Assessed (VULN-SW</w:t>
      </w:r>
      <w:r w:rsidR="00787E71">
        <w:t>A</w:t>
      </w:r>
      <w:r>
        <w:t>)</w:t>
      </w:r>
    </w:p>
    <w:p w:rsidR="001D0D94" w:rsidRDefault="001D0D94" w:rsidP="001D0D94">
      <w:pPr>
        <w:pStyle w:val="BodyText"/>
      </w:pPr>
      <w:r>
        <w:t>Customers can be placed on the VULN measure following assessment by a DHS Social Worker, who determine based on decision making principles set out in a legislative instrument whether the individual is experiencing an indicator of vulnerability (see below); whether this indicator of vulnerability is:</w:t>
      </w:r>
    </w:p>
    <w:p w:rsidR="001D0D94" w:rsidRDefault="001D0D94" w:rsidP="001D0D94">
      <w:pPr>
        <w:pStyle w:val="Bullet1"/>
        <w:ind w:left="360" w:hanging="360"/>
      </w:pPr>
      <w:r>
        <w:t xml:space="preserve">impacting on their ability to meet their priority needs, or the priority needs of their dependents </w:t>
      </w:r>
    </w:p>
    <w:p w:rsidR="001D0D94" w:rsidRDefault="001D0D94" w:rsidP="001D0D94">
      <w:pPr>
        <w:pStyle w:val="Bullet1"/>
        <w:ind w:left="360" w:hanging="360"/>
      </w:pPr>
      <w:proofErr w:type="gramStart"/>
      <w:r>
        <w:t>whether</w:t>
      </w:r>
      <w:proofErr w:type="gramEnd"/>
      <w:r>
        <w:t xml:space="preserve"> PBIM will address the indicator of vulnerability (and will therefore benefit the person). </w:t>
      </w:r>
    </w:p>
    <w:p w:rsidR="001D0D94" w:rsidRDefault="001D0D94" w:rsidP="001D0D94">
      <w:pPr>
        <w:pStyle w:val="BodyText"/>
      </w:pPr>
      <w:r>
        <w:t>The indicators of vulnerability include:</w:t>
      </w:r>
    </w:p>
    <w:p w:rsidR="001D0D94" w:rsidRDefault="001D0D94" w:rsidP="001D0D94">
      <w:pPr>
        <w:pStyle w:val="Bullet1"/>
        <w:ind w:left="360" w:hanging="360"/>
      </w:pPr>
      <w:r>
        <w:lastRenderedPageBreak/>
        <w:t>financial hardship</w:t>
      </w:r>
    </w:p>
    <w:p w:rsidR="001D0D94" w:rsidRDefault="001D0D94" w:rsidP="001D0D94">
      <w:pPr>
        <w:pStyle w:val="Bullet1"/>
        <w:ind w:left="360" w:hanging="360"/>
      </w:pPr>
      <w:r>
        <w:t>financial exploitation</w:t>
      </w:r>
    </w:p>
    <w:p w:rsidR="001D0D94" w:rsidRDefault="001D0D94" w:rsidP="001D0D94">
      <w:pPr>
        <w:pStyle w:val="Bullet1"/>
        <w:ind w:left="360" w:hanging="360"/>
      </w:pPr>
      <w:r>
        <w:t>failure to undertake reasonable self-care</w:t>
      </w:r>
    </w:p>
    <w:p w:rsidR="001D0D94" w:rsidRDefault="001D0D94" w:rsidP="001D0D94">
      <w:pPr>
        <w:pStyle w:val="Bullet1"/>
        <w:ind w:left="360" w:hanging="360"/>
      </w:pPr>
      <w:proofErr w:type="gramStart"/>
      <w:r>
        <w:t>homelessness</w:t>
      </w:r>
      <w:proofErr w:type="gramEnd"/>
      <w:r>
        <w:t xml:space="preserve"> or risk of homelessness. </w:t>
      </w:r>
    </w:p>
    <w:p w:rsidR="0037232D" w:rsidRDefault="0037232D" w:rsidP="001D0D94">
      <w:pPr>
        <w:pStyle w:val="BodyText"/>
      </w:pPr>
      <w:r w:rsidRPr="0037232D">
        <w:t>Individuals may also be referred to DHS to be assessed for the VULN measure by state housing authorities. It is the decision of the DHS social w</w:t>
      </w:r>
      <w:r>
        <w:t xml:space="preserve">orker whether an individual is </w:t>
      </w:r>
      <w:r w:rsidRPr="0037232D">
        <w:t>placed on the VULN measure.</w:t>
      </w:r>
    </w:p>
    <w:p w:rsidR="001D0D94" w:rsidRDefault="001D0D94" w:rsidP="001D0D94">
      <w:pPr>
        <w:pStyle w:val="BodyText"/>
      </w:pPr>
      <w:r>
        <w:t>Under the VULN measure, 50</w:t>
      </w:r>
      <w:r w:rsidR="00182873">
        <w:t xml:space="preserve"> per cent</w:t>
      </w:r>
      <w:r>
        <w:t xml:space="preserve"> of a person’s support payment will be allocated to address priority needs, and people can be placed on the VULN measure for up to 12 months. At the end of 12 months, the VULN measure can be continued by a social worker if the person continues to meet the eligibility criteria for the measure.</w:t>
      </w:r>
    </w:p>
    <w:p w:rsidR="001D0D94" w:rsidRDefault="001D0D94" w:rsidP="001D0D94">
      <w:pPr>
        <w:pStyle w:val="BodyText"/>
      </w:pPr>
      <w:r>
        <w:t xml:space="preserve">A person placed on the VULN measure has access to full DHS review and appeal rights. They can also ask the social worker to reconsider their circumstances every 90 days. A social worker may revoke the determination to place a person on the VULN measure at any time. </w:t>
      </w:r>
    </w:p>
    <w:p w:rsidR="001D0D94" w:rsidRDefault="001D0D94" w:rsidP="001D0D94">
      <w:pPr>
        <w:pStyle w:val="BodyText"/>
      </w:pPr>
      <w:r>
        <w:t>Community agencies and state housing authorities can also contact DHS directly to discuss whether PBIM may be an option for customers they have concerns about. People who have PBIM applied by a DHS social worker will not able to apply for an exemption. More information about exemptions</w:t>
      </w:r>
      <w:r w:rsidR="00476875">
        <w:t xml:space="preserve"> and exclusions is provided at s</w:t>
      </w:r>
      <w:r>
        <w:t xml:space="preserve">ection </w:t>
      </w:r>
      <w:r>
        <w:fldChar w:fldCharType="begin"/>
      </w:r>
      <w:r>
        <w:instrText xml:space="preserve"> REF _Ref381545682 \r \h </w:instrText>
      </w:r>
      <w:r>
        <w:fldChar w:fldCharType="separate"/>
      </w:r>
      <w:r w:rsidR="00B31449">
        <w:t>1.2.4</w:t>
      </w:r>
      <w:r>
        <w:fldChar w:fldCharType="end"/>
      </w:r>
      <w:r>
        <w:t xml:space="preserve">. </w:t>
      </w:r>
    </w:p>
    <w:p w:rsidR="001D0D94" w:rsidRDefault="001D0D94" w:rsidP="001D0D94">
      <w:pPr>
        <w:pStyle w:val="HeadingC"/>
      </w:pPr>
      <w:r>
        <w:t>VULN – Automatic Trigger (VULN-AT)</w:t>
      </w:r>
    </w:p>
    <w:p w:rsidR="001D0D94" w:rsidRDefault="001D0D94" w:rsidP="001D0D94">
      <w:pPr>
        <w:pStyle w:val="BodyText"/>
      </w:pPr>
      <w:r>
        <w:t>On 1 July 2013, the eligibility for the VULN measure was expanded by DSS based on their understanding of data from the New Income Management (NIM) in the Northern Territory (NT) evaluation report</w:t>
      </w:r>
      <w:r>
        <w:rPr>
          <w:rStyle w:val="FootnoteReference"/>
        </w:rPr>
        <w:footnoteReference w:id="2"/>
      </w:r>
      <w:r>
        <w:t>. The eligibility was expanded to include certain automatic youth trigger payments that apply to people:</w:t>
      </w:r>
    </w:p>
    <w:p w:rsidR="0037232D" w:rsidRDefault="0037232D" w:rsidP="001D0D94">
      <w:pPr>
        <w:pStyle w:val="Bullet1"/>
        <w:ind w:left="360" w:hanging="360"/>
      </w:pPr>
      <w:r>
        <w:t>who live in an</w:t>
      </w:r>
      <w:r w:rsidRPr="0031551C">
        <w:rPr>
          <w:szCs w:val="22"/>
        </w:rPr>
        <w:t xml:space="preserve"> area where the </w:t>
      </w:r>
      <w:r>
        <w:rPr>
          <w:szCs w:val="22"/>
        </w:rPr>
        <w:t>VULN</w:t>
      </w:r>
      <w:r w:rsidRPr="0031551C">
        <w:rPr>
          <w:szCs w:val="22"/>
        </w:rPr>
        <w:t xml:space="preserve"> measure is in place</w:t>
      </w:r>
      <w:r w:rsidR="002763D1">
        <w:rPr>
          <w:szCs w:val="22"/>
        </w:rPr>
        <w:t>; and</w:t>
      </w:r>
    </w:p>
    <w:p w:rsidR="001D0D94" w:rsidRDefault="001D0D94" w:rsidP="001D0D94">
      <w:pPr>
        <w:pStyle w:val="Bullet1"/>
        <w:ind w:left="360" w:hanging="360"/>
      </w:pPr>
      <w:r>
        <w:t>under 16 years granted the Special Benefit payment</w:t>
      </w:r>
      <w:r w:rsidR="002763D1">
        <w:t>, or</w:t>
      </w:r>
    </w:p>
    <w:p w:rsidR="001D0D94" w:rsidRDefault="001D0D94" w:rsidP="001D0D94">
      <w:pPr>
        <w:pStyle w:val="Bullet1"/>
        <w:ind w:left="360" w:hanging="360"/>
      </w:pPr>
      <w:r>
        <w:t xml:space="preserve">over 16 years granted </w:t>
      </w:r>
      <w:r w:rsidR="0035638D">
        <w:t xml:space="preserve">the </w:t>
      </w:r>
      <w:r>
        <w:t>Unreasonable To Live At Home (UTLAH) rate</w:t>
      </w:r>
      <w:r w:rsidR="0035638D">
        <w:t xml:space="preserve"> of payment</w:t>
      </w:r>
      <w:r>
        <w:t xml:space="preserve"> for YAL, DSP, or ABSTUDY</w:t>
      </w:r>
      <w:r w:rsidR="002763D1">
        <w:t>, or</w:t>
      </w:r>
    </w:p>
    <w:p w:rsidR="001D0D94" w:rsidRPr="0037232D" w:rsidRDefault="001D0D94" w:rsidP="0037232D">
      <w:pPr>
        <w:pStyle w:val="Bullet1"/>
        <w:ind w:left="360" w:hanging="360"/>
        <w:rPr>
          <w:szCs w:val="22"/>
        </w:rPr>
      </w:pPr>
      <w:proofErr w:type="gramStart"/>
      <w:r>
        <w:t>under</w:t>
      </w:r>
      <w:proofErr w:type="gramEnd"/>
      <w:r>
        <w:t xml:space="preserve"> 25 years who receive a crisis payment (CRP) due to prison release</w:t>
      </w:r>
      <w:r w:rsidR="0037232D">
        <w:t>.</w:t>
      </w:r>
    </w:p>
    <w:p w:rsidR="001D0D94" w:rsidRDefault="001D0D94" w:rsidP="001D0D94">
      <w:pPr>
        <w:pStyle w:val="BodyText"/>
      </w:pPr>
      <w:r>
        <w:t xml:space="preserve">More information on </w:t>
      </w:r>
      <w:r w:rsidR="00532DDE">
        <w:t xml:space="preserve">automatic youth </w:t>
      </w:r>
      <w:r>
        <w:t>t</w:t>
      </w:r>
      <w:r w:rsidR="00476875">
        <w:t>rigger payments is provided in s</w:t>
      </w:r>
      <w:r>
        <w:t xml:space="preserve">ection </w:t>
      </w:r>
      <w:r>
        <w:fldChar w:fldCharType="begin"/>
      </w:r>
      <w:r>
        <w:instrText xml:space="preserve"> REF _Ref381290887 \r \h </w:instrText>
      </w:r>
      <w:r>
        <w:fldChar w:fldCharType="separate"/>
      </w:r>
      <w:r w:rsidR="00B31449">
        <w:t>1.2.3.1</w:t>
      </w:r>
      <w:r>
        <w:fldChar w:fldCharType="end"/>
      </w:r>
      <w:r>
        <w:t xml:space="preserve">. </w:t>
      </w:r>
    </w:p>
    <w:p w:rsidR="001D0D94" w:rsidRDefault="003524B2" w:rsidP="001D0D94">
      <w:pPr>
        <w:pStyle w:val="BodyText"/>
      </w:pPr>
      <w:r>
        <w:rPr>
          <w:rStyle w:val="BookTitle"/>
          <w:i w:val="0"/>
          <w:iCs w:val="0"/>
          <w:smallCaps w:val="0"/>
          <w:szCs w:val="22"/>
        </w:rPr>
        <w:t xml:space="preserve">A social worker is responsible for determining whether a person will be granted an </w:t>
      </w:r>
      <w:r w:rsidRPr="00CE5676">
        <w:rPr>
          <w:rStyle w:val="BookTitle"/>
          <w:i w:val="0"/>
          <w:iCs w:val="0"/>
          <w:smallCaps w:val="0"/>
          <w:szCs w:val="22"/>
        </w:rPr>
        <w:t xml:space="preserve">exclusion </w:t>
      </w:r>
      <w:r>
        <w:rPr>
          <w:rStyle w:val="BookTitle"/>
          <w:i w:val="0"/>
          <w:iCs w:val="0"/>
          <w:smallCaps w:val="0"/>
          <w:szCs w:val="22"/>
        </w:rPr>
        <w:t>from VULN-AT</w:t>
      </w:r>
      <w:r w:rsidRPr="00CE5676">
        <w:rPr>
          <w:rStyle w:val="BookTitle"/>
          <w:i w:val="0"/>
          <w:iCs w:val="0"/>
          <w:smallCaps w:val="0"/>
          <w:szCs w:val="22"/>
        </w:rPr>
        <w:t xml:space="preserve">. An exclusion from the specific criteria </w:t>
      </w:r>
      <w:r w:rsidR="001D0D94">
        <w:t>will apply if:</w:t>
      </w:r>
    </w:p>
    <w:p w:rsidR="001D0D94" w:rsidRPr="004C024A" w:rsidRDefault="001D0D94" w:rsidP="001D0D94">
      <w:pPr>
        <w:pStyle w:val="Bullet1"/>
        <w:ind w:left="360" w:hanging="360"/>
      </w:pPr>
      <w:r>
        <w:t>t</w:t>
      </w:r>
      <w:r w:rsidRPr="004C024A">
        <w:t>he vulnerable measure of income management would, due to specific and unusual individual circumstances, place the person's mental, physical</w:t>
      </w:r>
      <w:r w:rsidR="002763D1">
        <w:t xml:space="preserve"> or emotional wellbeing at risk,</w:t>
      </w:r>
      <w:r w:rsidR="0062390C">
        <w:t xml:space="preserve"> or</w:t>
      </w:r>
    </w:p>
    <w:p w:rsidR="001D0D94" w:rsidRPr="004C024A" w:rsidRDefault="001D0D94" w:rsidP="001D0D94">
      <w:pPr>
        <w:pStyle w:val="Bullet1"/>
        <w:ind w:left="360" w:hanging="360"/>
      </w:pPr>
      <w:proofErr w:type="gramStart"/>
      <w:r>
        <w:t>i</w:t>
      </w:r>
      <w:r w:rsidRPr="004C024A">
        <w:t>t</w:t>
      </w:r>
      <w:proofErr w:type="gramEnd"/>
      <w:r w:rsidRPr="004C024A">
        <w:t xml:space="preserve"> is not practicable to income manage a person under the </w:t>
      </w:r>
      <w:r>
        <w:t>VULN</w:t>
      </w:r>
      <w:r w:rsidRPr="004C024A">
        <w:t xml:space="preserve"> measure</w:t>
      </w:r>
      <w:r>
        <w:t xml:space="preserve">. </w:t>
      </w:r>
    </w:p>
    <w:p w:rsidR="001D0D94" w:rsidRPr="007F5E85" w:rsidRDefault="001D0D94" w:rsidP="001D0D94">
      <w:pPr>
        <w:pStyle w:val="BodyText"/>
      </w:pPr>
      <w:r w:rsidRPr="007F5E85">
        <w:t xml:space="preserve">An exclusion from the specific criteria will apply for 12 months unless ended earlier at the </w:t>
      </w:r>
      <w:r w:rsidR="003524B2">
        <w:t>social worker’s</w:t>
      </w:r>
      <w:r w:rsidRPr="007F5E85">
        <w:t xml:space="preserve"> discretion</w:t>
      </w:r>
      <w:r>
        <w:t xml:space="preserve">. </w:t>
      </w:r>
      <w:r w:rsidRPr="007F5E85">
        <w:t>At the end of the exclusion period, a person can request, and/or a social worker may determine that the exclusion be continued</w:t>
      </w:r>
      <w:r>
        <w:t xml:space="preserve">. </w:t>
      </w:r>
      <w:r w:rsidRPr="007F5E85">
        <w:t xml:space="preserve">If the exclusion no longer applies and the person meets the criteria for </w:t>
      </w:r>
      <w:r w:rsidR="003524B2">
        <w:t>V</w:t>
      </w:r>
      <w:hyperlink r:id="rId20" w:anchor="SS-VIM" w:tooltip="Voluntary income management" w:history="1">
        <w:r w:rsidR="003524B2">
          <w:t>ULN</w:t>
        </w:r>
      </w:hyperlink>
      <w:r w:rsidR="003524B2">
        <w:t>,</w:t>
      </w:r>
      <w:r w:rsidRPr="007F5E85">
        <w:t xml:space="preserve"> they will again</w:t>
      </w:r>
      <w:r>
        <w:t xml:space="preserve"> be</w:t>
      </w:r>
      <w:r w:rsidRPr="007F5E85">
        <w:t xml:space="preserve"> placed on that measure of </w:t>
      </w:r>
      <w:r>
        <w:t xml:space="preserve">PBIM. </w:t>
      </w:r>
    </w:p>
    <w:p w:rsidR="001D0D94" w:rsidRDefault="001D0D94" w:rsidP="001D0D94">
      <w:pPr>
        <w:pStyle w:val="BodyText"/>
      </w:pPr>
      <w:r w:rsidRPr="007F5E85">
        <w:lastRenderedPageBreak/>
        <w:t>A person will also be excluded if they become a full-time student or apprentice</w:t>
      </w:r>
      <w:r>
        <w:t xml:space="preserve">. </w:t>
      </w:r>
      <w:r w:rsidRPr="007F5E85">
        <w:t>A person will not have to apply for this exclusion, and will be eligible for as long as they are a full-time student or apprentice</w:t>
      </w:r>
      <w:r>
        <w:t xml:space="preserve">. </w:t>
      </w:r>
      <w:r w:rsidRPr="007F5E85">
        <w:t>When exclusion is granted, the person is no longer considered to be a vulnerable welfare payment recipient through the youth triggers</w:t>
      </w:r>
      <w:r>
        <w:t xml:space="preserve">. </w:t>
      </w:r>
      <w:r w:rsidRPr="007F5E85">
        <w:t>During the exclusion period a person may elect to participate in VIM</w:t>
      </w:r>
      <w:r>
        <w:t xml:space="preserve">. </w:t>
      </w:r>
      <w:r w:rsidRPr="007F5E85">
        <w:t>While the person remains on VIM the youth triggers will not apply</w:t>
      </w:r>
      <w:r>
        <w:t xml:space="preserve">. </w:t>
      </w:r>
    </w:p>
    <w:p w:rsidR="001D0D94" w:rsidRDefault="001D0D94" w:rsidP="001D0D94">
      <w:pPr>
        <w:pStyle w:val="BodyText"/>
      </w:pPr>
      <w:r>
        <w:t>More information on t</w:t>
      </w:r>
      <w:r w:rsidR="00476875">
        <w:t>rigger payments is provided in s</w:t>
      </w:r>
      <w:r>
        <w:t xml:space="preserve">ection </w:t>
      </w:r>
      <w:r>
        <w:fldChar w:fldCharType="begin"/>
      </w:r>
      <w:r>
        <w:instrText xml:space="preserve"> REF _Ref381290887 \r \h </w:instrText>
      </w:r>
      <w:r>
        <w:fldChar w:fldCharType="separate"/>
      </w:r>
      <w:r w:rsidR="00B31449">
        <w:t>1.2.3.1</w:t>
      </w:r>
      <w:r>
        <w:fldChar w:fldCharType="end"/>
      </w:r>
      <w:r>
        <w:t xml:space="preserve">. </w:t>
      </w:r>
    </w:p>
    <w:p w:rsidR="001D0D94" w:rsidRDefault="001D0D94" w:rsidP="001D0D94">
      <w:pPr>
        <w:pStyle w:val="Heading3"/>
      </w:pPr>
      <w:bookmarkStart w:id="69" w:name="_Toc387996826"/>
      <w:r>
        <w:t>Eligibility</w:t>
      </w:r>
      <w:bookmarkEnd w:id="69"/>
    </w:p>
    <w:p w:rsidR="001D0D94" w:rsidRDefault="00F36C19" w:rsidP="001D0D94">
      <w:pPr>
        <w:pStyle w:val="BodyText"/>
        <w:rPr>
          <w:lang w:eastAsia="en-AU"/>
        </w:rPr>
      </w:pPr>
      <w:r>
        <w:t>PBIM measure</w:t>
      </w:r>
      <w:r w:rsidR="001D0D94" w:rsidRPr="00E14192">
        <w:t xml:space="preserve">s are </w:t>
      </w:r>
      <w:r w:rsidR="001D0D94">
        <w:t>intended for</w:t>
      </w:r>
      <w:r w:rsidR="001D0D94" w:rsidRPr="00E14192">
        <w:t xml:space="preserve"> specified groups of </w:t>
      </w:r>
      <w:r w:rsidR="001D0D94">
        <w:t>welfare payment</w:t>
      </w:r>
      <w:r w:rsidR="001D0D94" w:rsidRPr="00E14192">
        <w:t xml:space="preserve"> recipients, based on higher risk of social isolation and disengagement, poor financial literacy, and participation in risky behaviours</w:t>
      </w:r>
      <w:r w:rsidR="001D0D94">
        <w:t>. Those eligible</w:t>
      </w:r>
      <w:r w:rsidR="001D0D94" w:rsidRPr="00E14192">
        <w:rPr>
          <w:lang w:eastAsia="en-AU"/>
        </w:rPr>
        <w:t xml:space="preserve"> for the </w:t>
      </w:r>
      <w:r>
        <w:rPr>
          <w:lang w:eastAsia="en-AU"/>
        </w:rPr>
        <w:t>PBIM measure</w:t>
      </w:r>
      <w:r w:rsidR="001D0D94" w:rsidRPr="00E14192">
        <w:rPr>
          <w:lang w:eastAsia="en-AU"/>
        </w:rPr>
        <w:t xml:space="preserve">s are </w:t>
      </w:r>
      <w:r w:rsidR="001D0D94">
        <w:rPr>
          <w:lang w:eastAsia="en-AU"/>
        </w:rPr>
        <w:t>described</w:t>
      </w:r>
      <w:r w:rsidR="001D0D94" w:rsidRPr="00E14192">
        <w:rPr>
          <w:lang w:eastAsia="en-AU"/>
        </w:rPr>
        <w:t xml:space="preserve"> below:</w:t>
      </w:r>
      <w:r w:rsidR="001D0D94">
        <w:rPr>
          <w:lang w:eastAsia="en-AU"/>
        </w:rPr>
        <w:t xml:space="preserve"> </w:t>
      </w:r>
    </w:p>
    <w:p w:rsidR="001D0D94" w:rsidRPr="00271071" w:rsidRDefault="001D0D94" w:rsidP="001D0D94">
      <w:pPr>
        <w:pStyle w:val="Bullet1"/>
        <w:ind w:left="360" w:hanging="360"/>
        <w:rPr>
          <w:rFonts w:asciiTheme="minorHAnsi" w:hAnsiTheme="minorHAnsi"/>
        </w:rPr>
      </w:pPr>
      <w:r>
        <w:rPr>
          <w:rFonts w:asciiTheme="minorHAnsi" w:hAnsiTheme="minorHAnsi"/>
        </w:rPr>
        <w:t>V</w:t>
      </w:r>
      <w:r w:rsidRPr="00271071">
        <w:rPr>
          <w:rFonts w:asciiTheme="minorHAnsi" w:hAnsiTheme="minorHAnsi"/>
        </w:rPr>
        <w:t xml:space="preserve">oluntary </w:t>
      </w:r>
      <w:r>
        <w:rPr>
          <w:rFonts w:asciiTheme="minorHAnsi" w:hAnsiTheme="minorHAnsi"/>
        </w:rPr>
        <w:t xml:space="preserve">Income Management </w:t>
      </w:r>
      <w:r w:rsidRPr="00271071">
        <w:rPr>
          <w:rFonts w:asciiTheme="minorHAnsi" w:hAnsiTheme="minorHAnsi"/>
        </w:rPr>
        <w:t>Measure (VIM)</w:t>
      </w:r>
      <w:r>
        <w:rPr>
          <w:rFonts w:asciiTheme="minorHAnsi" w:hAnsiTheme="minorHAnsi"/>
        </w:rPr>
        <w:t>:</w:t>
      </w:r>
    </w:p>
    <w:p w:rsidR="001D0D94" w:rsidRDefault="001D0D94" w:rsidP="00BE2CD3">
      <w:pPr>
        <w:pStyle w:val="Bullet2"/>
      </w:pPr>
      <w:r>
        <w:t>F</w:t>
      </w:r>
      <w:r w:rsidRPr="000D570C">
        <w:t xml:space="preserve">or people on </w:t>
      </w:r>
      <w:r>
        <w:t>welfare payments</w:t>
      </w:r>
      <w:r w:rsidRPr="000D570C">
        <w:t xml:space="preserve"> who wish to volunteer for </w:t>
      </w:r>
      <w:r>
        <w:t>PBIM</w:t>
      </w:r>
      <w:r w:rsidRPr="000D570C">
        <w:t xml:space="preserve"> to assist them to meet their priority needs and to manage their finances for themselves and/or their family in the </w:t>
      </w:r>
      <w:r>
        <w:t>long-term.</w:t>
      </w:r>
    </w:p>
    <w:p w:rsidR="001D0D94" w:rsidRPr="000D570C" w:rsidRDefault="001D0D94" w:rsidP="001D0D94">
      <w:pPr>
        <w:pStyle w:val="Bullet1"/>
        <w:ind w:left="360" w:hanging="360"/>
      </w:pPr>
      <w:r>
        <w:t>C</w:t>
      </w:r>
      <w:r w:rsidRPr="000D570C">
        <w:t xml:space="preserve">hild Protection </w:t>
      </w:r>
      <w:r>
        <w:t>Income Management Measure</w:t>
      </w:r>
      <w:r w:rsidRPr="000D570C">
        <w:t xml:space="preserve"> (CPIM)</w:t>
      </w:r>
      <w:r>
        <w:t>:</w:t>
      </w:r>
    </w:p>
    <w:p w:rsidR="001D0D94" w:rsidRPr="000D570C" w:rsidRDefault="001D0D94" w:rsidP="00BE2CD3">
      <w:pPr>
        <w:pStyle w:val="Bullet2"/>
      </w:pPr>
      <w:r>
        <w:t>F</w:t>
      </w:r>
      <w:r w:rsidRPr="000D570C">
        <w:t>or parents</w:t>
      </w:r>
      <w:r>
        <w:t>,</w:t>
      </w:r>
      <w:r w:rsidRPr="000D570C">
        <w:t xml:space="preserve"> carers</w:t>
      </w:r>
      <w:r>
        <w:t xml:space="preserve"> or young people</w:t>
      </w:r>
      <w:r w:rsidRPr="000D570C">
        <w:t xml:space="preserve"> referred for </w:t>
      </w:r>
      <w:r>
        <w:t>PBIM</w:t>
      </w:r>
      <w:r w:rsidRPr="000D570C">
        <w:t xml:space="preserve"> by a child protection worker</w:t>
      </w:r>
      <w:r>
        <w:t xml:space="preserve">. </w:t>
      </w:r>
      <w:r w:rsidRPr="000D570C">
        <w:t xml:space="preserve">Child protection authorities will refer people for </w:t>
      </w:r>
      <w:r w:rsidR="00CB0F65">
        <w:t>CPIM</w:t>
      </w:r>
      <w:r w:rsidRPr="000D570C">
        <w:t xml:space="preserve"> if the child protection worker deems that </w:t>
      </w:r>
      <w:r>
        <w:t>PBIM</w:t>
      </w:r>
      <w:r w:rsidRPr="000D570C">
        <w:t xml:space="preserve"> might contribute to improved outcomes for children </w:t>
      </w:r>
      <w:r>
        <w:t xml:space="preserve">or young people, particularly those </w:t>
      </w:r>
      <w:r w:rsidRPr="000D570C">
        <w:t>at risk of neglect</w:t>
      </w:r>
      <w:r>
        <w:t xml:space="preserve">. </w:t>
      </w:r>
      <w:r w:rsidRPr="000D570C">
        <w:t>This measure will apply at the discretion of a State or Territory child protection worker</w:t>
      </w:r>
      <w:r>
        <w:t xml:space="preserve">. </w:t>
      </w:r>
    </w:p>
    <w:p w:rsidR="001D0D94" w:rsidRPr="000D570C" w:rsidRDefault="001D0D94" w:rsidP="001D0D94">
      <w:pPr>
        <w:pStyle w:val="Bullet1"/>
        <w:ind w:left="360" w:hanging="360"/>
      </w:pPr>
      <w:r>
        <w:t>V</w:t>
      </w:r>
      <w:r w:rsidRPr="000D570C">
        <w:t xml:space="preserve">ulnerable </w:t>
      </w:r>
      <w:r>
        <w:t>Measure</w:t>
      </w:r>
      <w:r w:rsidRPr="000D570C">
        <w:t xml:space="preserve"> (VULN)</w:t>
      </w:r>
      <w:r>
        <w:t>:</w:t>
      </w:r>
    </w:p>
    <w:p w:rsidR="001D0D94" w:rsidRDefault="001D0D94" w:rsidP="00BE2CD3">
      <w:pPr>
        <w:pStyle w:val="Bullet2"/>
      </w:pPr>
      <w:r w:rsidRPr="000D570C">
        <w:t>VULN</w:t>
      </w:r>
      <w:r>
        <w:t>-SW</w:t>
      </w:r>
      <w:r w:rsidR="003C4950">
        <w:t>A</w:t>
      </w:r>
      <w:r w:rsidRPr="000D570C">
        <w:t xml:space="preserve"> </w:t>
      </w:r>
      <w:r>
        <w:t>customers</w:t>
      </w:r>
      <w:r w:rsidRPr="000D570C">
        <w:t xml:space="preserve"> </w:t>
      </w:r>
      <w:r>
        <w:t xml:space="preserve">are those that a DHS </w:t>
      </w:r>
      <w:r w:rsidRPr="000D570C">
        <w:t xml:space="preserve">social worker </w:t>
      </w:r>
      <w:r>
        <w:t xml:space="preserve">has </w:t>
      </w:r>
      <w:r w:rsidRPr="000D570C">
        <w:t>assess</w:t>
      </w:r>
      <w:r>
        <w:t>ed w</w:t>
      </w:r>
      <w:r w:rsidRPr="000D570C">
        <w:t xml:space="preserve">ould benefit from </w:t>
      </w:r>
      <w:r>
        <w:t>PBIM</w:t>
      </w:r>
      <w:r w:rsidRPr="000D570C">
        <w:t xml:space="preserve"> in order to meet their social and</w:t>
      </w:r>
      <w:r>
        <w:t>/or</w:t>
      </w:r>
      <w:r w:rsidRPr="000D570C">
        <w:t xml:space="preserve"> parental responsibilities, to manage their money responsibly, and to build and maintain reasonable self-care</w:t>
      </w:r>
      <w:r>
        <w:t xml:space="preserve">. </w:t>
      </w:r>
      <w:r w:rsidRPr="000D570C">
        <w:t xml:space="preserve">This </w:t>
      </w:r>
      <w:r>
        <w:t>measure</w:t>
      </w:r>
      <w:r w:rsidRPr="000D570C">
        <w:t xml:space="preserve"> provides </w:t>
      </w:r>
      <w:r>
        <w:t xml:space="preserve">DHS </w:t>
      </w:r>
      <w:r w:rsidRPr="000D570C">
        <w:t>social workers with an additional tool to help individuals who are vulnerable and/or at risk (</w:t>
      </w:r>
      <w:r>
        <w:t xml:space="preserve">e.g. </w:t>
      </w:r>
      <w:r w:rsidRPr="000D570C">
        <w:t xml:space="preserve">individuals </w:t>
      </w:r>
      <w:r>
        <w:t xml:space="preserve">who are at risk of homelessness </w:t>
      </w:r>
      <w:r w:rsidRPr="000D570C">
        <w:t>and those subject to financial harassment)</w:t>
      </w:r>
      <w:r>
        <w:t xml:space="preserve">. </w:t>
      </w:r>
      <w:r w:rsidRPr="000D570C">
        <w:t>It can only be applied following an assessmen</w:t>
      </w:r>
      <w:r>
        <w:t xml:space="preserve">t by a DHS social worker. </w:t>
      </w:r>
    </w:p>
    <w:p w:rsidR="001D0D94" w:rsidRDefault="001D0D94" w:rsidP="00BE2CD3">
      <w:pPr>
        <w:pStyle w:val="Bullet2"/>
      </w:pPr>
      <w:r>
        <w:t>VULN-AT customers are those customers who meet the following criteria:</w:t>
      </w:r>
    </w:p>
    <w:p w:rsidR="0035638D" w:rsidRDefault="0035638D" w:rsidP="004A6636">
      <w:pPr>
        <w:pStyle w:val="Bullet3"/>
      </w:pPr>
      <w:r>
        <w:t>p</w:t>
      </w:r>
      <w:r w:rsidR="003524B2">
        <w:t>eople who live in an area where the VULN measure is in place</w:t>
      </w:r>
      <w:r>
        <w:t xml:space="preserve"> </w:t>
      </w:r>
    </w:p>
    <w:p w:rsidR="001D0D94" w:rsidRDefault="001D0D94" w:rsidP="004A6636">
      <w:pPr>
        <w:pStyle w:val="Bullet3"/>
      </w:pPr>
      <w:r>
        <w:t>people under 16 years granted the Special Benefit payment</w:t>
      </w:r>
      <w:r w:rsidR="002763D1">
        <w:t xml:space="preserve">, </w:t>
      </w:r>
      <w:r w:rsidR="002763D1" w:rsidRPr="002763D1">
        <w:t>or</w:t>
      </w:r>
    </w:p>
    <w:p w:rsidR="001D0D94" w:rsidRDefault="001D0D94" w:rsidP="004A6636">
      <w:pPr>
        <w:pStyle w:val="Bullet3"/>
      </w:pPr>
      <w:r>
        <w:t>people over 16</w:t>
      </w:r>
      <w:r w:rsidR="00250551">
        <w:t xml:space="preserve"> years</w:t>
      </w:r>
      <w:r>
        <w:t xml:space="preserve"> granted </w:t>
      </w:r>
      <w:r w:rsidR="0035638D">
        <w:t xml:space="preserve">the </w:t>
      </w:r>
      <w:r>
        <w:t>UTLAH</w:t>
      </w:r>
      <w:r w:rsidR="0035638D">
        <w:t xml:space="preserve"> rate of payment</w:t>
      </w:r>
      <w:r w:rsidR="002763D1">
        <w:t>,</w:t>
      </w:r>
      <w:r w:rsidR="0035638D">
        <w:t xml:space="preserve"> </w:t>
      </w:r>
      <w:r w:rsidR="002763D1" w:rsidRPr="002763D1">
        <w:t>or</w:t>
      </w:r>
    </w:p>
    <w:p w:rsidR="001D0D94" w:rsidRPr="00DA7345" w:rsidRDefault="001D0D94" w:rsidP="004A6636">
      <w:pPr>
        <w:pStyle w:val="Bullet3"/>
      </w:pPr>
      <w:r>
        <w:t xml:space="preserve">people under 25 </w:t>
      </w:r>
      <w:r w:rsidR="00250551">
        <w:t xml:space="preserve">years </w:t>
      </w:r>
      <w:r>
        <w:t>who receive a crisis payment due to prison</w:t>
      </w:r>
      <w:r w:rsidR="00B762DB">
        <w:t xml:space="preserve"> release</w:t>
      </w:r>
    </w:p>
    <w:p w:rsidR="001D0D94" w:rsidRPr="00174AE1" w:rsidRDefault="001D0D94" w:rsidP="001D0D94">
      <w:pPr>
        <w:pStyle w:val="Heading4"/>
      </w:pPr>
      <w:bookmarkStart w:id="70" w:name="_Ref381290887"/>
      <w:r>
        <w:t>Trigger payments</w:t>
      </w:r>
      <w:bookmarkEnd w:id="70"/>
    </w:p>
    <w:p w:rsidR="001D0D94" w:rsidRDefault="001D0D94" w:rsidP="001D0D94">
      <w:pPr>
        <w:pStyle w:val="BodyText"/>
      </w:pPr>
      <w:r>
        <w:t>Under the VULN-SW</w:t>
      </w:r>
      <w:r w:rsidR="003C4950">
        <w:t>A</w:t>
      </w:r>
      <w:r>
        <w:t xml:space="preserve"> and V</w:t>
      </w:r>
      <w:r w:rsidR="00F36C19">
        <w:t>IM measure</w:t>
      </w:r>
      <w:r>
        <w:t>s, a person must be receiving a category H payment, while under the CP</w:t>
      </w:r>
      <w:r w:rsidR="00F36C19">
        <w:t>IM measure</w:t>
      </w:r>
      <w:r>
        <w:t xml:space="preserve"> the person or their partner must be receiving a category H payment. </w:t>
      </w:r>
    </w:p>
    <w:p w:rsidR="001D0D94" w:rsidRPr="00271071" w:rsidRDefault="001D0D94" w:rsidP="001D0D94">
      <w:pPr>
        <w:pStyle w:val="BodyText"/>
        <w:rPr>
          <w:lang w:eastAsia="en-AU"/>
        </w:rPr>
      </w:pPr>
      <w:r w:rsidRPr="00271071">
        <w:rPr>
          <w:lang w:eastAsia="en-AU"/>
        </w:rPr>
        <w:t xml:space="preserve">Below is a list of category H </w:t>
      </w:r>
      <w:r>
        <w:rPr>
          <w:lang w:eastAsia="en-AU"/>
        </w:rPr>
        <w:t>Welfare Payments</w:t>
      </w:r>
      <w:r w:rsidRPr="00271071">
        <w:rPr>
          <w:lang w:eastAsia="en-AU"/>
        </w:rPr>
        <w:t xml:space="preserve"> under the </w:t>
      </w:r>
      <w:r>
        <w:rPr>
          <w:lang w:eastAsia="en-AU"/>
        </w:rPr>
        <w:t>Social Security Act</w:t>
      </w:r>
      <w:r>
        <w:rPr>
          <w:rStyle w:val="FootnoteReference"/>
          <w:lang w:eastAsia="en-AU"/>
        </w:rPr>
        <w:footnoteReference w:id="3"/>
      </w:r>
      <w:r w:rsidRPr="00271071">
        <w:rPr>
          <w:lang w:eastAsia="en-AU"/>
        </w:rPr>
        <w:t>:</w:t>
      </w:r>
    </w:p>
    <w:p w:rsidR="001D0D94" w:rsidRPr="00271071" w:rsidRDefault="001D0D94" w:rsidP="001D0D94">
      <w:pPr>
        <w:pStyle w:val="Bullet1"/>
        <w:ind w:left="360" w:hanging="360"/>
      </w:pPr>
      <w:r>
        <w:t>s</w:t>
      </w:r>
      <w:r w:rsidRPr="00271071">
        <w:t>o</w:t>
      </w:r>
      <w:r>
        <w:t>c</w:t>
      </w:r>
      <w:r w:rsidRPr="00271071">
        <w:t xml:space="preserve">ial security benefit: </w:t>
      </w:r>
    </w:p>
    <w:p w:rsidR="001D0D94" w:rsidRPr="00271071" w:rsidRDefault="001D0D94" w:rsidP="00BE2CD3">
      <w:pPr>
        <w:pStyle w:val="Bullet2"/>
        <w:rPr>
          <w:lang w:eastAsia="en-AU"/>
        </w:rPr>
      </w:pPr>
      <w:r w:rsidRPr="00271071">
        <w:rPr>
          <w:lang w:eastAsia="en-AU"/>
        </w:rPr>
        <w:t>Widow allowance</w:t>
      </w:r>
    </w:p>
    <w:p w:rsidR="001D0D94" w:rsidRPr="00271071" w:rsidRDefault="001D0D94" w:rsidP="00BE2CD3">
      <w:pPr>
        <w:pStyle w:val="Bullet2"/>
        <w:rPr>
          <w:lang w:eastAsia="en-AU"/>
        </w:rPr>
      </w:pPr>
      <w:r>
        <w:rPr>
          <w:lang w:eastAsia="en-AU"/>
        </w:rPr>
        <w:t>Youth allowance</w:t>
      </w:r>
    </w:p>
    <w:p w:rsidR="001D0D94" w:rsidRPr="00271071" w:rsidRDefault="001D0D94" w:rsidP="00BE2CD3">
      <w:pPr>
        <w:pStyle w:val="Bullet2"/>
        <w:rPr>
          <w:lang w:eastAsia="en-AU"/>
        </w:rPr>
      </w:pPr>
      <w:r w:rsidRPr="00271071">
        <w:rPr>
          <w:lang w:eastAsia="en-AU"/>
        </w:rPr>
        <w:lastRenderedPageBreak/>
        <w:t>Austudy payment</w:t>
      </w:r>
    </w:p>
    <w:p w:rsidR="001D0D94" w:rsidRPr="00271071" w:rsidRDefault="001D0D94" w:rsidP="00BE2CD3">
      <w:pPr>
        <w:pStyle w:val="Bullet2"/>
        <w:rPr>
          <w:lang w:eastAsia="en-AU"/>
        </w:rPr>
      </w:pPr>
      <w:r w:rsidRPr="00271071">
        <w:rPr>
          <w:lang w:eastAsia="en-AU"/>
        </w:rPr>
        <w:t>Newstart allowance</w:t>
      </w:r>
    </w:p>
    <w:p w:rsidR="001D0D94" w:rsidRPr="00271071" w:rsidRDefault="001D0D94" w:rsidP="00BE2CD3">
      <w:pPr>
        <w:pStyle w:val="Bullet2"/>
        <w:rPr>
          <w:lang w:eastAsia="en-AU"/>
        </w:rPr>
      </w:pPr>
      <w:r w:rsidRPr="00271071">
        <w:rPr>
          <w:lang w:eastAsia="en-AU"/>
        </w:rPr>
        <w:t>Sickness allowance</w:t>
      </w:r>
    </w:p>
    <w:p w:rsidR="001D0D94" w:rsidRPr="00271071" w:rsidRDefault="001D0D94" w:rsidP="00BE2CD3">
      <w:pPr>
        <w:pStyle w:val="Bullet2"/>
        <w:rPr>
          <w:lang w:eastAsia="en-AU"/>
        </w:rPr>
      </w:pPr>
      <w:r w:rsidRPr="00271071">
        <w:rPr>
          <w:lang w:eastAsia="en-AU"/>
        </w:rPr>
        <w:t xml:space="preserve">Special benefit </w:t>
      </w:r>
    </w:p>
    <w:p w:rsidR="001D0D94" w:rsidRPr="00271071" w:rsidRDefault="001D0D94" w:rsidP="00BE2CD3">
      <w:pPr>
        <w:pStyle w:val="Bullet2"/>
        <w:rPr>
          <w:lang w:eastAsia="en-AU"/>
        </w:rPr>
      </w:pPr>
      <w:r w:rsidRPr="00271071">
        <w:rPr>
          <w:lang w:eastAsia="en-AU"/>
        </w:rPr>
        <w:t>Partner allowance</w:t>
      </w:r>
    </w:p>
    <w:p w:rsidR="001D0D94" w:rsidRPr="00271071" w:rsidRDefault="001D0D94" w:rsidP="00BE2CD3">
      <w:pPr>
        <w:pStyle w:val="Bullet2"/>
        <w:rPr>
          <w:lang w:eastAsia="en-AU"/>
        </w:rPr>
      </w:pPr>
      <w:r w:rsidRPr="00271071">
        <w:rPr>
          <w:lang w:eastAsia="en-AU"/>
        </w:rPr>
        <w:t>a Mature Age Allowance under Part 2</w:t>
      </w:r>
      <w:r>
        <w:rPr>
          <w:lang w:eastAsia="en-AU"/>
        </w:rPr>
        <w:t>.1</w:t>
      </w:r>
      <w:r w:rsidRPr="00271071">
        <w:rPr>
          <w:lang w:eastAsia="en-AU"/>
        </w:rPr>
        <w:t>2B</w:t>
      </w:r>
      <w:r>
        <w:rPr>
          <w:lang w:eastAsia="en-AU"/>
        </w:rPr>
        <w:t xml:space="preserve"> of the Social Security Act</w:t>
      </w:r>
    </w:p>
    <w:p w:rsidR="001D0D94" w:rsidRPr="00271071" w:rsidRDefault="001D0D94" w:rsidP="00BE2CD3">
      <w:pPr>
        <w:pStyle w:val="Bullet2"/>
        <w:rPr>
          <w:lang w:eastAsia="en-AU"/>
        </w:rPr>
      </w:pPr>
      <w:r w:rsidRPr="00271071">
        <w:rPr>
          <w:lang w:eastAsia="en-AU"/>
        </w:rPr>
        <w:t xml:space="preserve">Parenting Payment (partnered) </w:t>
      </w:r>
    </w:p>
    <w:p w:rsidR="001D0D94" w:rsidRPr="00271071" w:rsidRDefault="00233AE8" w:rsidP="00BE2CD3">
      <w:pPr>
        <w:pStyle w:val="Bullet2"/>
        <w:rPr>
          <w:lang w:eastAsia="en-AU"/>
        </w:rPr>
      </w:pPr>
      <w:hyperlink r:id="rId21" w:anchor="SS-PgA" w:tooltip="Parenting allowance" w:history="1">
        <w:r w:rsidR="001D0D94" w:rsidRPr="00122E97">
          <w:rPr>
            <w:lang w:eastAsia="en-AU"/>
          </w:rPr>
          <w:t>Parenting</w:t>
        </w:r>
      </w:hyperlink>
      <w:r w:rsidR="001D0D94" w:rsidRPr="00122E97">
        <w:t xml:space="preserve"> Allowance</w:t>
      </w:r>
      <w:r w:rsidR="001D0D94" w:rsidRPr="00271071">
        <w:rPr>
          <w:lang w:eastAsia="en-AU"/>
        </w:rPr>
        <w:t xml:space="preserve"> (other than non-benefit allowance)</w:t>
      </w:r>
      <w:r w:rsidR="001D0D94">
        <w:rPr>
          <w:lang w:eastAsia="en-AU"/>
        </w:rPr>
        <w:t xml:space="preserve">. </w:t>
      </w:r>
    </w:p>
    <w:p w:rsidR="001D0D94" w:rsidRPr="00271071" w:rsidRDefault="001D0D94" w:rsidP="001D0D94">
      <w:pPr>
        <w:pStyle w:val="Bullet1"/>
        <w:ind w:left="360" w:hanging="360"/>
      </w:pPr>
      <w:r>
        <w:t>s</w:t>
      </w:r>
      <w:r w:rsidRPr="00271071">
        <w:t xml:space="preserve">ocial security pension: </w:t>
      </w:r>
    </w:p>
    <w:p w:rsidR="001D0D94" w:rsidRPr="00271071" w:rsidRDefault="001D0D94" w:rsidP="00BE2CD3">
      <w:pPr>
        <w:pStyle w:val="Bullet2"/>
        <w:rPr>
          <w:lang w:eastAsia="en-AU"/>
        </w:rPr>
      </w:pPr>
      <w:r w:rsidRPr="00271071">
        <w:rPr>
          <w:lang w:eastAsia="en-AU"/>
        </w:rPr>
        <w:t xml:space="preserve">Age pension </w:t>
      </w:r>
    </w:p>
    <w:p w:rsidR="001D0D94" w:rsidRPr="00271071" w:rsidRDefault="001D0D94" w:rsidP="00BE2CD3">
      <w:pPr>
        <w:pStyle w:val="Bullet2"/>
        <w:rPr>
          <w:lang w:eastAsia="en-AU"/>
        </w:rPr>
      </w:pPr>
      <w:r w:rsidRPr="00271071">
        <w:rPr>
          <w:lang w:eastAsia="en-AU"/>
        </w:rPr>
        <w:t xml:space="preserve">Disability support pension </w:t>
      </w:r>
    </w:p>
    <w:p w:rsidR="001D0D94" w:rsidRPr="00271071" w:rsidRDefault="001D0D94" w:rsidP="00BE2CD3">
      <w:pPr>
        <w:pStyle w:val="Bullet2"/>
        <w:rPr>
          <w:lang w:eastAsia="en-AU"/>
        </w:rPr>
      </w:pPr>
      <w:r w:rsidRPr="00271071">
        <w:rPr>
          <w:lang w:eastAsia="en-AU"/>
        </w:rPr>
        <w:t xml:space="preserve">Wife pension </w:t>
      </w:r>
    </w:p>
    <w:p w:rsidR="001D0D94" w:rsidRPr="00271071" w:rsidRDefault="001D0D94" w:rsidP="00BE2CD3">
      <w:pPr>
        <w:pStyle w:val="Bullet2"/>
        <w:rPr>
          <w:lang w:eastAsia="en-AU"/>
        </w:rPr>
      </w:pPr>
      <w:r w:rsidRPr="00271071">
        <w:rPr>
          <w:lang w:eastAsia="en-AU"/>
        </w:rPr>
        <w:t>Carer payment</w:t>
      </w:r>
    </w:p>
    <w:p w:rsidR="001D0D94" w:rsidRPr="00271071" w:rsidRDefault="001D0D94" w:rsidP="00BE2CD3">
      <w:pPr>
        <w:pStyle w:val="Bullet2"/>
        <w:rPr>
          <w:lang w:eastAsia="en-AU"/>
        </w:rPr>
      </w:pPr>
      <w:r w:rsidRPr="00271071">
        <w:rPr>
          <w:lang w:eastAsia="en-AU"/>
        </w:rPr>
        <w:t>Parenting payment (single)</w:t>
      </w:r>
    </w:p>
    <w:p w:rsidR="001D0D94" w:rsidRPr="00271071" w:rsidRDefault="001D0D94" w:rsidP="00BE2CD3">
      <w:pPr>
        <w:pStyle w:val="Bullet2"/>
        <w:rPr>
          <w:lang w:eastAsia="en-AU"/>
        </w:rPr>
      </w:pPr>
      <w:r w:rsidRPr="00271071">
        <w:rPr>
          <w:lang w:eastAsia="en-AU"/>
        </w:rPr>
        <w:t>Bereavement allowance</w:t>
      </w:r>
    </w:p>
    <w:p w:rsidR="001D0D94" w:rsidRPr="00271071" w:rsidRDefault="0056475A" w:rsidP="00BE2CD3">
      <w:pPr>
        <w:pStyle w:val="Bullet2"/>
        <w:rPr>
          <w:lang w:eastAsia="en-AU"/>
        </w:rPr>
      </w:pPr>
      <w:r>
        <w:rPr>
          <w:lang w:eastAsia="en-AU"/>
        </w:rPr>
        <w:t>Widow B</w:t>
      </w:r>
      <w:r w:rsidR="001D0D94" w:rsidRPr="00271071">
        <w:rPr>
          <w:lang w:eastAsia="en-AU"/>
        </w:rPr>
        <w:t xml:space="preserve"> pension</w:t>
      </w:r>
      <w:r w:rsidR="001D0D94">
        <w:rPr>
          <w:rStyle w:val="FootnoteReference"/>
          <w:lang w:eastAsia="en-AU"/>
        </w:rPr>
        <w:footnoteReference w:id="4"/>
      </w:r>
    </w:p>
    <w:p w:rsidR="001D0D94" w:rsidRPr="00271071" w:rsidRDefault="001D0D94" w:rsidP="00BE2CD3">
      <w:pPr>
        <w:pStyle w:val="Bullet2"/>
        <w:rPr>
          <w:lang w:eastAsia="en-AU"/>
        </w:rPr>
      </w:pPr>
      <w:r w:rsidRPr="00271071">
        <w:rPr>
          <w:lang w:eastAsia="en-AU"/>
        </w:rPr>
        <w:t>Disability wage supplement</w:t>
      </w:r>
    </w:p>
    <w:p w:rsidR="001D0D94" w:rsidRDefault="001D0D94" w:rsidP="00BE2CD3">
      <w:pPr>
        <w:pStyle w:val="Bullet2"/>
        <w:rPr>
          <w:lang w:eastAsia="en-AU"/>
        </w:rPr>
      </w:pPr>
      <w:r w:rsidRPr="00271071">
        <w:rPr>
          <w:lang w:eastAsia="en-AU"/>
        </w:rPr>
        <w:t>Mature age partner allowance</w:t>
      </w:r>
    </w:p>
    <w:p w:rsidR="001D0D94" w:rsidRPr="00271071" w:rsidRDefault="001D0D94" w:rsidP="00BE2CD3">
      <w:pPr>
        <w:pStyle w:val="Bullet2"/>
        <w:rPr>
          <w:lang w:eastAsia="en-AU"/>
        </w:rPr>
      </w:pPr>
      <w:r w:rsidRPr="00271071">
        <w:rPr>
          <w:lang w:eastAsia="en-AU"/>
        </w:rPr>
        <w:t>Special needs pension</w:t>
      </w:r>
      <w:r>
        <w:rPr>
          <w:lang w:eastAsia="en-AU"/>
        </w:rPr>
        <w:t xml:space="preserve">. </w:t>
      </w:r>
    </w:p>
    <w:p w:rsidR="001D0D94" w:rsidRPr="00271071" w:rsidRDefault="001D0D94" w:rsidP="001D0D94">
      <w:pPr>
        <w:pStyle w:val="Bullet1"/>
        <w:ind w:left="360" w:hanging="360"/>
      </w:pPr>
      <w:r>
        <w:t>a</w:t>
      </w:r>
      <w:r w:rsidRPr="00271071">
        <w:t xml:space="preserve"> payment under the </w:t>
      </w:r>
      <w:hyperlink r:id="rId22" w:anchor="SS-ABSTUDY" w:tooltip="Aboriginal Study Grants Scheme" w:history="1">
        <w:r w:rsidRPr="00271071">
          <w:t>ABSTUDY</w:t>
        </w:r>
      </w:hyperlink>
      <w:r w:rsidRPr="00271071">
        <w:t xml:space="preserve"> scheme that includes an amount as identified as living allowance </w:t>
      </w:r>
    </w:p>
    <w:p w:rsidR="001D0D94" w:rsidRPr="00271071" w:rsidRDefault="001D0D94" w:rsidP="001D0D94">
      <w:pPr>
        <w:pStyle w:val="Bullet1"/>
        <w:ind w:left="360" w:hanging="360"/>
      </w:pPr>
      <w:r>
        <w:t xml:space="preserve">a Department of Veterans Affairs (DVA) </w:t>
      </w:r>
      <w:r w:rsidRPr="00271071">
        <w:t xml:space="preserve">service pension: </w:t>
      </w:r>
    </w:p>
    <w:p w:rsidR="001D0D94" w:rsidRPr="00EC413D" w:rsidRDefault="001D0D94" w:rsidP="00BE2CD3">
      <w:pPr>
        <w:pStyle w:val="Bullet2"/>
      </w:pPr>
      <w:r w:rsidRPr="00EC413D">
        <w:t>Age Service Pension under Part III of the Veterans' Entitlements Act</w:t>
      </w:r>
      <w:r>
        <w:t xml:space="preserve"> (VEA)</w:t>
      </w:r>
      <w:r w:rsidRPr="00EC413D">
        <w:t xml:space="preserve"> 1986 </w:t>
      </w:r>
    </w:p>
    <w:p w:rsidR="001D0D94" w:rsidRPr="00271071" w:rsidRDefault="001D0D94" w:rsidP="00BE2CD3">
      <w:pPr>
        <w:pStyle w:val="Bullet2"/>
        <w:rPr>
          <w:lang w:eastAsia="en-AU"/>
        </w:rPr>
      </w:pPr>
      <w:r w:rsidRPr="00271071">
        <w:rPr>
          <w:lang w:eastAsia="en-AU"/>
        </w:rPr>
        <w:t xml:space="preserve">Invalidity Service Pension under Part III of the VEA </w:t>
      </w:r>
    </w:p>
    <w:p w:rsidR="001D0D94" w:rsidRPr="00271071" w:rsidRDefault="001D0D94" w:rsidP="00BE2CD3">
      <w:pPr>
        <w:pStyle w:val="Bullet2"/>
        <w:rPr>
          <w:lang w:eastAsia="en-AU"/>
        </w:rPr>
      </w:pPr>
      <w:r w:rsidRPr="00271071">
        <w:rPr>
          <w:lang w:eastAsia="en-AU"/>
        </w:rPr>
        <w:t>Partner Service Pension under Part III of the VEA</w:t>
      </w:r>
    </w:p>
    <w:p w:rsidR="001D0D94" w:rsidRPr="00271071" w:rsidRDefault="001D0D94" w:rsidP="00BE2CD3">
      <w:pPr>
        <w:pStyle w:val="Bullet2"/>
        <w:rPr>
          <w:lang w:eastAsia="en-AU"/>
        </w:rPr>
      </w:pPr>
      <w:r w:rsidRPr="00271071">
        <w:rPr>
          <w:lang w:eastAsia="en-AU"/>
        </w:rPr>
        <w:t>Carer Service Pension under Part III of the VEA</w:t>
      </w:r>
      <w:r>
        <w:rPr>
          <w:lang w:eastAsia="en-AU"/>
        </w:rPr>
        <w:t xml:space="preserve">. </w:t>
      </w:r>
    </w:p>
    <w:p w:rsidR="001D0D94" w:rsidRPr="00271071" w:rsidRDefault="001D0D94" w:rsidP="001D0D94">
      <w:pPr>
        <w:pStyle w:val="Bullet1"/>
        <w:ind w:left="360" w:hanging="360"/>
      </w:pPr>
      <w:r>
        <w:t>a DVA welfare payment</w:t>
      </w:r>
      <w:r w:rsidRPr="00271071">
        <w:t xml:space="preserve"> supplement </w:t>
      </w:r>
    </w:p>
    <w:p w:rsidR="001D0D94" w:rsidRDefault="001D0D94" w:rsidP="001D0D94">
      <w:pPr>
        <w:pStyle w:val="Bullet1"/>
        <w:ind w:left="360" w:hanging="360"/>
      </w:pPr>
      <w:proofErr w:type="gramStart"/>
      <w:r>
        <w:t>a</w:t>
      </w:r>
      <w:proofErr w:type="gramEnd"/>
      <w:r>
        <w:t xml:space="preserve"> DVA </w:t>
      </w:r>
      <w:r w:rsidRPr="00271071">
        <w:t xml:space="preserve">defence force </w:t>
      </w:r>
      <w:r>
        <w:t>welfare payment</w:t>
      </w:r>
      <w:r w:rsidRPr="00271071">
        <w:t xml:space="preserve"> allowance</w:t>
      </w:r>
      <w:r>
        <w:t xml:space="preserve">. </w:t>
      </w:r>
    </w:p>
    <w:p w:rsidR="001D0D94" w:rsidRDefault="001D0D94" w:rsidP="001D0D94">
      <w:pPr>
        <w:pStyle w:val="Heading3"/>
      </w:pPr>
      <w:bookmarkStart w:id="71" w:name="_Ref381545682"/>
      <w:bookmarkStart w:id="72" w:name="_Toc387996827"/>
      <w:r>
        <w:t>Exclusions and exemptions</w:t>
      </w:r>
      <w:bookmarkEnd w:id="71"/>
      <w:bookmarkEnd w:id="72"/>
    </w:p>
    <w:p w:rsidR="001D0D94" w:rsidRPr="002C3BA4" w:rsidRDefault="001D0D94" w:rsidP="001D0D94">
      <w:pPr>
        <w:pStyle w:val="BodyText"/>
        <w:rPr>
          <w:rStyle w:val="BookTitle"/>
          <w:i w:val="0"/>
          <w:iCs w:val="0"/>
          <w:smallCaps w:val="0"/>
          <w:noProof/>
          <w:szCs w:val="22"/>
        </w:rPr>
      </w:pPr>
      <w:r w:rsidRPr="002C3BA4">
        <w:rPr>
          <w:rStyle w:val="BookTitle"/>
          <w:i w:val="0"/>
          <w:smallCaps w:val="0"/>
          <w:szCs w:val="22"/>
        </w:rPr>
        <w:t xml:space="preserve">Although the criteria for a person receiving an exemption from PBIM and an exclusion from PBIM are similar, exemptions and exclusion apply to different measure of PBIM. </w:t>
      </w:r>
    </w:p>
    <w:p w:rsidR="000569B0" w:rsidRDefault="000569B0" w:rsidP="000569B0">
      <w:pPr>
        <w:pStyle w:val="Bullet1"/>
        <w:numPr>
          <w:ilvl w:val="0"/>
          <w:numId w:val="0"/>
        </w:numPr>
        <w:rPr>
          <w:rStyle w:val="BookTitle"/>
          <w:i w:val="0"/>
          <w:iCs w:val="0"/>
          <w:smallCaps w:val="0"/>
          <w:szCs w:val="22"/>
        </w:rPr>
      </w:pPr>
      <w:r>
        <w:rPr>
          <w:rStyle w:val="BookTitle"/>
          <w:i w:val="0"/>
          <w:iCs w:val="0"/>
          <w:smallCaps w:val="0"/>
          <w:szCs w:val="22"/>
        </w:rPr>
        <w:t>Although exemptions and exclusions are similar in that the granting of these will result in a person’s welfare payment not being income managed, the eligibility for each is very different.</w:t>
      </w:r>
    </w:p>
    <w:p w:rsidR="000569B0" w:rsidRPr="00ED0A0B" w:rsidRDefault="000569B0" w:rsidP="000569B0">
      <w:pPr>
        <w:pStyle w:val="Bullet1"/>
        <w:rPr>
          <w:rStyle w:val="BookTitle"/>
          <w:i w:val="0"/>
          <w:iCs w:val="0"/>
          <w:smallCaps w:val="0"/>
          <w:szCs w:val="22"/>
        </w:rPr>
      </w:pPr>
      <w:r w:rsidRPr="00ED0A0B">
        <w:rPr>
          <w:rStyle w:val="BookTitle"/>
          <w:i w:val="0"/>
          <w:iCs w:val="0"/>
          <w:smallCaps w:val="0"/>
          <w:szCs w:val="22"/>
        </w:rPr>
        <w:t>Exemptions can only be sought by people under the Disengaged Youth and Long-term Welfare Payment Recipient measures. People who have no dependent children can be granted an exemption if they are a full–time student or apprentice, or meeting employment requirements. People with dependent children must not be financially vulnerable and demonstrate their children are attending school, or participating in health and engagement activities appropriate to their age.</w:t>
      </w:r>
    </w:p>
    <w:p w:rsidR="000569B0" w:rsidRDefault="000569B0" w:rsidP="000569B0">
      <w:pPr>
        <w:pStyle w:val="Bullet1"/>
        <w:rPr>
          <w:rStyle w:val="BookTitle"/>
          <w:i w:val="0"/>
          <w:smallCaps w:val="0"/>
          <w:szCs w:val="22"/>
        </w:rPr>
      </w:pPr>
      <w:r>
        <w:rPr>
          <w:rStyle w:val="BookTitle"/>
          <w:i w:val="0"/>
          <w:iCs w:val="0"/>
          <w:smallCaps w:val="0"/>
          <w:szCs w:val="22"/>
        </w:rPr>
        <w:t xml:space="preserve">Exclusions can only be sought by people under the VULN-AT measure for the specific reasons as outlined in </w:t>
      </w:r>
      <w:r>
        <w:rPr>
          <w:rStyle w:val="BookTitle"/>
          <w:i w:val="0"/>
          <w:iCs w:val="0"/>
          <w:smallCaps w:val="0"/>
          <w:szCs w:val="22"/>
        </w:rPr>
        <w:fldChar w:fldCharType="begin"/>
      </w:r>
      <w:r>
        <w:rPr>
          <w:rStyle w:val="BookTitle"/>
          <w:i w:val="0"/>
          <w:iCs w:val="0"/>
          <w:smallCaps w:val="0"/>
          <w:szCs w:val="22"/>
        </w:rPr>
        <w:instrText xml:space="preserve"> REF _Ref381650404 \r \h </w:instrText>
      </w:r>
      <w:r>
        <w:rPr>
          <w:rStyle w:val="BookTitle"/>
          <w:i w:val="0"/>
          <w:iCs w:val="0"/>
          <w:smallCaps w:val="0"/>
          <w:szCs w:val="22"/>
        </w:rPr>
      </w:r>
      <w:r>
        <w:rPr>
          <w:rStyle w:val="BookTitle"/>
          <w:i w:val="0"/>
          <w:iCs w:val="0"/>
          <w:smallCaps w:val="0"/>
          <w:szCs w:val="22"/>
        </w:rPr>
        <w:fldChar w:fldCharType="separate"/>
      </w:r>
      <w:r w:rsidR="00B31449">
        <w:rPr>
          <w:rStyle w:val="BookTitle"/>
          <w:i w:val="0"/>
          <w:iCs w:val="0"/>
          <w:smallCaps w:val="0"/>
          <w:szCs w:val="22"/>
        </w:rPr>
        <w:t>1.2.2.3</w:t>
      </w:r>
      <w:r>
        <w:rPr>
          <w:rStyle w:val="BookTitle"/>
          <w:i w:val="0"/>
          <w:iCs w:val="0"/>
          <w:smallCaps w:val="0"/>
          <w:szCs w:val="22"/>
        </w:rPr>
        <w:fldChar w:fldCharType="end"/>
      </w:r>
      <w:r>
        <w:rPr>
          <w:rStyle w:val="BookTitle"/>
          <w:i w:val="0"/>
          <w:iCs w:val="0"/>
          <w:smallCaps w:val="0"/>
          <w:szCs w:val="22"/>
        </w:rPr>
        <w:t xml:space="preserve"> above.</w:t>
      </w:r>
    </w:p>
    <w:p w:rsidR="000569B0" w:rsidRPr="002C3BA4" w:rsidRDefault="000569B0" w:rsidP="001D0D94">
      <w:pPr>
        <w:pStyle w:val="BodyText"/>
        <w:rPr>
          <w:rStyle w:val="BookTitle"/>
          <w:rFonts w:cs="Arial"/>
          <w:i w:val="0"/>
          <w:iCs w:val="0"/>
          <w:smallCaps w:val="0"/>
          <w:szCs w:val="22"/>
        </w:rPr>
      </w:pPr>
      <w:r>
        <w:rPr>
          <w:rStyle w:val="BookTitle"/>
          <w:i w:val="0"/>
          <w:iCs w:val="0"/>
          <w:smallCaps w:val="0"/>
          <w:szCs w:val="22"/>
        </w:rPr>
        <w:lastRenderedPageBreak/>
        <w:t xml:space="preserve">All people on a </w:t>
      </w:r>
      <w:r w:rsidR="00F36C19">
        <w:rPr>
          <w:rStyle w:val="BookTitle"/>
          <w:i w:val="0"/>
          <w:iCs w:val="0"/>
          <w:smallCaps w:val="0"/>
          <w:szCs w:val="22"/>
        </w:rPr>
        <w:t>PBIM measure</w:t>
      </w:r>
      <w:r>
        <w:rPr>
          <w:rStyle w:val="BookTitle"/>
          <w:i w:val="0"/>
          <w:iCs w:val="0"/>
          <w:smallCaps w:val="0"/>
          <w:szCs w:val="22"/>
        </w:rPr>
        <w:t xml:space="preserve"> can appeal a decision by a DHS officer, through an authorised review officer (ARO) and then to the Social Security Appeals Tribunal (SSAT). People who have been referred for CPIM have the decision to income manage their payments reviewed by the child protection authority.</w:t>
      </w:r>
    </w:p>
    <w:p w:rsidR="001D0D94" w:rsidRDefault="001D0D94" w:rsidP="001D0D94">
      <w:pPr>
        <w:pStyle w:val="Heading3"/>
      </w:pPr>
      <w:bookmarkStart w:id="73" w:name="_Toc387996828"/>
      <w:r>
        <w:t xml:space="preserve">Trial and </w:t>
      </w:r>
      <w:r w:rsidR="00D428B3">
        <w:t>comparison</w:t>
      </w:r>
      <w:r>
        <w:t xml:space="preserve"> sites</w:t>
      </w:r>
      <w:bookmarkEnd w:id="73"/>
      <w:r>
        <w:t xml:space="preserve"> </w:t>
      </w:r>
    </w:p>
    <w:p w:rsidR="001D0D94" w:rsidRDefault="001D0D94" w:rsidP="001D0D94">
      <w:pPr>
        <w:pStyle w:val="BodyText"/>
      </w:pPr>
      <w:r>
        <w:t xml:space="preserve">The evaluation has a national perspective, comparing five trial sites with PBIM and five comparison sites without PBIM. Selected characteristics of the populations of the trial and comparison sites are summarised </w:t>
      </w:r>
      <w:r w:rsidRPr="00294030">
        <w:t>in</w:t>
      </w:r>
      <w:r>
        <w:t xml:space="preserve"> </w:t>
      </w:r>
      <w:r w:rsidR="00300DA0">
        <w:fldChar w:fldCharType="begin"/>
      </w:r>
      <w:r w:rsidR="00300DA0">
        <w:instrText xml:space="preserve"> REF _Ref395698061 \r \h </w:instrText>
      </w:r>
      <w:r w:rsidR="00300DA0">
        <w:fldChar w:fldCharType="separate"/>
      </w:r>
      <w:r w:rsidR="00B31449">
        <w:t>Table 1.1</w:t>
      </w:r>
      <w:r w:rsidR="00300DA0">
        <w:fldChar w:fldCharType="end"/>
      </w:r>
      <w:r w:rsidR="00300DA0">
        <w:t>.</w:t>
      </w:r>
    </w:p>
    <w:p w:rsidR="001D0D94" w:rsidRDefault="001D0D94" w:rsidP="001D0D94">
      <w:pPr>
        <w:sectPr w:rsidR="001D0D94" w:rsidSect="00014C06">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20" w:footer="720" w:gutter="0"/>
          <w:pgNumType w:start="1"/>
          <w:cols w:space="720"/>
          <w:docGrid w:linePitch="360"/>
        </w:sectPr>
      </w:pPr>
      <w:r>
        <w:br w:type="page"/>
      </w:r>
    </w:p>
    <w:p w:rsidR="001D0D94" w:rsidRDefault="001D0D94" w:rsidP="001D0D94">
      <w:pPr>
        <w:pStyle w:val="CaptionTable"/>
        <w:numPr>
          <w:ilvl w:val="6"/>
          <w:numId w:val="27"/>
        </w:numPr>
      </w:pPr>
      <w:bookmarkStart w:id="74" w:name="_Toc387740452"/>
      <w:bookmarkStart w:id="75" w:name="_Ref395698061"/>
      <w:bookmarkStart w:id="76" w:name="_Toc396480841"/>
      <w:r>
        <w:lastRenderedPageBreak/>
        <w:t xml:space="preserve">: </w:t>
      </w:r>
      <w:r w:rsidRPr="009F0F5B">
        <w:t xml:space="preserve">Characteristics of the </w:t>
      </w:r>
      <w:r>
        <w:t xml:space="preserve">general </w:t>
      </w:r>
      <w:r w:rsidRPr="009F0F5B">
        <w:t xml:space="preserve">populations of trial and </w:t>
      </w:r>
      <w:r w:rsidR="00D428B3">
        <w:t>comparison</w:t>
      </w:r>
      <w:r>
        <w:t xml:space="preserve"> sites</w:t>
      </w:r>
      <w:bookmarkEnd w:id="74"/>
      <w:bookmarkEnd w:id="75"/>
      <w:bookmarkEnd w:id="76"/>
    </w:p>
    <w:tbl>
      <w:tblPr>
        <w:tblStyle w:val="TableAE"/>
        <w:tblW w:w="0" w:type="auto"/>
        <w:tblLayout w:type="fixed"/>
        <w:tblLook w:val="04A0" w:firstRow="1" w:lastRow="0" w:firstColumn="1" w:lastColumn="0" w:noHBand="0" w:noVBand="1"/>
        <w:tblCaption w:val="Characteristics of the general populations of trial and comparator sites"/>
        <w:tblDescription w:val="The column headings display the different characteristics of the general population. The row headings display the trial and comparison site names."/>
      </w:tblPr>
      <w:tblGrid>
        <w:gridCol w:w="1384"/>
        <w:gridCol w:w="1649"/>
        <w:gridCol w:w="1517"/>
        <w:gridCol w:w="1517"/>
        <w:gridCol w:w="1517"/>
        <w:gridCol w:w="1517"/>
        <w:gridCol w:w="1517"/>
        <w:gridCol w:w="1517"/>
        <w:gridCol w:w="1517"/>
      </w:tblGrid>
      <w:tr w:rsidR="001D0D94" w:rsidTr="001D0D94">
        <w:trPr>
          <w:cnfStyle w:val="100000000000" w:firstRow="1" w:lastRow="0" w:firstColumn="0" w:lastColumn="0" w:oddVBand="0" w:evenVBand="0" w:oddHBand="0" w:evenHBand="0" w:firstRowFirstColumn="0" w:firstRowLastColumn="0" w:lastRowFirstColumn="0" w:lastRowLastColumn="0"/>
          <w:tblHeader/>
        </w:trPr>
        <w:tc>
          <w:tcPr>
            <w:tcW w:w="1384" w:type="dxa"/>
          </w:tcPr>
          <w:p w:rsidR="001D0D94" w:rsidRPr="008F048F" w:rsidRDefault="001D0D94" w:rsidP="001D0D94">
            <w:pPr>
              <w:pStyle w:val="TableHeadingCentre"/>
              <w:jc w:val="left"/>
              <w:rPr>
                <w:rFonts w:asciiTheme="minorHAnsi" w:hAnsiTheme="minorHAnsi"/>
                <w:sz w:val="20"/>
                <w:szCs w:val="20"/>
              </w:rPr>
            </w:pPr>
            <w:r w:rsidRPr="008F048F">
              <w:rPr>
                <w:rFonts w:asciiTheme="minorHAnsi" w:hAnsiTheme="minorHAnsi"/>
                <w:sz w:val="20"/>
                <w:szCs w:val="20"/>
              </w:rPr>
              <w:t>Site</w:t>
            </w:r>
          </w:p>
        </w:tc>
        <w:tc>
          <w:tcPr>
            <w:tcW w:w="1649" w:type="dxa"/>
          </w:tcPr>
          <w:p w:rsidR="001D0D94" w:rsidRPr="008F048F" w:rsidRDefault="001D0D94" w:rsidP="001D0D94">
            <w:pPr>
              <w:pStyle w:val="TableHeadingCentre"/>
              <w:rPr>
                <w:rFonts w:asciiTheme="minorHAnsi" w:hAnsiTheme="minorHAnsi"/>
                <w:sz w:val="20"/>
                <w:szCs w:val="20"/>
              </w:rPr>
            </w:pPr>
            <w:r w:rsidRPr="008F048F">
              <w:rPr>
                <w:rFonts w:asciiTheme="minorHAnsi" w:hAnsiTheme="minorHAnsi"/>
                <w:sz w:val="20"/>
                <w:szCs w:val="20"/>
              </w:rPr>
              <w:t>Total population</w:t>
            </w:r>
            <w:r w:rsidRPr="008F048F">
              <w:rPr>
                <w:rFonts w:asciiTheme="minorHAnsi" w:hAnsiTheme="minorHAnsi"/>
                <w:sz w:val="20"/>
                <w:szCs w:val="20"/>
              </w:rPr>
              <w:br/>
              <w:t>2010</w:t>
            </w:r>
            <w:r w:rsidRPr="00E16EF1">
              <w:rPr>
                <w:rFonts w:asciiTheme="minorHAnsi" w:hAnsiTheme="minorHAnsi"/>
                <w:sz w:val="20"/>
                <w:szCs w:val="20"/>
                <w:vertAlign w:val="superscript"/>
              </w:rPr>
              <w:t>(a)</w:t>
            </w:r>
          </w:p>
        </w:tc>
        <w:tc>
          <w:tcPr>
            <w:tcW w:w="1517" w:type="dxa"/>
          </w:tcPr>
          <w:p w:rsidR="001D0D94" w:rsidRPr="008F048F" w:rsidRDefault="001D31A5" w:rsidP="001D31A5">
            <w:pPr>
              <w:pStyle w:val="TableHeadingCentre"/>
              <w:rPr>
                <w:rFonts w:asciiTheme="minorHAnsi" w:hAnsiTheme="minorHAnsi"/>
                <w:sz w:val="20"/>
                <w:szCs w:val="20"/>
              </w:rPr>
            </w:pPr>
            <w:r>
              <w:rPr>
                <w:rFonts w:asciiTheme="minorHAnsi" w:hAnsiTheme="minorHAnsi"/>
                <w:sz w:val="20"/>
                <w:szCs w:val="20"/>
              </w:rPr>
              <w:t>Per cent</w:t>
            </w:r>
            <w:r w:rsidR="001D0D94" w:rsidRPr="008F048F">
              <w:rPr>
                <w:rFonts w:asciiTheme="minorHAnsi" w:hAnsiTheme="minorHAnsi"/>
                <w:sz w:val="20"/>
                <w:szCs w:val="20"/>
              </w:rPr>
              <w:t xml:space="preserve"> </w:t>
            </w:r>
            <w:r>
              <w:rPr>
                <w:rFonts w:asciiTheme="minorHAnsi" w:hAnsiTheme="minorHAnsi"/>
                <w:sz w:val="20"/>
                <w:szCs w:val="20"/>
              </w:rPr>
              <w:t>f</w:t>
            </w:r>
            <w:r w:rsidR="001D0D94" w:rsidRPr="008F048F">
              <w:rPr>
                <w:rFonts w:asciiTheme="minorHAnsi" w:hAnsiTheme="minorHAnsi"/>
                <w:sz w:val="20"/>
                <w:szCs w:val="20"/>
              </w:rPr>
              <w:t>emale</w:t>
            </w:r>
            <w:r w:rsidR="001D0D94" w:rsidRPr="008F048F">
              <w:rPr>
                <w:rFonts w:asciiTheme="minorHAnsi" w:hAnsiTheme="minorHAnsi"/>
                <w:sz w:val="20"/>
                <w:szCs w:val="20"/>
              </w:rPr>
              <w:br/>
              <w:t>2010</w:t>
            </w:r>
            <w:r w:rsidR="001D0D94" w:rsidRPr="00E16EF1">
              <w:rPr>
                <w:rFonts w:asciiTheme="minorHAnsi" w:hAnsiTheme="minorHAnsi"/>
                <w:sz w:val="20"/>
                <w:szCs w:val="20"/>
                <w:vertAlign w:val="superscript"/>
              </w:rPr>
              <w:t>(a)</w:t>
            </w:r>
          </w:p>
        </w:tc>
        <w:tc>
          <w:tcPr>
            <w:tcW w:w="1517" w:type="dxa"/>
          </w:tcPr>
          <w:p w:rsidR="001D0D94" w:rsidRPr="008F048F" w:rsidRDefault="001D31A5" w:rsidP="001D0D94">
            <w:pPr>
              <w:pStyle w:val="TableHeadingCentre"/>
              <w:rPr>
                <w:rFonts w:asciiTheme="minorHAnsi" w:hAnsiTheme="minorHAnsi"/>
                <w:sz w:val="20"/>
                <w:szCs w:val="20"/>
              </w:rPr>
            </w:pPr>
            <w:r>
              <w:rPr>
                <w:rFonts w:asciiTheme="minorHAnsi" w:hAnsiTheme="minorHAnsi"/>
                <w:sz w:val="20"/>
                <w:szCs w:val="20"/>
              </w:rPr>
              <w:t>Per cent</w:t>
            </w:r>
            <w:r w:rsidR="001D0D94" w:rsidRPr="008F048F">
              <w:rPr>
                <w:rFonts w:asciiTheme="minorHAnsi" w:hAnsiTheme="minorHAnsi"/>
                <w:sz w:val="20"/>
                <w:szCs w:val="20"/>
              </w:rPr>
              <w:t xml:space="preserve"> Indigenous</w:t>
            </w:r>
            <w:r w:rsidR="001D0D94" w:rsidRPr="008F048F">
              <w:rPr>
                <w:rFonts w:asciiTheme="minorHAnsi" w:hAnsiTheme="minorHAnsi"/>
                <w:sz w:val="20"/>
                <w:szCs w:val="20"/>
              </w:rPr>
              <w:br/>
              <w:t>2010</w:t>
            </w:r>
            <w:r w:rsidR="001D0D94" w:rsidRPr="00E16EF1">
              <w:rPr>
                <w:rFonts w:asciiTheme="minorHAnsi" w:hAnsiTheme="minorHAnsi"/>
                <w:sz w:val="20"/>
                <w:szCs w:val="20"/>
                <w:vertAlign w:val="superscript"/>
              </w:rPr>
              <w:t>(b)</w:t>
            </w:r>
          </w:p>
        </w:tc>
        <w:tc>
          <w:tcPr>
            <w:tcW w:w="1517" w:type="dxa"/>
          </w:tcPr>
          <w:p w:rsidR="001D0D94" w:rsidRPr="008F048F" w:rsidRDefault="001D31A5" w:rsidP="001D31A5">
            <w:pPr>
              <w:pStyle w:val="TableHeadingCentre"/>
              <w:rPr>
                <w:rFonts w:asciiTheme="minorHAnsi" w:hAnsiTheme="minorHAnsi"/>
                <w:sz w:val="20"/>
                <w:szCs w:val="20"/>
              </w:rPr>
            </w:pPr>
            <w:r>
              <w:rPr>
                <w:rFonts w:asciiTheme="minorHAnsi" w:hAnsiTheme="minorHAnsi"/>
                <w:sz w:val="20"/>
                <w:szCs w:val="20"/>
              </w:rPr>
              <w:t>Per cent</w:t>
            </w:r>
            <w:r w:rsidR="001D0D94" w:rsidRPr="008F048F">
              <w:rPr>
                <w:rFonts w:asciiTheme="minorHAnsi" w:hAnsiTheme="minorHAnsi"/>
                <w:sz w:val="20"/>
                <w:szCs w:val="20"/>
              </w:rPr>
              <w:t xml:space="preserve"> </w:t>
            </w:r>
            <w:r>
              <w:rPr>
                <w:rFonts w:asciiTheme="minorHAnsi" w:hAnsiTheme="minorHAnsi"/>
                <w:sz w:val="20"/>
                <w:szCs w:val="20"/>
              </w:rPr>
              <w:t>b</w:t>
            </w:r>
            <w:r w:rsidR="001D0D94" w:rsidRPr="008F048F">
              <w:rPr>
                <w:rFonts w:asciiTheme="minorHAnsi" w:hAnsiTheme="minorHAnsi"/>
                <w:sz w:val="20"/>
                <w:szCs w:val="20"/>
              </w:rPr>
              <w:t>orn overseas</w:t>
            </w:r>
            <w:r w:rsidR="001D0D94" w:rsidRPr="008F048F">
              <w:rPr>
                <w:rFonts w:asciiTheme="minorHAnsi" w:hAnsiTheme="minorHAnsi"/>
                <w:sz w:val="20"/>
                <w:szCs w:val="20"/>
              </w:rPr>
              <w:br/>
              <w:t>2006</w:t>
            </w:r>
            <w:r w:rsidR="001D0D94" w:rsidRPr="00E16EF1">
              <w:rPr>
                <w:rFonts w:asciiTheme="minorHAnsi" w:hAnsiTheme="minorHAnsi"/>
                <w:sz w:val="20"/>
                <w:szCs w:val="20"/>
                <w:vertAlign w:val="superscript"/>
              </w:rPr>
              <w:t>(c)</w:t>
            </w:r>
          </w:p>
        </w:tc>
        <w:tc>
          <w:tcPr>
            <w:tcW w:w="1517" w:type="dxa"/>
          </w:tcPr>
          <w:p w:rsidR="001D0D94" w:rsidRPr="008F048F" w:rsidRDefault="001D31A5" w:rsidP="001D31A5">
            <w:pPr>
              <w:pStyle w:val="TableHeadingCentre"/>
              <w:rPr>
                <w:rFonts w:asciiTheme="minorHAnsi" w:hAnsiTheme="minorHAnsi"/>
                <w:sz w:val="20"/>
                <w:szCs w:val="20"/>
              </w:rPr>
            </w:pPr>
            <w:r>
              <w:rPr>
                <w:rFonts w:asciiTheme="minorHAnsi" w:hAnsiTheme="minorHAnsi"/>
                <w:sz w:val="20"/>
                <w:szCs w:val="20"/>
              </w:rPr>
              <w:t>Per cent</w:t>
            </w:r>
            <w:r w:rsidR="001D0D94" w:rsidRPr="008F048F">
              <w:rPr>
                <w:rFonts w:asciiTheme="minorHAnsi" w:hAnsiTheme="minorHAnsi"/>
                <w:sz w:val="20"/>
                <w:szCs w:val="20"/>
              </w:rPr>
              <w:t xml:space="preserve"> </w:t>
            </w:r>
            <w:r>
              <w:rPr>
                <w:rFonts w:asciiTheme="minorHAnsi" w:hAnsiTheme="minorHAnsi"/>
                <w:sz w:val="20"/>
                <w:szCs w:val="20"/>
              </w:rPr>
              <w:t>s</w:t>
            </w:r>
            <w:r w:rsidR="001D0D94" w:rsidRPr="008F048F">
              <w:rPr>
                <w:rFonts w:asciiTheme="minorHAnsi" w:hAnsiTheme="minorHAnsi"/>
                <w:sz w:val="20"/>
                <w:szCs w:val="20"/>
              </w:rPr>
              <w:t>peak language other than English at home</w:t>
            </w:r>
            <w:r w:rsidR="001D0D94">
              <w:rPr>
                <w:rFonts w:asciiTheme="minorHAnsi" w:hAnsiTheme="minorHAnsi"/>
                <w:sz w:val="20"/>
                <w:szCs w:val="20"/>
              </w:rPr>
              <w:t xml:space="preserve"> </w:t>
            </w:r>
            <w:r w:rsidR="001D0D94" w:rsidRPr="008F048F">
              <w:rPr>
                <w:rFonts w:asciiTheme="minorHAnsi" w:hAnsiTheme="minorHAnsi"/>
                <w:sz w:val="20"/>
                <w:szCs w:val="20"/>
              </w:rPr>
              <w:br/>
              <w:t>2006</w:t>
            </w:r>
            <w:r w:rsidR="001D0D94" w:rsidRPr="00E16EF1">
              <w:rPr>
                <w:rFonts w:asciiTheme="minorHAnsi" w:hAnsiTheme="minorHAnsi"/>
                <w:sz w:val="20"/>
                <w:szCs w:val="20"/>
                <w:vertAlign w:val="superscript"/>
              </w:rPr>
              <w:t>(c)</w:t>
            </w:r>
          </w:p>
        </w:tc>
        <w:tc>
          <w:tcPr>
            <w:tcW w:w="1517" w:type="dxa"/>
          </w:tcPr>
          <w:p w:rsidR="001D0D94" w:rsidRPr="008F048F" w:rsidRDefault="001D31A5" w:rsidP="001D31A5">
            <w:pPr>
              <w:pStyle w:val="TableHeadingCentre"/>
              <w:rPr>
                <w:rFonts w:asciiTheme="minorHAnsi" w:hAnsiTheme="minorHAnsi"/>
                <w:sz w:val="20"/>
                <w:szCs w:val="20"/>
              </w:rPr>
            </w:pPr>
            <w:r>
              <w:rPr>
                <w:rFonts w:asciiTheme="minorHAnsi" w:hAnsiTheme="minorHAnsi"/>
                <w:sz w:val="20"/>
                <w:szCs w:val="20"/>
              </w:rPr>
              <w:t>Per cent</w:t>
            </w:r>
            <w:r w:rsidR="001D0D94" w:rsidRPr="008F048F">
              <w:rPr>
                <w:rFonts w:asciiTheme="minorHAnsi" w:hAnsiTheme="minorHAnsi"/>
                <w:sz w:val="20"/>
                <w:szCs w:val="20"/>
              </w:rPr>
              <w:t xml:space="preserve"> </w:t>
            </w:r>
            <w:r>
              <w:rPr>
                <w:rFonts w:asciiTheme="minorHAnsi" w:hAnsiTheme="minorHAnsi"/>
                <w:sz w:val="20"/>
                <w:szCs w:val="20"/>
              </w:rPr>
              <w:t>p</w:t>
            </w:r>
            <w:r w:rsidR="001D0D94" w:rsidRPr="008F048F">
              <w:rPr>
                <w:rFonts w:asciiTheme="minorHAnsi" w:hAnsiTheme="minorHAnsi"/>
                <w:sz w:val="20"/>
                <w:szCs w:val="20"/>
              </w:rPr>
              <w:t>oor proficiency in English</w:t>
            </w:r>
            <w:r w:rsidR="001D0D94" w:rsidRPr="008F048F">
              <w:rPr>
                <w:rFonts w:asciiTheme="minorHAnsi" w:hAnsiTheme="minorHAnsi"/>
                <w:sz w:val="20"/>
                <w:szCs w:val="20"/>
              </w:rPr>
              <w:br/>
              <w:t>2006</w:t>
            </w:r>
            <w:r w:rsidR="001D0D94" w:rsidRPr="00E16EF1">
              <w:rPr>
                <w:rFonts w:asciiTheme="minorHAnsi" w:hAnsiTheme="minorHAnsi"/>
                <w:sz w:val="20"/>
                <w:szCs w:val="20"/>
                <w:vertAlign w:val="superscript"/>
              </w:rPr>
              <w:t>(c)</w:t>
            </w:r>
          </w:p>
        </w:tc>
        <w:tc>
          <w:tcPr>
            <w:tcW w:w="1517" w:type="dxa"/>
          </w:tcPr>
          <w:p w:rsidR="001D0D94" w:rsidRPr="008F048F" w:rsidRDefault="001D31A5" w:rsidP="001D31A5">
            <w:pPr>
              <w:pStyle w:val="TableHeadingCentre"/>
              <w:rPr>
                <w:rFonts w:asciiTheme="minorHAnsi" w:hAnsiTheme="minorHAnsi"/>
                <w:sz w:val="20"/>
                <w:szCs w:val="20"/>
              </w:rPr>
            </w:pPr>
            <w:r>
              <w:rPr>
                <w:rFonts w:asciiTheme="minorHAnsi" w:hAnsiTheme="minorHAnsi"/>
                <w:sz w:val="20"/>
                <w:szCs w:val="20"/>
              </w:rPr>
              <w:t>Per cent</w:t>
            </w:r>
            <w:r w:rsidR="001D0D94" w:rsidRPr="008F048F">
              <w:rPr>
                <w:rFonts w:asciiTheme="minorHAnsi" w:hAnsiTheme="minorHAnsi"/>
                <w:sz w:val="20"/>
                <w:szCs w:val="20"/>
              </w:rPr>
              <w:t xml:space="preserve"> </w:t>
            </w:r>
            <w:r>
              <w:rPr>
                <w:rFonts w:asciiTheme="minorHAnsi" w:hAnsiTheme="minorHAnsi"/>
                <w:sz w:val="20"/>
                <w:szCs w:val="20"/>
              </w:rPr>
              <w:t>w</w:t>
            </w:r>
            <w:r w:rsidR="001D0D94" w:rsidRPr="008F048F">
              <w:rPr>
                <w:rFonts w:asciiTheme="minorHAnsi" w:hAnsiTheme="minorHAnsi"/>
                <w:sz w:val="20"/>
                <w:szCs w:val="20"/>
              </w:rPr>
              <w:t xml:space="preserve">orking age population dependent on </w:t>
            </w:r>
            <w:r w:rsidR="001D0D94">
              <w:rPr>
                <w:rFonts w:asciiTheme="minorHAnsi" w:hAnsiTheme="minorHAnsi"/>
                <w:sz w:val="20"/>
                <w:szCs w:val="20"/>
              </w:rPr>
              <w:t>welfare payments</w:t>
            </w:r>
            <w:r w:rsidR="001D0D94" w:rsidRPr="008F048F">
              <w:rPr>
                <w:rFonts w:asciiTheme="minorHAnsi" w:hAnsiTheme="minorHAnsi"/>
                <w:sz w:val="20"/>
                <w:szCs w:val="20"/>
              </w:rPr>
              <w:br/>
              <w:t>2012</w:t>
            </w:r>
            <w:r w:rsidR="001D0D94" w:rsidRPr="00E16EF1">
              <w:rPr>
                <w:rFonts w:asciiTheme="minorHAnsi" w:hAnsiTheme="minorHAnsi"/>
                <w:sz w:val="20"/>
                <w:szCs w:val="20"/>
                <w:vertAlign w:val="superscript"/>
              </w:rPr>
              <w:t>(d)</w:t>
            </w:r>
          </w:p>
        </w:tc>
        <w:tc>
          <w:tcPr>
            <w:tcW w:w="1517" w:type="dxa"/>
          </w:tcPr>
          <w:p w:rsidR="001D0D94" w:rsidRPr="008F048F" w:rsidRDefault="001D31A5" w:rsidP="001D31A5">
            <w:pPr>
              <w:pStyle w:val="TableHeadingCentre"/>
              <w:rPr>
                <w:rFonts w:asciiTheme="minorHAnsi" w:hAnsiTheme="minorHAnsi"/>
                <w:sz w:val="20"/>
                <w:szCs w:val="20"/>
              </w:rPr>
            </w:pPr>
            <w:r>
              <w:rPr>
                <w:rFonts w:asciiTheme="minorHAnsi" w:hAnsiTheme="minorHAnsi"/>
                <w:sz w:val="20"/>
                <w:szCs w:val="20"/>
              </w:rPr>
              <w:t>Per cent</w:t>
            </w:r>
            <w:r w:rsidR="001D0D94" w:rsidRPr="008F048F">
              <w:rPr>
                <w:rFonts w:asciiTheme="minorHAnsi" w:hAnsiTheme="minorHAnsi"/>
                <w:sz w:val="20"/>
                <w:szCs w:val="20"/>
              </w:rPr>
              <w:t xml:space="preserve"> </w:t>
            </w:r>
            <w:r>
              <w:rPr>
                <w:rFonts w:asciiTheme="minorHAnsi" w:hAnsiTheme="minorHAnsi"/>
                <w:sz w:val="20"/>
                <w:szCs w:val="20"/>
              </w:rPr>
              <w:t>w</w:t>
            </w:r>
            <w:r w:rsidR="001D0D94" w:rsidRPr="008F048F">
              <w:rPr>
                <w:rFonts w:asciiTheme="minorHAnsi" w:hAnsiTheme="minorHAnsi"/>
                <w:sz w:val="20"/>
                <w:szCs w:val="20"/>
              </w:rPr>
              <w:t>orkforce unemployed</w:t>
            </w:r>
            <w:r w:rsidR="001D0D94" w:rsidRPr="008F048F">
              <w:rPr>
                <w:rFonts w:asciiTheme="minorHAnsi" w:hAnsiTheme="minorHAnsi"/>
                <w:sz w:val="20"/>
                <w:szCs w:val="20"/>
              </w:rPr>
              <w:br/>
              <w:t>2012</w:t>
            </w:r>
            <w:r w:rsidR="001D0D94" w:rsidRPr="00E16EF1">
              <w:rPr>
                <w:rFonts w:asciiTheme="minorHAnsi" w:hAnsiTheme="minorHAnsi"/>
                <w:sz w:val="20"/>
                <w:szCs w:val="20"/>
                <w:vertAlign w:val="superscript"/>
              </w:rPr>
              <w:t>(d)</w:t>
            </w:r>
          </w:p>
        </w:tc>
      </w:tr>
      <w:tr w:rsidR="001D0D94" w:rsidTr="001D0D94">
        <w:tc>
          <w:tcPr>
            <w:tcW w:w="1384" w:type="dxa"/>
          </w:tcPr>
          <w:p w:rsidR="001D0D94" w:rsidRPr="00AB4574" w:rsidRDefault="001D0D94" w:rsidP="001D0D94">
            <w:pPr>
              <w:pStyle w:val="TableHeadingLeft"/>
              <w:rPr>
                <w:rFonts w:asciiTheme="minorHAnsi" w:hAnsiTheme="minorHAnsi"/>
                <w:sz w:val="20"/>
              </w:rPr>
            </w:pPr>
            <w:r w:rsidRPr="00AB4574">
              <w:rPr>
                <w:rFonts w:asciiTheme="minorHAnsi" w:hAnsiTheme="minorHAnsi"/>
                <w:sz w:val="20"/>
              </w:rPr>
              <w:t>Trial</w:t>
            </w:r>
          </w:p>
        </w:tc>
        <w:tc>
          <w:tcPr>
            <w:tcW w:w="1649"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Logan</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282,673</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0</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7</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27</w:t>
            </w:r>
            <w:r>
              <w:rPr>
                <w:rFonts w:asciiTheme="minorHAnsi" w:hAnsiTheme="minorHAnsi"/>
                <w:color w:val="000000"/>
              </w:rPr>
              <w:t>.</w:t>
            </w:r>
            <w:r w:rsidRPr="00AB4574">
              <w:rPr>
                <w:rFonts w:asciiTheme="minorHAnsi" w:hAnsiTheme="minorHAnsi"/>
                <w:color w:val="000000"/>
              </w:rPr>
              <w:t>2</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13</w:t>
            </w:r>
            <w:r>
              <w:rPr>
                <w:rFonts w:asciiTheme="minorHAnsi" w:hAnsiTheme="minorHAnsi"/>
                <w:color w:val="000000"/>
              </w:rPr>
              <w:t>.</w:t>
            </w:r>
            <w:r w:rsidRPr="00AB4574">
              <w:rPr>
                <w:rFonts w:asciiTheme="minorHAnsi" w:hAnsiTheme="minorHAnsi"/>
                <w:color w:val="000000"/>
              </w:rPr>
              <w:t>0</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7</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16</w:t>
            </w:r>
            <w:r>
              <w:rPr>
                <w:rFonts w:asciiTheme="minorHAnsi" w:hAnsiTheme="minorHAnsi"/>
                <w:color w:val="000000"/>
              </w:rPr>
              <w:t>.</w:t>
            </w:r>
            <w:r w:rsidRPr="00AB4574">
              <w:rPr>
                <w:rFonts w:asciiTheme="minorHAnsi" w:hAnsiTheme="minorHAnsi"/>
                <w:color w:val="000000"/>
              </w:rPr>
              <w:t>5</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4</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Rockhampton</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115,526</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49</w:t>
            </w:r>
            <w:r>
              <w:rPr>
                <w:rFonts w:asciiTheme="minorHAnsi" w:hAnsiTheme="minorHAnsi"/>
                <w:color w:val="000000"/>
              </w:rPr>
              <w:t>.</w:t>
            </w:r>
            <w:r w:rsidRPr="00AB4574">
              <w:rPr>
                <w:rFonts w:asciiTheme="minorHAnsi" w:hAnsiTheme="minorHAnsi"/>
                <w:color w:val="000000"/>
              </w:rPr>
              <w:t>5</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6</w:t>
            </w:r>
            <w:r>
              <w:rPr>
                <w:rFonts w:asciiTheme="minorHAnsi" w:hAnsiTheme="minorHAnsi"/>
                <w:color w:val="000000"/>
              </w:rPr>
              <w:t>.</w:t>
            </w:r>
            <w:r w:rsidRPr="00AB4574">
              <w:rPr>
                <w:rFonts w:asciiTheme="minorHAnsi" w:hAnsiTheme="minorHAnsi"/>
                <w:color w:val="000000"/>
              </w:rPr>
              <w:t>3</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4</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3</w:t>
            </w:r>
            <w:r>
              <w:rPr>
                <w:rFonts w:asciiTheme="minorHAnsi" w:hAnsiTheme="minorHAnsi"/>
                <w:color w:val="000000"/>
              </w:rPr>
              <w:t>.</w:t>
            </w:r>
            <w:r w:rsidRPr="00AB4574">
              <w:rPr>
                <w:rFonts w:asciiTheme="minorHAnsi" w:hAnsiTheme="minorHAnsi"/>
                <w:color w:val="000000"/>
              </w:rPr>
              <w:t>3</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4</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4</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2</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Bankstown</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188,814</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50</w:t>
            </w:r>
            <w:r>
              <w:rPr>
                <w:rFonts w:asciiTheme="minorHAnsi" w:hAnsiTheme="minorHAnsi"/>
              </w:rPr>
              <w:t>.</w:t>
            </w:r>
            <w:r w:rsidRPr="00AB4574">
              <w:rPr>
                <w:rFonts w:asciiTheme="minorHAnsi" w:hAnsiTheme="minorHAnsi"/>
              </w:rPr>
              <w:t>6</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7</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38</w:t>
            </w:r>
            <w:r>
              <w:rPr>
                <w:rFonts w:asciiTheme="minorHAnsi" w:hAnsiTheme="minorHAnsi"/>
                <w:color w:val="000000"/>
              </w:rPr>
              <w:t>.</w:t>
            </w:r>
            <w:r w:rsidRPr="00AB4574">
              <w:rPr>
                <w:rFonts w:asciiTheme="minorHAnsi" w:hAnsiTheme="minorHAnsi"/>
                <w:color w:val="000000"/>
              </w:rPr>
              <w:t>7</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53</w:t>
            </w:r>
            <w:r>
              <w:rPr>
                <w:rFonts w:asciiTheme="minorHAnsi" w:hAnsiTheme="minorHAnsi"/>
                <w:color w:val="000000"/>
              </w:rPr>
              <w:t>.</w:t>
            </w:r>
            <w:r w:rsidRPr="00AB4574">
              <w:rPr>
                <w:rFonts w:asciiTheme="minorHAnsi" w:hAnsiTheme="minorHAnsi"/>
                <w:color w:val="000000"/>
              </w:rPr>
              <w:t>7</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9</w:t>
            </w:r>
            <w:r>
              <w:rPr>
                <w:rFonts w:asciiTheme="minorHAnsi" w:hAnsiTheme="minorHAnsi"/>
                <w:color w:val="000000"/>
              </w:rPr>
              <w:t>.</w:t>
            </w:r>
            <w:r w:rsidRPr="00AB4574">
              <w:rPr>
                <w:rFonts w:asciiTheme="minorHAnsi" w:hAnsiTheme="minorHAnsi"/>
                <w:color w:val="000000"/>
              </w:rPr>
              <w:t>0</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9</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1</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Greater Shepparton</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63,335</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4</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3</w:t>
            </w:r>
            <w:r>
              <w:rPr>
                <w:rFonts w:asciiTheme="minorHAnsi" w:hAnsiTheme="minorHAnsi"/>
                <w:color w:val="000000"/>
              </w:rPr>
              <w:t>.</w:t>
            </w:r>
            <w:r w:rsidRPr="00AB4574">
              <w:rPr>
                <w:rFonts w:asciiTheme="minorHAnsi" w:hAnsiTheme="minorHAnsi"/>
                <w:color w:val="000000"/>
              </w:rPr>
              <w:t>2</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11</w:t>
            </w:r>
            <w:r>
              <w:rPr>
                <w:rFonts w:asciiTheme="minorHAnsi" w:hAnsiTheme="minorHAnsi"/>
                <w:color w:val="000000"/>
              </w:rPr>
              <w:t>.</w:t>
            </w:r>
            <w:r w:rsidRPr="00AB4574">
              <w:rPr>
                <w:rFonts w:asciiTheme="minorHAnsi" w:hAnsiTheme="minorHAnsi"/>
                <w:color w:val="000000"/>
              </w:rPr>
              <w:t>7</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10</w:t>
            </w:r>
            <w:r>
              <w:rPr>
                <w:rFonts w:asciiTheme="minorHAnsi" w:hAnsiTheme="minorHAnsi"/>
                <w:color w:val="000000"/>
              </w:rPr>
              <w:t>.</w:t>
            </w:r>
            <w:r w:rsidRPr="00AB4574">
              <w:rPr>
                <w:rFonts w:asciiTheme="minorHAnsi" w:hAnsiTheme="minorHAnsi"/>
                <w:color w:val="000000"/>
              </w:rPr>
              <w:t>4</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9</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18</w:t>
            </w:r>
            <w:r>
              <w:rPr>
                <w:rFonts w:asciiTheme="minorHAnsi" w:hAnsiTheme="minorHAnsi"/>
                <w:color w:val="000000"/>
              </w:rPr>
              <w:t>.</w:t>
            </w:r>
            <w:r w:rsidRPr="00AB4574">
              <w:rPr>
                <w:rFonts w:asciiTheme="minorHAnsi" w:hAnsiTheme="minorHAnsi"/>
                <w:color w:val="000000"/>
              </w:rPr>
              <w:t>3</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7</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Playford</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79,850</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3</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7</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23</w:t>
            </w:r>
            <w:r>
              <w:rPr>
                <w:rFonts w:asciiTheme="minorHAnsi" w:hAnsiTheme="minorHAnsi"/>
                <w:color w:val="000000"/>
              </w:rPr>
              <w:t>.</w:t>
            </w:r>
            <w:r w:rsidRPr="00AB4574">
              <w:rPr>
                <w:rFonts w:asciiTheme="minorHAnsi" w:hAnsiTheme="minorHAnsi"/>
                <w:color w:val="000000"/>
              </w:rPr>
              <w:t>9</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2</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1</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28</w:t>
            </w:r>
            <w:r>
              <w:rPr>
                <w:rFonts w:asciiTheme="minorHAnsi" w:hAnsiTheme="minorHAnsi"/>
                <w:color w:val="000000"/>
              </w:rPr>
              <w:t>.</w:t>
            </w:r>
            <w:r w:rsidRPr="00AB4574">
              <w:rPr>
                <w:rFonts w:asciiTheme="minorHAnsi" w:hAnsiTheme="minorHAnsi"/>
                <w:color w:val="000000"/>
              </w:rPr>
              <w:t>3</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14</w:t>
            </w:r>
            <w:r>
              <w:rPr>
                <w:rFonts w:asciiTheme="minorHAnsi" w:hAnsiTheme="minorHAnsi"/>
                <w:color w:val="000000"/>
              </w:rPr>
              <w:t>.</w:t>
            </w:r>
            <w:r w:rsidRPr="00AB4574">
              <w:rPr>
                <w:rFonts w:asciiTheme="minorHAnsi" w:hAnsiTheme="minorHAnsi"/>
                <w:color w:val="000000"/>
              </w:rPr>
              <w:t>2</w:t>
            </w:r>
          </w:p>
        </w:tc>
      </w:tr>
      <w:tr w:rsidR="001D0D94" w:rsidTr="001D0D94">
        <w:tc>
          <w:tcPr>
            <w:tcW w:w="1384" w:type="dxa"/>
          </w:tcPr>
          <w:p w:rsidR="001D0D94" w:rsidRPr="00AB4574" w:rsidRDefault="001D0D94" w:rsidP="001D0D94">
            <w:pPr>
              <w:pStyle w:val="TableHeadingLeft"/>
              <w:rPr>
                <w:rFonts w:asciiTheme="minorHAnsi" w:hAnsiTheme="minorHAnsi"/>
                <w:sz w:val="20"/>
              </w:rPr>
            </w:pPr>
            <w:r w:rsidRPr="00AB4574">
              <w:rPr>
                <w:rFonts w:asciiTheme="minorHAnsi" w:hAnsiTheme="minorHAnsi"/>
                <w:sz w:val="20"/>
              </w:rPr>
              <w:t>Comparison</w:t>
            </w:r>
          </w:p>
        </w:tc>
        <w:tc>
          <w:tcPr>
            <w:tcW w:w="1649" w:type="dxa"/>
          </w:tcPr>
          <w:p w:rsidR="001D0D94" w:rsidRPr="00E8624B" w:rsidRDefault="001D0D94" w:rsidP="001D0D94">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1D0D94" w:rsidRPr="00E8624B" w:rsidRDefault="001D0D94" w:rsidP="001D0D94">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1D0D94" w:rsidRPr="00E8624B" w:rsidRDefault="001D0D94" w:rsidP="001D0D94">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vAlign w:val="bottom"/>
          </w:tcPr>
          <w:p w:rsidR="001D0D94" w:rsidRPr="00E8624B" w:rsidRDefault="001D0D94" w:rsidP="001D0D94">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vAlign w:val="bottom"/>
          </w:tcPr>
          <w:p w:rsidR="001D0D94" w:rsidRPr="00E8624B" w:rsidRDefault="001D0D94" w:rsidP="001D0D94">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vAlign w:val="bottom"/>
          </w:tcPr>
          <w:p w:rsidR="001D0D94" w:rsidRPr="00E8624B" w:rsidRDefault="001D0D94" w:rsidP="001D0D94">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1D0D94" w:rsidRPr="00E8624B" w:rsidRDefault="001D0D94" w:rsidP="001D0D94">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1D0D94" w:rsidRPr="00E8624B" w:rsidRDefault="001D0D94" w:rsidP="001D0D94">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Hume</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171,996</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0</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6</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31</w:t>
            </w:r>
            <w:r>
              <w:rPr>
                <w:rFonts w:asciiTheme="minorHAnsi" w:hAnsiTheme="minorHAnsi"/>
                <w:color w:val="000000"/>
              </w:rPr>
              <w:t>.</w:t>
            </w:r>
            <w:r w:rsidRPr="00AB4574">
              <w:rPr>
                <w:rFonts w:asciiTheme="minorHAnsi" w:hAnsiTheme="minorHAnsi"/>
                <w:color w:val="000000"/>
              </w:rPr>
              <w:t>4</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38</w:t>
            </w:r>
            <w:r>
              <w:rPr>
                <w:rFonts w:asciiTheme="minorHAnsi" w:hAnsiTheme="minorHAnsi"/>
                <w:color w:val="000000"/>
              </w:rPr>
              <w:t>.</w:t>
            </w:r>
            <w:r w:rsidRPr="00AB4574">
              <w:rPr>
                <w:rFonts w:asciiTheme="minorHAnsi" w:hAnsiTheme="minorHAnsi"/>
                <w:color w:val="000000"/>
              </w:rPr>
              <w:t>3</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5</w:t>
            </w:r>
            <w:r>
              <w:rPr>
                <w:rFonts w:asciiTheme="minorHAnsi" w:hAnsiTheme="minorHAnsi"/>
                <w:color w:val="000000"/>
              </w:rPr>
              <w:t>.</w:t>
            </w:r>
            <w:r w:rsidRPr="00AB4574">
              <w:rPr>
                <w:rFonts w:asciiTheme="minorHAnsi" w:hAnsiTheme="minorHAnsi"/>
                <w:color w:val="000000"/>
              </w:rPr>
              <w:t>7</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17</w:t>
            </w:r>
            <w:r>
              <w:rPr>
                <w:rFonts w:asciiTheme="minorHAnsi" w:hAnsiTheme="minorHAnsi"/>
                <w:color w:val="000000"/>
              </w:rPr>
              <w:t>.</w:t>
            </w:r>
            <w:r w:rsidRPr="00AB4574">
              <w:rPr>
                <w:rFonts w:asciiTheme="minorHAnsi" w:hAnsiTheme="minorHAnsi"/>
                <w:color w:val="000000"/>
              </w:rPr>
              <w:t>1</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8</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Burnie</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19,892</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51</w:t>
            </w:r>
            <w:r>
              <w:rPr>
                <w:rFonts w:asciiTheme="minorHAnsi" w:hAnsiTheme="minorHAnsi"/>
                <w:color w:val="000000"/>
              </w:rPr>
              <w:t>.</w:t>
            </w:r>
            <w:r w:rsidRPr="00AB4574">
              <w:rPr>
                <w:rFonts w:asciiTheme="minorHAnsi" w:hAnsiTheme="minorHAnsi"/>
                <w:color w:val="000000"/>
              </w:rPr>
              <w:t>4</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4</w:t>
            </w:r>
            <w:r>
              <w:rPr>
                <w:rFonts w:asciiTheme="minorHAnsi" w:hAnsiTheme="minorHAnsi"/>
                <w:color w:val="000000"/>
              </w:rPr>
              <w:t>.</w:t>
            </w:r>
            <w:r w:rsidRPr="00AB4574">
              <w:rPr>
                <w:rFonts w:asciiTheme="minorHAnsi" w:hAnsiTheme="minorHAnsi"/>
                <w:color w:val="000000"/>
              </w:rPr>
              <w:t>6</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4</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2</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2</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22</w:t>
            </w:r>
            <w:r>
              <w:rPr>
                <w:rFonts w:asciiTheme="minorHAnsi" w:hAnsiTheme="minorHAnsi"/>
                <w:color w:val="000000"/>
              </w:rPr>
              <w:t>.</w:t>
            </w:r>
            <w:r w:rsidRPr="00AB4574">
              <w:rPr>
                <w:rFonts w:asciiTheme="minorHAnsi" w:hAnsiTheme="minorHAnsi"/>
                <w:color w:val="000000"/>
              </w:rPr>
              <w:t>5</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9</w:t>
            </w:r>
            <w:r>
              <w:rPr>
                <w:rFonts w:asciiTheme="minorHAnsi" w:hAnsiTheme="minorHAnsi"/>
                <w:color w:val="000000"/>
              </w:rPr>
              <w:t>.</w:t>
            </w:r>
            <w:r w:rsidRPr="00AB4574">
              <w:rPr>
                <w:rFonts w:asciiTheme="minorHAnsi" w:hAnsiTheme="minorHAnsi"/>
                <w:color w:val="000000"/>
              </w:rPr>
              <w:t>3</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Wyong</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rPr>
              <w:t>151,527</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51</w:t>
            </w:r>
            <w:r>
              <w:rPr>
                <w:rFonts w:asciiTheme="minorHAnsi" w:hAnsiTheme="minorHAnsi"/>
                <w:color w:val="000000"/>
              </w:rPr>
              <w:t>.</w:t>
            </w:r>
            <w:r w:rsidRPr="00AB4574">
              <w:rPr>
                <w:rFonts w:asciiTheme="minorHAnsi" w:hAnsiTheme="minorHAnsi"/>
                <w:color w:val="000000"/>
              </w:rPr>
              <w:t>9</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8</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12</w:t>
            </w:r>
            <w:r>
              <w:rPr>
                <w:rFonts w:asciiTheme="minorHAnsi" w:hAnsiTheme="minorHAnsi"/>
                <w:color w:val="000000"/>
              </w:rPr>
              <w:t>.</w:t>
            </w:r>
            <w:r w:rsidRPr="00AB4574">
              <w:rPr>
                <w:rFonts w:asciiTheme="minorHAnsi" w:hAnsiTheme="minorHAnsi"/>
                <w:color w:val="000000"/>
              </w:rPr>
              <w:t>7</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3</w:t>
            </w:r>
            <w:r>
              <w:rPr>
                <w:rFonts w:asciiTheme="minorHAnsi" w:hAnsiTheme="minorHAnsi"/>
                <w:color w:val="000000"/>
              </w:rPr>
              <w:t>.</w:t>
            </w:r>
            <w:r w:rsidRPr="00AB4574">
              <w:rPr>
                <w:rFonts w:asciiTheme="minorHAnsi" w:hAnsiTheme="minorHAnsi"/>
                <w:color w:val="000000"/>
              </w:rPr>
              <w:t>7</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3</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19</w:t>
            </w:r>
            <w:r>
              <w:rPr>
                <w:rFonts w:asciiTheme="minorHAnsi" w:hAnsiTheme="minorHAnsi"/>
                <w:color w:val="000000"/>
              </w:rPr>
              <w:t>.</w:t>
            </w:r>
            <w:r w:rsidRPr="00AB4574">
              <w:rPr>
                <w:rFonts w:asciiTheme="minorHAnsi" w:hAnsiTheme="minorHAnsi"/>
                <w:color w:val="000000"/>
              </w:rPr>
              <w:t>9</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6</w:t>
            </w:r>
            <w:r>
              <w:rPr>
                <w:rFonts w:asciiTheme="minorHAnsi" w:hAnsiTheme="minorHAnsi"/>
                <w:color w:val="000000"/>
              </w:rPr>
              <w:t>.</w:t>
            </w:r>
            <w:r w:rsidRPr="00AB4574">
              <w:rPr>
                <w:rFonts w:asciiTheme="minorHAnsi" w:hAnsiTheme="minorHAnsi"/>
                <w:color w:val="000000"/>
              </w:rPr>
              <w:t>6</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Shellharbour</w:t>
            </w:r>
          </w:p>
        </w:tc>
        <w:tc>
          <w:tcPr>
            <w:tcW w:w="1649"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67,797</w:t>
            </w:r>
          </w:p>
        </w:tc>
        <w:tc>
          <w:tcPr>
            <w:tcW w:w="1517" w:type="dxa"/>
          </w:tcPr>
          <w:p w:rsidR="001D0D94" w:rsidRPr="00AB4574" w:rsidRDefault="001D0D94" w:rsidP="001D0D94">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6</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3</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19</w:t>
            </w:r>
            <w:r>
              <w:rPr>
                <w:rFonts w:asciiTheme="minorHAnsi" w:hAnsiTheme="minorHAnsi"/>
                <w:color w:val="000000"/>
              </w:rPr>
              <w:t>.</w:t>
            </w:r>
            <w:r w:rsidRPr="00AB4574">
              <w:rPr>
                <w:rFonts w:asciiTheme="minorHAnsi" w:hAnsiTheme="minorHAnsi"/>
                <w:color w:val="000000"/>
              </w:rPr>
              <w:t>5</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11</w:t>
            </w:r>
            <w:r>
              <w:rPr>
                <w:rFonts w:asciiTheme="minorHAnsi" w:hAnsiTheme="minorHAnsi"/>
                <w:color w:val="000000"/>
              </w:rPr>
              <w:t>.</w:t>
            </w:r>
            <w:r w:rsidRPr="00AB4574">
              <w:rPr>
                <w:rFonts w:asciiTheme="minorHAnsi" w:hAnsiTheme="minorHAnsi"/>
                <w:color w:val="000000"/>
              </w:rPr>
              <w:t>3</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5</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6</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4</w:t>
            </w:r>
          </w:p>
        </w:tc>
      </w:tr>
      <w:tr w:rsidR="001D0D94" w:rsidTr="001D0D94">
        <w:tc>
          <w:tcPr>
            <w:tcW w:w="1384" w:type="dxa"/>
          </w:tcPr>
          <w:p w:rsidR="001D0D94" w:rsidRPr="00AB4574" w:rsidRDefault="001D0D94" w:rsidP="001D0D94">
            <w:pPr>
              <w:pStyle w:val="TabletextLeft"/>
              <w:rPr>
                <w:rFonts w:asciiTheme="minorHAnsi" w:hAnsiTheme="minorHAnsi"/>
              </w:rPr>
            </w:pPr>
            <w:r w:rsidRPr="00AB4574">
              <w:rPr>
                <w:rFonts w:asciiTheme="minorHAnsi" w:hAnsiTheme="minorHAnsi"/>
              </w:rPr>
              <w:t>Canterbury</w:t>
            </w:r>
            <w:r w:rsidR="000569B0" w:rsidRPr="000569B0">
              <w:rPr>
                <w:rFonts w:asciiTheme="minorHAnsi" w:hAnsiTheme="minorHAnsi"/>
                <w:vertAlign w:val="superscript"/>
              </w:rPr>
              <w:t>(e)</w:t>
            </w:r>
          </w:p>
        </w:tc>
        <w:tc>
          <w:tcPr>
            <w:tcW w:w="1649"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129,963</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49</w:t>
            </w:r>
            <w:r>
              <w:rPr>
                <w:rFonts w:asciiTheme="minorHAnsi" w:hAnsiTheme="minorHAnsi"/>
                <w:color w:val="000000"/>
              </w:rPr>
              <w:t>.</w:t>
            </w:r>
            <w:r w:rsidRPr="00AB4574">
              <w:rPr>
                <w:rFonts w:asciiTheme="minorHAnsi" w:hAnsiTheme="minorHAnsi"/>
                <w:color w:val="000000"/>
              </w:rPr>
              <w:t>7</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6</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46</w:t>
            </w:r>
            <w:r>
              <w:rPr>
                <w:rFonts w:asciiTheme="minorHAnsi" w:hAnsiTheme="minorHAnsi"/>
                <w:color w:val="000000"/>
              </w:rPr>
              <w:t>.</w:t>
            </w:r>
            <w:r w:rsidRPr="00AB4574">
              <w:rPr>
                <w:rFonts w:asciiTheme="minorHAnsi" w:hAnsiTheme="minorHAnsi"/>
                <w:color w:val="000000"/>
              </w:rPr>
              <w:t>9</w:t>
            </w:r>
          </w:p>
        </w:tc>
        <w:tc>
          <w:tcPr>
            <w:tcW w:w="1517" w:type="dxa"/>
            <w:vAlign w:val="bottom"/>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69</w:t>
            </w:r>
            <w:r>
              <w:rPr>
                <w:rFonts w:asciiTheme="minorHAnsi" w:hAnsiTheme="minorHAnsi"/>
                <w:color w:val="000000"/>
              </w:rPr>
              <w:t>.</w:t>
            </w:r>
            <w:r w:rsidRPr="00AB4574">
              <w:rPr>
                <w:rFonts w:asciiTheme="minorHAnsi" w:hAnsiTheme="minorHAnsi"/>
                <w:color w:val="000000"/>
              </w:rPr>
              <w:t>9</w:t>
            </w:r>
          </w:p>
        </w:tc>
        <w:tc>
          <w:tcPr>
            <w:tcW w:w="1517" w:type="dxa"/>
            <w:vAlign w:val="bottom"/>
          </w:tcPr>
          <w:p w:rsidR="001D0D94" w:rsidRPr="00AB4574" w:rsidRDefault="001D0D94" w:rsidP="001D0D94">
            <w:pPr>
              <w:pStyle w:val="TabletextRight"/>
              <w:jc w:val="center"/>
              <w:rPr>
                <w:rFonts w:asciiTheme="minorHAnsi" w:hAnsiTheme="minorHAnsi"/>
                <w:color w:val="000000"/>
                <w:highlight w:val="yellow"/>
              </w:rPr>
            </w:pPr>
            <w:r w:rsidRPr="00AB4574">
              <w:rPr>
                <w:rFonts w:asciiTheme="minorHAnsi" w:hAnsiTheme="minorHAnsi"/>
                <w:color w:val="000000"/>
              </w:rPr>
              <w:t>26</w:t>
            </w:r>
            <w:r>
              <w:rPr>
                <w:rFonts w:asciiTheme="minorHAnsi" w:hAnsiTheme="minorHAnsi"/>
                <w:color w:val="000000"/>
              </w:rPr>
              <w:t>.</w:t>
            </w:r>
            <w:r w:rsidRPr="00AB4574">
              <w:rPr>
                <w:rFonts w:asciiTheme="minorHAnsi" w:hAnsiTheme="minorHAnsi"/>
                <w:color w:val="000000"/>
              </w:rPr>
              <w:t>0</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2</w:t>
            </w:r>
            <w:r w:rsidR="000569B0">
              <w:rPr>
                <w:rFonts w:asciiTheme="minorHAnsi" w:hAnsiTheme="minorHAnsi"/>
                <w:color w:val="000000"/>
                <w:vertAlign w:val="superscript"/>
              </w:rPr>
              <w:t>(f</w:t>
            </w:r>
            <w:r w:rsidRPr="00AB4574">
              <w:rPr>
                <w:rFonts w:asciiTheme="minorHAnsi" w:hAnsiTheme="minorHAnsi"/>
                <w:color w:val="000000"/>
                <w:vertAlign w:val="superscript"/>
              </w:rPr>
              <w:t>)</w:t>
            </w:r>
          </w:p>
        </w:tc>
        <w:tc>
          <w:tcPr>
            <w:tcW w:w="1517" w:type="dxa"/>
          </w:tcPr>
          <w:p w:rsidR="001D0D94" w:rsidRPr="00AB4574" w:rsidRDefault="001D0D94" w:rsidP="001D0D94">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9</w:t>
            </w:r>
          </w:p>
        </w:tc>
      </w:tr>
    </w:tbl>
    <w:p w:rsidR="001D0D94" w:rsidRPr="003D2433" w:rsidRDefault="001D0D94" w:rsidP="001D0D94">
      <w:pPr>
        <w:pStyle w:val="Source"/>
        <w:rPr>
          <w:rFonts w:ascii="Arial" w:hAnsi="Arial"/>
          <w:sz w:val="16"/>
          <w:szCs w:val="16"/>
        </w:rPr>
      </w:pPr>
      <w:r w:rsidRPr="003D2433">
        <w:t>Source</w:t>
      </w:r>
      <w:r>
        <w:t>s</w:t>
      </w:r>
      <w:r w:rsidRPr="003D2433">
        <w:t>:</w:t>
      </w:r>
      <w:r>
        <w:t xml:space="preserve"> </w:t>
      </w:r>
      <w:r w:rsidRPr="00805575">
        <w:rPr>
          <w:rFonts w:asciiTheme="minorHAnsi" w:hAnsiTheme="minorHAnsi"/>
          <w:szCs w:val="18"/>
        </w:rPr>
        <w:t>(a) ABS 3235</w:t>
      </w:r>
      <w:r>
        <w:rPr>
          <w:rFonts w:asciiTheme="minorHAnsi" w:hAnsiTheme="minorHAnsi"/>
          <w:szCs w:val="18"/>
        </w:rPr>
        <w:t>.</w:t>
      </w:r>
      <w:r w:rsidRPr="00805575">
        <w:rPr>
          <w:rFonts w:asciiTheme="minorHAnsi" w:hAnsiTheme="minorHAnsi"/>
          <w:szCs w:val="18"/>
        </w:rPr>
        <w:t xml:space="preserve"> Population by Age and Sex, Regions of Australia; Estimated Resident Population 30 June 2010</w:t>
      </w:r>
      <w:r>
        <w:rPr>
          <w:rFonts w:asciiTheme="minorHAnsi" w:hAnsiTheme="minorHAnsi"/>
          <w:szCs w:val="18"/>
        </w:rPr>
        <w:t xml:space="preserve">. </w:t>
      </w:r>
      <w:r w:rsidRPr="00805575">
        <w:rPr>
          <w:rFonts w:asciiTheme="minorHAnsi" w:hAnsiTheme="minorHAnsi"/>
          <w:szCs w:val="18"/>
        </w:rPr>
        <w:t>(b) ABS Census 2006 projected to ERP 2010</w:t>
      </w:r>
      <w:r>
        <w:rPr>
          <w:rFonts w:asciiTheme="minorHAnsi" w:hAnsiTheme="minorHAnsi"/>
          <w:szCs w:val="18"/>
        </w:rPr>
        <w:t>.</w:t>
      </w:r>
      <w:r w:rsidRPr="00805575">
        <w:rPr>
          <w:rFonts w:asciiTheme="minorHAnsi" w:hAnsiTheme="minorHAnsi"/>
          <w:szCs w:val="18"/>
        </w:rPr>
        <w:t xml:space="preserve"> (c) ABS Census 2006 (Basic Community Profile)</w:t>
      </w:r>
      <w:r w:rsidR="000569B0">
        <w:rPr>
          <w:rFonts w:asciiTheme="minorHAnsi" w:hAnsiTheme="minorHAnsi"/>
          <w:szCs w:val="18"/>
        </w:rPr>
        <w:t>.</w:t>
      </w:r>
      <w:r w:rsidRPr="00805575">
        <w:rPr>
          <w:rFonts w:asciiTheme="minorHAnsi" w:hAnsiTheme="minorHAnsi"/>
          <w:szCs w:val="18"/>
        </w:rPr>
        <w:t xml:space="preserve"> (d) BAFW Service Maps and background information prepar</w:t>
      </w:r>
      <w:r w:rsidR="000569B0">
        <w:rPr>
          <w:rFonts w:asciiTheme="minorHAnsi" w:hAnsiTheme="minorHAnsi"/>
          <w:szCs w:val="18"/>
        </w:rPr>
        <w:t xml:space="preserve">ed by the GALs, February 2012. (e) </w:t>
      </w:r>
      <w:r w:rsidR="000569B0" w:rsidRPr="00B512B0">
        <w:rPr>
          <w:rStyle w:val="BookTitle"/>
          <w:i w:val="0"/>
          <w:iCs w:val="0"/>
          <w:smallCaps w:val="0"/>
        </w:rPr>
        <w:t xml:space="preserve">Note that Canterbury is not a BAFW site, but </w:t>
      </w:r>
      <w:r w:rsidR="000569B0">
        <w:rPr>
          <w:rStyle w:val="BookTitle"/>
          <w:i w:val="0"/>
          <w:iCs w:val="0"/>
          <w:smallCaps w:val="0"/>
        </w:rPr>
        <w:t>all</w:t>
      </w:r>
      <w:r w:rsidR="000569B0" w:rsidRPr="00B512B0">
        <w:rPr>
          <w:rStyle w:val="BookTitle"/>
          <w:i w:val="0"/>
          <w:iCs w:val="0"/>
          <w:smallCaps w:val="0"/>
        </w:rPr>
        <w:t xml:space="preserve"> </w:t>
      </w:r>
      <w:r w:rsidR="000569B0">
        <w:rPr>
          <w:rStyle w:val="BookTitle"/>
          <w:i w:val="0"/>
          <w:iCs w:val="0"/>
          <w:smallCaps w:val="0"/>
        </w:rPr>
        <w:t>other comparison sites</w:t>
      </w:r>
      <w:r w:rsidR="000569B0" w:rsidRPr="00B512B0">
        <w:rPr>
          <w:rStyle w:val="BookTitle"/>
          <w:i w:val="0"/>
          <w:iCs w:val="0"/>
          <w:smallCaps w:val="0"/>
        </w:rPr>
        <w:t xml:space="preserve"> are</w:t>
      </w:r>
      <w:r w:rsidR="002763D1">
        <w:rPr>
          <w:rStyle w:val="BookTitle"/>
          <w:i w:val="0"/>
          <w:iCs w:val="0"/>
          <w:smallCaps w:val="0"/>
        </w:rPr>
        <w:t xml:space="preserve">. </w:t>
      </w:r>
      <w:r w:rsidR="000569B0">
        <w:rPr>
          <w:rFonts w:asciiTheme="minorHAnsi" w:hAnsiTheme="minorHAnsi"/>
          <w:szCs w:val="18"/>
        </w:rPr>
        <w:t>(f</w:t>
      </w:r>
      <w:r w:rsidRPr="00805575">
        <w:rPr>
          <w:rFonts w:asciiTheme="minorHAnsi" w:hAnsiTheme="minorHAnsi"/>
          <w:szCs w:val="18"/>
        </w:rPr>
        <w:t xml:space="preserve">) The proportion of those on </w:t>
      </w:r>
      <w:r>
        <w:rPr>
          <w:rFonts w:asciiTheme="minorHAnsi" w:hAnsiTheme="minorHAnsi"/>
          <w:szCs w:val="18"/>
        </w:rPr>
        <w:t>welfare payments</w:t>
      </w:r>
      <w:r w:rsidRPr="00805575">
        <w:rPr>
          <w:rFonts w:asciiTheme="minorHAnsi" w:hAnsiTheme="minorHAnsi"/>
          <w:szCs w:val="18"/>
        </w:rPr>
        <w:t xml:space="preserve"> for Canterbury is sourced from the Priority Areas Keep Australia Working Regional Employment Plan 2010, which reports a single rate for the Canterbury-Bankstown and South Western Sydney priority employment area</w:t>
      </w:r>
      <w:r>
        <w:rPr>
          <w:rFonts w:ascii="Arial" w:hAnsi="Arial"/>
          <w:sz w:val="16"/>
          <w:szCs w:val="16"/>
        </w:rPr>
        <w:t xml:space="preserve">. </w:t>
      </w:r>
    </w:p>
    <w:p w:rsidR="001D0D94" w:rsidRDefault="001D0D94" w:rsidP="001D0D94">
      <w:pPr>
        <w:pStyle w:val="BodyText"/>
        <w:sectPr w:rsidR="001D0D94" w:rsidSect="00014C06">
          <w:pgSz w:w="16838" w:h="11906" w:orient="landscape" w:code="9"/>
          <w:pgMar w:top="1440" w:right="1440" w:bottom="1440" w:left="1440" w:header="720" w:footer="720" w:gutter="0"/>
          <w:cols w:space="720"/>
          <w:docGrid w:linePitch="360"/>
        </w:sectPr>
      </w:pPr>
    </w:p>
    <w:p w:rsidR="001D0D94" w:rsidRPr="00BE2CD3" w:rsidRDefault="001D0D94" w:rsidP="00BE2CD3">
      <w:pPr>
        <w:pStyle w:val="Heading2"/>
        <w:ind w:left="709" w:hanging="709"/>
        <w:rPr>
          <w:color w:val="002776"/>
        </w:rPr>
      </w:pPr>
      <w:bookmarkStart w:id="77" w:name="_Toc387996829"/>
      <w:bookmarkStart w:id="78" w:name="_Toc390765590"/>
      <w:bookmarkStart w:id="79" w:name="_Toc390864273"/>
      <w:bookmarkStart w:id="80" w:name="_Toc395273210"/>
      <w:bookmarkStart w:id="81" w:name="_Toc396480800"/>
      <w:r w:rsidRPr="00BE2CD3">
        <w:rPr>
          <w:color w:val="002776"/>
        </w:rPr>
        <w:lastRenderedPageBreak/>
        <w:t>Evaluation overview</w:t>
      </w:r>
      <w:bookmarkEnd w:id="77"/>
      <w:bookmarkEnd w:id="78"/>
      <w:bookmarkEnd w:id="79"/>
      <w:bookmarkEnd w:id="80"/>
      <w:bookmarkEnd w:id="81"/>
      <w:r w:rsidRPr="00BE2CD3">
        <w:rPr>
          <w:color w:val="002776"/>
        </w:rPr>
        <w:t xml:space="preserve"> </w:t>
      </w:r>
    </w:p>
    <w:p w:rsidR="001D0D94" w:rsidRDefault="001D0D94" w:rsidP="001D0D94">
      <w:pPr>
        <w:pStyle w:val="Heading3"/>
      </w:pPr>
      <w:bookmarkStart w:id="82" w:name="_Toc373141229"/>
      <w:bookmarkStart w:id="83" w:name="_Toc387996830"/>
      <w:r>
        <w:t>Aim and scope</w:t>
      </w:r>
      <w:bookmarkEnd w:id="82"/>
      <w:bookmarkEnd w:id="83"/>
      <w:r>
        <w:t xml:space="preserve"> </w:t>
      </w:r>
    </w:p>
    <w:p w:rsidR="001D0D94" w:rsidRDefault="001D0D94" w:rsidP="001D0D94">
      <w:pPr>
        <w:pStyle w:val="BodyText"/>
      </w:pPr>
      <w:r>
        <w:t>The objective of the evaluation of PBIM is</w:t>
      </w:r>
      <w:r w:rsidRPr="00DA7345">
        <w:t xml:space="preserve"> to provide </w:t>
      </w:r>
      <w:r>
        <w:t>the Department of Social Services (DSS)</w:t>
      </w:r>
      <w:r w:rsidRPr="00DA7345">
        <w:t xml:space="preserve"> with an independent and expert </w:t>
      </w:r>
      <w:r>
        <w:t>evaluation of PBIM implementation and outcomes</w:t>
      </w:r>
      <w:r w:rsidRPr="00DA7345">
        <w:t xml:space="preserve"> </w:t>
      </w:r>
      <w:r>
        <w:t>over the course of the PBIM trial, from</w:t>
      </w:r>
      <w:r w:rsidRPr="00DA7345">
        <w:t xml:space="preserve"> </w:t>
      </w:r>
      <w:r>
        <w:t>2012 and 2015. T</w:t>
      </w:r>
      <w:r w:rsidRPr="00672D05">
        <w:t xml:space="preserve">he </w:t>
      </w:r>
      <w:r>
        <w:t xml:space="preserve">overarching aim of </w:t>
      </w:r>
      <w:r w:rsidRPr="00672D05">
        <w:t xml:space="preserve">evaluation </w:t>
      </w:r>
      <w:r>
        <w:t>is to</w:t>
      </w:r>
      <w:r w:rsidRPr="00672D05">
        <w:t xml:space="preserve"> contribute to future policy decisions </w:t>
      </w:r>
      <w:r>
        <w:t>about PBIM</w:t>
      </w:r>
      <w:r w:rsidRPr="00672D05">
        <w:t xml:space="preserve"> and welfare reforms</w:t>
      </w:r>
      <w:r>
        <w:t xml:space="preserve">. </w:t>
      </w:r>
    </w:p>
    <w:p w:rsidR="001D0D94" w:rsidRDefault="001D0D94" w:rsidP="001D0D94">
      <w:pPr>
        <w:pStyle w:val="BodyText"/>
      </w:pPr>
      <w:r w:rsidRPr="00DA7345">
        <w:t xml:space="preserve">The </w:t>
      </w:r>
      <w:r>
        <w:t>project comprises a</w:t>
      </w:r>
      <w:r w:rsidRPr="00DA7345">
        <w:t xml:space="preserve"> process evaluation </w:t>
      </w:r>
      <w:r>
        <w:t xml:space="preserve">and an outcome evaluation: </w:t>
      </w:r>
    </w:p>
    <w:p w:rsidR="001D0D94" w:rsidRPr="00DA7345" w:rsidRDefault="001D0D94" w:rsidP="001D0D94">
      <w:pPr>
        <w:pStyle w:val="Bullet1"/>
        <w:ind w:left="360" w:hanging="360"/>
      </w:pPr>
      <w:r>
        <w:t>The</w:t>
      </w:r>
      <w:r w:rsidRPr="00DA7345">
        <w:t xml:space="preserve"> </w:t>
      </w:r>
      <w:r w:rsidRPr="00192567">
        <w:rPr>
          <w:rStyle w:val="Boldword"/>
        </w:rPr>
        <w:t>Process Evaluation</w:t>
      </w:r>
      <w:r w:rsidRPr="00DA7345">
        <w:t xml:space="preserve"> </w:t>
      </w:r>
      <w:r>
        <w:t>which aims to</w:t>
      </w:r>
      <w:r w:rsidRPr="00DA7345">
        <w:t xml:space="preserve"> determine the effectiveness with which </w:t>
      </w:r>
      <w:r>
        <w:t>PBIM</w:t>
      </w:r>
      <w:r w:rsidRPr="00DA7345">
        <w:t xml:space="preserve"> </w:t>
      </w:r>
      <w:r>
        <w:t>was</w:t>
      </w:r>
      <w:r w:rsidRPr="00DA7345">
        <w:t xml:space="preserve"> implemented</w:t>
      </w:r>
      <w:r>
        <w:t xml:space="preserve"> — t</w:t>
      </w:r>
      <w:r w:rsidRPr="00DA7345">
        <w:t xml:space="preserve">hat is, whether </w:t>
      </w:r>
      <w:r>
        <w:t>it</w:t>
      </w:r>
      <w:r w:rsidRPr="00DA7345">
        <w:t xml:space="preserve"> was delivered as intended to the </w:t>
      </w:r>
      <w:r>
        <w:t>eligible</w:t>
      </w:r>
      <w:r w:rsidRPr="00DA7345">
        <w:t xml:space="preserve"> population (including access to necessary services)</w:t>
      </w:r>
    </w:p>
    <w:p w:rsidR="001D0D94" w:rsidRPr="00DA7345" w:rsidRDefault="001D0D94" w:rsidP="001D0D94">
      <w:pPr>
        <w:pStyle w:val="Bullet1"/>
        <w:ind w:left="360" w:hanging="360"/>
      </w:pPr>
      <w:r>
        <w:t>The</w:t>
      </w:r>
      <w:r w:rsidRPr="00DA7345">
        <w:t xml:space="preserve"> </w:t>
      </w:r>
      <w:r w:rsidRPr="00192567">
        <w:rPr>
          <w:rStyle w:val="Boldword"/>
        </w:rPr>
        <w:t>Outcome Evaluation</w:t>
      </w:r>
      <w:r w:rsidRPr="00DA7345">
        <w:t xml:space="preserve"> </w:t>
      </w:r>
      <w:r>
        <w:t>which aims</w:t>
      </w:r>
      <w:r w:rsidRPr="00DA7345">
        <w:t xml:space="preserve"> </w:t>
      </w:r>
      <w:r>
        <w:t>to</w:t>
      </w:r>
      <w:r w:rsidRPr="00DA7345">
        <w:t xml:space="preserve"> assess the impact of </w:t>
      </w:r>
      <w:r>
        <w:t>PBIM at the individual and</w:t>
      </w:r>
      <w:r w:rsidRPr="00DA7345">
        <w:t xml:space="preserve"> family level over the short, medium and, where possible, longer term</w:t>
      </w:r>
      <w:r>
        <w:t xml:space="preserve">. </w:t>
      </w:r>
    </w:p>
    <w:p w:rsidR="001D0D94" w:rsidRDefault="001D0D94" w:rsidP="001D0D94">
      <w:pPr>
        <w:pStyle w:val="BodyText"/>
      </w:pPr>
      <w:r>
        <w:t>T</w:t>
      </w:r>
      <w:r w:rsidRPr="000F7775">
        <w:t xml:space="preserve">he </w:t>
      </w:r>
      <w:r>
        <w:t xml:space="preserve">evaluation </w:t>
      </w:r>
      <w:r w:rsidRPr="000F7775">
        <w:t xml:space="preserve">framework </w:t>
      </w:r>
      <w:r>
        <w:t>has</w:t>
      </w:r>
      <w:r w:rsidRPr="000F7775">
        <w:t xml:space="preserve"> be</w:t>
      </w:r>
      <w:r>
        <w:t>en</w:t>
      </w:r>
      <w:r w:rsidRPr="000F7775">
        <w:t xml:space="preserve"> aligned, where appropriate, with the </w:t>
      </w:r>
      <w:r>
        <w:t>parameters</w:t>
      </w:r>
      <w:r w:rsidRPr="000F7775">
        <w:t xml:space="preserve"> of</w:t>
      </w:r>
      <w:r>
        <w:t xml:space="preserve"> an</w:t>
      </w:r>
      <w:r w:rsidRPr="000F7775">
        <w:t>other evaluation of</w:t>
      </w:r>
      <w:r w:rsidR="00F36C19">
        <w:t xml:space="preserve"> income management </w:t>
      </w:r>
      <w:r w:rsidRPr="000F7775">
        <w:t>running concurrently</w:t>
      </w:r>
      <w:r>
        <w:t xml:space="preserve">; </w:t>
      </w:r>
      <w:r w:rsidR="00783BCA">
        <w:t>NIM</w:t>
      </w:r>
      <w:r>
        <w:t xml:space="preserve"> in the NT. However, the PBIM evaluation has also been designed to reflect the unique characteristics and operating context of the PBIM trial. </w:t>
      </w:r>
    </w:p>
    <w:p w:rsidR="001D0D94" w:rsidRPr="00DA7345" w:rsidRDefault="001D0D94" w:rsidP="001D0D94">
      <w:pPr>
        <w:pStyle w:val="BodyText"/>
      </w:pPr>
      <w:r>
        <w:t>Pre-specified evaluation requirements were that:</w:t>
      </w:r>
    </w:p>
    <w:p w:rsidR="001D0D94" w:rsidRDefault="001D0D94" w:rsidP="001D0D94">
      <w:pPr>
        <w:pStyle w:val="Bullet1"/>
        <w:ind w:left="360" w:hanging="360"/>
      </w:pPr>
      <w:r>
        <w:t>t</w:t>
      </w:r>
      <w:r w:rsidRPr="00DA7345">
        <w:t>h</w:t>
      </w:r>
      <w:r>
        <w:t>e</w:t>
      </w:r>
      <w:r w:rsidRPr="00DA7345">
        <w:t xml:space="preserve"> evaluation w</w:t>
      </w:r>
      <w:r>
        <w:t>ould</w:t>
      </w:r>
      <w:r w:rsidRPr="00DA7345">
        <w:t xml:space="preserve"> collect baseline data and include analysis of a comparison group </w:t>
      </w:r>
      <w:r w:rsidR="002763D1">
        <w:t>(</w:t>
      </w:r>
      <w:r w:rsidRPr="00DA7345">
        <w:t xml:space="preserve">of individuals from other </w:t>
      </w:r>
      <w:r w:rsidR="002763D1">
        <w:t>BAFW</w:t>
      </w:r>
      <w:r w:rsidRPr="00DA7345">
        <w:t xml:space="preserve"> sites that have not implemented the </w:t>
      </w:r>
      <w:r>
        <w:t>PBIM</w:t>
      </w:r>
      <w:r w:rsidR="002763D1">
        <w:t xml:space="preserve"> policy) and</w:t>
      </w:r>
    </w:p>
    <w:p w:rsidR="001D0D94" w:rsidRPr="00DA7345" w:rsidRDefault="001D0D94" w:rsidP="001D0D94">
      <w:pPr>
        <w:pStyle w:val="Bullet1"/>
        <w:ind w:left="360" w:hanging="360"/>
      </w:pPr>
      <w:r>
        <w:t>f</w:t>
      </w:r>
      <w:r w:rsidRPr="00DA7345">
        <w:t>indings w</w:t>
      </w:r>
      <w:r>
        <w:t>ould</w:t>
      </w:r>
      <w:r w:rsidRPr="00DA7345">
        <w:t xml:space="preserve"> be based on:</w:t>
      </w:r>
    </w:p>
    <w:p w:rsidR="001D0D94" w:rsidRPr="00DA7345" w:rsidRDefault="001D0D94" w:rsidP="004A6636">
      <w:pPr>
        <w:pStyle w:val="Bullet2"/>
      </w:pPr>
      <w:r>
        <w:t>a</w:t>
      </w:r>
      <w:r w:rsidRPr="00DA7345">
        <w:t xml:space="preserve">dministrative data from </w:t>
      </w:r>
      <w:r>
        <w:t>the DHS,</w:t>
      </w:r>
      <w:r w:rsidRPr="00DA7345">
        <w:t xml:space="preserve"> Money Management Service Providers and State </w:t>
      </w:r>
      <w:r>
        <w:t>g</w:t>
      </w:r>
      <w:r w:rsidRPr="00DA7345">
        <w:t>overnments (including child protection and housing authorities)</w:t>
      </w:r>
      <w:r w:rsidR="002763D1">
        <w:t xml:space="preserve"> and</w:t>
      </w:r>
    </w:p>
    <w:p w:rsidR="001D0D94" w:rsidRPr="00DA7345" w:rsidRDefault="001D0D94" w:rsidP="004A6636">
      <w:pPr>
        <w:pStyle w:val="Bullet2"/>
      </w:pPr>
      <w:proofErr w:type="gramStart"/>
      <w:r>
        <w:t>s</w:t>
      </w:r>
      <w:r w:rsidRPr="00DA7345">
        <w:t>urvey-based</w:t>
      </w:r>
      <w:proofErr w:type="gramEnd"/>
      <w:r w:rsidRPr="00DA7345">
        <w:t xml:space="preserve"> data and in-depth interviews from employees from the above agencies, from people subject to </w:t>
      </w:r>
      <w:r w:rsidR="007A4D29">
        <w:t>income management</w:t>
      </w:r>
      <w:r w:rsidRPr="00DA7345">
        <w:t xml:space="preserve"> and from people in the comparison group</w:t>
      </w:r>
      <w:r>
        <w:t xml:space="preserve">. </w:t>
      </w:r>
    </w:p>
    <w:p w:rsidR="001D0D94" w:rsidRDefault="001D0D94" w:rsidP="001D0D94">
      <w:pPr>
        <w:pStyle w:val="Heading3"/>
      </w:pPr>
      <w:bookmarkStart w:id="84" w:name="_Toc373141231"/>
      <w:bookmarkStart w:id="85" w:name="_Toc387996831"/>
      <w:r>
        <w:t>Program logic framework</w:t>
      </w:r>
      <w:bookmarkEnd w:id="84"/>
      <w:bookmarkEnd w:id="85"/>
    </w:p>
    <w:p w:rsidR="001D0D94" w:rsidRDefault="001D0D94" w:rsidP="001D0D94">
      <w:pPr>
        <w:pStyle w:val="BodyText"/>
      </w:pPr>
      <w:r>
        <w:t xml:space="preserve">As part of the </w:t>
      </w:r>
      <w:r w:rsidRPr="006C51FB">
        <w:t xml:space="preserve">evaluation of </w:t>
      </w:r>
      <w:r>
        <w:t>PBIM</w:t>
      </w:r>
      <w:r w:rsidRPr="006C51FB">
        <w:t xml:space="preserve"> the existing program logic map</w:t>
      </w:r>
      <w:r>
        <w:t xml:space="preserve"> developed by DSS was refined</w:t>
      </w:r>
      <w:r w:rsidRPr="006C51FB">
        <w:t xml:space="preserve"> </w:t>
      </w:r>
      <w:r>
        <w:t xml:space="preserve">to provide a more detailed examination of the logic of each of three </w:t>
      </w:r>
      <w:r w:rsidR="00F36C19">
        <w:t>PBIM measure</w:t>
      </w:r>
      <w:r>
        <w:t xml:space="preserve">s, and to capture some of the variation in activities, outputs and outcomes across the three </w:t>
      </w:r>
      <w:r w:rsidR="00F36C19">
        <w:t>PBIM measure</w:t>
      </w:r>
      <w:r>
        <w:t>s. The program logic maps can be found in the PBIM evaluation framework, which is accessible on the DSS website</w:t>
      </w:r>
      <w:r>
        <w:rPr>
          <w:rStyle w:val="FootnoteReference"/>
        </w:rPr>
        <w:footnoteReference w:id="5"/>
      </w:r>
      <w:r>
        <w:t xml:space="preserve">. </w:t>
      </w:r>
    </w:p>
    <w:p w:rsidR="001D0D94" w:rsidRDefault="001D0D94" w:rsidP="001D0D94">
      <w:pPr>
        <w:pStyle w:val="BodyText"/>
      </w:pPr>
      <w:r>
        <w:t xml:space="preserve">The refined program logic maps include consolidation of some of the short, medium and long-term outcomes of PBIM so that clusters of these outcomes are grouped together where they are interrelated or likely to co-occur. Outcomes have been retained in the program logic where they demonstrate a clear logical link to either an output or an earlier outcome. The outcomes articulated in these maps have been used to inform the design of the primary data collection tools and the secondary data analysis strategy. </w:t>
      </w:r>
    </w:p>
    <w:p w:rsidR="001D0D94" w:rsidRPr="001408F6" w:rsidRDefault="001D0D94" w:rsidP="001D0D94">
      <w:pPr>
        <w:pStyle w:val="BodyText"/>
      </w:pPr>
      <w:r w:rsidRPr="001408F6">
        <w:lastRenderedPageBreak/>
        <w:t xml:space="preserve">It should be noted that the program logic attempts to depict the key program delivery components of PBIM and link the activities and outputs logically with the short, medium and </w:t>
      </w:r>
      <w:r>
        <w:t>long-term</w:t>
      </w:r>
      <w:r w:rsidRPr="001408F6">
        <w:t xml:space="preserve"> outcomes</w:t>
      </w:r>
      <w:r>
        <w:t xml:space="preserve">. </w:t>
      </w:r>
      <w:r w:rsidRPr="001408F6">
        <w:t>Not all aspects of PBIM are depicted in the program logic maps to ensure that the maps provide an accessible overview of the program</w:t>
      </w:r>
      <w:r>
        <w:t xml:space="preserve">. </w:t>
      </w:r>
      <w:r w:rsidRPr="001408F6">
        <w:t>The following are definitions of the key components of the program logic maps:</w:t>
      </w:r>
    </w:p>
    <w:p w:rsidR="001D0D94" w:rsidRPr="001408F6" w:rsidRDefault="001D0D94" w:rsidP="001D0D94">
      <w:pPr>
        <w:pStyle w:val="Bullet1"/>
        <w:ind w:left="360" w:hanging="360"/>
      </w:pPr>
      <w:r>
        <w:rPr>
          <w:b/>
          <w:color w:val="002776"/>
        </w:rPr>
        <w:t>I</w:t>
      </w:r>
      <w:r w:rsidRPr="001408F6">
        <w:rPr>
          <w:b/>
          <w:color w:val="002776"/>
        </w:rPr>
        <w:t>nputs</w:t>
      </w:r>
      <w:r w:rsidRPr="001408F6">
        <w:t xml:space="preserve"> – describes the funding and other un</w:t>
      </w:r>
      <w:r>
        <w:t>-</w:t>
      </w:r>
      <w:r w:rsidRPr="001408F6">
        <w:t>costed resources which hav</w:t>
      </w:r>
      <w:r>
        <w:t>e been allocated to the program.</w:t>
      </w:r>
    </w:p>
    <w:p w:rsidR="001D0D94" w:rsidRPr="001408F6" w:rsidRDefault="001D0D94" w:rsidP="001D0D94">
      <w:pPr>
        <w:pStyle w:val="Bullet1"/>
        <w:ind w:left="360" w:hanging="360"/>
      </w:pPr>
      <w:r>
        <w:rPr>
          <w:b/>
          <w:color w:val="002776"/>
        </w:rPr>
        <w:t>A</w:t>
      </w:r>
      <w:r w:rsidRPr="001408F6">
        <w:rPr>
          <w:b/>
          <w:color w:val="002776"/>
        </w:rPr>
        <w:t>ctivities</w:t>
      </w:r>
      <w:r w:rsidRPr="001408F6">
        <w:t xml:space="preserve"> – describes what t</w:t>
      </w:r>
      <w:r>
        <w:t>he program is funded to deliver.</w:t>
      </w:r>
    </w:p>
    <w:p w:rsidR="001D0D94" w:rsidRPr="001408F6" w:rsidRDefault="001D0D94" w:rsidP="001D0D94">
      <w:pPr>
        <w:pStyle w:val="Bullet1"/>
        <w:ind w:left="360" w:hanging="360"/>
      </w:pPr>
      <w:r>
        <w:rPr>
          <w:b/>
          <w:color w:val="002776"/>
        </w:rPr>
        <w:t>O</w:t>
      </w:r>
      <w:r w:rsidRPr="001408F6">
        <w:rPr>
          <w:b/>
          <w:color w:val="002776"/>
        </w:rPr>
        <w:t>utputs</w:t>
      </w:r>
      <w:r w:rsidRPr="001408F6">
        <w:t xml:space="preserve"> – describes</w:t>
      </w:r>
      <w:r>
        <w:t xml:space="preserve"> </w:t>
      </w:r>
      <w:r w:rsidRPr="001408F6">
        <w:t>the deliverables or units of delivery generated by the program, these can be quantified if there are pre-established funding targets or unquantified if the quantum of service delivery</w:t>
      </w:r>
      <w:r>
        <w:t xml:space="preserve"> cannot be accurately estimated.</w:t>
      </w:r>
    </w:p>
    <w:p w:rsidR="001D0D94" w:rsidRPr="001408F6" w:rsidRDefault="001D0D94" w:rsidP="001D0D94">
      <w:pPr>
        <w:pStyle w:val="Bullet1"/>
        <w:ind w:left="360" w:hanging="360"/>
      </w:pPr>
      <w:r>
        <w:rPr>
          <w:b/>
          <w:color w:val="002776"/>
        </w:rPr>
        <w:t>Short-term</w:t>
      </w:r>
      <w:r w:rsidRPr="001408F6">
        <w:rPr>
          <w:b/>
          <w:color w:val="002776"/>
        </w:rPr>
        <w:t xml:space="preserve"> outcomes</w:t>
      </w:r>
      <w:r w:rsidRPr="001408F6">
        <w:t xml:space="preserve"> – the impacts or consequences of the outputs defined in accordance with the program objectives, which are likely to occur within the first year </w:t>
      </w:r>
      <w:r>
        <w:t>of program implementation.</w:t>
      </w:r>
    </w:p>
    <w:p w:rsidR="001D0D94" w:rsidRPr="001408F6" w:rsidRDefault="001D0D94" w:rsidP="001D0D94">
      <w:pPr>
        <w:pStyle w:val="Bullet1"/>
        <w:ind w:left="360" w:hanging="360"/>
      </w:pPr>
      <w:r>
        <w:rPr>
          <w:b/>
          <w:color w:val="002776"/>
        </w:rPr>
        <w:t>M</w:t>
      </w:r>
      <w:r w:rsidRPr="001408F6">
        <w:rPr>
          <w:b/>
          <w:color w:val="002776"/>
        </w:rPr>
        <w:t>edium term outcomes</w:t>
      </w:r>
      <w:r w:rsidRPr="001408F6">
        <w:t xml:space="preserve"> – the impacts or consequences of the outputs, or of the </w:t>
      </w:r>
      <w:r>
        <w:t>short-term</w:t>
      </w:r>
      <w:r w:rsidRPr="001408F6">
        <w:t xml:space="preserve"> outcomes, defined in accordance with program objectives, which are likely to occur within the first three yea</w:t>
      </w:r>
      <w:r>
        <w:t>rs of program implementation.</w:t>
      </w:r>
    </w:p>
    <w:p w:rsidR="001D0D94" w:rsidRPr="001408F6" w:rsidRDefault="001D0D94" w:rsidP="001D0D94">
      <w:pPr>
        <w:pStyle w:val="Bullet1"/>
        <w:ind w:left="360" w:hanging="360"/>
      </w:pPr>
      <w:r>
        <w:rPr>
          <w:b/>
          <w:color w:val="002776"/>
        </w:rPr>
        <w:t>Long-term</w:t>
      </w:r>
      <w:r w:rsidRPr="001408F6">
        <w:rPr>
          <w:b/>
          <w:color w:val="002776"/>
        </w:rPr>
        <w:t xml:space="preserve"> outcomes</w:t>
      </w:r>
      <w:r w:rsidRPr="001408F6">
        <w:t xml:space="preserve"> – the impact or consequences of the outputs, or of the short and medium term outcomes, defined in accordance with the program objectives, which are likely to occur in the next four to </w:t>
      </w:r>
      <w:r>
        <w:t>10</w:t>
      </w:r>
      <w:r w:rsidRPr="001408F6">
        <w:t xml:space="preserve"> years of program delivery</w:t>
      </w:r>
      <w:r>
        <w:t xml:space="preserve">. </w:t>
      </w:r>
      <w:r w:rsidRPr="001408F6">
        <w:t>These are out of scope for the evaluation framework due to the timeframe for their realisation</w:t>
      </w:r>
      <w:r>
        <w:t xml:space="preserve">. </w:t>
      </w:r>
    </w:p>
    <w:p w:rsidR="001D0D94" w:rsidRDefault="001D0D94" w:rsidP="001D0D94">
      <w:pPr>
        <w:pStyle w:val="BodyText"/>
      </w:pPr>
      <w:r w:rsidRPr="001408F6">
        <w:t>Finally it should be noted that program logic maps embody the intended outcomes of the proposed policy or program</w:t>
      </w:r>
      <w:r>
        <w:t xml:space="preserve"> – </w:t>
      </w:r>
      <w:r w:rsidRPr="001408F6">
        <w:t>they provide a theory of how the program will work</w:t>
      </w:r>
      <w:r>
        <w:t xml:space="preserve">. </w:t>
      </w:r>
      <w:r w:rsidRPr="001408F6">
        <w:t xml:space="preserve">The evaluation then provides an opportunity to test this theory, and ultimately provides feedback on the strength of the underlying logic of the program or policy, where intended outcomes are realised, or alternatively </w:t>
      </w:r>
      <w:r>
        <w:t xml:space="preserve">not realised. </w:t>
      </w:r>
    </w:p>
    <w:p w:rsidR="001D0D94" w:rsidRDefault="001D0D94" w:rsidP="001D0D94">
      <w:pPr>
        <w:pStyle w:val="Heading4"/>
      </w:pPr>
      <w:r>
        <w:t xml:space="preserve">External influences </w:t>
      </w:r>
      <w:r w:rsidR="00BF7BFA">
        <w:t>on</w:t>
      </w:r>
      <w:r w:rsidR="00F36C19">
        <w:t xml:space="preserve"> PBIM </w:t>
      </w:r>
    </w:p>
    <w:p w:rsidR="001D0D94" w:rsidRDefault="001D0D94" w:rsidP="001D0D94">
      <w:pPr>
        <w:pStyle w:val="BodyText"/>
      </w:pPr>
      <w:r>
        <w:t xml:space="preserve">PBIM </w:t>
      </w:r>
      <w:r w:rsidRPr="00DD2905">
        <w:t xml:space="preserve">operates as a part of a broader system, and a range of factors external to the </w:t>
      </w:r>
      <w:r>
        <w:t>PBIM</w:t>
      </w:r>
      <w:r w:rsidRPr="00DD2905">
        <w:t xml:space="preserve"> will also influence the outcomes achieved</w:t>
      </w:r>
      <w:r>
        <w:t xml:space="preserve">. </w:t>
      </w:r>
      <w:r w:rsidRPr="00DD2905">
        <w:t>For example</w:t>
      </w:r>
      <w:r>
        <w:t>:</w:t>
      </w:r>
    </w:p>
    <w:p w:rsidR="001D0D94" w:rsidRDefault="001D0D94" w:rsidP="001D0D94">
      <w:pPr>
        <w:pStyle w:val="Bullet1"/>
        <w:ind w:left="360" w:hanging="360"/>
      </w:pPr>
      <w:r>
        <w:t>other BAFW initiatives delivered across all of the PBIM trial sites which will address the needs of similar socio-demographic groups and which overlap to some extent in their intended outcomes</w:t>
      </w:r>
    </w:p>
    <w:p w:rsidR="001D0D94" w:rsidRPr="009855B9" w:rsidRDefault="001D0D94" w:rsidP="001D0D94">
      <w:pPr>
        <w:pStyle w:val="Bullet1"/>
        <w:ind w:left="360" w:hanging="360"/>
      </w:pPr>
      <w:r>
        <w:t>a number of state government initiatives which are being implemented over a similar period, and again are looking to provide support to disadvantaged and/or welfare dependent populations</w:t>
      </w:r>
    </w:p>
    <w:p w:rsidR="001D0D94" w:rsidRDefault="001D0D94" w:rsidP="001D0D94">
      <w:pPr>
        <w:pStyle w:val="Bullet1"/>
        <w:ind w:left="360" w:hanging="360"/>
      </w:pPr>
      <w:r>
        <w:t>services provided by state governments, in particular child protection and housing authorities, will have a significant bearing on outcomes for this customer group</w:t>
      </w:r>
    </w:p>
    <w:p w:rsidR="001D0D94" w:rsidRDefault="001D0D94" w:rsidP="001D0D94">
      <w:pPr>
        <w:pStyle w:val="Bullet1"/>
        <w:ind w:left="360" w:hanging="360"/>
      </w:pPr>
      <w:proofErr w:type="gramStart"/>
      <w:r>
        <w:t>variations</w:t>
      </w:r>
      <w:proofErr w:type="gramEnd"/>
      <w:r>
        <w:t xml:space="preserve"> in socio-demographic and cultural factors across the trial sites may also influence the ability of PBIM to achieve its intended objectives. </w:t>
      </w:r>
    </w:p>
    <w:p w:rsidR="001D0D94" w:rsidRDefault="001D0D94" w:rsidP="001D0D94">
      <w:pPr>
        <w:pStyle w:val="BodyText"/>
      </w:pPr>
      <w:r w:rsidRPr="009855B9">
        <w:t>The existence of these external factors means that conclusions about the attribution of outcomes to PBIM alone will need to be made with care, and the evaluation of PBIM will need to bear in mind the impact of these other influences on outcomes</w:t>
      </w:r>
      <w:r>
        <w:t xml:space="preserve">. </w:t>
      </w:r>
      <w:r w:rsidRPr="009855B9">
        <w:t>Proximal (</w:t>
      </w:r>
      <w:r>
        <w:t>short-term</w:t>
      </w:r>
      <w:r w:rsidRPr="009855B9">
        <w:t>) outcomes can be attributed to the program with a greater degree of confidence than more distal (</w:t>
      </w:r>
      <w:r>
        <w:t>long-term</w:t>
      </w:r>
      <w:r w:rsidRPr="009855B9">
        <w:t>) outcomes, as they tend to reflect the unique contribution of the individual programs, while the longer term outcomes tend to reflect multiple causal factors and input streams</w:t>
      </w:r>
      <w:r>
        <w:t xml:space="preserve">. </w:t>
      </w:r>
      <w:r w:rsidRPr="009855B9">
        <w:t xml:space="preserve">In this way measurement of short and </w:t>
      </w:r>
      <w:r w:rsidRPr="009855B9">
        <w:lastRenderedPageBreak/>
        <w:t xml:space="preserve">medium term outcomes can assist in determining the unique contribution of the program to </w:t>
      </w:r>
      <w:r>
        <w:t>long-term</w:t>
      </w:r>
      <w:r w:rsidRPr="009855B9">
        <w:t xml:space="preserve"> outcomes</w:t>
      </w:r>
      <w:r>
        <w:t xml:space="preserve">. </w:t>
      </w:r>
    </w:p>
    <w:p w:rsidR="001D0D94" w:rsidRDefault="001D0D94" w:rsidP="001D0D94">
      <w:pPr>
        <w:pStyle w:val="Heading4"/>
      </w:pPr>
      <w:r>
        <w:t xml:space="preserve">Customer pathway maps </w:t>
      </w:r>
    </w:p>
    <w:p w:rsidR="001D0D94" w:rsidRDefault="001D0D94" w:rsidP="001D0D94">
      <w:pPr>
        <w:pStyle w:val="BodyText"/>
      </w:pPr>
      <w:r>
        <w:t>Customer pathway maps were developed to provide a conceptual overview of the service delivery pathway for customers who are placed on</w:t>
      </w:r>
      <w:r w:rsidR="00231C89">
        <w:t xml:space="preserve"> </w:t>
      </w:r>
      <w:r>
        <w:t xml:space="preserve">the three </w:t>
      </w:r>
      <w:r w:rsidR="00F36C19">
        <w:t>PBIM measure</w:t>
      </w:r>
      <w:r>
        <w:t xml:space="preserve">s (Voluntary, Vulnerable and Child Protection), from the initial referral through to the completion of the PBIM notice period and exit from the measure. These visual maps have been based on written process maps developed by DHS, and through consultation with DSS. </w:t>
      </w:r>
    </w:p>
    <w:p w:rsidR="001D0D94" w:rsidRDefault="001D0D94" w:rsidP="001D0D94">
      <w:pPr>
        <w:pStyle w:val="BodyText"/>
      </w:pPr>
      <w:r>
        <w:t>The</w:t>
      </w:r>
      <w:r w:rsidR="00231C89">
        <w:t xml:space="preserve"> process maps for each of the </w:t>
      </w:r>
      <w:r w:rsidR="00F36C19">
        <w:t>PBIM measure</w:t>
      </w:r>
      <w:r>
        <w:t>s can be found in the PBIM evaluation framework, which is accessible on the DSS website</w:t>
      </w:r>
      <w:r>
        <w:rPr>
          <w:rStyle w:val="FootnoteReference"/>
        </w:rPr>
        <w:footnoteReference w:id="6"/>
      </w:r>
      <w:r>
        <w:t xml:space="preserve">. </w:t>
      </w:r>
    </w:p>
    <w:p w:rsidR="001D0D94" w:rsidRDefault="001D0D94" w:rsidP="001D0D94">
      <w:pPr>
        <w:pStyle w:val="Heading3"/>
      </w:pPr>
      <w:bookmarkStart w:id="86" w:name="_Toc373141232"/>
      <w:bookmarkStart w:id="87" w:name="_Toc387996832"/>
      <w:r>
        <w:t>Evaluation governance</w:t>
      </w:r>
      <w:bookmarkEnd w:id="86"/>
      <w:bookmarkEnd w:id="87"/>
      <w:r>
        <w:t xml:space="preserve"> </w:t>
      </w:r>
    </w:p>
    <w:p w:rsidR="001D0D94" w:rsidRPr="007047FE" w:rsidRDefault="001D0D94" w:rsidP="001D0D94">
      <w:pPr>
        <w:pStyle w:val="BodyText"/>
      </w:pPr>
      <w:r w:rsidRPr="007047FE">
        <w:t>A Steering Committee and Advisory Group have been established as part of the governance framework for the evaluation</w:t>
      </w:r>
      <w:r>
        <w:t xml:space="preserve">. </w:t>
      </w:r>
    </w:p>
    <w:p w:rsidR="001D0D94" w:rsidRPr="007047FE" w:rsidRDefault="001D0D94" w:rsidP="001D0D94">
      <w:pPr>
        <w:pStyle w:val="BodyText"/>
      </w:pPr>
      <w:r w:rsidRPr="007047FE">
        <w:t xml:space="preserve">The </w:t>
      </w:r>
      <w:r w:rsidRPr="007047FE">
        <w:rPr>
          <w:b/>
        </w:rPr>
        <w:t>Steering Committee</w:t>
      </w:r>
      <w:r w:rsidRPr="007047FE">
        <w:t xml:space="preserve"> comprises </w:t>
      </w:r>
      <w:r>
        <w:t xml:space="preserve">senior representatives from the Families Group and </w:t>
      </w:r>
      <w:r w:rsidR="002763D1">
        <w:t xml:space="preserve">the </w:t>
      </w:r>
      <w:r>
        <w:t xml:space="preserve">Policy </w:t>
      </w:r>
      <w:r w:rsidR="002763D1">
        <w:t>Office</w:t>
      </w:r>
      <w:r w:rsidRPr="007047FE">
        <w:t xml:space="preserve"> of </w:t>
      </w:r>
      <w:r>
        <w:t xml:space="preserve">DSS. </w:t>
      </w:r>
      <w:r w:rsidRPr="007047FE">
        <w:t>The Steering Committee’s role is to oversee the evaluation and sign off on deliverables</w:t>
      </w:r>
      <w:r>
        <w:t xml:space="preserve">. </w:t>
      </w:r>
    </w:p>
    <w:p w:rsidR="001D0D94" w:rsidRPr="007047FE" w:rsidRDefault="001D0D94" w:rsidP="001D0D94">
      <w:pPr>
        <w:pStyle w:val="BodyText"/>
      </w:pPr>
      <w:r w:rsidRPr="007047FE">
        <w:t xml:space="preserve">The </w:t>
      </w:r>
      <w:r w:rsidRPr="007047FE">
        <w:rPr>
          <w:b/>
        </w:rPr>
        <w:t>Advisory Group</w:t>
      </w:r>
      <w:r w:rsidRPr="007047FE">
        <w:t xml:space="preserve"> comprises representatives from </w:t>
      </w:r>
      <w:r>
        <w:t>DSS</w:t>
      </w:r>
      <w:r w:rsidRPr="007047FE">
        <w:t xml:space="preserve">, the Australian Government </w:t>
      </w:r>
      <w:r>
        <w:t xml:space="preserve">DHS </w:t>
      </w:r>
      <w:r w:rsidRPr="007047FE">
        <w:t xml:space="preserve">and each of the </w:t>
      </w:r>
      <w:r>
        <w:t>affected s</w:t>
      </w:r>
      <w:r w:rsidRPr="007047FE">
        <w:t>tates</w:t>
      </w:r>
      <w:r>
        <w:t xml:space="preserve"> (Queensland, New South Wales (NSW), Victoria, South Australia (SA), and Tasmania). Note that Tasmania does not have a PBIM trial site but has a comparison site. </w:t>
      </w:r>
      <w:r w:rsidRPr="007047FE">
        <w:t xml:space="preserve">The role of the Advisory Group </w:t>
      </w:r>
      <w:r>
        <w:t>is</w:t>
      </w:r>
      <w:r w:rsidRPr="007047FE">
        <w:t xml:space="preserve"> to provide advice to the evaluation team in relation to:</w:t>
      </w:r>
    </w:p>
    <w:p w:rsidR="001D0D94" w:rsidRDefault="001D0D94" w:rsidP="001D0D94">
      <w:pPr>
        <w:pStyle w:val="Bullet1"/>
        <w:ind w:left="360" w:hanging="360"/>
        <w:rPr>
          <w:rFonts w:cs="Times New Roman"/>
          <w:sz w:val="20"/>
        </w:rPr>
      </w:pPr>
      <w:r>
        <w:t>Commonwealth or state government policies, programs and services operating at the trial and comparison sites which may affect the design or delivery of the evaluation, or which may affect its data</w:t>
      </w:r>
    </w:p>
    <w:p w:rsidR="001D0D94" w:rsidRDefault="001D0D94" w:rsidP="001D0D94">
      <w:pPr>
        <w:pStyle w:val="Bullet1"/>
        <w:ind w:left="360" w:hanging="360"/>
      </w:pPr>
      <w:r>
        <w:t>Commonwealth or state government data or information relevant to the evaluation and arrangements for access</w:t>
      </w:r>
    </w:p>
    <w:p w:rsidR="001D0D94" w:rsidRDefault="001D0D94" w:rsidP="001D0D94">
      <w:pPr>
        <w:pStyle w:val="Bullet1"/>
        <w:ind w:left="360" w:hanging="360"/>
      </w:pPr>
      <w:r>
        <w:t>interpretation and analysis of Commonwealth or state government data</w:t>
      </w:r>
    </w:p>
    <w:p w:rsidR="001D0D94" w:rsidRDefault="001D0D94" w:rsidP="001D0D94">
      <w:pPr>
        <w:pStyle w:val="Bullet1"/>
        <w:ind w:left="360" w:hanging="360"/>
      </w:pPr>
      <w:r>
        <w:t>contact names and details for relevant Commonwealth or state government staff or other (non-government) stakeholders relevant to the evaluation</w:t>
      </w:r>
    </w:p>
    <w:p w:rsidR="001D0D94" w:rsidRDefault="001D0D94" w:rsidP="001D0D94">
      <w:pPr>
        <w:pStyle w:val="Bullet1"/>
        <w:ind w:left="360" w:hanging="360"/>
      </w:pPr>
      <w:r>
        <w:t>feedback on evaluation design issues through review of the Evaluation Framework</w:t>
      </w:r>
    </w:p>
    <w:p w:rsidR="001D0D94" w:rsidRDefault="001D0D94" w:rsidP="001D0D94">
      <w:pPr>
        <w:pStyle w:val="Bullet1"/>
        <w:ind w:left="360" w:hanging="360"/>
      </w:pPr>
      <w:proofErr w:type="gramStart"/>
      <w:r>
        <w:t>nuanced</w:t>
      </w:r>
      <w:proofErr w:type="gramEnd"/>
      <w:r>
        <w:t xml:space="preserve"> understanding of data from the qualitative and quantitative analyses conducted as part of the evaluation. </w:t>
      </w:r>
    </w:p>
    <w:p w:rsidR="001D0D94" w:rsidRDefault="001D0D94" w:rsidP="001D0D94">
      <w:pPr>
        <w:pStyle w:val="Heading3"/>
      </w:pPr>
      <w:bookmarkStart w:id="88" w:name="_Toc373141233"/>
      <w:bookmarkStart w:id="89" w:name="_Toc387996833"/>
      <w:r>
        <w:t>Ethics review and guiding principles</w:t>
      </w:r>
      <w:bookmarkEnd w:id="88"/>
      <w:bookmarkEnd w:id="89"/>
    </w:p>
    <w:p w:rsidR="001D0D94" w:rsidRDefault="001D0D94" w:rsidP="001D0D94">
      <w:pPr>
        <w:pStyle w:val="BodyText"/>
      </w:pPr>
      <w:r>
        <w:t xml:space="preserve">Bellberry Human Research Ethics Committee (HREC) has ethically reviewed and provided ethics approval for the evaluation framework. Bellberry HREC is constituted and operates in accordance with the National Health and Medical Research Council’s National Statement on Ethical Conduct in Human Research (2007). </w:t>
      </w:r>
    </w:p>
    <w:p w:rsidR="001D0D94" w:rsidRPr="00FE150F" w:rsidRDefault="001D0D94" w:rsidP="001D0D94">
      <w:pPr>
        <w:pStyle w:val="BodyText"/>
      </w:pPr>
      <w:r>
        <w:t xml:space="preserve">The conduct and reporting of this evaluation has been guided by the Australasian Evaluation Society </w:t>
      </w:r>
      <w:r w:rsidRPr="00FE150F">
        <w:rPr>
          <w:i/>
        </w:rPr>
        <w:t>Guidelines for the ethical conduct of evaluations</w:t>
      </w:r>
      <w:r>
        <w:t xml:space="preserve"> (AES 2010). </w:t>
      </w:r>
    </w:p>
    <w:p w:rsidR="001D0D94" w:rsidRDefault="001D0D94" w:rsidP="001D0D94">
      <w:pPr>
        <w:pStyle w:val="Heading1"/>
      </w:pPr>
      <w:bookmarkStart w:id="90" w:name="_Toc390864274"/>
      <w:bookmarkStart w:id="91" w:name="_Toc395273211"/>
      <w:bookmarkStart w:id="92" w:name="_Ref396293712"/>
      <w:bookmarkStart w:id="93" w:name="_Ref396293777"/>
      <w:bookmarkStart w:id="94" w:name="_Toc396480801"/>
      <w:r>
        <w:lastRenderedPageBreak/>
        <w:t>Methodology</w:t>
      </w:r>
      <w:bookmarkEnd w:id="90"/>
      <w:bookmarkEnd w:id="91"/>
      <w:bookmarkEnd w:id="92"/>
      <w:bookmarkEnd w:id="93"/>
      <w:bookmarkEnd w:id="94"/>
    </w:p>
    <w:p w:rsidR="001D0D94" w:rsidRDefault="001D0D94" w:rsidP="001D0D94">
      <w:pPr>
        <w:pStyle w:val="BodyText"/>
      </w:pPr>
      <w:r>
        <w:t xml:space="preserve">The evaluation methodology for PBIM was designed with reference to the program logic maps for the </w:t>
      </w:r>
      <w:r w:rsidR="00F36C19">
        <w:t>PBIM measure</w:t>
      </w:r>
      <w:r>
        <w:t xml:space="preserve">s, in particular the key outcomes that were intended for each of the measures, in addition to the guiding evaluation questions. </w:t>
      </w:r>
    </w:p>
    <w:p w:rsidR="001D0D94" w:rsidRPr="00E95B06" w:rsidRDefault="00300DA0" w:rsidP="001D0D94">
      <w:pPr>
        <w:pStyle w:val="BodyText"/>
      </w:pPr>
      <w:r>
        <w:fldChar w:fldCharType="begin"/>
      </w:r>
      <w:r>
        <w:instrText xml:space="preserve"> REF _Ref395698235 \r \h </w:instrText>
      </w:r>
      <w:r>
        <w:fldChar w:fldCharType="separate"/>
      </w:r>
      <w:r w:rsidR="00B31449">
        <w:t>Figure 2.1</w:t>
      </w:r>
      <w:r>
        <w:fldChar w:fldCharType="end"/>
      </w:r>
      <w:r w:rsidR="001D0D94">
        <w:t xml:space="preserve"> presents as overview of</w:t>
      </w:r>
      <w:r w:rsidR="001D0D94" w:rsidRPr="009E4F93">
        <w:t xml:space="preserve"> the methodology </w:t>
      </w:r>
      <w:r w:rsidR="001D0D94">
        <w:t>employed in the PBIM evaluation. It is important for the reader to</w:t>
      </w:r>
      <w:r w:rsidR="001D0D94" w:rsidRPr="009E4F93">
        <w:t xml:space="preserve"> note that</w:t>
      </w:r>
      <w:r w:rsidR="001D0D94">
        <w:t xml:space="preserve"> methodology </w:t>
      </w:r>
      <w:r w:rsidR="001D0D94" w:rsidRPr="009E4F93">
        <w:t xml:space="preserve">timeframes have changed since the initial </w:t>
      </w:r>
      <w:r w:rsidR="001D0D94" w:rsidRPr="00C13122">
        <w:t>framework</w:t>
      </w:r>
      <w:r w:rsidR="001D0D94">
        <w:t xml:space="preserve"> was developed for the evaluation</w:t>
      </w:r>
      <w:r w:rsidR="001D0D94">
        <w:rPr>
          <w:rStyle w:val="FootnoteReference"/>
        </w:rPr>
        <w:footnoteReference w:id="7"/>
      </w:r>
      <w:r w:rsidR="001D0D94">
        <w:t xml:space="preserve">. </w:t>
      </w:r>
      <w:r w:rsidR="001D0D94" w:rsidRPr="00C13122">
        <w:t xml:space="preserve">The </w:t>
      </w:r>
      <w:r w:rsidR="001D0D94">
        <w:t xml:space="preserve">primary </w:t>
      </w:r>
      <w:r w:rsidR="001D0D94" w:rsidRPr="00C13122">
        <w:t>reason for</w:t>
      </w:r>
      <w:r w:rsidR="001D0D94">
        <w:t xml:space="preserve"> changes to timeframes</w:t>
      </w:r>
      <w:r w:rsidR="001D0D94" w:rsidRPr="00C13122">
        <w:t xml:space="preserve"> was to </w:t>
      </w:r>
      <w:r w:rsidR="001D0D94">
        <w:t xml:space="preserve">extend the baseline fieldwork period for the longitudinal customer </w:t>
      </w:r>
      <w:r w:rsidR="001D0D94" w:rsidRPr="00E95B06">
        <w:t>survey, to allow adequate time for recruitment of a sufficient sample size for the survey</w:t>
      </w:r>
      <w:r w:rsidR="00FD3958">
        <w:t xml:space="preserve"> </w:t>
      </w:r>
      <w:r w:rsidR="00AF0EC6">
        <w:t xml:space="preserve">given low initial referral rates for the measures </w:t>
      </w:r>
      <w:r w:rsidR="00FD3958">
        <w:t>and</w:t>
      </w:r>
      <w:r w:rsidR="001D0D94" w:rsidRPr="00E95B06">
        <w:t xml:space="preserve"> </w:t>
      </w:r>
      <w:r w:rsidR="002763D1">
        <w:t>to take into account the new youth triggers</w:t>
      </w:r>
      <w:r w:rsidR="001D0D94" w:rsidRPr="00E95B06">
        <w:t xml:space="preserve">. </w:t>
      </w:r>
    </w:p>
    <w:p w:rsidR="00300DA0" w:rsidRDefault="001D0D94" w:rsidP="001D0D94">
      <w:pPr>
        <w:pStyle w:val="BodyText"/>
      </w:pPr>
      <w:r w:rsidRPr="00E95B06">
        <w:t xml:space="preserve">This report draws primarily on two data sources - the longitudinal survey of customers and the secondary data analysis, comprised primarily of DHS administrative data. The methodology for both of these data sources is laid out in more detail in sections </w:t>
      </w:r>
      <w:r w:rsidRPr="00E95B06">
        <w:fldChar w:fldCharType="begin"/>
      </w:r>
      <w:r w:rsidRPr="00E95B06">
        <w:instrText xml:space="preserve"> REF _Ref390765677 \r \h </w:instrText>
      </w:r>
      <w:r>
        <w:instrText xml:space="preserve"> \* MERGEFORMAT </w:instrText>
      </w:r>
      <w:r w:rsidRPr="00E95B06">
        <w:fldChar w:fldCharType="separate"/>
      </w:r>
      <w:r w:rsidR="00B31449">
        <w:t>2.2</w:t>
      </w:r>
      <w:r w:rsidRPr="00E95B06">
        <w:fldChar w:fldCharType="end"/>
      </w:r>
      <w:r w:rsidRPr="00E95B06">
        <w:t xml:space="preserve"> and</w:t>
      </w:r>
      <w:r>
        <w:t xml:space="preserve"> </w:t>
      </w:r>
      <w:r>
        <w:fldChar w:fldCharType="begin"/>
      </w:r>
      <w:r>
        <w:instrText xml:space="preserve"> REF _Ref390848083 \r \h </w:instrText>
      </w:r>
      <w:r>
        <w:fldChar w:fldCharType="separate"/>
      </w:r>
      <w:r w:rsidR="00B31449">
        <w:t>2.3</w:t>
      </w:r>
      <w:r>
        <w:fldChar w:fldCharType="end"/>
      </w:r>
      <w:r w:rsidRPr="00E95B06">
        <w:t>.</w:t>
      </w:r>
    </w:p>
    <w:p w:rsidR="001D0D94" w:rsidRDefault="00300DA0" w:rsidP="00300DA0">
      <w:pPr>
        <w:pStyle w:val="CaptionFigure"/>
      </w:pPr>
      <w:bookmarkStart w:id="95" w:name="_Ref395698235"/>
      <w:bookmarkStart w:id="96" w:name="_Toc396480963"/>
      <w:r>
        <w:lastRenderedPageBreak/>
        <w:t>: Methodology overview</w:t>
      </w:r>
      <w:r w:rsidRPr="000D74CE">
        <w:rPr>
          <w:vertAlign w:val="superscript"/>
        </w:rPr>
        <w:t>(a)</w:t>
      </w:r>
      <w:bookmarkStart w:id="97" w:name="_Toc382561628"/>
      <w:bookmarkEnd w:id="95"/>
      <w:bookmarkEnd w:id="96"/>
      <w:bookmarkEnd w:id="97"/>
    </w:p>
    <w:p w:rsidR="001D0D94" w:rsidRDefault="00031904" w:rsidP="00031904">
      <w:pPr>
        <w:pStyle w:val="BodyText"/>
        <w:jc w:val="center"/>
      </w:pPr>
      <w:r>
        <w:rPr>
          <w:noProof/>
          <w:lang w:eastAsia="en-AU"/>
        </w:rPr>
        <w:drawing>
          <wp:inline distT="0" distB="0" distL="0" distR="0" wp14:anchorId="67399526" wp14:editId="271BC5AC">
            <wp:extent cx="5235191" cy="5898382"/>
            <wp:effectExtent l="0" t="0" r="3810" b="7620"/>
            <wp:docPr id="2" name="Picture 2" descr="Figure presents a detailed overview of the methodology employed in the PBIM evaluation. It is important for the reader to note that methodology timeframes have changed since the initial framework was developed for the evaluation. &#10;Between July 2012-Dec 2013 the following will occur. Baseline field work will be conducted. This consists of the baseline longitudinal client survey; focus groups with DHS and child protection staff and Interviews with housing staff; testing and verifying secondary data for future analysis; online surveys with centerlink staff; BasicsCardMerchants and FMPS staff; interviews with clients and family members. Together, this will allow for the delivery of the baseline evalution report in March 2014. &#10;Next, consider the period between Jan 2013 - April 2014. This baseline report will be followed by the commencement of Wave 1 filedwork. This consists of Wave 1 follow up longitudinal client survey and secondary data pre and pose PBIM metrics. Together, these inputs will allow the delivery of the process and short term evlaution report in May 2014. &#10;Consider the period between June 2014 and December 2014. This will see the commencement of Wave 2. Activities are as follows: interviews with clients and family members; online surveys with Centerlink staff, BasicsCard Merchants and FMPS staff; Secondary data for impacts of PBIM; and Focus groups with staff - target group to be confirmed with DSS. Together this will delivery the Medium Term Evaluation Report in December 2014.&#10;Consider the period between January 2014 and January 2015. This will see the continuation of Wave 2 fieldwork. The activities consist of Wave 2 follow up lonigutidal client survey and the analysis an dtriangulation of primary and secondary data sources. This together will see the devliery of the of consolidated evalution report in April 2015. " title="Overview of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6428" cy="5899775"/>
                    </a:xfrm>
                    <a:prstGeom prst="rect">
                      <a:avLst/>
                    </a:prstGeom>
                    <a:noFill/>
                  </pic:spPr>
                </pic:pic>
              </a:graphicData>
            </a:graphic>
          </wp:inline>
        </w:drawing>
      </w:r>
    </w:p>
    <w:p w:rsidR="00D05522" w:rsidRDefault="000D74CE" w:rsidP="00182873">
      <w:pPr>
        <w:pStyle w:val="TableNote"/>
      </w:pPr>
      <w:r>
        <w:t xml:space="preserve"> (a)</w:t>
      </w:r>
      <w:r w:rsidR="00D05522">
        <w:t xml:space="preserve"> Timelines have been extended </w:t>
      </w:r>
      <w:r w:rsidR="00D05522" w:rsidRPr="00D05522">
        <w:t>to allow adequate time for recruitment of a sufficient sample size for the survey given low initial referral rates for the measures and to take into account the new youth triggers.</w:t>
      </w:r>
    </w:p>
    <w:p w:rsidR="00271975" w:rsidRDefault="001D0D94">
      <w:pPr>
        <w:pStyle w:val="BodyText"/>
      </w:pPr>
      <w:r>
        <w:t xml:space="preserve">The evaluation questions for PBIM are presented in the </w:t>
      </w:r>
      <w:r w:rsidR="001A69F5">
        <w:fldChar w:fldCharType="begin"/>
      </w:r>
      <w:r w:rsidR="001A69F5">
        <w:instrText xml:space="preserve"> REF _Ref396293760 \r \h </w:instrText>
      </w:r>
      <w:r w:rsidR="001A69F5">
        <w:fldChar w:fldCharType="separate"/>
      </w:r>
      <w:r w:rsidR="00B31449">
        <w:t>Table 2.1</w:t>
      </w:r>
      <w:r w:rsidR="001A69F5">
        <w:fldChar w:fldCharType="end"/>
      </w:r>
      <w:r>
        <w:t xml:space="preserve"> below, against each of the evaluation reports in which they will be addressed. As can be seen in the table, the process and short term outcome evaluation report will address a combination of process and outcome evaluation questions, however it should be noted that findings against outcome evaluation questions reflect evidence of short term outcomes only. Medium term outcomes will be address in </w:t>
      </w:r>
      <w:r w:rsidR="00C13FC6">
        <w:t>subsequent evaluation reports.</w:t>
      </w:r>
    </w:p>
    <w:p w:rsidR="00300DA0" w:rsidRDefault="00300DA0" w:rsidP="003E5E39">
      <w:pPr>
        <w:pStyle w:val="CaptionTable"/>
        <w:numPr>
          <w:ilvl w:val="6"/>
          <w:numId w:val="38"/>
        </w:numPr>
        <w:ind w:left="0"/>
      </w:pPr>
      <w:bookmarkStart w:id="98" w:name="_Ref396293760"/>
      <w:bookmarkStart w:id="99" w:name="_Toc396480842"/>
      <w:r>
        <w:lastRenderedPageBreak/>
        <w:t xml:space="preserve">: </w:t>
      </w:r>
      <w:r w:rsidR="00271975">
        <w:t>Evaluation questions linked to evaluation reports</w:t>
      </w:r>
      <w:bookmarkEnd w:id="98"/>
      <w:bookmarkEnd w:id="99"/>
    </w:p>
    <w:tbl>
      <w:tblPr>
        <w:tblStyle w:val="TableAE"/>
        <w:tblW w:w="5188" w:type="pct"/>
        <w:tblLayout w:type="fixed"/>
        <w:tblLook w:val="04A0" w:firstRow="1" w:lastRow="0" w:firstColumn="1" w:lastColumn="0" w:noHBand="0" w:noVBand="1"/>
        <w:tblCaption w:val="Evaluation questions linked to evaluation reports"/>
        <w:tblDescription w:val="The column headings display the different reports provided throughout the evaluation. The row headings displays the evaluation questions. "/>
      </w:tblPr>
      <w:tblGrid>
        <w:gridCol w:w="3936"/>
        <w:gridCol w:w="1415"/>
        <w:gridCol w:w="1350"/>
        <w:gridCol w:w="1208"/>
        <w:gridCol w:w="1680"/>
      </w:tblGrid>
      <w:tr w:rsidR="001D0D94" w:rsidRPr="008F048F" w:rsidTr="001D0D94">
        <w:trPr>
          <w:cnfStyle w:val="100000000000" w:firstRow="1" w:lastRow="0" w:firstColumn="0" w:lastColumn="0" w:oddVBand="0" w:evenVBand="0" w:oddHBand="0" w:evenHBand="0" w:firstRowFirstColumn="0" w:firstRowLastColumn="0" w:lastRowFirstColumn="0" w:lastRowLastColumn="0"/>
          <w:cantSplit w:val="0"/>
          <w:tblHeader/>
        </w:trPr>
        <w:tc>
          <w:tcPr>
            <w:tcW w:w="2052" w:type="pct"/>
          </w:tcPr>
          <w:p w:rsidR="001D0D94" w:rsidRPr="008F048F" w:rsidRDefault="001D0D94" w:rsidP="001D0D94">
            <w:pPr>
              <w:pStyle w:val="TableHeadingCentre"/>
              <w:jc w:val="left"/>
              <w:rPr>
                <w:rFonts w:asciiTheme="minorHAnsi" w:hAnsiTheme="minorHAnsi"/>
                <w:sz w:val="20"/>
                <w:szCs w:val="20"/>
              </w:rPr>
            </w:pPr>
          </w:p>
        </w:tc>
        <w:tc>
          <w:tcPr>
            <w:tcW w:w="738" w:type="pct"/>
          </w:tcPr>
          <w:p w:rsidR="001D0D94" w:rsidRPr="008F048F" w:rsidRDefault="001D0D94" w:rsidP="001D0D94">
            <w:pPr>
              <w:pStyle w:val="TableHeadingCentre"/>
              <w:rPr>
                <w:rFonts w:asciiTheme="minorHAnsi" w:hAnsiTheme="minorHAnsi"/>
                <w:sz w:val="20"/>
                <w:szCs w:val="20"/>
              </w:rPr>
            </w:pPr>
            <w:r>
              <w:rPr>
                <w:rFonts w:asciiTheme="minorHAnsi" w:hAnsiTheme="minorHAnsi"/>
                <w:sz w:val="20"/>
                <w:szCs w:val="20"/>
              </w:rPr>
              <w:t>Baseline Report (Jan 2014)</w:t>
            </w:r>
          </w:p>
        </w:tc>
        <w:tc>
          <w:tcPr>
            <w:tcW w:w="704" w:type="pct"/>
          </w:tcPr>
          <w:p w:rsidR="001D0D94" w:rsidRPr="008F048F" w:rsidRDefault="001D0D94" w:rsidP="001D0D94">
            <w:pPr>
              <w:pStyle w:val="TableHeadingCentre"/>
              <w:rPr>
                <w:rFonts w:asciiTheme="minorHAnsi" w:hAnsiTheme="minorHAnsi"/>
                <w:sz w:val="20"/>
                <w:szCs w:val="20"/>
              </w:rPr>
            </w:pPr>
            <w:r>
              <w:rPr>
                <w:rFonts w:asciiTheme="minorHAnsi" w:hAnsiTheme="minorHAnsi"/>
                <w:sz w:val="20"/>
                <w:szCs w:val="20"/>
              </w:rPr>
              <w:t>Process and short-term outcome report (June 2014)</w:t>
            </w:r>
          </w:p>
        </w:tc>
        <w:tc>
          <w:tcPr>
            <w:tcW w:w="630" w:type="pct"/>
          </w:tcPr>
          <w:p w:rsidR="001D0D94" w:rsidRPr="008F048F" w:rsidRDefault="001D0D94" w:rsidP="001D0D94">
            <w:pPr>
              <w:pStyle w:val="TableHeadingCentre"/>
              <w:rPr>
                <w:rFonts w:asciiTheme="minorHAnsi" w:hAnsiTheme="minorHAnsi"/>
                <w:sz w:val="20"/>
                <w:szCs w:val="20"/>
              </w:rPr>
            </w:pPr>
            <w:r>
              <w:rPr>
                <w:rFonts w:asciiTheme="minorHAnsi" w:hAnsiTheme="minorHAnsi"/>
                <w:sz w:val="20"/>
                <w:szCs w:val="20"/>
              </w:rPr>
              <w:t>Medium term outcome report (Dec 2014)</w:t>
            </w:r>
          </w:p>
        </w:tc>
        <w:tc>
          <w:tcPr>
            <w:tcW w:w="876" w:type="pct"/>
          </w:tcPr>
          <w:p w:rsidR="001D0D94" w:rsidRPr="008F048F" w:rsidRDefault="001D0D94" w:rsidP="001D0D94">
            <w:pPr>
              <w:pStyle w:val="TableHeadingCentre"/>
              <w:rPr>
                <w:rFonts w:asciiTheme="minorHAnsi" w:hAnsiTheme="minorHAnsi"/>
                <w:sz w:val="20"/>
                <w:szCs w:val="20"/>
              </w:rPr>
            </w:pPr>
            <w:r>
              <w:rPr>
                <w:rFonts w:asciiTheme="minorHAnsi" w:hAnsiTheme="minorHAnsi"/>
                <w:sz w:val="20"/>
                <w:szCs w:val="20"/>
              </w:rPr>
              <w:t>Consolidated evaluation report (Apr 2015)</w:t>
            </w:r>
          </w:p>
        </w:tc>
      </w:tr>
      <w:tr w:rsidR="001D0D94" w:rsidRPr="00AB4574" w:rsidTr="001D0D94">
        <w:trPr>
          <w:cantSplit w:val="0"/>
        </w:trPr>
        <w:tc>
          <w:tcPr>
            <w:tcW w:w="2052" w:type="pct"/>
          </w:tcPr>
          <w:p w:rsidR="001D0D94" w:rsidRPr="000C7A2C" w:rsidRDefault="001D0D94" w:rsidP="001D0D94">
            <w:pPr>
              <w:pStyle w:val="TableHeadingLeft"/>
              <w:rPr>
                <w:rFonts w:asciiTheme="minorHAnsi" w:hAnsiTheme="minorHAnsi"/>
                <w:color w:val="auto"/>
                <w:sz w:val="20"/>
              </w:rPr>
            </w:pPr>
            <w:r w:rsidRPr="000C7A2C">
              <w:rPr>
                <w:color w:val="002060"/>
                <w:sz w:val="20"/>
                <w:lang w:eastAsia="en-AU"/>
              </w:rPr>
              <w:t>Process evaluation questions</w:t>
            </w:r>
          </w:p>
        </w:tc>
        <w:tc>
          <w:tcPr>
            <w:tcW w:w="738" w:type="pct"/>
          </w:tcPr>
          <w:p w:rsidR="001D0D94"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704" w:type="pct"/>
          </w:tcPr>
          <w:p w:rsidR="001D0D94"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630" w:type="pct"/>
          </w:tcPr>
          <w:p w:rsidR="001D0D94"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876" w:type="pct"/>
          </w:tcPr>
          <w:p w:rsidR="001D0D94"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r>
      <w:tr w:rsidR="001D0D94" w:rsidRPr="00AB4574" w:rsidTr="001D0D94">
        <w:trPr>
          <w:cantSplit w:val="0"/>
        </w:trPr>
        <w:tc>
          <w:tcPr>
            <w:tcW w:w="2052" w:type="pct"/>
          </w:tcPr>
          <w:p w:rsidR="001D0D94" w:rsidRPr="004C4C34" w:rsidRDefault="001D0D94" w:rsidP="001D0D94">
            <w:pPr>
              <w:pStyle w:val="TableHeadingLeft"/>
              <w:rPr>
                <w:b w:val="0"/>
                <w:color w:val="auto"/>
                <w:sz w:val="20"/>
                <w:lang w:eastAsia="en-AU"/>
              </w:rPr>
            </w:pPr>
            <w:r w:rsidRPr="00C76FCB">
              <w:rPr>
                <w:b w:val="0"/>
                <w:color w:val="auto"/>
                <w:sz w:val="20"/>
                <w:lang w:eastAsia="en-AU"/>
              </w:rPr>
              <w:t xml:space="preserve">What is the profile of people on the different </w:t>
            </w:r>
            <w:r w:rsidR="00F36C19">
              <w:rPr>
                <w:b w:val="0"/>
                <w:color w:val="auto"/>
                <w:sz w:val="20"/>
                <w:lang w:eastAsia="en-AU"/>
              </w:rPr>
              <w:t>PBIM measure</w:t>
            </w:r>
            <w:r w:rsidRPr="00C76FCB">
              <w:rPr>
                <w:b w:val="0"/>
                <w:color w:val="auto"/>
                <w:sz w:val="20"/>
                <w:lang w:eastAsia="en-AU"/>
              </w:rPr>
              <w:t>s?</w:t>
            </w:r>
          </w:p>
        </w:tc>
        <w:tc>
          <w:tcPr>
            <w:tcW w:w="738" w:type="pct"/>
          </w:tcPr>
          <w:p w:rsidR="001D0D94" w:rsidRDefault="001D0D94" w:rsidP="001D0D94">
            <w:pPr>
              <w:pStyle w:val="TabletextLeft"/>
              <w:jc w:val="center"/>
            </w:pPr>
            <w:r>
              <w:t>YES</w:t>
            </w:r>
          </w:p>
        </w:tc>
        <w:tc>
          <w:tcPr>
            <w:tcW w:w="704"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1D0D94" w:rsidRPr="00AB4574" w:rsidTr="001D0D94">
        <w:trPr>
          <w:cantSplit w:val="0"/>
        </w:trPr>
        <w:tc>
          <w:tcPr>
            <w:tcW w:w="2052" w:type="pct"/>
          </w:tcPr>
          <w:p w:rsidR="001D0D94" w:rsidRPr="00192567" w:rsidRDefault="001D0D94" w:rsidP="001D0D94">
            <w:pPr>
              <w:pStyle w:val="TableHeadingLeft"/>
              <w:rPr>
                <w:b w:val="0"/>
                <w:color w:val="auto"/>
                <w:sz w:val="20"/>
                <w:lang w:eastAsia="en-AU"/>
              </w:rPr>
            </w:pPr>
            <w:r w:rsidRPr="00192567">
              <w:rPr>
                <w:b w:val="0"/>
                <w:color w:val="auto"/>
                <w:sz w:val="20"/>
                <w:lang w:eastAsia="en-AU"/>
              </w:rPr>
              <w:t>What are the characteristics of those on PBIM? How do the characteristics of PBIM customers compare with the eligibility criteria for placement on PBIM?</w:t>
            </w:r>
          </w:p>
        </w:tc>
        <w:tc>
          <w:tcPr>
            <w:tcW w:w="738" w:type="pct"/>
          </w:tcPr>
          <w:p w:rsidR="001D0D94" w:rsidRDefault="001D0D94" w:rsidP="001D0D94">
            <w:pPr>
              <w:pStyle w:val="TabletextLeft"/>
              <w:jc w:val="center"/>
            </w:pPr>
            <w:r>
              <w:t>YES</w:t>
            </w:r>
          </w:p>
        </w:tc>
        <w:tc>
          <w:tcPr>
            <w:tcW w:w="704" w:type="pct"/>
          </w:tcPr>
          <w:p w:rsidR="001D0D94" w:rsidRPr="00AB4574" w:rsidRDefault="001D0D94" w:rsidP="001D0D94">
            <w:pPr>
              <w:pStyle w:val="TabletextLeft"/>
              <w:jc w:val="center"/>
              <w:rPr>
                <w:rFonts w:asciiTheme="minorHAnsi" w:hAnsiTheme="minorHAnsi"/>
              </w:rPr>
            </w:pPr>
            <w:r>
              <w:rPr>
                <w:rFonts w:asciiTheme="minorHAnsi" w:hAnsiTheme="minorHAnsi"/>
              </w:rPr>
              <w:t>YES</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1D0D94" w:rsidRPr="00AB4574" w:rsidTr="001D0D94">
        <w:trPr>
          <w:cantSplit w:val="0"/>
        </w:trPr>
        <w:tc>
          <w:tcPr>
            <w:tcW w:w="2052" w:type="pct"/>
          </w:tcPr>
          <w:p w:rsidR="001D0D94" w:rsidRPr="004C4C34" w:rsidRDefault="001D0D94" w:rsidP="001D0D94">
            <w:pPr>
              <w:pStyle w:val="TableHeadingLeft"/>
              <w:rPr>
                <w:b w:val="0"/>
                <w:color w:val="auto"/>
                <w:sz w:val="20"/>
                <w:lang w:eastAsia="en-AU"/>
              </w:rPr>
            </w:pPr>
            <w:r w:rsidRPr="00C76FCB">
              <w:rPr>
                <w:b w:val="0"/>
                <w:color w:val="auto"/>
                <w:sz w:val="20"/>
                <w:lang w:eastAsia="en-AU"/>
              </w:rPr>
              <w:t>How effectively has PBIM been administered and implemented? What are the regional/jurisdictional variations (if any)?</w:t>
            </w:r>
          </w:p>
        </w:tc>
        <w:tc>
          <w:tcPr>
            <w:tcW w:w="738" w:type="pct"/>
          </w:tcPr>
          <w:p w:rsidR="001D0D94" w:rsidRDefault="001D0D94" w:rsidP="001D0D94">
            <w:pPr>
              <w:pStyle w:val="TabletextLeft"/>
              <w:jc w:val="center"/>
            </w:pPr>
            <w:r>
              <w:t>YES</w:t>
            </w:r>
          </w:p>
        </w:tc>
        <w:tc>
          <w:tcPr>
            <w:tcW w:w="704" w:type="pct"/>
          </w:tcPr>
          <w:p w:rsidR="001D0D94" w:rsidRPr="00AB4574" w:rsidRDefault="00031904" w:rsidP="001D0D94">
            <w:pPr>
              <w:pStyle w:val="TabletextLeft"/>
              <w:jc w:val="center"/>
              <w:rPr>
                <w:rFonts w:asciiTheme="minorHAnsi" w:hAnsiTheme="minorHAnsi"/>
              </w:rPr>
            </w:pPr>
            <w:r>
              <w:rPr>
                <w:rFonts w:asciiTheme="minorHAnsi" w:hAnsiTheme="minorHAnsi"/>
              </w:rPr>
              <w:t>YES</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1D0D94" w:rsidRPr="00AB4574" w:rsidTr="001D0D94">
        <w:trPr>
          <w:cantSplit w:val="0"/>
        </w:trPr>
        <w:tc>
          <w:tcPr>
            <w:tcW w:w="2052" w:type="pct"/>
          </w:tcPr>
          <w:p w:rsidR="001D0D94" w:rsidRPr="00192567" w:rsidRDefault="001D0D94" w:rsidP="001D0D94">
            <w:pPr>
              <w:pStyle w:val="TableHeadingLeft"/>
              <w:rPr>
                <w:b w:val="0"/>
                <w:color w:val="auto"/>
                <w:sz w:val="20"/>
                <w:lang w:eastAsia="en-AU"/>
              </w:rPr>
            </w:pPr>
            <w:r w:rsidRPr="00192567">
              <w:rPr>
                <w:b w:val="0"/>
                <w:color w:val="auto"/>
                <w:sz w:val="20"/>
                <w:lang w:eastAsia="en-AU"/>
              </w:rPr>
              <w:t>What has been the effect of the introduction of PBIM on service providers?</w:t>
            </w:r>
          </w:p>
        </w:tc>
        <w:tc>
          <w:tcPr>
            <w:tcW w:w="738" w:type="pct"/>
          </w:tcPr>
          <w:p w:rsidR="001D0D94" w:rsidRDefault="001D0D94" w:rsidP="001D0D94">
            <w:pPr>
              <w:pStyle w:val="TabletextLeft"/>
              <w:jc w:val="center"/>
            </w:pPr>
            <w:r>
              <w:t>YES</w:t>
            </w:r>
          </w:p>
        </w:tc>
        <w:tc>
          <w:tcPr>
            <w:tcW w:w="704" w:type="pct"/>
          </w:tcPr>
          <w:p w:rsidR="001D0D94" w:rsidRPr="00AB4574" w:rsidRDefault="001D0D94" w:rsidP="001D0D94">
            <w:pPr>
              <w:pStyle w:val="TabletextLeft"/>
              <w:jc w:val="center"/>
              <w:rPr>
                <w:rFonts w:asciiTheme="minorHAnsi" w:hAnsiTheme="minorHAnsi"/>
              </w:rPr>
            </w:pPr>
            <w:r>
              <w:t>YES</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1D0D94" w:rsidRPr="00AB4574" w:rsidTr="001D0D94">
        <w:trPr>
          <w:cantSplit w:val="0"/>
        </w:trPr>
        <w:tc>
          <w:tcPr>
            <w:tcW w:w="2052" w:type="pct"/>
          </w:tcPr>
          <w:p w:rsidR="001D0D94" w:rsidRPr="00192567" w:rsidRDefault="001D0D94" w:rsidP="001D0D94">
            <w:pPr>
              <w:pStyle w:val="TableHeadingLeft"/>
              <w:rPr>
                <w:b w:val="0"/>
                <w:color w:val="auto"/>
                <w:sz w:val="20"/>
                <w:lang w:eastAsia="en-AU"/>
              </w:rPr>
            </w:pPr>
            <w:r w:rsidRPr="00192567">
              <w:rPr>
                <w:b w:val="0"/>
                <w:color w:val="auto"/>
                <w:sz w:val="20"/>
                <w:lang w:eastAsia="en-AU"/>
              </w:rPr>
              <w:t>What is the level of take-up of Financial Management Program Services?</w:t>
            </w:r>
          </w:p>
        </w:tc>
        <w:tc>
          <w:tcPr>
            <w:tcW w:w="738" w:type="pct"/>
          </w:tcPr>
          <w:p w:rsidR="001D0D94" w:rsidRDefault="001D0D94" w:rsidP="001D0D94">
            <w:pPr>
              <w:pStyle w:val="TabletextLeft"/>
              <w:jc w:val="center"/>
            </w:pPr>
            <w:r>
              <w:t>YES</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1D0D94" w:rsidRPr="00AB4574" w:rsidTr="001D0D94">
        <w:trPr>
          <w:cantSplit w:val="0"/>
        </w:trPr>
        <w:tc>
          <w:tcPr>
            <w:tcW w:w="2052" w:type="pct"/>
          </w:tcPr>
          <w:p w:rsidR="001D0D94" w:rsidRPr="00192567" w:rsidRDefault="001D0D94" w:rsidP="001D0D94">
            <w:pPr>
              <w:pStyle w:val="TableHeadingLeft"/>
              <w:rPr>
                <w:b w:val="0"/>
                <w:color w:val="auto"/>
                <w:sz w:val="20"/>
                <w:lang w:eastAsia="en-AU"/>
              </w:rPr>
            </w:pPr>
            <w:r w:rsidRPr="00192567">
              <w:rPr>
                <w:b w:val="0"/>
                <w:color w:val="auto"/>
                <w:sz w:val="20"/>
                <w:lang w:eastAsia="en-AU"/>
              </w:rPr>
              <w:t>What is the level of take-up of other relevant support services (</w:t>
            </w:r>
            <w:r>
              <w:rPr>
                <w:b w:val="0"/>
                <w:color w:val="auto"/>
                <w:sz w:val="20"/>
                <w:lang w:eastAsia="en-AU"/>
              </w:rPr>
              <w:t xml:space="preserve">e.g. </w:t>
            </w:r>
            <w:r w:rsidRPr="00192567">
              <w:rPr>
                <w:b w:val="0"/>
                <w:color w:val="auto"/>
                <w:sz w:val="20"/>
                <w:lang w:eastAsia="en-AU"/>
              </w:rPr>
              <w:t>Communities for Children)?</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1D0D94" w:rsidRPr="00AB4574" w:rsidTr="001D0D94">
        <w:trPr>
          <w:cantSplit w:val="0"/>
        </w:trPr>
        <w:tc>
          <w:tcPr>
            <w:tcW w:w="2052" w:type="pct"/>
          </w:tcPr>
          <w:p w:rsidR="001D0D94" w:rsidRPr="00192567" w:rsidRDefault="001D0D94" w:rsidP="001D0D94">
            <w:pPr>
              <w:pStyle w:val="TableHeadingLeft"/>
              <w:rPr>
                <w:b w:val="0"/>
                <w:color w:val="auto"/>
                <w:sz w:val="20"/>
                <w:lang w:eastAsia="en-AU"/>
              </w:rPr>
            </w:pPr>
            <w:r w:rsidRPr="00192567">
              <w:rPr>
                <w:b w:val="0"/>
                <w:color w:val="auto"/>
                <w:sz w:val="20"/>
                <w:lang w:eastAsia="en-AU"/>
              </w:rPr>
              <w:t>Have there been any initial process 'teething issues' that need to be addressed?</w:t>
            </w:r>
          </w:p>
        </w:tc>
        <w:tc>
          <w:tcPr>
            <w:tcW w:w="738" w:type="pct"/>
          </w:tcPr>
          <w:p w:rsidR="001D0D94" w:rsidRDefault="001D0D94" w:rsidP="001D0D94">
            <w:pPr>
              <w:pStyle w:val="TabletextLeft"/>
              <w:jc w:val="center"/>
            </w:pPr>
            <w:r>
              <w:t>YES</w:t>
            </w:r>
          </w:p>
        </w:tc>
        <w:tc>
          <w:tcPr>
            <w:tcW w:w="704"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1D0D94" w:rsidRPr="00AB4574" w:rsidTr="001D0D94">
        <w:trPr>
          <w:cantSplit w:val="0"/>
        </w:trPr>
        <w:tc>
          <w:tcPr>
            <w:tcW w:w="2052" w:type="pct"/>
          </w:tcPr>
          <w:p w:rsidR="001D0D94" w:rsidRPr="004A6835" w:rsidRDefault="001D0D94" w:rsidP="001D0D94">
            <w:pPr>
              <w:pStyle w:val="TabletextLeft"/>
              <w:keepNext/>
              <w:spacing w:after="200"/>
              <w:rPr>
                <w:lang w:eastAsia="en-AU"/>
              </w:rPr>
            </w:pPr>
            <w:r w:rsidRPr="004A6835">
              <w:rPr>
                <w:lang w:eastAsia="en-AU"/>
              </w:rPr>
              <w:t>What are the views of participants in the PBIM model and their families on the implementation of the project?</w:t>
            </w:r>
          </w:p>
        </w:tc>
        <w:tc>
          <w:tcPr>
            <w:tcW w:w="738" w:type="pct"/>
          </w:tcPr>
          <w:p w:rsidR="001D0D94" w:rsidRDefault="001D0D94" w:rsidP="001D0D94">
            <w:pPr>
              <w:pStyle w:val="TabletextLeft"/>
              <w:jc w:val="center"/>
            </w:pPr>
            <w:r>
              <w:t>YES</w:t>
            </w:r>
          </w:p>
        </w:tc>
        <w:tc>
          <w:tcPr>
            <w:tcW w:w="704"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630"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c>
          <w:tcPr>
            <w:tcW w:w="876" w:type="pct"/>
          </w:tcPr>
          <w:p w:rsidR="001D0D94" w:rsidRPr="00AB4574" w:rsidRDefault="001D0D94" w:rsidP="001D0D94">
            <w:pPr>
              <w:pStyle w:val="TabletextLeft"/>
              <w:jc w:val="center"/>
              <w:rPr>
                <w:rFonts w:asciiTheme="minorHAnsi" w:hAnsiTheme="minorHAnsi"/>
              </w:rPr>
            </w:pPr>
            <w:r>
              <w:rPr>
                <w:rFonts w:asciiTheme="minorHAnsi" w:hAnsiTheme="minorHAnsi"/>
              </w:rPr>
              <w:t>NO</w:t>
            </w:r>
          </w:p>
        </w:tc>
      </w:tr>
      <w:tr w:rsidR="00271975" w:rsidRPr="00AB4574" w:rsidTr="00271975">
        <w:trPr>
          <w:cantSplit w:val="0"/>
          <w:trHeight w:val="402"/>
        </w:trPr>
        <w:tc>
          <w:tcPr>
            <w:tcW w:w="2052" w:type="pct"/>
          </w:tcPr>
          <w:p w:rsidR="00271975" w:rsidRPr="000C7A2C" w:rsidRDefault="00271975" w:rsidP="001D0D94">
            <w:pPr>
              <w:pStyle w:val="TabletextLeft"/>
              <w:keepNext/>
              <w:spacing w:after="200"/>
              <w:rPr>
                <w:b/>
                <w:lang w:eastAsia="en-AU"/>
              </w:rPr>
            </w:pPr>
            <w:r w:rsidRPr="000C7A2C">
              <w:rPr>
                <w:b/>
                <w:color w:val="002060"/>
                <w:lang w:eastAsia="en-AU"/>
              </w:rPr>
              <w:t>Outcome evaluation questions</w:t>
            </w:r>
          </w:p>
        </w:tc>
        <w:tc>
          <w:tcPr>
            <w:tcW w:w="738"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704"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630"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876"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r>
      <w:tr w:rsidR="001D0D94" w:rsidRPr="00AB4574" w:rsidTr="00271975">
        <w:trPr>
          <w:cantSplit w:val="0"/>
        </w:trPr>
        <w:tc>
          <w:tcPr>
            <w:tcW w:w="2052" w:type="pct"/>
          </w:tcPr>
          <w:p w:rsidR="001D0D94" w:rsidRPr="00B81F15" w:rsidRDefault="001D0D94" w:rsidP="001D0D94">
            <w:pPr>
              <w:pStyle w:val="TabletextLeft"/>
              <w:keepNext/>
              <w:spacing w:after="200"/>
              <w:rPr>
                <w:lang w:eastAsia="en-AU"/>
              </w:rPr>
            </w:pPr>
            <w:r w:rsidRPr="008F0966">
              <w:rPr>
                <w:lang w:eastAsia="en-AU"/>
              </w:rPr>
              <w:t xml:space="preserve">What are the short, medium and (where possible) longer-term impacts of </w:t>
            </w:r>
            <w:r>
              <w:rPr>
                <w:lang w:eastAsia="en-AU"/>
              </w:rPr>
              <w:t>PBIM</w:t>
            </w:r>
            <w:r w:rsidRPr="00B81F15">
              <w:rPr>
                <w:lang w:eastAsia="en-AU"/>
              </w:rPr>
              <w:t xml:space="preserve"> on individuals, their families (particularly their children) and communities? Consider unintended consequences, positive and negative</w:t>
            </w:r>
            <w:r>
              <w:rPr>
                <w:lang w:eastAsia="en-AU"/>
              </w:rPr>
              <w:t xml:space="preserve">. </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8F0966" w:rsidRDefault="001D0D94" w:rsidP="001D0D94">
            <w:pPr>
              <w:pStyle w:val="TabletextLeft"/>
              <w:keepNext/>
              <w:spacing w:after="200"/>
              <w:rPr>
                <w:lang w:eastAsia="en-AU"/>
              </w:rPr>
            </w:pPr>
            <w:r w:rsidRPr="008F0966">
              <w:rPr>
                <w:lang w:eastAsia="en-AU"/>
              </w:rPr>
              <w:t>How do these effects differ for the various measures of the project?</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B81F15" w:rsidRDefault="001D0D94" w:rsidP="001D0D94">
            <w:pPr>
              <w:pStyle w:val="TabletextLeft"/>
              <w:keepNext/>
              <w:spacing w:after="200"/>
              <w:rPr>
                <w:lang w:eastAsia="en-AU"/>
              </w:rPr>
            </w:pPr>
            <w:r w:rsidRPr="008F0966">
              <w:rPr>
                <w:lang w:eastAsia="en-AU"/>
              </w:rPr>
              <w:t>Have there been changes in spending patterns, food, alcohol, gambling, and pornography and tobacco consumption?</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362636" w:rsidRDefault="001D0D94" w:rsidP="001D0D94">
            <w:pPr>
              <w:pStyle w:val="TabletextLeft"/>
              <w:keepNext/>
              <w:spacing w:after="200"/>
              <w:rPr>
                <w:lang w:eastAsia="en-AU"/>
              </w:rPr>
            </w:pPr>
            <w:r w:rsidRPr="008F0966">
              <w:rPr>
                <w:lang w:eastAsia="en-AU"/>
              </w:rPr>
              <w:t>Has PBIM</w:t>
            </w:r>
            <w:r w:rsidRPr="00B81F15">
              <w:rPr>
                <w:lang w:eastAsia="en-AU"/>
              </w:rPr>
              <w:t xml:space="preserve"> contributed to changes to financial management, child wellbeing, alcohol abuse, housing and homelessness, violence and child negle</w:t>
            </w:r>
            <w:r w:rsidRPr="00362636">
              <w:rPr>
                <w:lang w:eastAsia="en-AU"/>
              </w:rPr>
              <w:t>ct?</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8F0966" w:rsidRDefault="001D0D94" w:rsidP="001D0D94">
            <w:pPr>
              <w:pStyle w:val="TabletextLeft"/>
              <w:keepNext/>
              <w:spacing w:after="200"/>
              <w:rPr>
                <w:lang w:eastAsia="en-AU"/>
              </w:rPr>
            </w:pPr>
            <w:r w:rsidRPr="008F0966">
              <w:rPr>
                <w:lang w:eastAsia="en-AU"/>
              </w:rPr>
              <w:t xml:space="preserve">What impact has the Matched Savings Payment had on customers’ ability to </w:t>
            </w:r>
            <w:r w:rsidRPr="008F0966">
              <w:rPr>
                <w:lang w:eastAsia="en-AU"/>
              </w:rPr>
              <w:lastRenderedPageBreak/>
              <w:t>manage their money, including savings?</w:t>
            </w:r>
          </w:p>
        </w:tc>
        <w:tc>
          <w:tcPr>
            <w:tcW w:w="738" w:type="pct"/>
          </w:tcPr>
          <w:p w:rsidR="001D0D94" w:rsidRDefault="001D0D94" w:rsidP="001D0D94">
            <w:pPr>
              <w:pStyle w:val="TabletextLeft"/>
              <w:jc w:val="center"/>
            </w:pPr>
            <w:r>
              <w:lastRenderedPageBreak/>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Height w:val="974"/>
        </w:trPr>
        <w:tc>
          <w:tcPr>
            <w:tcW w:w="2052" w:type="pct"/>
          </w:tcPr>
          <w:p w:rsidR="001D0D94" w:rsidRPr="00B81F15" w:rsidRDefault="001D0D94" w:rsidP="001D0D94">
            <w:pPr>
              <w:pStyle w:val="TabletextLeft"/>
              <w:keepNext/>
              <w:spacing w:after="200"/>
              <w:rPr>
                <w:lang w:eastAsia="en-AU"/>
              </w:rPr>
            </w:pPr>
            <w:r w:rsidRPr="008F0966">
              <w:rPr>
                <w:lang w:eastAsia="en-AU"/>
              </w:rPr>
              <w:lastRenderedPageBreak/>
              <w:t xml:space="preserve">Do the three measures achieve appropriate outcomes (based on the aims of each measure and of </w:t>
            </w:r>
            <w:r>
              <w:rPr>
                <w:lang w:eastAsia="en-AU"/>
              </w:rPr>
              <w:t>PBIM</w:t>
            </w:r>
            <w:r w:rsidRPr="00B81F15">
              <w:rPr>
                <w:lang w:eastAsia="en-AU"/>
              </w:rPr>
              <w:t>) for their participants?</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B81F15" w:rsidRDefault="001D0D94" w:rsidP="001D0D94">
            <w:pPr>
              <w:pStyle w:val="TabletextLeft"/>
              <w:keepNext/>
              <w:spacing w:after="200"/>
              <w:rPr>
                <w:lang w:eastAsia="en-AU"/>
              </w:rPr>
            </w:pPr>
            <w:r w:rsidRPr="008F0966">
              <w:rPr>
                <w:lang w:eastAsia="en-AU"/>
              </w:rPr>
              <w:t xml:space="preserve">Are there synergies or complementarities between </w:t>
            </w:r>
            <w:r>
              <w:rPr>
                <w:lang w:eastAsia="en-AU"/>
              </w:rPr>
              <w:t>PBIM</w:t>
            </w:r>
            <w:r w:rsidRPr="00B81F15">
              <w:rPr>
                <w:lang w:eastAsia="en-AU"/>
              </w:rPr>
              <w:t xml:space="preserve"> and other place-based measures?</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Has the outcome of </w:t>
            </w:r>
            <w:r>
              <w:rPr>
                <w:lang w:eastAsia="en-AU"/>
              </w:rPr>
              <w:t>PBIM</w:t>
            </w:r>
            <w:r w:rsidRPr="007161D9">
              <w:rPr>
                <w:lang w:eastAsia="en-AU"/>
              </w:rPr>
              <w:t xml:space="preserve"> differed across different groups, for example, women, Indigenous people and people from culturally and linguistically diverse backgrounds? Consider also – if sufficient data is available — location, age, educational status, work status, type of payment, length of time on </w:t>
            </w:r>
            <w:r>
              <w:rPr>
                <w:lang w:eastAsia="en-AU"/>
              </w:rPr>
              <w:t>welfare payments</w:t>
            </w:r>
            <w:r w:rsidRPr="007161D9">
              <w:rPr>
                <w:lang w:eastAsia="en-AU"/>
              </w:rPr>
              <w:t xml:space="preserve"> and family composition</w:t>
            </w:r>
            <w:r>
              <w:rPr>
                <w:lang w:eastAsia="en-AU"/>
              </w:rPr>
              <w:t xml:space="preserve">. </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Is there a stigma attached to </w:t>
            </w:r>
            <w:r>
              <w:rPr>
                <w:lang w:eastAsia="en-AU"/>
              </w:rPr>
              <w:t>PBIM</w:t>
            </w:r>
            <w:r w:rsidRPr="007161D9">
              <w:rPr>
                <w:lang w:eastAsia="en-AU"/>
              </w:rPr>
              <w:t xml:space="preserve"> and/or the BasicsCard (in the view of people on </w:t>
            </w:r>
            <w:r>
              <w:rPr>
                <w:lang w:eastAsia="en-AU"/>
              </w:rPr>
              <w:t>PBIM</w:t>
            </w:r>
            <w:r w:rsidRPr="007161D9">
              <w:rPr>
                <w:lang w:eastAsia="en-AU"/>
              </w:rPr>
              <w:t xml:space="preserve"> and merchants)?</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Default="001D0D94" w:rsidP="001D0D94">
            <w:pPr>
              <w:pStyle w:val="TabletextLeft"/>
              <w:jc w:val="center"/>
            </w:pPr>
            <w:r>
              <w:t>NO</w:t>
            </w:r>
          </w:p>
        </w:tc>
        <w:tc>
          <w:tcPr>
            <w:tcW w:w="876" w:type="pct"/>
          </w:tcPr>
          <w:p w:rsidR="001D0D94" w:rsidRDefault="001D0D94" w:rsidP="001D0D94">
            <w:pPr>
              <w:pStyle w:val="TabletextLeft"/>
              <w:jc w:val="center"/>
            </w:pPr>
            <w:r>
              <w:t>NO</w:t>
            </w:r>
          </w:p>
        </w:tc>
      </w:tr>
      <w:tr w:rsidR="00271975" w:rsidRPr="00AB4574" w:rsidTr="001D0D94">
        <w:trPr>
          <w:cantSplit w:val="0"/>
        </w:trPr>
        <w:tc>
          <w:tcPr>
            <w:tcW w:w="2052" w:type="pct"/>
          </w:tcPr>
          <w:p w:rsidR="00271975" w:rsidRPr="000C7A2C" w:rsidRDefault="00271975" w:rsidP="001D0D94">
            <w:pPr>
              <w:pStyle w:val="TabletextLeft"/>
              <w:keepNext/>
              <w:spacing w:after="200"/>
              <w:rPr>
                <w:b/>
                <w:lang w:eastAsia="en-AU"/>
              </w:rPr>
            </w:pPr>
            <w:r w:rsidRPr="000C7A2C">
              <w:rPr>
                <w:b/>
                <w:color w:val="002060"/>
                <w:lang w:eastAsia="en-AU"/>
              </w:rPr>
              <w:t>Child protection measure</w:t>
            </w:r>
          </w:p>
        </w:tc>
        <w:tc>
          <w:tcPr>
            <w:tcW w:w="738"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704"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630"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876"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What has been the impact of </w:t>
            </w:r>
            <w:r>
              <w:rPr>
                <w:lang w:eastAsia="en-AU"/>
              </w:rPr>
              <w:t>PBIM</w:t>
            </w:r>
            <w:r w:rsidRPr="007161D9">
              <w:rPr>
                <w:lang w:eastAsia="en-AU"/>
              </w:rPr>
              <w:t xml:space="preserve"> on child neglect/abuse?</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NO</w:t>
            </w:r>
          </w:p>
        </w:tc>
        <w:tc>
          <w:tcPr>
            <w:tcW w:w="630" w:type="pct"/>
          </w:tcPr>
          <w:p w:rsidR="001D0D94" w:rsidRDefault="001D0D94" w:rsidP="001D0D94">
            <w:pPr>
              <w:pStyle w:val="TabletextLeft"/>
              <w:jc w:val="center"/>
            </w:pPr>
            <w:r>
              <w:t>YES</w:t>
            </w:r>
          </w:p>
        </w:tc>
        <w:tc>
          <w:tcPr>
            <w:tcW w:w="876" w:type="pct"/>
          </w:tcPr>
          <w:p w:rsidR="001D0D94" w:rsidRDefault="001D0D94" w:rsidP="001D0D94">
            <w:pPr>
              <w:pStyle w:val="TabletextLeft"/>
              <w:jc w:val="center"/>
            </w:pPr>
            <w:r>
              <w:t>NO</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What has been the impact on child physical and mental wellbeing in those families referred to child protection services?</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NO</w:t>
            </w:r>
          </w:p>
        </w:tc>
        <w:tc>
          <w:tcPr>
            <w:tcW w:w="630" w:type="pct"/>
          </w:tcPr>
          <w:p w:rsidR="001D0D94" w:rsidRDefault="001D0D94" w:rsidP="001D0D94">
            <w:pPr>
              <w:pStyle w:val="TabletextLeft"/>
              <w:jc w:val="center"/>
            </w:pPr>
            <w:r>
              <w:t>YES</w:t>
            </w:r>
          </w:p>
        </w:tc>
        <w:tc>
          <w:tcPr>
            <w:tcW w:w="876" w:type="pct"/>
          </w:tcPr>
          <w:p w:rsidR="001D0D94" w:rsidRDefault="001D0D94" w:rsidP="001D0D94">
            <w:pPr>
              <w:pStyle w:val="TabletextLeft"/>
              <w:jc w:val="center"/>
            </w:pPr>
            <w:r>
              <w:t>NO</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What are the barriers and facilitating factors for child protection workers to use </w:t>
            </w:r>
            <w:r>
              <w:rPr>
                <w:lang w:eastAsia="en-AU"/>
              </w:rPr>
              <w:t>PBIM</w:t>
            </w:r>
            <w:r w:rsidRPr="007161D9">
              <w:rPr>
                <w:lang w:eastAsia="en-AU"/>
              </w:rPr>
              <w:t xml:space="preserve"> as a casework tool?</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NO</w:t>
            </w:r>
          </w:p>
        </w:tc>
        <w:tc>
          <w:tcPr>
            <w:tcW w:w="630" w:type="pct"/>
          </w:tcPr>
          <w:p w:rsidR="001D0D94" w:rsidRPr="0079460E" w:rsidRDefault="001D0D94" w:rsidP="001D0D94">
            <w:pPr>
              <w:pStyle w:val="TabletextLeft"/>
              <w:jc w:val="center"/>
            </w:pPr>
            <w:r>
              <w:t>YES</w:t>
            </w:r>
          </w:p>
        </w:tc>
        <w:tc>
          <w:tcPr>
            <w:tcW w:w="876" w:type="pct"/>
          </w:tcPr>
          <w:p w:rsidR="001D0D94" w:rsidRDefault="001D0D94" w:rsidP="001D0D94">
            <w:pPr>
              <w:pStyle w:val="TabletextLeft"/>
              <w:jc w:val="center"/>
            </w:pPr>
            <w:r>
              <w:t>NO</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Has there been referral to, and use of, Family Support Services, including Commonwealth and State Government funded services, by families income managed under child protection services?</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NO</w:t>
            </w:r>
          </w:p>
        </w:tc>
        <w:tc>
          <w:tcPr>
            <w:tcW w:w="630" w:type="pct"/>
          </w:tcPr>
          <w:p w:rsidR="001D0D94" w:rsidRDefault="001D0D94" w:rsidP="001D0D94">
            <w:pPr>
              <w:pStyle w:val="TabletextLeft"/>
              <w:jc w:val="center"/>
            </w:pPr>
            <w:r>
              <w:t>YES</w:t>
            </w:r>
          </w:p>
        </w:tc>
        <w:tc>
          <w:tcPr>
            <w:tcW w:w="876" w:type="pct"/>
          </w:tcPr>
          <w:p w:rsidR="001D0D94" w:rsidRDefault="001D0D94" w:rsidP="001D0D94">
            <w:pPr>
              <w:pStyle w:val="TabletextLeft"/>
              <w:jc w:val="center"/>
            </w:pPr>
            <w:r>
              <w:t>NO</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What (if any) service delivery gaps have impacted on the usefulness of the child protection services?</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NO</w:t>
            </w:r>
          </w:p>
        </w:tc>
        <w:tc>
          <w:tcPr>
            <w:tcW w:w="630" w:type="pct"/>
          </w:tcPr>
          <w:p w:rsidR="001D0D94" w:rsidRDefault="001D0D94" w:rsidP="001D0D94">
            <w:pPr>
              <w:pStyle w:val="TabletextLeft"/>
              <w:jc w:val="center"/>
            </w:pPr>
            <w:r>
              <w:t>YES</w:t>
            </w:r>
          </w:p>
        </w:tc>
        <w:tc>
          <w:tcPr>
            <w:tcW w:w="876" w:type="pct"/>
          </w:tcPr>
          <w:p w:rsidR="001D0D94" w:rsidRDefault="001D0D94" w:rsidP="001D0D94">
            <w:pPr>
              <w:pStyle w:val="TabletextLeft"/>
              <w:jc w:val="center"/>
            </w:pPr>
            <w:r>
              <w:t>NO</w:t>
            </w:r>
          </w:p>
        </w:tc>
      </w:tr>
      <w:tr w:rsidR="00271975" w:rsidRPr="00AB4574" w:rsidTr="001D0D94">
        <w:trPr>
          <w:cantSplit w:val="0"/>
        </w:trPr>
        <w:tc>
          <w:tcPr>
            <w:tcW w:w="2052" w:type="pct"/>
          </w:tcPr>
          <w:p w:rsidR="00271975" w:rsidRPr="000C7A2C" w:rsidRDefault="00271975" w:rsidP="001D0D94">
            <w:pPr>
              <w:pStyle w:val="TabletextLeft"/>
              <w:keepNext/>
              <w:spacing w:after="200"/>
              <w:rPr>
                <w:b/>
                <w:color w:val="002060"/>
                <w:lang w:eastAsia="en-AU"/>
              </w:rPr>
            </w:pPr>
            <w:r w:rsidRPr="000C7A2C">
              <w:rPr>
                <w:b/>
                <w:color w:val="002060"/>
                <w:lang w:eastAsia="en-AU"/>
              </w:rPr>
              <w:t>Vulnerable measure</w:t>
            </w:r>
          </w:p>
        </w:tc>
        <w:tc>
          <w:tcPr>
            <w:tcW w:w="738"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704"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630"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876"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Are vulnerable people appropriately selected by this measure?</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Default="001D0D94" w:rsidP="001D0D94">
            <w:pPr>
              <w:pStyle w:val="TabletextLeft"/>
              <w:jc w:val="center"/>
            </w:pPr>
            <w:r>
              <w:t>NO</w:t>
            </w:r>
          </w:p>
        </w:tc>
        <w:tc>
          <w:tcPr>
            <w:tcW w:w="876" w:type="pct"/>
          </w:tcPr>
          <w:p w:rsidR="001D0D94" w:rsidRDefault="001D0D94" w:rsidP="001D0D94">
            <w:pPr>
              <w:pStyle w:val="TabletextLeft"/>
              <w:jc w:val="center"/>
            </w:pPr>
            <w:r>
              <w:t>NO</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lastRenderedPageBreak/>
              <w:t xml:space="preserve">How does </w:t>
            </w:r>
            <w:r>
              <w:rPr>
                <w:lang w:eastAsia="en-AU"/>
              </w:rPr>
              <w:t>PBIM</w:t>
            </w:r>
            <w:r w:rsidRPr="007161D9">
              <w:rPr>
                <w:lang w:eastAsia="en-AU"/>
              </w:rPr>
              <w:t xml:space="preserve"> impact on the vulnerability of individuals?</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Has </w:t>
            </w:r>
            <w:r>
              <w:rPr>
                <w:lang w:eastAsia="en-AU"/>
              </w:rPr>
              <w:t>PBIM</w:t>
            </w:r>
            <w:r w:rsidRPr="007161D9">
              <w:rPr>
                <w:lang w:eastAsia="en-AU"/>
              </w:rPr>
              <w:t xml:space="preserve"> had an impact on addressing homelessness and housing security?</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Has </w:t>
            </w:r>
            <w:r>
              <w:rPr>
                <w:lang w:eastAsia="en-AU"/>
              </w:rPr>
              <w:t>PBIM</w:t>
            </w:r>
            <w:r w:rsidRPr="007161D9">
              <w:rPr>
                <w:lang w:eastAsia="en-AU"/>
              </w:rPr>
              <w:t xml:space="preserve"> had an impact on addressing financial crisis and financial exploitation?</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Has </w:t>
            </w:r>
            <w:r>
              <w:rPr>
                <w:lang w:eastAsia="en-AU"/>
              </w:rPr>
              <w:t>PBIM</w:t>
            </w:r>
            <w:r w:rsidRPr="007161D9">
              <w:rPr>
                <w:lang w:eastAsia="en-AU"/>
              </w:rPr>
              <w:t xml:space="preserve"> made people less willing to disclose their problems to social workers for fear of being placed on </w:t>
            </w:r>
            <w:r>
              <w:rPr>
                <w:lang w:eastAsia="en-AU"/>
              </w:rPr>
              <w:t>PBIM</w:t>
            </w:r>
            <w:r w:rsidRPr="007161D9">
              <w:rPr>
                <w:lang w:eastAsia="en-AU"/>
              </w:rPr>
              <w:t>?</w:t>
            </w:r>
          </w:p>
        </w:tc>
        <w:tc>
          <w:tcPr>
            <w:tcW w:w="738" w:type="pct"/>
          </w:tcPr>
          <w:p w:rsidR="001D0D94" w:rsidRDefault="001D0D94" w:rsidP="001D0D94">
            <w:pPr>
              <w:pStyle w:val="TabletextLeft"/>
              <w:jc w:val="center"/>
            </w:pPr>
            <w:r>
              <w:t>NO</w:t>
            </w:r>
          </w:p>
        </w:tc>
        <w:tc>
          <w:tcPr>
            <w:tcW w:w="704" w:type="pct"/>
          </w:tcPr>
          <w:p w:rsidR="001D0D94" w:rsidRPr="00DE2BF8" w:rsidRDefault="001D0D94" w:rsidP="001D0D94">
            <w:pPr>
              <w:pStyle w:val="TabletextLeft"/>
              <w:jc w:val="center"/>
            </w:pPr>
            <w:r>
              <w:t>NO</w:t>
            </w:r>
          </w:p>
        </w:tc>
        <w:tc>
          <w:tcPr>
            <w:tcW w:w="630" w:type="pct"/>
          </w:tcPr>
          <w:p w:rsidR="001D0D94" w:rsidRPr="00DE2BF8" w:rsidRDefault="001D0D94" w:rsidP="001D0D94">
            <w:pPr>
              <w:pStyle w:val="TabletextLeft"/>
              <w:jc w:val="center"/>
            </w:pPr>
            <w:r>
              <w:t>YES</w:t>
            </w:r>
          </w:p>
        </w:tc>
        <w:tc>
          <w:tcPr>
            <w:tcW w:w="876" w:type="pct"/>
          </w:tcPr>
          <w:p w:rsidR="001D0D94" w:rsidRPr="00DE2BF8" w:rsidRDefault="001D0D94" w:rsidP="001D0D94">
            <w:pPr>
              <w:pStyle w:val="TabletextLeft"/>
              <w:jc w:val="center"/>
            </w:pPr>
            <w:r>
              <w:t>NO</w:t>
            </w:r>
          </w:p>
        </w:tc>
      </w:tr>
      <w:tr w:rsidR="00271975" w:rsidRPr="00E8624B" w:rsidTr="001D0D94">
        <w:trPr>
          <w:cantSplit w:val="0"/>
        </w:trPr>
        <w:tc>
          <w:tcPr>
            <w:tcW w:w="2052" w:type="pct"/>
          </w:tcPr>
          <w:p w:rsidR="00271975" w:rsidRPr="000C7A2C" w:rsidRDefault="00271975" w:rsidP="001D0D94">
            <w:pPr>
              <w:pStyle w:val="TabletextLeft"/>
              <w:keepNext/>
              <w:spacing w:after="200"/>
              <w:rPr>
                <w:b/>
                <w:lang w:eastAsia="en-AU"/>
              </w:rPr>
            </w:pPr>
            <w:r w:rsidRPr="000C7A2C">
              <w:rPr>
                <w:b/>
                <w:color w:val="002060"/>
                <w:lang w:eastAsia="en-AU"/>
              </w:rPr>
              <w:t>Voluntary measure</w:t>
            </w:r>
          </w:p>
        </w:tc>
        <w:tc>
          <w:tcPr>
            <w:tcW w:w="738"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704"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630"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c>
          <w:tcPr>
            <w:tcW w:w="876" w:type="pct"/>
          </w:tcPr>
          <w:p w:rsidR="00271975" w:rsidRPr="00271975" w:rsidRDefault="00271975" w:rsidP="00271975">
            <w:pPr>
              <w:pStyle w:val="TabletextLeft"/>
              <w:jc w:val="center"/>
              <w:rPr>
                <w:rFonts w:asciiTheme="minorHAnsi" w:hAnsiTheme="minorHAnsi"/>
                <w:color w:val="FFFFFF" w:themeColor="background1"/>
              </w:rPr>
            </w:pPr>
            <w:r w:rsidRPr="00271975">
              <w:rPr>
                <w:rFonts w:asciiTheme="minorHAnsi" w:hAnsiTheme="minorHAnsi"/>
                <w:color w:val="FFFFFF" w:themeColor="background1"/>
              </w:rPr>
              <w:t>-</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Have people who volunteered for </w:t>
            </w:r>
            <w:r>
              <w:rPr>
                <w:lang w:eastAsia="en-AU"/>
              </w:rPr>
              <w:t>PBIM</w:t>
            </w:r>
            <w:r w:rsidRPr="007161D9">
              <w:rPr>
                <w:lang w:eastAsia="en-AU"/>
              </w:rPr>
              <w:t xml:space="preserve"> been able to make an informed choice, by properly understanding terms and conditions and the voluntary nature of the measure?</w:t>
            </w:r>
          </w:p>
        </w:tc>
        <w:tc>
          <w:tcPr>
            <w:tcW w:w="738" w:type="pct"/>
          </w:tcPr>
          <w:p w:rsidR="001D0D94" w:rsidRDefault="001D0D94" w:rsidP="001D0D94">
            <w:pPr>
              <w:pStyle w:val="TabletextLeft"/>
              <w:jc w:val="center"/>
            </w:pPr>
            <w:r>
              <w:t>NO</w:t>
            </w:r>
          </w:p>
        </w:tc>
        <w:tc>
          <w:tcPr>
            <w:tcW w:w="704" w:type="pct"/>
          </w:tcPr>
          <w:p w:rsidR="001D0D94" w:rsidRPr="00DE2BF8" w:rsidRDefault="001D0D94" w:rsidP="001D0D94">
            <w:pPr>
              <w:pStyle w:val="TabletextLeft"/>
              <w:jc w:val="center"/>
            </w:pPr>
            <w:r>
              <w:t>YES</w:t>
            </w:r>
          </w:p>
        </w:tc>
        <w:tc>
          <w:tcPr>
            <w:tcW w:w="630" w:type="pct"/>
          </w:tcPr>
          <w:p w:rsidR="001D0D94" w:rsidRDefault="001D0D94" w:rsidP="001D0D94">
            <w:pPr>
              <w:pStyle w:val="TabletextLeft"/>
              <w:jc w:val="center"/>
            </w:pPr>
            <w:r>
              <w:t xml:space="preserve">NO </w:t>
            </w:r>
          </w:p>
        </w:tc>
        <w:tc>
          <w:tcPr>
            <w:tcW w:w="876" w:type="pct"/>
          </w:tcPr>
          <w:p w:rsidR="001D0D94" w:rsidRPr="00DE2BF8" w:rsidRDefault="001D0D94" w:rsidP="001D0D94">
            <w:pPr>
              <w:pStyle w:val="TabletextLeft"/>
              <w:jc w:val="center"/>
            </w:pPr>
            <w:r>
              <w:t>NO</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How long do voluntary </w:t>
            </w:r>
            <w:r>
              <w:rPr>
                <w:lang w:eastAsia="en-AU"/>
              </w:rPr>
              <w:t>PBIM</w:t>
            </w:r>
            <w:r w:rsidRPr="007161D9">
              <w:rPr>
                <w:lang w:eastAsia="en-AU"/>
              </w:rPr>
              <w:t xml:space="preserve"> recipients stay on the measure?</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Pr="00AB4574" w:rsidRDefault="001D0D94" w:rsidP="001D0D94">
            <w:pPr>
              <w:pStyle w:val="TabletextLeft"/>
              <w:jc w:val="center"/>
              <w:rPr>
                <w:rFonts w:asciiTheme="minorHAnsi" w:hAnsiTheme="minorHAnsi"/>
              </w:rPr>
            </w:pPr>
            <w:r>
              <w:t>YES</w:t>
            </w:r>
          </w:p>
        </w:tc>
        <w:tc>
          <w:tcPr>
            <w:tcW w:w="876" w:type="pct"/>
          </w:tcPr>
          <w:p w:rsidR="001D0D94" w:rsidRPr="00AB4574" w:rsidRDefault="001D0D94" w:rsidP="001D0D94">
            <w:pPr>
              <w:pStyle w:val="TabletextLeft"/>
              <w:jc w:val="center"/>
              <w:rPr>
                <w:rFonts w:asciiTheme="minorHAnsi" w:hAnsiTheme="minorHAnsi"/>
              </w:rPr>
            </w:pPr>
            <w:r>
              <w:t>YES</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 xml:space="preserve">What are the key motivations for people who voluntarily access </w:t>
            </w:r>
            <w:r>
              <w:rPr>
                <w:lang w:eastAsia="en-AU"/>
              </w:rPr>
              <w:t>PBIM</w:t>
            </w:r>
            <w:r w:rsidRPr="007161D9">
              <w:rPr>
                <w:lang w:eastAsia="en-AU"/>
              </w:rPr>
              <w:t>, and why do they stop?</w:t>
            </w:r>
          </w:p>
        </w:tc>
        <w:tc>
          <w:tcPr>
            <w:tcW w:w="738" w:type="pct"/>
          </w:tcPr>
          <w:p w:rsidR="001D0D94" w:rsidRDefault="001D0D94" w:rsidP="001D0D94">
            <w:pPr>
              <w:pStyle w:val="TabletextLeft"/>
              <w:jc w:val="center"/>
            </w:pPr>
            <w:r>
              <w:t>NO</w:t>
            </w:r>
          </w:p>
        </w:tc>
        <w:tc>
          <w:tcPr>
            <w:tcW w:w="704" w:type="pct"/>
          </w:tcPr>
          <w:p w:rsidR="001D0D94" w:rsidRDefault="001D0D94" w:rsidP="001D0D94">
            <w:pPr>
              <w:pStyle w:val="TabletextLeft"/>
              <w:jc w:val="center"/>
            </w:pPr>
            <w:r>
              <w:t>YES</w:t>
            </w:r>
          </w:p>
        </w:tc>
        <w:tc>
          <w:tcPr>
            <w:tcW w:w="630" w:type="pct"/>
          </w:tcPr>
          <w:p w:rsidR="001D0D94" w:rsidRDefault="001D0D94" w:rsidP="001D0D94">
            <w:pPr>
              <w:pStyle w:val="TabletextLeft"/>
              <w:jc w:val="center"/>
            </w:pPr>
            <w:r>
              <w:t>NO</w:t>
            </w:r>
          </w:p>
        </w:tc>
        <w:tc>
          <w:tcPr>
            <w:tcW w:w="876" w:type="pct"/>
          </w:tcPr>
          <w:p w:rsidR="001D0D94" w:rsidRDefault="001D0D94" w:rsidP="001D0D94">
            <w:pPr>
              <w:pStyle w:val="TabletextLeft"/>
              <w:jc w:val="center"/>
            </w:pPr>
            <w:r>
              <w:t>NO</w:t>
            </w:r>
          </w:p>
        </w:tc>
      </w:tr>
      <w:tr w:rsidR="001D0D94" w:rsidRPr="00AB4574" w:rsidTr="001D0D94">
        <w:trPr>
          <w:cantSplit w:val="0"/>
        </w:trPr>
        <w:tc>
          <w:tcPr>
            <w:tcW w:w="2052" w:type="pct"/>
          </w:tcPr>
          <w:p w:rsidR="001D0D94" w:rsidRPr="007161D9" w:rsidRDefault="001D0D94" w:rsidP="001D0D94">
            <w:pPr>
              <w:pStyle w:val="TabletextLeft"/>
              <w:keepNext/>
              <w:spacing w:after="200"/>
              <w:rPr>
                <w:lang w:eastAsia="en-AU"/>
              </w:rPr>
            </w:pPr>
            <w:r w:rsidRPr="007161D9">
              <w:rPr>
                <w:lang w:eastAsia="en-AU"/>
              </w:rPr>
              <w:t>What impact has the Voluntary Income Management Incentive Payment had on take-up and retention rates of VIM?</w:t>
            </w:r>
          </w:p>
        </w:tc>
        <w:tc>
          <w:tcPr>
            <w:tcW w:w="738" w:type="pct"/>
          </w:tcPr>
          <w:p w:rsidR="001D0D94" w:rsidRDefault="001D0D94" w:rsidP="001D0D94">
            <w:pPr>
              <w:pStyle w:val="TabletextLeft"/>
              <w:jc w:val="center"/>
            </w:pPr>
            <w:r>
              <w:t>NO</w:t>
            </w:r>
          </w:p>
        </w:tc>
        <w:tc>
          <w:tcPr>
            <w:tcW w:w="704" w:type="pct"/>
          </w:tcPr>
          <w:p w:rsidR="001D0D94" w:rsidRPr="0022239E" w:rsidRDefault="001D0D94" w:rsidP="001D0D94">
            <w:pPr>
              <w:pStyle w:val="TabletextLeft"/>
              <w:jc w:val="center"/>
            </w:pPr>
            <w:r>
              <w:t>YES</w:t>
            </w:r>
          </w:p>
        </w:tc>
        <w:tc>
          <w:tcPr>
            <w:tcW w:w="630" w:type="pct"/>
          </w:tcPr>
          <w:p w:rsidR="001D0D94" w:rsidRDefault="001D0D94" w:rsidP="001D0D94">
            <w:pPr>
              <w:pStyle w:val="TabletextLeft"/>
              <w:jc w:val="center"/>
            </w:pPr>
            <w:r>
              <w:t>NO</w:t>
            </w:r>
          </w:p>
        </w:tc>
        <w:tc>
          <w:tcPr>
            <w:tcW w:w="876" w:type="pct"/>
          </w:tcPr>
          <w:p w:rsidR="001D0D94" w:rsidRDefault="001D0D94" w:rsidP="001D0D94">
            <w:pPr>
              <w:pStyle w:val="TabletextLeft"/>
              <w:jc w:val="center"/>
            </w:pPr>
            <w:r>
              <w:t>NO</w:t>
            </w:r>
          </w:p>
        </w:tc>
      </w:tr>
    </w:tbl>
    <w:p w:rsidR="001D0D94" w:rsidRPr="00C4575F" w:rsidRDefault="001D0D94" w:rsidP="001D0D94">
      <w:pPr>
        <w:pStyle w:val="BodyText"/>
      </w:pPr>
    </w:p>
    <w:p w:rsidR="001D0D94" w:rsidRPr="00BE2CD3" w:rsidRDefault="001D0D94" w:rsidP="001D0D94">
      <w:pPr>
        <w:pStyle w:val="Heading2"/>
        <w:rPr>
          <w:color w:val="002776"/>
        </w:rPr>
      </w:pPr>
      <w:bookmarkStart w:id="100" w:name="_Toc390765592"/>
      <w:bookmarkStart w:id="101" w:name="_Ref390765677"/>
      <w:bookmarkStart w:id="102" w:name="_Toc390864275"/>
      <w:bookmarkStart w:id="103" w:name="_Toc395273212"/>
      <w:bookmarkStart w:id="104" w:name="_Toc396480802"/>
      <w:r w:rsidRPr="00BE2CD3">
        <w:rPr>
          <w:color w:val="002776"/>
        </w:rPr>
        <w:t>Longitudinal survey of customers</w:t>
      </w:r>
      <w:bookmarkEnd w:id="100"/>
      <w:bookmarkEnd w:id="101"/>
      <w:bookmarkEnd w:id="102"/>
      <w:bookmarkEnd w:id="103"/>
      <w:bookmarkEnd w:id="104"/>
    </w:p>
    <w:p w:rsidR="001D0D94" w:rsidRDefault="001D0D94" w:rsidP="001D0D94">
      <w:pPr>
        <w:pStyle w:val="BodyText"/>
      </w:pPr>
      <w:r>
        <w:t>The l</w:t>
      </w:r>
      <w:r w:rsidRPr="00383DA5">
        <w:t xml:space="preserve">ongitudinal telephone survey of </w:t>
      </w:r>
      <w:r>
        <w:t>customer</w:t>
      </w:r>
      <w:r w:rsidRPr="00383DA5">
        <w:t>s</w:t>
      </w:r>
      <w:r>
        <w:t xml:space="preserve"> has been designed to be undertaken over a three year period (2012–2014), in both the trial and the comparison sites. The intent of this survey is to capture the immediate and more sustained impacts of PBIM on customers’ lives. It includes follow-up with c</w:t>
      </w:r>
      <w:r w:rsidR="00BF7BFA">
        <w:t xml:space="preserve">ustomers who are no longer on </w:t>
      </w:r>
      <w:r w:rsidR="00CB0F65">
        <w:t>PBIM</w:t>
      </w:r>
      <w:r>
        <w:t xml:space="preserve">, so that both the enduring and time-sensitive impacts of PBIM can be understood. The longitudinal survey is fielded by </w:t>
      </w:r>
      <w:r w:rsidRPr="000E3062">
        <w:t>the Social Resea</w:t>
      </w:r>
      <w:r w:rsidR="002763D1">
        <w:t>rch Centre (SRC) using Computer-assisted</w:t>
      </w:r>
      <w:r w:rsidRPr="000E3062">
        <w:t xml:space="preserve"> Telephone Interviewing (CATI)</w:t>
      </w:r>
      <w:r>
        <w:t>.</w:t>
      </w:r>
    </w:p>
    <w:p w:rsidR="001D0D94" w:rsidRDefault="001D0D94" w:rsidP="001D0D94">
      <w:pPr>
        <w:pStyle w:val="BodyText"/>
      </w:pPr>
      <w:r>
        <w:t>Only DHS customers 18 years and above were recruited to the longitudinal customer survey. The new eligibility criteria for VULN extends eligibility to customers between the ages of 16 and 18</w:t>
      </w:r>
      <w:r w:rsidR="00EB50D5">
        <w:t xml:space="preserve"> years</w:t>
      </w:r>
      <w:r>
        <w:t xml:space="preserve">, however in order to ensure our recruitment and consent process complied with our original ethics submission, customers aged under 18 </w:t>
      </w:r>
      <w:r w:rsidR="00EB50D5">
        <w:t xml:space="preserve">years </w:t>
      </w:r>
      <w:r>
        <w:t>were excluded from sample frame for the longitudinal survey. The absence of 16</w:t>
      </w:r>
      <w:r w:rsidR="00EB50D5">
        <w:t xml:space="preserve"> to </w:t>
      </w:r>
      <w:r>
        <w:t xml:space="preserve">18 year olds in the sample may influence some of the sample </w:t>
      </w:r>
      <w:r>
        <w:lastRenderedPageBreak/>
        <w:t>characteristics – most obviously the mean age of the trial sample – and the applicability of broader findings from the longitudinal survey will need to bear in mind whether there is likely to be any variation in trends observed for customers aged 16 and 17</w:t>
      </w:r>
      <w:r w:rsidR="00EB50D5">
        <w:t xml:space="preserve"> years</w:t>
      </w:r>
      <w:r>
        <w:t xml:space="preserve">. </w:t>
      </w:r>
    </w:p>
    <w:p w:rsidR="001D0D94" w:rsidRDefault="001D0D94" w:rsidP="001D0D94">
      <w:pPr>
        <w:pStyle w:val="BodyText"/>
      </w:pPr>
      <w:r>
        <w:t xml:space="preserve">The longitudinal survey has been designed with reference to the customer survey for the NT evaluation of NIM, to ensure a good degree of comparability across these evaluation sites, as requested by DSS. Relevant questions have also been drawn from the previous evaluation in Western Australia (WA) and the NT. However adjustments and modifications have been made to ensure the survey’s validity and appropriateness for the broader range of population groups and settings that are the focus of the current evaluation, and to address differences across the evaluation programs. </w:t>
      </w:r>
    </w:p>
    <w:p w:rsidR="001D0D94" w:rsidRPr="00115B00" w:rsidRDefault="001D0D94" w:rsidP="001D0D94">
      <w:pPr>
        <w:pStyle w:val="BodyText"/>
      </w:pPr>
      <w:r>
        <w:t xml:space="preserve">The survey questions have been designed to enable measurement of the key short and medium term outcomes of PBIM as </w:t>
      </w:r>
      <w:r w:rsidRPr="00115B00">
        <w:t>articulated in the program logic maps, and to enable relevant evaluation questions to be addressed</w:t>
      </w:r>
      <w:r>
        <w:t xml:space="preserve">. </w:t>
      </w:r>
      <w:r w:rsidRPr="00115B00">
        <w:t xml:space="preserve">Some of the key areas to be assessed through the </w:t>
      </w:r>
      <w:r>
        <w:t>customer</w:t>
      </w:r>
      <w:r w:rsidRPr="00115B00">
        <w:t xml:space="preserve"> longitudinal survey include:</w:t>
      </w:r>
    </w:p>
    <w:p w:rsidR="001D0D94" w:rsidRDefault="001D0D94" w:rsidP="001D0D94">
      <w:pPr>
        <w:pStyle w:val="Bullet1"/>
        <w:ind w:left="360" w:hanging="360"/>
      </w:pPr>
      <w:r>
        <w:t>customers’ experiences of financial stress and financial exploitation</w:t>
      </w:r>
    </w:p>
    <w:p w:rsidR="001D0D94" w:rsidRDefault="001D0D94" w:rsidP="001D0D94">
      <w:pPr>
        <w:pStyle w:val="Bullet1"/>
        <w:ind w:left="360" w:hanging="360"/>
      </w:pPr>
      <w:r>
        <w:t>customers’ experiences of housing stability</w:t>
      </w:r>
    </w:p>
    <w:p w:rsidR="001D0D94" w:rsidRDefault="001D0D94" w:rsidP="001D0D94">
      <w:pPr>
        <w:pStyle w:val="Bullet1"/>
        <w:ind w:left="360" w:hanging="360"/>
      </w:pPr>
      <w:r>
        <w:t xml:space="preserve">customers’ perceptions of their children’s wellbeing and engagement with education </w:t>
      </w:r>
    </w:p>
    <w:p w:rsidR="001D0D94" w:rsidRPr="00115B00" w:rsidRDefault="001D0D94" w:rsidP="001D0D94">
      <w:pPr>
        <w:pStyle w:val="Bullet1"/>
        <w:ind w:left="360" w:hanging="360"/>
      </w:pPr>
      <w:proofErr w:type="gramStart"/>
      <w:r>
        <w:t>customers</w:t>
      </w:r>
      <w:proofErr w:type="gramEnd"/>
      <w:r>
        <w:t xml:space="preserve">’ confidence managing their money. </w:t>
      </w:r>
    </w:p>
    <w:p w:rsidR="001D0D94" w:rsidRDefault="001D0D94" w:rsidP="001D0D94">
      <w:pPr>
        <w:pStyle w:val="BodyText"/>
      </w:pPr>
      <w:r>
        <w:t>A</w:t>
      </w:r>
      <w:r w:rsidRPr="00266EDA">
        <w:t xml:space="preserve">s the survey is self-report </w:t>
      </w:r>
      <w:r>
        <w:t xml:space="preserve">and asks about a range of sensitive issues, such as drug use and gambling, </w:t>
      </w:r>
      <w:r w:rsidRPr="00266EDA">
        <w:t xml:space="preserve">there is a risk that </w:t>
      </w:r>
      <w:r>
        <w:t xml:space="preserve">customers’ responses may be affected by </w:t>
      </w:r>
      <w:r w:rsidRPr="00266EDA">
        <w:t>social desirability bias</w:t>
      </w:r>
      <w:r>
        <w:t xml:space="preserve">es. </w:t>
      </w:r>
      <w:r w:rsidRPr="00266EDA">
        <w:t>Social desirability bia</w:t>
      </w:r>
      <w:r>
        <w:t xml:space="preserve">s occurs when participants </w:t>
      </w:r>
      <w:r w:rsidRPr="00266EDA">
        <w:t xml:space="preserve">respond </w:t>
      </w:r>
      <w:r>
        <w:t xml:space="preserve">to questions </w:t>
      </w:r>
      <w:r w:rsidRPr="00266EDA">
        <w:t>in a way that they think will earn social approval rather than disapproval</w:t>
      </w:r>
      <w:r>
        <w:t xml:space="preserve">. This </w:t>
      </w:r>
      <w:r w:rsidRPr="00266EDA">
        <w:t>can impact on the accuracy of their responses</w:t>
      </w:r>
      <w:r>
        <w:t xml:space="preserve">. </w:t>
      </w:r>
      <w:r w:rsidRPr="00266EDA">
        <w:t>The survey questions have been designed to mitigate the influence of social desirability biases through the use of forced-choice responses and randomising particular multi-choice responses where appropriate</w:t>
      </w:r>
      <w:r>
        <w:t xml:space="preserve">. </w:t>
      </w:r>
      <w:r w:rsidRPr="00266EDA">
        <w:t xml:space="preserve">More information about social desirability and methods to reduce its influences is provided in section </w:t>
      </w:r>
      <w:r>
        <w:t>3.</w:t>
      </w:r>
      <w:r w:rsidRPr="00266EDA">
        <w:t>8</w:t>
      </w:r>
      <w:r>
        <w:t>.</w:t>
      </w:r>
      <w:r w:rsidRPr="00266EDA">
        <w:t>2</w:t>
      </w:r>
      <w:r>
        <w:t xml:space="preserve">. </w:t>
      </w:r>
    </w:p>
    <w:p w:rsidR="001D0D94" w:rsidRDefault="001D0D94" w:rsidP="001D0D94">
      <w:pPr>
        <w:pStyle w:val="BodyText"/>
      </w:pPr>
      <w:r>
        <w:t xml:space="preserve">The longitudinal survey is being conducted in </w:t>
      </w:r>
      <w:r w:rsidR="0041001B">
        <w:t>three</w:t>
      </w:r>
      <w:r>
        <w:t xml:space="preserve"> fieldwork periods or waves: baseline, </w:t>
      </w:r>
      <w:r w:rsidR="009E2336">
        <w:t>wave one</w:t>
      </w:r>
      <w:r>
        <w:t xml:space="preserve"> (first follow-up), and wave </w:t>
      </w:r>
      <w:r w:rsidR="00250551">
        <w:t>two</w:t>
      </w:r>
      <w:r>
        <w:t xml:space="preserve"> (second follow-up). </w:t>
      </w:r>
      <w:r w:rsidR="009E2336">
        <w:t>Wave one</w:t>
      </w:r>
      <w:r>
        <w:t xml:space="preserve"> surveys were scheduled to occur six months following referral to PBIM, while wave </w:t>
      </w:r>
      <w:r w:rsidR="00250551">
        <w:t>two</w:t>
      </w:r>
      <w:r>
        <w:t xml:space="preserve"> surveys are scheduled to occur 12 to 18 months fo</w:t>
      </w:r>
      <w:r w:rsidR="00250551">
        <w:t>llowing referral to PBIM. Wave two</w:t>
      </w:r>
      <w:r>
        <w:t xml:space="preserve"> follow-up timeframes have been split to enable the delivery of evaluation data to fit within the original end dates of the evaluation project, while enabling assessment of longer term outcomes for a sub-sample of the PBIM customer cohort. </w:t>
      </w:r>
    </w:p>
    <w:p w:rsidR="001D0D94" w:rsidRDefault="001D0D94" w:rsidP="001D0D94">
      <w:pPr>
        <w:pStyle w:val="BodyText"/>
      </w:pPr>
      <w:r>
        <w:t xml:space="preserve">Data collected during the baseline and </w:t>
      </w:r>
      <w:r w:rsidR="009E2336">
        <w:t>wave one</w:t>
      </w:r>
      <w:r>
        <w:t xml:space="preserve"> fielding of the survey </w:t>
      </w:r>
      <w:proofErr w:type="gramStart"/>
      <w:r>
        <w:t>are</w:t>
      </w:r>
      <w:proofErr w:type="gramEnd"/>
      <w:r>
        <w:t xml:space="preserve"> presented in this report, and analysis is undertaken to examine changes expe</w:t>
      </w:r>
      <w:r w:rsidR="00250551">
        <w:t>rienced by customers over this six</w:t>
      </w:r>
      <w:r>
        <w:t xml:space="preserve"> month period</w:t>
      </w:r>
      <w:r w:rsidR="00250551">
        <w:t>. Data collected from the wave two</w:t>
      </w:r>
      <w:r>
        <w:t xml:space="preserve"> </w:t>
      </w:r>
      <w:proofErr w:type="gramStart"/>
      <w:r>
        <w:t>survey</w:t>
      </w:r>
      <w:proofErr w:type="gramEnd"/>
      <w:r>
        <w:t xml:space="preserve"> will be presented in subsequent reports.</w:t>
      </w:r>
    </w:p>
    <w:p w:rsidR="001D0D94" w:rsidRDefault="001D0D94" w:rsidP="001D0D94">
      <w:pPr>
        <w:pStyle w:val="BodyText"/>
      </w:pPr>
      <w:r w:rsidRPr="000E3062">
        <w:t xml:space="preserve">The </w:t>
      </w:r>
      <w:r w:rsidR="009E2336">
        <w:t>wave one</w:t>
      </w:r>
      <w:r w:rsidRPr="000E3062">
        <w:t xml:space="preserve"> survey was administered over the period from 8 March 2013 to 25 May 2014. The survey sought to capture information on customers’ experiences across a range of financial stress, housing stability and child wellbeing indicators</w:t>
      </w:r>
      <w:r w:rsidR="0041001B">
        <w:t xml:space="preserve"> six </w:t>
      </w:r>
      <w:r w:rsidRPr="000E3062">
        <w:t xml:space="preserve">months following their referral to PBIM. Information </w:t>
      </w:r>
      <w:r>
        <w:t>across the same indicators was</w:t>
      </w:r>
      <w:r w:rsidRPr="000E3062">
        <w:t xml:space="preserve"> also captured for comparison site customers over a similar period.</w:t>
      </w:r>
      <w:r>
        <w:t xml:space="preserve">  </w:t>
      </w:r>
    </w:p>
    <w:p w:rsidR="001D0D94" w:rsidRDefault="001D0D94" w:rsidP="001D0D94">
      <w:pPr>
        <w:pStyle w:val="BodyText"/>
      </w:pPr>
      <w:r>
        <w:t>There is some risk of participants in the trial sites being reluctant to speak openly and honestly about their experiences of financial stress, housing stability and issues related to their children’s wellbeing, once they have been placed on</w:t>
      </w:r>
      <w:r w:rsidR="00231C89">
        <w:t xml:space="preserve"> </w:t>
      </w:r>
      <w:r w:rsidR="00300DA0">
        <w:t xml:space="preserve">a </w:t>
      </w:r>
      <w:r w:rsidR="00F36C19">
        <w:t>PBIM measure</w:t>
      </w:r>
      <w:r>
        <w:t xml:space="preserve">. To minimise the impact of this, SRC emphasised the independent nature of the evaluation, the confidentiality and privacy of their individual responses, </w:t>
      </w:r>
      <w:r>
        <w:lastRenderedPageBreak/>
        <w:t xml:space="preserve">and customers were advised that the information they provide would not impact the service or the welfare payments they receive from DHS in anyway. </w:t>
      </w:r>
    </w:p>
    <w:p w:rsidR="001D0D94" w:rsidRDefault="001D0D94" w:rsidP="001D0D94">
      <w:pPr>
        <w:pStyle w:val="Heading3"/>
      </w:pPr>
      <w:bookmarkStart w:id="105" w:name="_Toc387996838"/>
      <w:bookmarkStart w:id="106" w:name="_Ref390961273"/>
      <w:r>
        <w:t>Re-c</w:t>
      </w:r>
      <w:bookmarkEnd w:id="105"/>
      <w:r>
        <w:t>ontacting customers</w:t>
      </w:r>
      <w:bookmarkEnd w:id="106"/>
    </w:p>
    <w:p w:rsidR="001D0D94" w:rsidRDefault="001D0D94" w:rsidP="001D0D94">
      <w:pPr>
        <w:pStyle w:val="BodyText"/>
      </w:pPr>
      <w:r w:rsidRPr="0004208C">
        <w:t>Customers who consented to be re-contacted at the end of the baseline survey were re-</w:t>
      </w:r>
      <w:r w:rsidRPr="00394FB1">
        <w:t xml:space="preserve">contacted </w:t>
      </w:r>
      <w:r>
        <w:t>approximately</w:t>
      </w:r>
      <w:r w:rsidR="0041001B">
        <w:t xml:space="preserve"> six </w:t>
      </w:r>
      <w:r w:rsidRPr="00394FB1">
        <w:t xml:space="preserve">months following the baseline interview, during the </w:t>
      </w:r>
      <w:r w:rsidR="009E2336">
        <w:t>wave one</w:t>
      </w:r>
      <w:r w:rsidRPr="00394FB1">
        <w:t xml:space="preserve"> fieldwork period 8 March 2013 to 25 May 2014.  Customers will be followed up again at 12 to 18 months following their baseline interview</w:t>
      </w:r>
      <w:r w:rsidR="00250551">
        <w:t xml:space="preserve"> as part of the wave two</w:t>
      </w:r>
      <w:r>
        <w:t xml:space="preserve"> </w:t>
      </w:r>
      <w:proofErr w:type="gramStart"/>
      <w:r>
        <w:t>survey</w:t>
      </w:r>
      <w:proofErr w:type="gramEnd"/>
      <w:r w:rsidRPr="00394FB1">
        <w:t xml:space="preserve">, to capture any sustained impacts of PBIM. Customers are followed up regardless of whether they remain on or have subsequently exited from </w:t>
      </w:r>
      <w:r w:rsidR="00300DA0">
        <w:t xml:space="preserve">a </w:t>
      </w:r>
      <w:r w:rsidR="00F36C19">
        <w:t>PBIM measure</w:t>
      </w:r>
      <w:r w:rsidRPr="00394FB1">
        <w:t xml:space="preserve">. </w:t>
      </w:r>
    </w:p>
    <w:p w:rsidR="001D0D94" w:rsidRDefault="001D0D94" w:rsidP="001D0D94">
      <w:pPr>
        <w:pStyle w:val="BodyText"/>
      </w:pPr>
      <w:r>
        <w:t xml:space="preserve">The SRC sent an initial approach letter to those customers who had agreed to be re-contacted for the follow-up survey, which served as a reminder of the survey, provided information on the focus of survey, offered the opportunity for customers to opt out if they did not want to be contacted.  </w:t>
      </w:r>
    </w:p>
    <w:p w:rsidR="001D0D94" w:rsidRPr="008A6717" w:rsidRDefault="001D0D94" w:rsidP="001D0D94">
      <w:pPr>
        <w:pStyle w:val="BodyText"/>
      </w:pPr>
      <w:r w:rsidRPr="008A6717">
        <w:t xml:space="preserve">The matching process which was undertaken to identify comparable customers in the comparison sites is outlined in detail in the baseline report. The matched sample recruited through the baseline fieldwork was re-contacted in the same manner as the trial site sample. However the expressed purpose of the survey in the approach letter was somewhat different for the comparison site participants. The approach letter to comparison site customers, consistent with the baseline fieldwork approach letter, informed that the survey was part of a broader evaluation of DHS programs and that it would cover issues related to their experiences on income support. </w:t>
      </w:r>
    </w:p>
    <w:p w:rsidR="001D0D94" w:rsidRPr="00A36280" w:rsidRDefault="001D0D94" w:rsidP="001D0D94">
      <w:pPr>
        <w:pStyle w:val="BodyText"/>
      </w:pPr>
      <w:r w:rsidRPr="00A36280">
        <w:t xml:space="preserve">For customers who agreed to be recontacted following the initial baseline interview, SRC requested contact details of a third party (friend or relative) who they may be able to contact if they were not able to get in contact with the customer directly. For the </w:t>
      </w:r>
      <w:r w:rsidR="009E2336">
        <w:t>wave one</w:t>
      </w:r>
      <w:r w:rsidRPr="00A36280">
        <w:t xml:space="preserve"> survey consenting customers were initially contacted directly through an extended call cycle (up to 16 times), and if these contact attempts were unsuccessful, the third party contact details were used to try to contact the customer.  </w:t>
      </w:r>
    </w:p>
    <w:p w:rsidR="001D0D94" w:rsidRPr="00A36280" w:rsidRDefault="001D0D94" w:rsidP="001D0D94">
      <w:pPr>
        <w:pStyle w:val="BodyText"/>
      </w:pPr>
      <w:r w:rsidRPr="00A36280">
        <w:t>A number of approaches were taken to maximise response rates for the baseline customer sample:</w:t>
      </w:r>
    </w:p>
    <w:p w:rsidR="001D0D94" w:rsidRDefault="001D0D94" w:rsidP="001D0D94">
      <w:pPr>
        <w:pStyle w:val="Bullet1"/>
      </w:pPr>
      <w:r>
        <w:t>Interviewing was available in four</w:t>
      </w:r>
      <w:r w:rsidRPr="00A36280">
        <w:t xml:space="preserve"> languages other than English: Mandarin</w:t>
      </w:r>
      <w:r>
        <w:t>, Cantonese, Turkish and Arabic</w:t>
      </w:r>
    </w:p>
    <w:p w:rsidR="001D0D94" w:rsidRDefault="001D0D94" w:rsidP="001D0D94">
      <w:pPr>
        <w:pStyle w:val="Bullet1"/>
      </w:pPr>
      <w:r>
        <w:t>Offering a 1800 number that customers could call to verify the survey, find out more information, or to opt out</w:t>
      </w:r>
    </w:p>
    <w:p w:rsidR="001D0D94" w:rsidRDefault="001D0D94" w:rsidP="001D0D94">
      <w:pPr>
        <w:pStyle w:val="Bullet1"/>
      </w:pPr>
      <w:r>
        <w:t>An extended call cycle to ensure ‘no contact’ numbers were not called an excessive number of times within a short period of time</w:t>
      </w:r>
    </w:p>
    <w:p w:rsidR="001D0D94" w:rsidRDefault="001D0D94" w:rsidP="001D0D94">
      <w:pPr>
        <w:pStyle w:val="Bullet1"/>
      </w:pPr>
      <w:r>
        <w:t>Sending SMS to no contact numbers requesting the respondent call SRC for an appointment.</w:t>
      </w:r>
    </w:p>
    <w:p w:rsidR="001D0D94" w:rsidRDefault="001D0D94" w:rsidP="001D0D94">
      <w:pPr>
        <w:pStyle w:val="BodyText"/>
      </w:pPr>
      <w:r w:rsidRPr="00A36280">
        <w:t>At the end of the survey participants were asked if they would be willing to be re-contacted in about one year to check in on how they are going.</w:t>
      </w:r>
      <w:r>
        <w:t xml:space="preserve"> Those who agree to this will form the basis of the available sample for the wave </w:t>
      </w:r>
      <w:r w:rsidR="00250551">
        <w:t>two</w:t>
      </w:r>
      <w:r>
        <w:t xml:space="preserve"> </w:t>
      </w:r>
      <w:proofErr w:type="gramStart"/>
      <w:r>
        <w:t>survey</w:t>
      </w:r>
      <w:proofErr w:type="gramEnd"/>
      <w:r>
        <w:t>.</w:t>
      </w:r>
    </w:p>
    <w:p w:rsidR="001D0D94" w:rsidRDefault="001D0D94" w:rsidP="001D0D94">
      <w:pPr>
        <w:pStyle w:val="Heading3"/>
      </w:pPr>
      <w:bookmarkStart w:id="107" w:name="_Ref390880397"/>
      <w:r>
        <w:t>Analysis</w:t>
      </w:r>
      <w:bookmarkEnd w:id="107"/>
      <w:r>
        <w:t xml:space="preserve"> </w:t>
      </w:r>
    </w:p>
    <w:p w:rsidR="001D0D94" w:rsidRDefault="001D0D94" w:rsidP="001D0D94">
      <w:pPr>
        <w:pStyle w:val="BodyText"/>
      </w:pPr>
      <w:r>
        <w:t xml:space="preserve">The purpose of the analysis of the longitudinal survey data in this report is to examine any changes in financial stability, housing stability, and child wellbeing indicators from baseline to </w:t>
      </w:r>
      <w:r w:rsidR="009E2336">
        <w:t>wave one</w:t>
      </w:r>
      <w:r>
        <w:t xml:space="preserve">, and to examine whether there are any notable or significant differences between changes experienced by PBIM participants and those in the comparison group.  </w:t>
      </w:r>
    </w:p>
    <w:p w:rsidR="001D0D94" w:rsidRDefault="001D0D94" w:rsidP="001D0D94">
      <w:pPr>
        <w:pStyle w:val="BodyText"/>
      </w:pPr>
      <w:r>
        <w:lastRenderedPageBreak/>
        <w:t>The baseline analysis identified a number of significant demographic differences between the PBIM and comparison populations, and these demographic differences have been controlled for in the inferential analysis presented in this report. The following variables have been entered in each analysis in order to minimise the potential effects of confounding due to the differential distribution of these variables across the trial and comparison groups:</w:t>
      </w:r>
    </w:p>
    <w:p w:rsidR="001D0D94" w:rsidRDefault="001D0D94" w:rsidP="001D0D94">
      <w:pPr>
        <w:pStyle w:val="Bullet1"/>
      </w:pPr>
      <w:r>
        <w:t>has care of children</w:t>
      </w:r>
    </w:p>
    <w:p w:rsidR="001D0D94" w:rsidRDefault="001D0D94" w:rsidP="001D0D94">
      <w:pPr>
        <w:pStyle w:val="Bullet1"/>
      </w:pPr>
      <w:r>
        <w:t>presence of children in the household</w:t>
      </w:r>
    </w:p>
    <w:p w:rsidR="001D0D94" w:rsidRDefault="001D0D94" w:rsidP="001D0D94">
      <w:pPr>
        <w:pStyle w:val="Bullet1"/>
      </w:pPr>
      <w:r>
        <w:t>number of persons in the household</w:t>
      </w:r>
    </w:p>
    <w:p w:rsidR="001D0D94" w:rsidRDefault="001D0D94" w:rsidP="001D0D94">
      <w:pPr>
        <w:pStyle w:val="Bullet1"/>
      </w:pPr>
      <w:r>
        <w:t>Country of birth (born in Aust</w:t>
      </w:r>
      <w:r w:rsidR="002763D1">
        <w:t>ralia or not born in Australia)</w:t>
      </w:r>
    </w:p>
    <w:p w:rsidR="001D0D94" w:rsidRDefault="001D0D94" w:rsidP="001D0D94">
      <w:pPr>
        <w:pStyle w:val="Bullet1"/>
      </w:pPr>
      <w:r>
        <w:t>Indigenous status</w:t>
      </w:r>
    </w:p>
    <w:p w:rsidR="001D0D94" w:rsidRDefault="001D0D94" w:rsidP="001D0D94">
      <w:pPr>
        <w:pStyle w:val="Bullet1"/>
      </w:pPr>
      <w:r>
        <w:t>Household composition – inclusion of parents</w:t>
      </w:r>
    </w:p>
    <w:p w:rsidR="001D0D94" w:rsidRDefault="001D0D94" w:rsidP="001D0D94">
      <w:pPr>
        <w:pStyle w:val="Bullet1"/>
      </w:pPr>
      <w:r>
        <w:t>Household composition- inclusion of other family members</w:t>
      </w:r>
    </w:p>
    <w:p w:rsidR="001D0D94" w:rsidRDefault="001D0D94" w:rsidP="001D0D94">
      <w:pPr>
        <w:pStyle w:val="Bullet1"/>
      </w:pPr>
      <w:r>
        <w:t xml:space="preserve">Household composition – inclusion of friends. </w:t>
      </w:r>
    </w:p>
    <w:p w:rsidR="001D0D94" w:rsidRDefault="001D0D94" w:rsidP="001D0D94">
      <w:pPr>
        <w:pStyle w:val="BodyText"/>
      </w:pPr>
      <w:r>
        <w:t>The terms in the statistical models tested the following comparisons:</w:t>
      </w:r>
    </w:p>
    <w:p w:rsidR="001D0D94" w:rsidRDefault="001D0D94" w:rsidP="001D0D94">
      <w:pPr>
        <w:pStyle w:val="Bullet1"/>
      </w:pPr>
      <w:r>
        <w:t xml:space="preserve">Survey wave: differences between baseline and </w:t>
      </w:r>
      <w:r w:rsidR="009E2336">
        <w:t>wave one</w:t>
      </w:r>
    </w:p>
    <w:p w:rsidR="001D0D94" w:rsidRDefault="001D0D94" w:rsidP="001D0D94">
      <w:pPr>
        <w:pStyle w:val="Bullet1"/>
      </w:pPr>
      <w:r>
        <w:t>Sample population: differences between PBIM sample and comparison sample</w:t>
      </w:r>
    </w:p>
    <w:p w:rsidR="001D0D94" w:rsidRDefault="001D0D94" w:rsidP="001D0D94">
      <w:pPr>
        <w:pStyle w:val="Bullet1"/>
      </w:pPr>
      <w:r>
        <w:t xml:space="preserve">Interaction: the interaction between survey wave and </w:t>
      </w:r>
      <w:r w:rsidR="002763D1">
        <w:t>sample population.</w:t>
      </w:r>
    </w:p>
    <w:p w:rsidR="001D0D94" w:rsidRDefault="001D0D94" w:rsidP="001D0D94">
      <w:pPr>
        <w:pStyle w:val="BodyText"/>
      </w:pPr>
      <w:r>
        <w:t>The survey wave term represents the effects of time on indicators, with both groups being followed up at</w:t>
      </w:r>
      <w:r w:rsidR="0041001B">
        <w:t xml:space="preserve"> six </w:t>
      </w:r>
      <w:r>
        <w:t xml:space="preserve">months following their baseline interview. Significant effect for survey wave would indicate that overall there had been changes in indicators over time across the total sample (trial and comparison samples). </w:t>
      </w:r>
    </w:p>
    <w:p w:rsidR="001D0D94" w:rsidRDefault="001D0D94" w:rsidP="001D0D94">
      <w:pPr>
        <w:pStyle w:val="BodyText"/>
      </w:pPr>
      <w:r>
        <w:t xml:space="preserve">The sample population term represents the differences in responses between the trial and comparison groups. A significant effect for sample population would indicate that there were significant differences between the trial and comparison populations. This would not be unexpected given the differences identified in baseline analysis between the trial and comparison groups. </w:t>
      </w:r>
    </w:p>
    <w:p w:rsidR="001D0D94" w:rsidRDefault="001D0D94" w:rsidP="001D0D94">
      <w:pPr>
        <w:pStyle w:val="BodyText"/>
      </w:pPr>
      <w:r>
        <w:t>The interaction term represents the differences in responses between the trial and comparison groups from baseline to</w:t>
      </w:r>
      <w:r w:rsidR="0041001B">
        <w:t xml:space="preserve"> six </w:t>
      </w:r>
      <w:r>
        <w:t xml:space="preserve">months. A significant interaction term would suggest that the trial sample has changed more or less than the comparison group over time, i.e. it would indicate a negative or positive influence of PBIM on the trial sample. This analysis reflects the extent to which PBIM has influenced changes in the trial group over and above pre-existing differences in demographic characteristics and other external influences which all DHS customers may experience. </w:t>
      </w:r>
    </w:p>
    <w:p w:rsidR="001D0D94" w:rsidRDefault="001D0D94" w:rsidP="001D0D94">
      <w:pPr>
        <w:pStyle w:val="BodyText"/>
      </w:pPr>
      <w:r w:rsidRPr="001125A2">
        <w:t>The analytic approach was adjusted accor</w:t>
      </w:r>
      <w:r>
        <w:t>ding to the structure and distribution</w:t>
      </w:r>
      <w:r w:rsidRPr="001125A2">
        <w:t xml:space="preserve"> of the variables. The baseline analysis indicated that many of the response scales for the variables were dominated by a single rating class</w:t>
      </w:r>
      <w:r>
        <w:t>,</w:t>
      </w:r>
      <w:r w:rsidRPr="001125A2">
        <w:t xml:space="preserve"> resulting in what was essentially a dichotomous response. Given this structure in the response distributions and the relatively small sample, most of the variables analysed have been re-structured to be dichotomous variables, representing the presence or absence of an indicator. Logistic regression analysis has been used to examine the impact of the model terms (survey wave, sample population, and interaction) on these variables. A small</w:t>
      </w:r>
      <w:r>
        <w:t>er</w:t>
      </w:r>
      <w:r w:rsidRPr="001125A2">
        <w:t xml:space="preserve"> number of variables did not easily resolve to a dichotomous structure and in these cases a generalised linear model (GLM) was used to test for the effects of the model terms.</w:t>
      </w:r>
      <w:r>
        <w:t xml:space="preserve"> </w:t>
      </w:r>
    </w:p>
    <w:p w:rsidR="001D0D94" w:rsidRDefault="001D0D94" w:rsidP="001D0D94">
      <w:pPr>
        <w:pStyle w:val="BodyText"/>
      </w:pPr>
      <w:r>
        <w:t>All models were run first with all of the defined variables (model terms, target variable, control variables) for completeness, and then the model was reduced to include only those control variables which were significant.</w:t>
      </w:r>
    </w:p>
    <w:p w:rsidR="001D0D94" w:rsidRPr="00BE2CD3" w:rsidRDefault="001D0D94" w:rsidP="001D0D94">
      <w:pPr>
        <w:pStyle w:val="Heading2"/>
        <w:rPr>
          <w:color w:val="002776"/>
        </w:rPr>
      </w:pPr>
      <w:bookmarkStart w:id="108" w:name="_Ref390848083"/>
      <w:bookmarkStart w:id="109" w:name="_Toc390864276"/>
      <w:bookmarkStart w:id="110" w:name="_Toc395273213"/>
      <w:bookmarkStart w:id="111" w:name="_Toc396480803"/>
      <w:r w:rsidRPr="00BE2CD3">
        <w:rPr>
          <w:color w:val="002776"/>
        </w:rPr>
        <w:lastRenderedPageBreak/>
        <w:t>Secondary data</w:t>
      </w:r>
      <w:bookmarkEnd w:id="108"/>
      <w:bookmarkEnd w:id="109"/>
      <w:bookmarkEnd w:id="110"/>
      <w:bookmarkEnd w:id="111"/>
      <w:r w:rsidRPr="00BE2CD3">
        <w:rPr>
          <w:color w:val="002776"/>
        </w:rPr>
        <w:t xml:space="preserve"> </w:t>
      </w:r>
    </w:p>
    <w:p w:rsidR="001D0D94" w:rsidRDefault="001D0D94" w:rsidP="001D0D94">
      <w:pPr>
        <w:pStyle w:val="Heading3"/>
      </w:pPr>
      <w:r>
        <w:t>Secondary data sources</w:t>
      </w:r>
    </w:p>
    <w:p w:rsidR="001D0D94" w:rsidRDefault="001D0D94" w:rsidP="001D0D94">
      <w:pPr>
        <w:pStyle w:val="BodyText"/>
      </w:pPr>
      <w:r>
        <w:t>The Baseline report provided an overview of the data sources that were considered for the evaluation and their suitability. Data sets which were available and suitable for the evaluation are as follows:</w:t>
      </w:r>
    </w:p>
    <w:p w:rsidR="001D0D94" w:rsidRDefault="001D0D94" w:rsidP="001D0D94">
      <w:pPr>
        <w:pStyle w:val="Bullet1"/>
      </w:pPr>
      <w:r>
        <w:t>Centrelink customer records</w:t>
      </w:r>
    </w:p>
    <w:p w:rsidR="001D0D94" w:rsidRDefault="001D0D94" w:rsidP="001D0D94">
      <w:pPr>
        <w:pStyle w:val="Bullet1"/>
      </w:pPr>
      <w:r>
        <w:t>PBIM administrative data</w:t>
      </w:r>
    </w:p>
    <w:p w:rsidR="001D0D94" w:rsidRDefault="001D0D94" w:rsidP="001D0D94">
      <w:pPr>
        <w:pStyle w:val="Bullet1"/>
      </w:pPr>
      <w:r>
        <w:t>BasicsCard transaction logs</w:t>
      </w:r>
    </w:p>
    <w:p w:rsidR="001D0D94" w:rsidRDefault="001D0D94" w:rsidP="001D0D94">
      <w:pPr>
        <w:pStyle w:val="Bullet1"/>
      </w:pPr>
      <w:r>
        <w:t>BasicsCard expenditure in selected supermarkets and department stores</w:t>
      </w:r>
    </w:p>
    <w:p w:rsidR="001D0D94" w:rsidRDefault="001D0D94" w:rsidP="001D0D94">
      <w:pPr>
        <w:pStyle w:val="Bullet1"/>
      </w:pPr>
      <w:r>
        <w:t>BasicsCard merchant details</w:t>
      </w:r>
    </w:p>
    <w:p w:rsidR="001D0D94" w:rsidRDefault="001D0D94" w:rsidP="001D0D94">
      <w:pPr>
        <w:pStyle w:val="Bullet1"/>
      </w:pPr>
      <w:r>
        <w:t>Money Management Service reports as submitted to the Department of Social Services</w:t>
      </w:r>
    </w:p>
    <w:p w:rsidR="001D0D94" w:rsidRDefault="001D0D94" w:rsidP="001D0D94">
      <w:pPr>
        <w:pStyle w:val="Bullet1"/>
      </w:pPr>
      <w:r>
        <w:t>ABS S</w:t>
      </w:r>
      <w:r w:rsidRPr="00E00A82">
        <w:t>ocio-economic Indexes for Areas (SEIFA), 2011</w:t>
      </w:r>
      <w:r>
        <w:t>.</w:t>
      </w:r>
    </w:p>
    <w:p w:rsidR="001D0D94" w:rsidRDefault="001D0D94" w:rsidP="001D0D94">
      <w:pPr>
        <w:pStyle w:val="BodyText"/>
      </w:pPr>
      <w:r>
        <w:t xml:space="preserve">In terms of timeframe for the data used in the secondary data analysis, the data generally cover the first year of PBIM, i.e. 1 July 2012 to 29 June 2013. The exceptions to this include: </w:t>
      </w:r>
    </w:p>
    <w:p w:rsidR="001D0D94" w:rsidRDefault="001D0D94" w:rsidP="001D0D94">
      <w:pPr>
        <w:pStyle w:val="Bullet1"/>
      </w:pPr>
      <w:r>
        <w:t>A complete listing of all PBIM customers from 1 July 2013 to 4 January 2014</w:t>
      </w:r>
    </w:p>
    <w:p w:rsidR="001D0D94" w:rsidRDefault="001D0D94" w:rsidP="001D0D94">
      <w:pPr>
        <w:pStyle w:val="Bullet1"/>
      </w:pPr>
      <w:r>
        <w:t>Centrelink customer data from 1 July 2011 to 29 June 2013 for any current customers on</w:t>
      </w:r>
      <w:r w:rsidR="00F36C19">
        <w:t xml:space="preserve"> PBIM </w:t>
      </w:r>
      <w:r>
        <w:t>trigger payments who resided in any of the trial and comparison sites during that time period. This means that historical data for most of those placed on automatically triggered VULN (VULN-AT) from 1 July 2013 to 4 January 2014 are included in the analysis.</w:t>
      </w:r>
    </w:p>
    <w:p w:rsidR="001D0D94" w:rsidRDefault="001D0D94" w:rsidP="001D0D94">
      <w:pPr>
        <w:pStyle w:val="BodyText"/>
      </w:pPr>
      <w:r>
        <w:t xml:space="preserve">This latter extension of timeframe was engineered to ensure that analysis could be undertaken of the characteristics on the VULN-AT group, who otherwise would be excluded from the analysis. </w:t>
      </w:r>
    </w:p>
    <w:p w:rsidR="001D0D94" w:rsidRDefault="001D0D94" w:rsidP="001D0D94">
      <w:pPr>
        <w:pStyle w:val="BodyText"/>
      </w:pPr>
      <w:r>
        <w:t xml:space="preserve">The majority of customers who were placed </w:t>
      </w:r>
      <w:r w:rsidR="00BF7BFA">
        <w:t>on</w:t>
      </w:r>
      <w:r w:rsidR="00F36C19">
        <w:t xml:space="preserve"> PBIM </w:t>
      </w:r>
      <w:r>
        <w:t xml:space="preserve">from 1 July 2013 had already been Centrelink customers in the trial site LGAs, thus their Centrelink history was available for this analysis. </w:t>
      </w:r>
    </w:p>
    <w:p w:rsidR="001D0D94" w:rsidRDefault="001D0D94" w:rsidP="001D0D94">
      <w:pPr>
        <w:pStyle w:val="BodyText"/>
      </w:pPr>
      <w:r>
        <w:t xml:space="preserve">The different data periods across the data sets has resulted in different samples of PBIM customers for different metrics, with the VULN-AT customers not being included in the samples for some metrics, most notably BasicsCard metrics. </w:t>
      </w:r>
      <w:r w:rsidR="002763D1">
        <w:t xml:space="preserve">The varying sample composition </w:t>
      </w:r>
      <w:r>
        <w:t xml:space="preserve">does not affect the integrity of the analysis, but care should be taken to note the population to which each metric relates. The issue of different customer numbers across different data sets is not an uncommon issue when dealing with administrative data. </w:t>
      </w:r>
      <w:r w:rsidR="00271975">
        <w:rPr>
          <w:highlight w:val="yellow"/>
        </w:rPr>
        <w:fldChar w:fldCharType="begin"/>
      </w:r>
      <w:r w:rsidR="00271975">
        <w:instrText xml:space="preserve"> REF _Ref395714795 \r \h </w:instrText>
      </w:r>
      <w:r w:rsidR="00271975">
        <w:rPr>
          <w:highlight w:val="yellow"/>
        </w:rPr>
      </w:r>
      <w:r w:rsidR="00271975">
        <w:rPr>
          <w:highlight w:val="yellow"/>
        </w:rPr>
        <w:fldChar w:fldCharType="separate"/>
      </w:r>
      <w:r w:rsidR="00B31449">
        <w:t>Table 2.2</w:t>
      </w:r>
      <w:r w:rsidR="00271975">
        <w:rPr>
          <w:highlight w:val="yellow"/>
        </w:rPr>
        <w:fldChar w:fldCharType="end"/>
      </w:r>
      <w:r w:rsidRPr="001338D8">
        <w:t xml:space="preserve"> </w:t>
      </w:r>
      <w:r w:rsidRPr="00E30E04">
        <w:t>outlines</w:t>
      </w:r>
      <w:r>
        <w:t xml:space="preserve"> in general terms the different number of PBIM customers for the main data samples, according to the varying timeframes. Note that </w:t>
      </w:r>
      <w:r w:rsidR="00F36C19">
        <w:t>PBIM measure</w:t>
      </w:r>
      <w:r>
        <w:t>s other than VULN-AT also increased in customer numbers post 29 June 2013.</w:t>
      </w:r>
    </w:p>
    <w:p w:rsidR="00271975" w:rsidRDefault="00271975" w:rsidP="00271975">
      <w:pPr>
        <w:pStyle w:val="CaptionTable"/>
      </w:pPr>
      <w:bookmarkStart w:id="112" w:name="_Ref395714795"/>
      <w:bookmarkStart w:id="113" w:name="_Toc396480843"/>
      <w:r>
        <w:t>: PBIM customer numbers for main data samples</w:t>
      </w:r>
      <w:bookmarkEnd w:id="112"/>
      <w:bookmarkEnd w:id="113"/>
    </w:p>
    <w:tbl>
      <w:tblPr>
        <w:tblStyle w:val="TableAETotals"/>
        <w:tblW w:w="5000" w:type="pct"/>
        <w:tblLook w:val="04E0" w:firstRow="1" w:lastRow="1" w:firstColumn="1" w:lastColumn="0" w:noHBand="0" w:noVBand="1"/>
        <w:tblCaption w:val="PBIM customer numbers for main data samples"/>
        <w:tblDescription w:val="PBIM customer numbers for main data samples. "/>
      </w:tblPr>
      <w:tblGrid>
        <w:gridCol w:w="1360"/>
        <w:gridCol w:w="2018"/>
        <w:gridCol w:w="3553"/>
        <w:gridCol w:w="2311"/>
      </w:tblGrid>
      <w:tr w:rsidR="001D0D94" w:rsidTr="0002252F">
        <w:trPr>
          <w:cnfStyle w:val="100000000000" w:firstRow="1" w:lastRow="0" w:firstColumn="0" w:lastColumn="0" w:oddVBand="0" w:evenVBand="0" w:oddHBand="0" w:evenHBand="0" w:firstRowFirstColumn="0" w:firstRowLastColumn="0" w:lastRowFirstColumn="0" w:lastRowLastColumn="0"/>
          <w:tblHeader/>
        </w:trPr>
        <w:tc>
          <w:tcPr>
            <w:tcW w:w="736" w:type="pct"/>
          </w:tcPr>
          <w:p w:rsidR="001D0D94" w:rsidRDefault="001D0D94" w:rsidP="00271975">
            <w:pPr>
              <w:pStyle w:val="TableHeadingCentre"/>
              <w:jc w:val="left"/>
            </w:pPr>
            <w:bookmarkStart w:id="114" w:name="_Toc390500405"/>
            <w:bookmarkStart w:id="115" w:name="_Toc390676958"/>
            <w:bookmarkStart w:id="116" w:name="_Toc390683943"/>
            <w:bookmarkStart w:id="117" w:name="_Toc390782014"/>
            <w:bookmarkStart w:id="118" w:name="_Toc390782198"/>
            <w:bookmarkEnd w:id="114"/>
            <w:bookmarkEnd w:id="115"/>
            <w:bookmarkEnd w:id="116"/>
            <w:bookmarkEnd w:id="117"/>
            <w:bookmarkEnd w:id="118"/>
            <w:r>
              <w:t>PBIM Initiative</w:t>
            </w:r>
          </w:p>
        </w:tc>
        <w:tc>
          <w:tcPr>
            <w:tcW w:w="1092" w:type="pct"/>
          </w:tcPr>
          <w:p w:rsidR="001D0D94" w:rsidRDefault="001D0D94" w:rsidP="001D0D94">
            <w:pPr>
              <w:pStyle w:val="TableHeadingCentre"/>
            </w:pPr>
            <w:r>
              <w:t>PBIM customers 1 July 2012 to 4 January 2014</w:t>
            </w:r>
          </w:p>
        </w:tc>
        <w:tc>
          <w:tcPr>
            <w:tcW w:w="1922" w:type="pct"/>
          </w:tcPr>
          <w:p w:rsidR="001D0D94" w:rsidRDefault="001D0D94" w:rsidP="001D0D94">
            <w:pPr>
              <w:pStyle w:val="TableHeadingCentre"/>
            </w:pPr>
            <w:r>
              <w:t>PBIM customers 1 July 2012 to 4 January 2014 with Centrelink data to 29 June 2013</w:t>
            </w:r>
          </w:p>
        </w:tc>
        <w:tc>
          <w:tcPr>
            <w:tcW w:w="1250" w:type="pct"/>
          </w:tcPr>
          <w:p w:rsidR="001D0D94" w:rsidRDefault="001D0D94" w:rsidP="001D0D94">
            <w:pPr>
              <w:pStyle w:val="TableHeadingCentre"/>
            </w:pPr>
            <w:r>
              <w:t>PBIM customers 1 July 2012 to 29 June 2013</w:t>
            </w:r>
          </w:p>
        </w:tc>
      </w:tr>
      <w:tr w:rsidR="001D0D94" w:rsidTr="0002252F">
        <w:tc>
          <w:tcPr>
            <w:tcW w:w="736" w:type="pct"/>
          </w:tcPr>
          <w:p w:rsidR="001D0D94" w:rsidRDefault="001D0D94" w:rsidP="001D0D94">
            <w:pPr>
              <w:pStyle w:val="TabletextLeft"/>
            </w:pPr>
            <w:r>
              <w:t>CPIM</w:t>
            </w:r>
          </w:p>
        </w:tc>
        <w:tc>
          <w:tcPr>
            <w:tcW w:w="1092" w:type="pct"/>
          </w:tcPr>
          <w:p w:rsidR="001D0D94" w:rsidRDefault="001D0D94" w:rsidP="001D0D94">
            <w:pPr>
              <w:pStyle w:val="TabletextLeft"/>
              <w:jc w:val="center"/>
            </w:pPr>
            <w:r>
              <w:t>6</w:t>
            </w:r>
          </w:p>
        </w:tc>
        <w:tc>
          <w:tcPr>
            <w:tcW w:w="1922" w:type="pct"/>
          </w:tcPr>
          <w:p w:rsidR="001D0D94" w:rsidRDefault="001D0D94" w:rsidP="001D0D94">
            <w:pPr>
              <w:pStyle w:val="TabletextLeft"/>
              <w:jc w:val="center"/>
            </w:pPr>
            <w:r>
              <w:t>6</w:t>
            </w:r>
          </w:p>
        </w:tc>
        <w:tc>
          <w:tcPr>
            <w:tcW w:w="1250" w:type="pct"/>
          </w:tcPr>
          <w:p w:rsidR="001D0D94" w:rsidRDefault="001D0D94" w:rsidP="001D0D94">
            <w:pPr>
              <w:pStyle w:val="TabletextLeft"/>
              <w:jc w:val="center"/>
            </w:pPr>
            <w:r>
              <w:t>3</w:t>
            </w:r>
          </w:p>
        </w:tc>
      </w:tr>
      <w:tr w:rsidR="001D0D94" w:rsidTr="0002252F">
        <w:tc>
          <w:tcPr>
            <w:tcW w:w="736" w:type="pct"/>
          </w:tcPr>
          <w:p w:rsidR="001D0D94" w:rsidRDefault="001D0D94" w:rsidP="001D0D94">
            <w:pPr>
              <w:pStyle w:val="TabletextLeft"/>
            </w:pPr>
            <w:r>
              <w:t>VULN-SWA</w:t>
            </w:r>
          </w:p>
        </w:tc>
        <w:tc>
          <w:tcPr>
            <w:tcW w:w="1092" w:type="pct"/>
          </w:tcPr>
          <w:p w:rsidR="001D0D94" w:rsidRDefault="001D0D94" w:rsidP="001D0D94">
            <w:pPr>
              <w:pStyle w:val="TabletextLeft"/>
              <w:jc w:val="center"/>
            </w:pPr>
            <w:r>
              <w:t>76</w:t>
            </w:r>
          </w:p>
        </w:tc>
        <w:tc>
          <w:tcPr>
            <w:tcW w:w="1922" w:type="pct"/>
          </w:tcPr>
          <w:p w:rsidR="001D0D94" w:rsidRDefault="001D0D94" w:rsidP="001D0D94">
            <w:pPr>
              <w:pStyle w:val="TabletextLeft"/>
              <w:jc w:val="center"/>
            </w:pPr>
            <w:r>
              <w:t>74</w:t>
            </w:r>
          </w:p>
        </w:tc>
        <w:tc>
          <w:tcPr>
            <w:tcW w:w="1250" w:type="pct"/>
          </w:tcPr>
          <w:p w:rsidR="001D0D94" w:rsidRDefault="001D0D94" w:rsidP="001D0D94">
            <w:pPr>
              <w:pStyle w:val="TabletextLeft"/>
              <w:jc w:val="center"/>
            </w:pPr>
            <w:r>
              <w:t>39</w:t>
            </w:r>
          </w:p>
        </w:tc>
      </w:tr>
      <w:tr w:rsidR="001D0D94" w:rsidTr="0002252F">
        <w:tc>
          <w:tcPr>
            <w:tcW w:w="736" w:type="pct"/>
          </w:tcPr>
          <w:p w:rsidR="001D0D94" w:rsidRDefault="001D0D94" w:rsidP="001D0D94">
            <w:pPr>
              <w:pStyle w:val="TabletextLeft"/>
            </w:pPr>
            <w:r>
              <w:t>VULN-AT</w:t>
            </w:r>
          </w:p>
        </w:tc>
        <w:tc>
          <w:tcPr>
            <w:tcW w:w="1092" w:type="pct"/>
          </w:tcPr>
          <w:p w:rsidR="001D0D94" w:rsidRDefault="001D0D94" w:rsidP="001D0D94">
            <w:pPr>
              <w:pStyle w:val="TabletextLeft"/>
              <w:jc w:val="center"/>
            </w:pPr>
            <w:r>
              <w:t>1767</w:t>
            </w:r>
          </w:p>
        </w:tc>
        <w:tc>
          <w:tcPr>
            <w:tcW w:w="1922" w:type="pct"/>
          </w:tcPr>
          <w:p w:rsidR="001D0D94" w:rsidRDefault="001D0D94" w:rsidP="001D0D94">
            <w:pPr>
              <w:pStyle w:val="TabletextLeft"/>
              <w:jc w:val="center"/>
            </w:pPr>
            <w:r>
              <w:t>1403</w:t>
            </w:r>
          </w:p>
        </w:tc>
        <w:tc>
          <w:tcPr>
            <w:tcW w:w="1250" w:type="pct"/>
          </w:tcPr>
          <w:p w:rsidR="001D0D94" w:rsidRDefault="001D0D94" w:rsidP="001D0D94">
            <w:pPr>
              <w:pStyle w:val="TabletextLeft"/>
              <w:jc w:val="center"/>
            </w:pPr>
            <w:r>
              <w:t>0</w:t>
            </w:r>
          </w:p>
        </w:tc>
      </w:tr>
      <w:tr w:rsidR="001D0D94" w:rsidTr="0002252F">
        <w:tc>
          <w:tcPr>
            <w:tcW w:w="736" w:type="pct"/>
          </w:tcPr>
          <w:p w:rsidR="001D0D94" w:rsidRDefault="001D0D94" w:rsidP="001D0D94">
            <w:pPr>
              <w:pStyle w:val="TabletextLeft"/>
            </w:pPr>
            <w:r>
              <w:t>VIM</w:t>
            </w:r>
          </w:p>
        </w:tc>
        <w:tc>
          <w:tcPr>
            <w:tcW w:w="1092" w:type="pct"/>
          </w:tcPr>
          <w:p w:rsidR="001D0D94" w:rsidRDefault="001D0D94" w:rsidP="001D0D94">
            <w:pPr>
              <w:pStyle w:val="TabletextLeft"/>
              <w:jc w:val="center"/>
            </w:pPr>
            <w:r>
              <w:t>747</w:t>
            </w:r>
          </w:p>
        </w:tc>
        <w:tc>
          <w:tcPr>
            <w:tcW w:w="1922" w:type="pct"/>
          </w:tcPr>
          <w:p w:rsidR="001D0D94" w:rsidRDefault="001D0D94" w:rsidP="001D0D94">
            <w:pPr>
              <w:pStyle w:val="TabletextLeft"/>
              <w:jc w:val="center"/>
            </w:pPr>
            <w:r>
              <w:t>724</w:t>
            </w:r>
          </w:p>
        </w:tc>
        <w:tc>
          <w:tcPr>
            <w:tcW w:w="1250" w:type="pct"/>
          </w:tcPr>
          <w:p w:rsidR="001D0D94" w:rsidRDefault="001D0D94" w:rsidP="001D0D94">
            <w:pPr>
              <w:pStyle w:val="TabletextLeft"/>
              <w:jc w:val="center"/>
            </w:pPr>
            <w:r>
              <w:t>537</w:t>
            </w:r>
          </w:p>
        </w:tc>
      </w:tr>
      <w:tr w:rsidR="001D0D94" w:rsidTr="0002252F">
        <w:trPr>
          <w:cnfStyle w:val="010000000000" w:firstRow="0" w:lastRow="1" w:firstColumn="0" w:lastColumn="0" w:oddVBand="0" w:evenVBand="0" w:oddHBand="0" w:evenHBand="0" w:firstRowFirstColumn="0" w:firstRowLastColumn="0" w:lastRowFirstColumn="0" w:lastRowLastColumn="0"/>
        </w:trPr>
        <w:tc>
          <w:tcPr>
            <w:tcW w:w="736" w:type="pct"/>
          </w:tcPr>
          <w:p w:rsidR="001D0D94" w:rsidRDefault="001D0D94" w:rsidP="001D0D94">
            <w:pPr>
              <w:pStyle w:val="TabletextLeft"/>
            </w:pPr>
            <w:r>
              <w:t>Total</w:t>
            </w:r>
          </w:p>
        </w:tc>
        <w:tc>
          <w:tcPr>
            <w:tcW w:w="1092" w:type="pct"/>
          </w:tcPr>
          <w:p w:rsidR="001D0D94" w:rsidRDefault="001D0D94" w:rsidP="001D0D94">
            <w:pPr>
              <w:pStyle w:val="TabletextLeft"/>
              <w:jc w:val="center"/>
            </w:pPr>
            <w:r>
              <w:t>2598</w:t>
            </w:r>
          </w:p>
        </w:tc>
        <w:tc>
          <w:tcPr>
            <w:tcW w:w="1922" w:type="pct"/>
          </w:tcPr>
          <w:p w:rsidR="001D0D94" w:rsidRDefault="001D0D94" w:rsidP="001D0D94">
            <w:pPr>
              <w:pStyle w:val="TabletextLeft"/>
              <w:jc w:val="center"/>
            </w:pPr>
            <w:r>
              <w:t>2207</w:t>
            </w:r>
          </w:p>
        </w:tc>
        <w:tc>
          <w:tcPr>
            <w:tcW w:w="1250" w:type="pct"/>
          </w:tcPr>
          <w:p w:rsidR="001D0D94" w:rsidRDefault="001D0D94" w:rsidP="001D0D94">
            <w:pPr>
              <w:pStyle w:val="TabletextLeft"/>
              <w:jc w:val="center"/>
            </w:pPr>
            <w:r>
              <w:t>579</w:t>
            </w:r>
          </w:p>
        </w:tc>
      </w:tr>
    </w:tbl>
    <w:p w:rsidR="001D0D94" w:rsidRDefault="001D0D94" w:rsidP="001D0D94">
      <w:pPr>
        <w:pStyle w:val="Heading3"/>
      </w:pPr>
      <w:r>
        <w:lastRenderedPageBreak/>
        <w:t xml:space="preserve">Analysis </w:t>
      </w:r>
    </w:p>
    <w:p w:rsidR="001D0D94" w:rsidRDefault="001D0D94" w:rsidP="001D0D94">
      <w:pPr>
        <w:pStyle w:val="BodyText"/>
      </w:pPr>
      <w:r>
        <w:t xml:space="preserve">Secondary data is generally not purpose-designed for the kind of data analysis which is undertaken as part of research or evaluation projects, such as the evaluation of PBIM. In this report, the secondary data has been extracted from systems that were designed for the purpose of administering DHS programs. The systems are not customer databases purpose-designed for the collection of data on individuals or for the purpose of evaluating programs. </w:t>
      </w:r>
    </w:p>
    <w:p w:rsidR="001D0D94" w:rsidRDefault="001D0D94" w:rsidP="001D0D94">
      <w:pPr>
        <w:pStyle w:val="BodyText"/>
      </w:pPr>
      <w:r>
        <w:t>For this reason, a number of assumptions and technical adjustments must be made to the dataset before it is used for analysis. These adjustments are described in detail in Appendix A. Key assumptions and adjustments made to the PBIM customer population derived from the secondary data are as follows:</w:t>
      </w:r>
    </w:p>
    <w:p w:rsidR="001D0D94" w:rsidRDefault="001D0D94" w:rsidP="001D0D94">
      <w:pPr>
        <w:pStyle w:val="Bullet1"/>
      </w:pPr>
      <w:r>
        <w:t xml:space="preserve">Migration – PBIM customers can, and do, move across LGAs. For the purposes of the evaluation of secondary data, customers are considered PBIM customers if they are in one of the five PBIM LGAs the first time they go on a </w:t>
      </w:r>
      <w:r w:rsidR="00F36C19">
        <w:t>PBIM measure</w:t>
      </w:r>
      <w:r>
        <w:t>.</w:t>
      </w:r>
    </w:p>
    <w:p w:rsidR="001D0D94" w:rsidRDefault="001D0D94" w:rsidP="001D0D94">
      <w:pPr>
        <w:pStyle w:val="Bullet1"/>
      </w:pPr>
      <w:r>
        <w:t xml:space="preserve">Transition across PBIM initiatives – as of 4 January 2014 there had been 15 PBIM customers who had transitioned from one PBIM initiative to another.  As the number of customers transitioning is so small, the analysis allocates a single PBIM initiative to each of these customers. This allocation is described in Appendix A.  </w:t>
      </w:r>
    </w:p>
    <w:p w:rsidR="001D0D94" w:rsidRDefault="001D0D94" w:rsidP="001D0D94">
      <w:pPr>
        <w:pStyle w:val="Bullet1"/>
      </w:pPr>
      <w:r>
        <w:t xml:space="preserve">Changing characteristics – customer classification characteristics such as their residential LGA and demographic characteristics are held stable across the time for the analysis of secondary data based on the status of the characteristic when the customer first started PBIM. </w:t>
      </w:r>
    </w:p>
    <w:p w:rsidR="001D0D94" w:rsidRDefault="001D0D94" w:rsidP="001D0D94">
      <w:pPr>
        <w:pStyle w:val="BodyText"/>
      </w:pPr>
      <w:r>
        <w:fldChar w:fldCharType="begin"/>
      </w:r>
      <w:r>
        <w:instrText xml:space="preserve"> REF _Ref390789958 \r \h </w:instrText>
      </w:r>
      <w:r>
        <w:fldChar w:fldCharType="separate"/>
      </w:r>
      <w:r w:rsidR="00B31449">
        <w:t>Table 2.3</w:t>
      </w:r>
      <w:r>
        <w:fldChar w:fldCharType="end"/>
      </w:r>
      <w:r>
        <w:t xml:space="preserve"> lists the total number of customers who had participated in PBIM by </w:t>
      </w:r>
      <w:r w:rsidR="00F36C19">
        <w:t>PBIM measure</w:t>
      </w:r>
      <w:r>
        <w:t xml:space="preserve"> as of 4 January 2014. </w:t>
      </w:r>
    </w:p>
    <w:p w:rsidR="001D0D94" w:rsidRDefault="001D0D94" w:rsidP="001D0D94">
      <w:pPr>
        <w:pStyle w:val="CaptionTable"/>
      </w:pPr>
      <w:bookmarkStart w:id="119" w:name="_Toc390782200"/>
      <w:bookmarkStart w:id="120" w:name="_Ref390789958"/>
      <w:bookmarkStart w:id="121" w:name="_Toc390800758"/>
      <w:bookmarkStart w:id="122" w:name="_Toc396480844"/>
      <w:r>
        <w:t xml:space="preserve">: </w:t>
      </w:r>
      <w:bookmarkStart w:id="123" w:name="_Ref390684625"/>
      <w:bookmarkStart w:id="124" w:name="_Ref390684631"/>
      <w:r>
        <w:t>PBIM Customers, by initiative  1 July 2012 to 4 January 2014</w:t>
      </w:r>
      <w:bookmarkEnd w:id="119"/>
      <w:bookmarkEnd w:id="120"/>
      <w:bookmarkEnd w:id="121"/>
      <w:bookmarkEnd w:id="122"/>
      <w:bookmarkEnd w:id="123"/>
      <w:bookmarkEnd w:id="124"/>
      <w:r>
        <w:t xml:space="preserve"> </w:t>
      </w:r>
    </w:p>
    <w:tbl>
      <w:tblPr>
        <w:tblStyle w:val="TableAEGreyTotals"/>
        <w:tblW w:w="5000" w:type="pct"/>
        <w:tblLook w:val="04E0" w:firstRow="1" w:lastRow="1" w:firstColumn="1" w:lastColumn="0" w:noHBand="0" w:noVBand="1"/>
        <w:tblCaption w:val="PBIM customers by initiative 1 July 2012 to 4 January 2013"/>
        <w:tblDescription w:val="Table shows PBIM customers by initiative 1 July 2012 to 4 January 2013. "/>
      </w:tblPr>
      <w:tblGrid>
        <w:gridCol w:w="1828"/>
        <w:gridCol w:w="5900"/>
        <w:gridCol w:w="1514"/>
      </w:tblGrid>
      <w:tr w:rsidR="001B0C22" w:rsidTr="0002252F">
        <w:trPr>
          <w:cnfStyle w:val="100000000000" w:firstRow="1" w:lastRow="0" w:firstColumn="0" w:lastColumn="0" w:oddVBand="0" w:evenVBand="0" w:oddHBand="0" w:evenHBand="0" w:firstRowFirstColumn="0" w:firstRowLastColumn="0" w:lastRowFirstColumn="0" w:lastRowLastColumn="0"/>
          <w:tblHeader/>
        </w:trPr>
        <w:tc>
          <w:tcPr>
            <w:tcW w:w="989" w:type="pct"/>
          </w:tcPr>
          <w:p w:rsidR="001B0C22" w:rsidRDefault="001B0C22" w:rsidP="001D0D94">
            <w:pPr>
              <w:pStyle w:val="TableHeadingCentre"/>
            </w:pPr>
          </w:p>
        </w:tc>
        <w:tc>
          <w:tcPr>
            <w:tcW w:w="3192" w:type="pct"/>
          </w:tcPr>
          <w:p w:rsidR="001B0C22" w:rsidRDefault="001B0C22" w:rsidP="001D0D94">
            <w:pPr>
              <w:pStyle w:val="TableHeadingCentre"/>
            </w:pPr>
            <w:r>
              <w:t>PBIM Initiative</w:t>
            </w:r>
          </w:p>
        </w:tc>
        <w:tc>
          <w:tcPr>
            <w:tcW w:w="819" w:type="pct"/>
          </w:tcPr>
          <w:p w:rsidR="001B0C22" w:rsidRDefault="001B0C22" w:rsidP="001D0D94">
            <w:pPr>
              <w:pStyle w:val="TableHeadingCentre"/>
            </w:pPr>
            <w:r>
              <w:t>Customers</w:t>
            </w:r>
          </w:p>
        </w:tc>
      </w:tr>
      <w:tr w:rsidR="001D0D94" w:rsidTr="0002252F">
        <w:tc>
          <w:tcPr>
            <w:tcW w:w="989" w:type="pct"/>
          </w:tcPr>
          <w:p w:rsidR="001D0D94" w:rsidRDefault="001D0D94" w:rsidP="001D0D94">
            <w:pPr>
              <w:pStyle w:val="TabletextLeft"/>
            </w:pPr>
            <w:r>
              <w:t>CPIM</w:t>
            </w:r>
          </w:p>
        </w:tc>
        <w:tc>
          <w:tcPr>
            <w:tcW w:w="3192" w:type="pct"/>
          </w:tcPr>
          <w:p w:rsidR="001D0D94" w:rsidRDefault="001D0D94" w:rsidP="001D0D94">
            <w:pPr>
              <w:pStyle w:val="TabletextLeft"/>
            </w:pPr>
            <w:r>
              <w:t xml:space="preserve">Child Protection </w:t>
            </w:r>
            <w:r w:rsidR="00CB0F65">
              <w:t>PBIM</w:t>
            </w:r>
          </w:p>
        </w:tc>
        <w:tc>
          <w:tcPr>
            <w:tcW w:w="819" w:type="pct"/>
          </w:tcPr>
          <w:p w:rsidR="001D0D94" w:rsidRDefault="001D0D94" w:rsidP="001D0D94">
            <w:pPr>
              <w:pStyle w:val="TabletextLeft"/>
              <w:jc w:val="center"/>
            </w:pPr>
            <w:r>
              <w:t>6</w:t>
            </w:r>
          </w:p>
        </w:tc>
      </w:tr>
      <w:tr w:rsidR="001D0D94" w:rsidTr="0002252F">
        <w:tc>
          <w:tcPr>
            <w:tcW w:w="989" w:type="pct"/>
          </w:tcPr>
          <w:p w:rsidR="001D0D94" w:rsidRDefault="001D0D94" w:rsidP="001D0D94">
            <w:pPr>
              <w:pStyle w:val="TabletextLeft"/>
            </w:pPr>
            <w:r w:rsidRPr="00FF1C1B">
              <w:t>VULN-SWA</w:t>
            </w:r>
          </w:p>
        </w:tc>
        <w:tc>
          <w:tcPr>
            <w:tcW w:w="3192" w:type="pct"/>
          </w:tcPr>
          <w:p w:rsidR="001D0D94" w:rsidRDefault="001D0D94" w:rsidP="001D0D94">
            <w:pPr>
              <w:pStyle w:val="TabletextLeft"/>
            </w:pPr>
            <w:r>
              <w:t>Vulnerable</w:t>
            </w:r>
            <w:r w:rsidR="00F36C19">
              <w:t xml:space="preserve"> PBIM </w:t>
            </w:r>
            <w:r>
              <w:t>(social worker assessed)</w:t>
            </w:r>
          </w:p>
        </w:tc>
        <w:tc>
          <w:tcPr>
            <w:tcW w:w="819" w:type="pct"/>
          </w:tcPr>
          <w:p w:rsidR="001D0D94" w:rsidRDefault="001D0D94" w:rsidP="001D0D94">
            <w:pPr>
              <w:pStyle w:val="TabletextLeft"/>
              <w:jc w:val="center"/>
            </w:pPr>
            <w:r>
              <w:t>76</w:t>
            </w:r>
          </w:p>
        </w:tc>
      </w:tr>
      <w:tr w:rsidR="001D0D94" w:rsidTr="0002252F">
        <w:tc>
          <w:tcPr>
            <w:tcW w:w="989" w:type="pct"/>
          </w:tcPr>
          <w:p w:rsidR="001D0D94" w:rsidRDefault="001D0D94" w:rsidP="001D0D94">
            <w:pPr>
              <w:pStyle w:val="TabletextLeft"/>
            </w:pPr>
            <w:r>
              <w:t>VULN-</w:t>
            </w:r>
            <w:r w:rsidRPr="00FF1C1B">
              <w:t>AT</w:t>
            </w:r>
          </w:p>
        </w:tc>
        <w:tc>
          <w:tcPr>
            <w:tcW w:w="3192" w:type="pct"/>
          </w:tcPr>
          <w:p w:rsidR="001D0D94" w:rsidRDefault="001D0D94" w:rsidP="001D0D94">
            <w:pPr>
              <w:pStyle w:val="TabletextLeft"/>
            </w:pPr>
            <w:r>
              <w:t>Vulnerable</w:t>
            </w:r>
            <w:r w:rsidR="00F36C19">
              <w:t xml:space="preserve"> PBIM </w:t>
            </w:r>
            <w:r>
              <w:t>(automatic trigger)</w:t>
            </w:r>
          </w:p>
        </w:tc>
        <w:tc>
          <w:tcPr>
            <w:tcW w:w="819" w:type="pct"/>
          </w:tcPr>
          <w:p w:rsidR="001D0D94" w:rsidRDefault="001D0D94" w:rsidP="001D0D94">
            <w:pPr>
              <w:pStyle w:val="TabletextLeft"/>
              <w:jc w:val="center"/>
            </w:pPr>
            <w:r>
              <w:t>1</w:t>
            </w:r>
            <w:r w:rsidR="00BF7BFA">
              <w:t>,</w:t>
            </w:r>
            <w:r>
              <w:t>767</w:t>
            </w:r>
          </w:p>
        </w:tc>
      </w:tr>
      <w:tr w:rsidR="001D0D94" w:rsidTr="0002252F">
        <w:tc>
          <w:tcPr>
            <w:tcW w:w="989" w:type="pct"/>
          </w:tcPr>
          <w:p w:rsidR="001D0D94" w:rsidRDefault="001D0D94" w:rsidP="001D0D94">
            <w:pPr>
              <w:pStyle w:val="TabletextLeft"/>
            </w:pPr>
            <w:r>
              <w:t>VIM</w:t>
            </w:r>
          </w:p>
        </w:tc>
        <w:tc>
          <w:tcPr>
            <w:tcW w:w="3192" w:type="pct"/>
          </w:tcPr>
          <w:p w:rsidR="001D0D94" w:rsidRDefault="001D0D94" w:rsidP="001D0D94">
            <w:pPr>
              <w:pStyle w:val="TabletextLeft"/>
            </w:pPr>
            <w:r>
              <w:t xml:space="preserve">Voluntary </w:t>
            </w:r>
            <w:r w:rsidR="00F36C19">
              <w:t>PB</w:t>
            </w:r>
            <w:r>
              <w:t>IM</w:t>
            </w:r>
          </w:p>
        </w:tc>
        <w:tc>
          <w:tcPr>
            <w:tcW w:w="819" w:type="pct"/>
          </w:tcPr>
          <w:p w:rsidR="001D0D94" w:rsidRDefault="001D0D94" w:rsidP="001D0D94">
            <w:pPr>
              <w:pStyle w:val="TabletextLeft"/>
              <w:jc w:val="center"/>
            </w:pPr>
            <w:r>
              <w:t>749</w:t>
            </w:r>
          </w:p>
        </w:tc>
      </w:tr>
      <w:tr w:rsidR="001D0D94" w:rsidTr="0002252F">
        <w:trPr>
          <w:cnfStyle w:val="010000000000" w:firstRow="0" w:lastRow="1" w:firstColumn="0" w:lastColumn="0" w:oddVBand="0" w:evenVBand="0" w:oddHBand="0" w:evenHBand="0" w:firstRowFirstColumn="0" w:firstRowLastColumn="0" w:lastRowFirstColumn="0" w:lastRowLastColumn="0"/>
        </w:trPr>
        <w:tc>
          <w:tcPr>
            <w:tcW w:w="989" w:type="pct"/>
          </w:tcPr>
          <w:p w:rsidR="001D0D94" w:rsidRDefault="001D0D94" w:rsidP="001D0D94">
            <w:pPr>
              <w:pStyle w:val="TabletextLeft"/>
            </w:pPr>
            <w:r>
              <w:t>Total</w:t>
            </w:r>
          </w:p>
        </w:tc>
        <w:tc>
          <w:tcPr>
            <w:tcW w:w="3192" w:type="pct"/>
          </w:tcPr>
          <w:p w:rsidR="001D0D94" w:rsidRDefault="001D0D94" w:rsidP="001D0D94">
            <w:pPr>
              <w:pStyle w:val="TabletextLeft"/>
            </w:pPr>
          </w:p>
        </w:tc>
        <w:tc>
          <w:tcPr>
            <w:tcW w:w="819" w:type="pct"/>
          </w:tcPr>
          <w:p w:rsidR="001D0D94" w:rsidRDefault="001D0D94" w:rsidP="001D0D94">
            <w:pPr>
              <w:pStyle w:val="TabletextLeft"/>
              <w:jc w:val="center"/>
            </w:pPr>
            <w:r>
              <w:t>2</w:t>
            </w:r>
            <w:r w:rsidR="00BF7BFA">
              <w:t>,</w:t>
            </w:r>
            <w:r>
              <w:t>598</w:t>
            </w:r>
          </w:p>
        </w:tc>
      </w:tr>
    </w:tbl>
    <w:p w:rsidR="001D0D94" w:rsidRDefault="001D0D94" w:rsidP="001D0D94">
      <w:pPr>
        <w:pStyle w:val="BodyText"/>
      </w:pPr>
      <w:r>
        <w:t xml:space="preserve">To evaluate the effects of PBIM on customer behaviour, secondary data metrics from PBIM customers are compared with (1) non-PBIM customers within PBIM LGAs and (2) customers in comparison LGAs. Customers selected for comparison are </w:t>
      </w:r>
      <w:r w:rsidR="00BF7BFA">
        <w:t>on</w:t>
      </w:r>
      <w:r w:rsidR="00F36C19">
        <w:t xml:space="preserve"> PBIM </w:t>
      </w:r>
      <w:r>
        <w:t>eligible trigger payments and the comparison LGAs were selected with population characteristics similar to those of the PBIM trial sites.</w:t>
      </w:r>
    </w:p>
    <w:p w:rsidR="001D0D94" w:rsidRDefault="001D0D94" w:rsidP="001D0D94">
      <w:pPr>
        <w:pStyle w:val="BodyText"/>
      </w:pPr>
      <w:r>
        <w:t>To prepare secondary data for the purpose of constructing a comparison group, the following assumptions and technical adjustments were made:</w:t>
      </w:r>
    </w:p>
    <w:p w:rsidR="001D0D94" w:rsidRDefault="001D0D94" w:rsidP="001D0D94">
      <w:pPr>
        <w:pStyle w:val="Bullet1"/>
      </w:pPr>
      <w:r>
        <w:t>Comparison population characteristics –</w:t>
      </w:r>
      <w:r w:rsidRPr="008458EF">
        <w:t xml:space="preserve"> </w:t>
      </w:r>
      <w:r>
        <w:t>the characteristics of customers used as a comparative or control population are also held stable based on the date they first took residency in one of the trial or comparison LGAs on or after 1 July 2012. This relates to the when they would have first been eligible for a PBIM initiative.</w:t>
      </w:r>
    </w:p>
    <w:p w:rsidR="001D0D94" w:rsidRDefault="001D0D94" w:rsidP="001D0D94">
      <w:pPr>
        <w:pStyle w:val="Bullet1"/>
      </w:pPr>
      <w:r>
        <w:t xml:space="preserve">Weighting – to control for further differences across the comparison populations both within PBIM sites and across the comparison LGAs, the comparison populations have been weighted </w:t>
      </w:r>
      <w:r>
        <w:lastRenderedPageBreak/>
        <w:t xml:space="preserve">relative to the probability that these customers would engage in PBIM.  The method used to weight the </w:t>
      </w:r>
      <w:r w:rsidR="00D428B3">
        <w:t>comparison</w:t>
      </w:r>
      <w:r>
        <w:t xml:space="preserve"> population – namely, through the application of a classification tree – is described in Appendix B. </w:t>
      </w:r>
    </w:p>
    <w:p w:rsidR="001D0D94" w:rsidRDefault="001D0D94" w:rsidP="001D0D94">
      <w:pPr>
        <w:pStyle w:val="BodyText"/>
        <w:rPr>
          <w:b/>
          <w:color w:val="002776"/>
          <w:kern w:val="28"/>
          <w:sz w:val="56"/>
        </w:rPr>
      </w:pPr>
      <w:r>
        <w:t>When comparing the metrics of PBIM customers with non-PBIM customers at trial sites and customers in the comparison site, the weighted populations have been used.</w:t>
      </w:r>
    </w:p>
    <w:p w:rsidR="001D0D94" w:rsidRDefault="001D0D94" w:rsidP="001D0D94">
      <w:pPr>
        <w:rPr>
          <w:b/>
          <w:color w:val="002776"/>
          <w:kern w:val="28"/>
          <w:sz w:val="56"/>
        </w:rPr>
      </w:pPr>
      <w:r>
        <w:br w:type="page"/>
      </w:r>
    </w:p>
    <w:p w:rsidR="001D0D94" w:rsidRDefault="001D0D94" w:rsidP="001D0D94">
      <w:pPr>
        <w:pStyle w:val="Heading1"/>
      </w:pPr>
      <w:bookmarkStart w:id="125" w:name="_Toc390864277"/>
      <w:bookmarkStart w:id="126" w:name="_Toc395273214"/>
      <w:bookmarkStart w:id="127" w:name="_Toc396480804"/>
      <w:r>
        <w:lastRenderedPageBreak/>
        <w:t>Secondary data analysis</w:t>
      </w:r>
      <w:bookmarkEnd w:id="125"/>
      <w:bookmarkEnd w:id="126"/>
      <w:bookmarkEnd w:id="127"/>
      <w:r>
        <w:t xml:space="preserve"> </w:t>
      </w:r>
    </w:p>
    <w:p w:rsidR="00116EC2" w:rsidRDefault="001D0D94" w:rsidP="00116EC2">
      <w:pPr>
        <w:pStyle w:val="BodyText"/>
      </w:pPr>
      <w:r>
        <w:t xml:space="preserve">The </w:t>
      </w:r>
      <w:r w:rsidR="00116EC2">
        <w:t xml:space="preserve">secondary data for this process and short term outcome evaluation report of PBIM covers, for the most part, the first 12 months of PBIM, and has a focus on the PBIM process and customer participation.  </w:t>
      </w:r>
    </w:p>
    <w:p w:rsidR="00116EC2" w:rsidRDefault="00116EC2" w:rsidP="00116EC2">
      <w:pPr>
        <w:pStyle w:val="BodyText"/>
      </w:pPr>
      <w:r>
        <w:t xml:space="preserve">Secondary data collection tends to lag primary data collection, as secondary data follows actions from customers and administrators, and it takes time to amass sufficient data enable meaningful inferences. Subsequently the analysis of secondary data in this report will quantify PBIM participation and provide a baseline for behavioural metrics which can be used to evaluate PBIM outcomes by comparing metrics before and after customers have been </w:t>
      </w:r>
      <w:r w:rsidR="00BF7BFA">
        <w:t xml:space="preserve">on </w:t>
      </w:r>
      <w:r w:rsidR="00CB0F65">
        <w:t>PBIM</w:t>
      </w:r>
      <w:r>
        <w:t>.</w:t>
      </w:r>
    </w:p>
    <w:p w:rsidR="00116EC2" w:rsidRDefault="00116EC2" w:rsidP="00116EC2">
      <w:pPr>
        <w:pStyle w:val="BodyText"/>
      </w:pPr>
      <w:r>
        <w:t>That said</w:t>
      </w:r>
      <w:proofErr w:type="gramStart"/>
      <w:r>
        <w:t>,</w:t>
      </w:r>
      <w:proofErr w:type="gramEnd"/>
      <w:r>
        <w:t xml:space="preserve"> it is important that in an evaluation such as this that secondary data is considered. It provides a relative</w:t>
      </w:r>
      <w:r w:rsidR="0014439C">
        <w:t>ly</w:t>
      </w:r>
      <w:r>
        <w:t xml:space="preserve"> objective – if removed – perception of who it is that engages with the program and what it is the program in question delivers. </w:t>
      </w:r>
    </w:p>
    <w:p w:rsidR="00116EC2" w:rsidRDefault="00116EC2" w:rsidP="00116EC2">
      <w:pPr>
        <w:pStyle w:val="BodyText"/>
      </w:pPr>
      <w:r>
        <w:t>The metrics used in the analysis were outlined in the Baseline Report.  The relevant metrics for this report are presented as:</w:t>
      </w:r>
    </w:p>
    <w:p w:rsidR="00116EC2" w:rsidRDefault="00116EC2" w:rsidP="00116EC2">
      <w:pPr>
        <w:pStyle w:val="Bullet1"/>
      </w:pPr>
      <w:r>
        <w:t xml:space="preserve">PBIM demographics – defining characteristics of customers who engage with the different </w:t>
      </w:r>
      <w:r w:rsidR="00F36C19">
        <w:t>PBIM measure</w:t>
      </w:r>
      <w:r>
        <w:t>s</w:t>
      </w:r>
    </w:p>
    <w:p w:rsidR="00116EC2" w:rsidRDefault="00116EC2" w:rsidP="00116EC2">
      <w:pPr>
        <w:pStyle w:val="Bullet1"/>
      </w:pPr>
      <w:r>
        <w:t xml:space="preserve">PBIM participation – the number of customers </w:t>
      </w:r>
      <w:r w:rsidR="00BF7BFA">
        <w:t>on</w:t>
      </w:r>
      <w:r w:rsidR="00F36C19">
        <w:t xml:space="preserve"> PBIM </w:t>
      </w:r>
      <w:r>
        <w:t>and how they have engaged with different aspects of the program</w:t>
      </w:r>
    </w:p>
    <w:p w:rsidR="00116EC2" w:rsidRDefault="00116EC2" w:rsidP="00116EC2">
      <w:pPr>
        <w:pStyle w:val="Bullet1"/>
      </w:pPr>
      <w:r>
        <w:t>BasicsCard usage –  customers’ use of BasicsCards</w:t>
      </w:r>
    </w:p>
    <w:p w:rsidR="00116EC2" w:rsidRDefault="00116EC2" w:rsidP="00116EC2">
      <w:pPr>
        <w:pStyle w:val="Bullet1"/>
      </w:pPr>
      <w:r>
        <w:t>BasicsCards merchants – availability and utilisation of BasicsCard merchants</w:t>
      </w:r>
    </w:p>
    <w:p w:rsidR="00116EC2" w:rsidRDefault="00116EC2" w:rsidP="00116EC2">
      <w:pPr>
        <w:pStyle w:val="Bullet1"/>
      </w:pPr>
      <w:r>
        <w:t>Housing and expenditure metrics – baseline readings for these behavioural outcomes.</w:t>
      </w:r>
    </w:p>
    <w:p w:rsidR="00116EC2" w:rsidRPr="00BE2CD3" w:rsidRDefault="00116EC2" w:rsidP="00116EC2">
      <w:pPr>
        <w:pStyle w:val="Heading2"/>
        <w:rPr>
          <w:color w:val="002776"/>
        </w:rPr>
      </w:pPr>
      <w:bookmarkStart w:id="128" w:name="_Toc390782159"/>
      <w:bookmarkStart w:id="129" w:name="_Toc390864278"/>
      <w:bookmarkStart w:id="130" w:name="_Toc395077501"/>
      <w:bookmarkStart w:id="131" w:name="_Toc395273215"/>
      <w:bookmarkStart w:id="132" w:name="_Toc396480805"/>
      <w:r w:rsidRPr="00BE2CD3">
        <w:rPr>
          <w:color w:val="002776"/>
        </w:rPr>
        <w:t>PBIM demographics</w:t>
      </w:r>
      <w:bookmarkEnd w:id="128"/>
      <w:bookmarkEnd w:id="129"/>
      <w:bookmarkEnd w:id="130"/>
      <w:bookmarkEnd w:id="131"/>
      <w:bookmarkEnd w:id="132"/>
    </w:p>
    <w:p w:rsidR="00116EC2" w:rsidRDefault="00116EC2" w:rsidP="00116EC2">
      <w:pPr>
        <w:pStyle w:val="BodyText"/>
      </w:pPr>
      <w:r>
        <w:t xml:space="preserve">It is important to understand the characteristics that define customers who engage in PBIM and the different </w:t>
      </w:r>
      <w:r w:rsidR="00F36C19">
        <w:t>PBIM measure</w:t>
      </w:r>
      <w:r>
        <w:t>s</w:t>
      </w:r>
      <w:r w:rsidR="00583D9D">
        <w:t>,</w:t>
      </w:r>
      <w:r>
        <w:t xml:space="preserve"> as this assists in identifying places best suited to PBIM. Further, such information is of relevance to understanding whether PBIM is fair and appropriately targeted. </w:t>
      </w:r>
      <w:r w:rsidR="00187C7F">
        <w:t xml:space="preserve">Analysis of customer characteristics can inform an assessment of the types of customers who may be interested in taking up the </w:t>
      </w:r>
      <w:r w:rsidR="00187D93">
        <w:t>VIM</w:t>
      </w:r>
      <w:r w:rsidR="00F36C19">
        <w:t xml:space="preserve"> measure</w:t>
      </w:r>
      <w:r w:rsidR="00187C7F">
        <w:t>s, and additionally whether there are common characteristics amongst customers being targeted for the VULN measure, and h</w:t>
      </w:r>
      <w:r w:rsidR="002F05D7">
        <w:t>ow appropriate this targeting is</w:t>
      </w:r>
      <w:r w:rsidR="00187C7F">
        <w:t xml:space="preserve">. </w:t>
      </w:r>
      <w:r>
        <w:t xml:space="preserve"> </w:t>
      </w:r>
    </w:p>
    <w:p w:rsidR="00116EC2" w:rsidRDefault="00116EC2" w:rsidP="00116EC2">
      <w:pPr>
        <w:pStyle w:val="BodyText"/>
      </w:pPr>
      <w:r>
        <w:t>The customer characteristics available from the secondary data were:</w:t>
      </w:r>
    </w:p>
    <w:p w:rsidR="00116EC2" w:rsidRDefault="00116EC2" w:rsidP="00116EC2">
      <w:pPr>
        <w:pStyle w:val="Bullet1"/>
      </w:pPr>
      <w:r>
        <w:t>age</w:t>
      </w:r>
    </w:p>
    <w:p w:rsidR="00116EC2" w:rsidRDefault="00116EC2" w:rsidP="00116EC2">
      <w:pPr>
        <w:pStyle w:val="Bullet1"/>
      </w:pPr>
      <w:r>
        <w:t xml:space="preserve">gender </w:t>
      </w:r>
    </w:p>
    <w:p w:rsidR="00116EC2" w:rsidRDefault="00116EC2" w:rsidP="00116EC2">
      <w:pPr>
        <w:pStyle w:val="Bullet1"/>
      </w:pPr>
      <w:r>
        <w:t>marital or relationship status</w:t>
      </w:r>
    </w:p>
    <w:p w:rsidR="00116EC2" w:rsidRDefault="00116EC2" w:rsidP="00116EC2">
      <w:pPr>
        <w:pStyle w:val="Bullet1"/>
      </w:pPr>
      <w:r>
        <w:t xml:space="preserve">indigenous status </w:t>
      </w:r>
    </w:p>
    <w:p w:rsidR="00116EC2" w:rsidRDefault="00116EC2" w:rsidP="00116EC2">
      <w:pPr>
        <w:pStyle w:val="Bullet1"/>
      </w:pPr>
      <w:r>
        <w:t>cultural and language diversity (CALD) status</w:t>
      </w:r>
    </w:p>
    <w:p w:rsidR="00116EC2" w:rsidRDefault="00116EC2" w:rsidP="00116EC2">
      <w:pPr>
        <w:pStyle w:val="Bullet1"/>
      </w:pPr>
      <w:r>
        <w:t xml:space="preserve">has the </w:t>
      </w:r>
      <w:r w:rsidR="00250551">
        <w:t>care of children by age (under five</w:t>
      </w:r>
      <w:r>
        <w:t xml:space="preserve">, </w:t>
      </w:r>
      <w:r w:rsidR="00250551">
        <w:t>five</w:t>
      </w:r>
      <w:r>
        <w:t xml:space="preserve"> to </w:t>
      </w:r>
      <w:r w:rsidR="00250551">
        <w:t>nine</w:t>
      </w:r>
      <w:r>
        <w:t>, 10 to 15, 16 to 18 , 19 to 24</w:t>
      </w:r>
      <w:r w:rsidR="00EB50D5">
        <w:t xml:space="preserve"> years</w:t>
      </w:r>
      <w:r>
        <w:t>) and the number of children</w:t>
      </w:r>
    </w:p>
    <w:p w:rsidR="00116EC2" w:rsidRDefault="00116EC2" w:rsidP="00116EC2">
      <w:pPr>
        <w:pStyle w:val="Bullet1"/>
      </w:pPr>
      <w:r>
        <w:t>type of rent paid</w:t>
      </w:r>
    </w:p>
    <w:p w:rsidR="00116EC2" w:rsidRDefault="00116EC2" w:rsidP="00116EC2">
      <w:pPr>
        <w:pStyle w:val="Bullet1"/>
      </w:pPr>
      <w:r>
        <w:lastRenderedPageBreak/>
        <w:t>mobility rate (number of changes of address in the previous two years)</w:t>
      </w:r>
    </w:p>
    <w:p w:rsidR="00116EC2" w:rsidRDefault="00116EC2" w:rsidP="00116EC2">
      <w:pPr>
        <w:pStyle w:val="Bullet1"/>
      </w:pPr>
      <w:r>
        <w:t>income support payment (ISP) type</w:t>
      </w:r>
    </w:p>
    <w:p w:rsidR="00116EC2" w:rsidRDefault="00116EC2" w:rsidP="00116EC2">
      <w:pPr>
        <w:pStyle w:val="Bullet1"/>
      </w:pPr>
      <w:r>
        <w:t>time on income support payments</w:t>
      </w:r>
    </w:p>
    <w:p w:rsidR="00116EC2" w:rsidRDefault="00116EC2" w:rsidP="00116EC2">
      <w:pPr>
        <w:pStyle w:val="Bullet1"/>
      </w:pPr>
      <w:r>
        <w:t>concession card type</w:t>
      </w:r>
    </w:p>
    <w:p w:rsidR="00116EC2" w:rsidRDefault="00116EC2" w:rsidP="00116EC2">
      <w:pPr>
        <w:pStyle w:val="Bullet1"/>
      </w:pPr>
      <w:proofErr w:type="gramStart"/>
      <w:r>
        <w:t>use</w:t>
      </w:r>
      <w:proofErr w:type="gramEnd"/>
      <w:r>
        <w:t xml:space="preserve"> of Centrepay or Rent Deduction Scheme services. </w:t>
      </w:r>
    </w:p>
    <w:p w:rsidR="00116EC2" w:rsidRDefault="00116EC2" w:rsidP="00116EC2">
      <w:pPr>
        <w:pStyle w:val="BodyText"/>
      </w:pPr>
      <w:r>
        <w:t>All of these characteristics are highly correlated with each other except for the number of children aged 19 to 24</w:t>
      </w:r>
      <w:r w:rsidR="00EB50D5">
        <w:t xml:space="preserve"> years</w:t>
      </w:r>
      <w:r>
        <w:t xml:space="preserve">.  </w:t>
      </w:r>
    </w:p>
    <w:p w:rsidR="00116EC2" w:rsidRDefault="00116EC2" w:rsidP="00116EC2">
      <w:pPr>
        <w:pStyle w:val="BodyText"/>
      </w:pPr>
      <w:r>
        <w:t xml:space="preserve">To understand the characteristics of PBIM customers compared with non-PBIM </w:t>
      </w:r>
      <w:r w:rsidR="00984764">
        <w:t xml:space="preserve">comparison group </w:t>
      </w:r>
      <w:r>
        <w:t>customers, a statistical technique termed ‘classification trees’ was used. Classification trees were used because they are effective in analysing highly correlated data. In essence, classification trees consider the clusters of characteristics which impact the propensity that an individual will belong to one group over another (for example, a PBIM customer compared with a non PBIM customer).</w:t>
      </w:r>
    </w:p>
    <w:p w:rsidR="00116EC2" w:rsidRDefault="00116EC2" w:rsidP="00116EC2">
      <w:pPr>
        <w:pStyle w:val="BodyText"/>
      </w:pPr>
      <w:r>
        <w:t xml:space="preserve">Two sets of analysis were conducted using the classification trees. The first considered the characteristics of customers who participate in PBIM as opposed to those who do not participate in PBIM. The second considered the characteristics of those on the various </w:t>
      </w:r>
      <w:r w:rsidR="00F36C19">
        <w:t>PBIM measure</w:t>
      </w:r>
      <w:r>
        <w:t xml:space="preserve">s. </w:t>
      </w:r>
    </w:p>
    <w:p w:rsidR="00116EC2" w:rsidRDefault="00116EC2" w:rsidP="00116EC2">
      <w:pPr>
        <w:pStyle w:val="BodyText"/>
      </w:pPr>
      <w:r>
        <w:t>This section of the report provides key outcomes of this analysis. Further detail and analysis is presented in Appendix A.</w:t>
      </w:r>
    </w:p>
    <w:p w:rsidR="005A266F" w:rsidRDefault="00116EC2" w:rsidP="00116EC2">
      <w:pPr>
        <w:pStyle w:val="BodyText"/>
      </w:pPr>
      <w:r>
        <w:t xml:space="preserve">The characteristics of customers likely to engage in PBIM and the different </w:t>
      </w:r>
      <w:r w:rsidR="00F36C19">
        <w:t>PBIM measure</w:t>
      </w:r>
      <w:r>
        <w:t xml:space="preserve">s are listed in </w:t>
      </w:r>
      <w:r w:rsidRPr="001338D8">
        <w:fldChar w:fldCharType="begin"/>
      </w:r>
      <w:r w:rsidRPr="00C07E41">
        <w:instrText xml:space="preserve"> REF _Ref390684642 \r \h </w:instrText>
      </w:r>
      <w:r>
        <w:instrText xml:space="preserve"> \* MERGEFORMAT </w:instrText>
      </w:r>
      <w:r w:rsidRPr="001338D8">
        <w:fldChar w:fldCharType="separate"/>
      </w:r>
      <w:r w:rsidR="00B31449">
        <w:t>Table 3.1</w:t>
      </w:r>
      <w:r w:rsidRPr="001338D8">
        <w:fldChar w:fldCharType="end"/>
      </w:r>
      <w:r w:rsidRPr="001338D8">
        <w:t xml:space="preserve"> </w:t>
      </w:r>
      <w:r w:rsidRPr="00C07E41">
        <w:t>by relative importance from the two classification trees.  Both trees list similar characteristics in a similar</w:t>
      </w:r>
      <w:r>
        <w:t xml:space="preserve"> order of importance, albeit that the level of importance differs slightly. </w:t>
      </w:r>
      <w:r w:rsidR="005A266F" w:rsidRPr="001338D8">
        <w:fldChar w:fldCharType="begin"/>
      </w:r>
      <w:r w:rsidR="005A266F" w:rsidRPr="00C07E41">
        <w:instrText xml:space="preserve"> REF _Ref390684642 \r \h </w:instrText>
      </w:r>
      <w:r w:rsidR="005A266F">
        <w:instrText xml:space="preserve"> \* MERGEFORMAT </w:instrText>
      </w:r>
      <w:r w:rsidR="005A266F" w:rsidRPr="001338D8">
        <w:fldChar w:fldCharType="separate"/>
      </w:r>
      <w:r w:rsidR="00B31449">
        <w:t>Table 3.1</w:t>
      </w:r>
      <w:r w:rsidR="005A266F" w:rsidRPr="001338D8">
        <w:fldChar w:fldCharType="end"/>
      </w:r>
      <w:r w:rsidR="00EB50D5">
        <w:t xml:space="preserve"> </w:t>
      </w:r>
      <w:r w:rsidR="005A266F">
        <w:t xml:space="preserve">has been provided as it is important for the evaluation to understand the </w:t>
      </w:r>
      <w:r w:rsidR="005A266F" w:rsidRPr="005A266F">
        <w:t>characteristics of those who</w:t>
      </w:r>
      <w:r w:rsidR="005A266F">
        <w:t xml:space="preserve"> are likely to engage with PBIM.</w:t>
      </w:r>
    </w:p>
    <w:p w:rsidR="00116EC2" w:rsidRDefault="00116EC2" w:rsidP="00116EC2">
      <w:pPr>
        <w:pStyle w:val="BodyText"/>
      </w:pPr>
      <w:r>
        <w:t>Table 3.1 identifies ISP type, customer age, the use of deductions and the time a customer has been on income support as the dominant characteristics. Rent type, CALD status, mobility an</w:t>
      </w:r>
      <w:r w:rsidR="00FE2FA2">
        <w:t>d the number of children under five</w:t>
      </w:r>
      <w:r w:rsidR="00EB50D5">
        <w:t xml:space="preserve"> years</w:t>
      </w:r>
      <w:r>
        <w:t xml:space="preserve"> have some importance in determining the likelihood of a customer engaging with a particular </w:t>
      </w:r>
      <w:r w:rsidR="00F36C19">
        <w:t>PBIM measure</w:t>
      </w:r>
      <w:r>
        <w:t xml:space="preserve">, but only a minor influence on engaging with PBIM in general.  Marital status and Indigenous status are of very low importance.  The type of concession card, customer gender and the care of older children did not classify customers’ engagement with PBIM or the type of measure. The relationship of each of these characteristics to the propensity of customers to engage in PBIM is explored in more detail in subsequent sections. </w:t>
      </w:r>
    </w:p>
    <w:p w:rsidR="00116EC2" w:rsidRDefault="00116EC2" w:rsidP="00116EC2">
      <w:pPr>
        <w:pStyle w:val="BodyText"/>
      </w:pPr>
      <w:r>
        <w:t xml:space="preserve">The type of main income support payment (ISP) is the most important characteristic for determining the propensity of an individual to be a PBIM customer compared with a non-PBIM customer. </w:t>
      </w:r>
      <w:r w:rsidRPr="00BD0BB3">
        <w:t xml:space="preserve">There is a direct relationship between ISP and customer age because of the relationship between the </w:t>
      </w:r>
      <w:r w:rsidR="00532DDE">
        <w:t xml:space="preserve">automatic youth </w:t>
      </w:r>
      <w:r w:rsidRPr="00BD0BB3">
        <w:t>trigger payment types for the VULN-AT measure and their age dependency. Thus age could be considered the most important factor however prec</w:t>
      </w:r>
      <w:r>
        <w:t>e</w:t>
      </w:r>
      <w:r w:rsidRPr="00BD0BB3">
        <w:t>dence has been given to ISP as it is the admin</w:t>
      </w:r>
      <w:r>
        <w:t>i</w:t>
      </w:r>
      <w:r w:rsidRPr="00BD0BB3">
        <w:t>strative basis by which customers are eligible for PBIM. Once ISP has been selected for classifying participation in PBIM, age is much less importan</w:t>
      </w:r>
      <w:r w:rsidR="00614B5A">
        <w:t>t</w:t>
      </w:r>
      <w:r w:rsidRPr="00BD0BB3">
        <w:t>.</w:t>
      </w:r>
      <w:r>
        <w:t xml:space="preserve"> </w:t>
      </w:r>
    </w:p>
    <w:p w:rsidR="00116EC2" w:rsidRDefault="00116EC2" w:rsidP="00116EC2">
      <w:pPr>
        <w:pStyle w:val="CaptionTable"/>
      </w:pPr>
      <w:bookmarkStart w:id="133" w:name="_Toc390683946"/>
      <w:bookmarkStart w:id="134" w:name="_Toc390683947"/>
      <w:bookmarkStart w:id="135" w:name="_Ref390684642"/>
      <w:bookmarkStart w:id="136" w:name="_Toc390782202"/>
      <w:bookmarkStart w:id="137" w:name="_Toc390800759"/>
      <w:bookmarkStart w:id="138" w:name="_Toc390982681"/>
      <w:bookmarkStart w:id="139" w:name="_Toc396480845"/>
      <w:bookmarkEnd w:id="133"/>
      <w:bookmarkEnd w:id="134"/>
      <w:r>
        <w:lastRenderedPageBreak/>
        <w:t>: Relative importance of characteristics which identify PBIM customers</w:t>
      </w:r>
      <w:bookmarkEnd w:id="135"/>
      <w:bookmarkEnd w:id="136"/>
      <w:bookmarkEnd w:id="137"/>
      <w:bookmarkEnd w:id="138"/>
      <w:bookmarkEnd w:id="139"/>
    </w:p>
    <w:tbl>
      <w:tblPr>
        <w:tblStyle w:val="TableAE"/>
        <w:tblW w:w="5000" w:type="pct"/>
        <w:tblLook w:val="04A0" w:firstRow="1" w:lastRow="0" w:firstColumn="1" w:lastColumn="0" w:noHBand="0" w:noVBand="1"/>
        <w:tblCaption w:val="Relative importance of characteristics which identify PBIM customers"/>
        <w:tblDescription w:val="Relative importance of characteristics which identify PBIM customers."/>
      </w:tblPr>
      <w:tblGrid>
        <w:gridCol w:w="5022"/>
        <w:gridCol w:w="2268"/>
        <w:gridCol w:w="1952"/>
      </w:tblGrid>
      <w:tr w:rsidR="00116EC2" w:rsidTr="0002252F">
        <w:trPr>
          <w:cnfStyle w:val="100000000000" w:firstRow="1" w:lastRow="0" w:firstColumn="0" w:lastColumn="0" w:oddVBand="0" w:evenVBand="0" w:oddHBand="0" w:evenHBand="0" w:firstRowFirstColumn="0" w:firstRowLastColumn="0" w:lastRowFirstColumn="0" w:lastRowLastColumn="0"/>
          <w:trHeight w:val="1023"/>
          <w:tblHeader/>
        </w:trPr>
        <w:tc>
          <w:tcPr>
            <w:tcW w:w="2717" w:type="pct"/>
            <w:vAlign w:val="center"/>
          </w:tcPr>
          <w:p w:rsidR="00116EC2" w:rsidRPr="00717E25" w:rsidRDefault="00116EC2" w:rsidP="00011924">
            <w:pPr>
              <w:pStyle w:val="TableHeadingLeft"/>
              <w:rPr>
                <w:sz w:val="20"/>
              </w:rPr>
            </w:pPr>
            <w:r w:rsidRPr="00717E25">
              <w:rPr>
                <w:sz w:val="20"/>
              </w:rPr>
              <w:t>Characteristic</w:t>
            </w:r>
          </w:p>
        </w:tc>
        <w:tc>
          <w:tcPr>
            <w:tcW w:w="1227" w:type="pct"/>
            <w:vAlign w:val="center"/>
          </w:tcPr>
          <w:p w:rsidR="00116EC2" w:rsidRPr="00717E25" w:rsidRDefault="00116EC2" w:rsidP="00011924">
            <w:pPr>
              <w:pStyle w:val="TableHeadingCentre"/>
              <w:rPr>
                <w:sz w:val="20"/>
                <w:szCs w:val="20"/>
              </w:rPr>
            </w:pPr>
            <w:r w:rsidRPr="00717E25">
              <w:rPr>
                <w:sz w:val="20"/>
                <w:szCs w:val="20"/>
              </w:rPr>
              <w:t xml:space="preserve">Importance in determining </w:t>
            </w:r>
            <w:r w:rsidR="00F36C19">
              <w:rPr>
                <w:sz w:val="20"/>
                <w:szCs w:val="20"/>
              </w:rPr>
              <w:t>PBIM measure</w:t>
            </w:r>
          </w:p>
        </w:tc>
        <w:tc>
          <w:tcPr>
            <w:tcW w:w="1056" w:type="pct"/>
            <w:vAlign w:val="center"/>
          </w:tcPr>
          <w:p w:rsidR="00116EC2" w:rsidRPr="00717E25" w:rsidRDefault="00116EC2" w:rsidP="00011924">
            <w:pPr>
              <w:pStyle w:val="TableHeadingCentre"/>
              <w:rPr>
                <w:color w:val="4F81BD" w:themeColor="accent1"/>
                <w:sz w:val="20"/>
                <w:szCs w:val="20"/>
              </w:rPr>
            </w:pPr>
            <w:r w:rsidRPr="00717E25">
              <w:rPr>
                <w:sz w:val="20"/>
                <w:szCs w:val="20"/>
              </w:rPr>
              <w:t>Importance in engaging in PBIM</w:t>
            </w:r>
          </w:p>
        </w:tc>
      </w:tr>
      <w:tr w:rsidR="00116EC2" w:rsidTr="0002252F">
        <w:tc>
          <w:tcPr>
            <w:tcW w:w="2717" w:type="pct"/>
            <w:tcBorders>
              <w:top w:val="single" w:sz="8" w:space="0" w:color="002776"/>
            </w:tcBorders>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 xml:space="preserve">Type of main income support payment </w:t>
            </w:r>
          </w:p>
        </w:tc>
        <w:tc>
          <w:tcPr>
            <w:tcW w:w="1227" w:type="pct"/>
            <w:tcBorders>
              <w:top w:val="single" w:sz="8" w:space="0" w:color="002776"/>
            </w:tcBorders>
            <w:vAlign w:val="bottom"/>
          </w:tcPr>
          <w:p w:rsidR="00116EC2" w:rsidRPr="00717E25" w:rsidRDefault="00116EC2" w:rsidP="00011924">
            <w:pPr>
              <w:jc w:val="right"/>
              <w:rPr>
                <w:rFonts w:asciiTheme="minorHAnsi" w:hAnsiTheme="minorHAnsi"/>
                <w:color w:val="000000"/>
                <w:sz w:val="20"/>
              </w:rPr>
            </w:pPr>
            <w:r w:rsidRPr="00717E25">
              <w:rPr>
                <w:rFonts w:asciiTheme="minorHAnsi" w:hAnsiTheme="minorHAnsi"/>
                <w:color w:val="000000"/>
                <w:sz w:val="20"/>
              </w:rPr>
              <w:t>100.0</w:t>
            </w:r>
          </w:p>
        </w:tc>
        <w:tc>
          <w:tcPr>
            <w:tcW w:w="1056" w:type="pct"/>
            <w:tcBorders>
              <w:top w:val="single" w:sz="8" w:space="0" w:color="002776"/>
            </w:tcBorders>
            <w:vAlign w:val="bottom"/>
          </w:tcPr>
          <w:p w:rsidR="00116EC2" w:rsidRPr="00717E25" w:rsidRDefault="00116EC2" w:rsidP="00011924">
            <w:pPr>
              <w:jc w:val="right"/>
              <w:rPr>
                <w:rFonts w:asciiTheme="minorHAnsi" w:hAnsiTheme="minorHAnsi" w:cs="Arial"/>
                <w:sz w:val="20"/>
              </w:rPr>
            </w:pPr>
            <w:r w:rsidRPr="00717E25">
              <w:rPr>
                <w:rFonts w:asciiTheme="minorHAnsi" w:hAnsiTheme="minorHAnsi" w:cs="Arial"/>
                <w:sz w:val="20"/>
              </w:rPr>
              <w:t>100.0</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 xml:space="preserve">Uses Centrepay or </w:t>
            </w:r>
            <w:r w:rsidRPr="00717E25">
              <w:rPr>
                <w:sz w:val="20"/>
              </w:rPr>
              <w:t>Rent Deduction Scheme</w:t>
            </w:r>
          </w:p>
        </w:tc>
        <w:tc>
          <w:tcPr>
            <w:tcW w:w="1227" w:type="pct"/>
            <w:vAlign w:val="bottom"/>
          </w:tcPr>
          <w:p w:rsidR="00116EC2" w:rsidRPr="00717E25" w:rsidRDefault="00717E25" w:rsidP="00717E25">
            <w:pPr>
              <w:jc w:val="right"/>
              <w:rPr>
                <w:rFonts w:asciiTheme="minorHAnsi" w:hAnsiTheme="minorHAnsi"/>
                <w:color w:val="000000"/>
                <w:sz w:val="20"/>
              </w:rPr>
            </w:pPr>
            <w:r>
              <w:rPr>
                <w:rFonts w:asciiTheme="minorHAnsi" w:hAnsiTheme="minorHAnsi"/>
                <w:color w:val="000000"/>
                <w:sz w:val="20"/>
              </w:rPr>
              <w:t>-</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42.4</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Time on Income Support Payments</w:t>
            </w:r>
          </w:p>
        </w:tc>
        <w:tc>
          <w:tcPr>
            <w:tcW w:w="1227" w:type="pct"/>
            <w:vAlign w:val="bottom"/>
          </w:tcPr>
          <w:p w:rsidR="00116EC2" w:rsidRPr="00717E25" w:rsidRDefault="00116EC2" w:rsidP="00717E25">
            <w:pPr>
              <w:jc w:val="right"/>
              <w:rPr>
                <w:rFonts w:asciiTheme="minorHAnsi" w:hAnsiTheme="minorHAnsi"/>
                <w:color w:val="000000"/>
                <w:sz w:val="20"/>
              </w:rPr>
            </w:pPr>
            <w:r w:rsidRPr="00717E25">
              <w:rPr>
                <w:rFonts w:asciiTheme="minorHAnsi" w:hAnsiTheme="minorHAnsi"/>
                <w:color w:val="000000"/>
                <w:sz w:val="20"/>
              </w:rPr>
              <w:t>44.7</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16.3</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Customer age as at 30 June 2013</w:t>
            </w:r>
          </w:p>
        </w:tc>
        <w:tc>
          <w:tcPr>
            <w:tcW w:w="1227" w:type="pct"/>
            <w:vAlign w:val="bottom"/>
          </w:tcPr>
          <w:p w:rsidR="00116EC2" w:rsidRPr="00717E25" w:rsidRDefault="00116EC2" w:rsidP="00717E25">
            <w:pPr>
              <w:jc w:val="right"/>
              <w:rPr>
                <w:rFonts w:asciiTheme="minorHAnsi" w:hAnsiTheme="minorHAnsi"/>
                <w:color w:val="000000"/>
                <w:sz w:val="20"/>
              </w:rPr>
            </w:pPr>
            <w:r w:rsidRPr="00717E25">
              <w:rPr>
                <w:rFonts w:asciiTheme="minorHAnsi" w:hAnsiTheme="minorHAnsi"/>
                <w:color w:val="000000"/>
                <w:sz w:val="20"/>
              </w:rPr>
              <w:t>34.4</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14.2</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 xml:space="preserve">Type of rent paid </w:t>
            </w:r>
          </w:p>
        </w:tc>
        <w:tc>
          <w:tcPr>
            <w:tcW w:w="1227" w:type="pct"/>
            <w:vAlign w:val="bottom"/>
          </w:tcPr>
          <w:p w:rsidR="00116EC2" w:rsidRPr="00717E25" w:rsidRDefault="00116EC2" w:rsidP="00717E25">
            <w:pPr>
              <w:jc w:val="right"/>
              <w:rPr>
                <w:rFonts w:asciiTheme="minorHAnsi" w:hAnsiTheme="minorHAnsi"/>
                <w:color w:val="000000"/>
                <w:sz w:val="20"/>
              </w:rPr>
            </w:pPr>
            <w:r w:rsidRPr="00717E25">
              <w:rPr>
                <w:rFonts w:asciiTheme="minorHAnsi" w:hAnsiTheme="minorHAnsi"/>
                <w:color w:val="000000"/>
                <w:sz w:val="20"/>
              </w:rPr>
              <w:t>30.6</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6.9</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Cultural and language diversity status</w:t>
            </w:r>
          </w:p>
        </w:tc>
        <w:tc>
          <w:tcPr>
            <w:tcW w:w="1227" w:type="pct"/>
            <w:vAlign w:val="bottom"/>
          </w:tcPr>
          <w:p w:rsidR="00116EC2" w:rsidRPr="00717E25" w:rsidRDefault="00116EC2" w:rsidP="00717E25">
            <w:pPr>
              <w:jc w:val="right"/>
              <w:rPr>
                <w:rFonts w:asciiTheme="minorHAnsi" w:hAnsiTheme="minorHAnsi"/>
                <w:color w:val="000000"/>
                <w:sz w:val="20"/>
              </w:rPr>
            </w:pPr>
            <w:r w:rsidRPr="00717E25">
              <w:rPr>
                <w:rFonts w:asciiTheme="minorHAnsi" w:hAnsiTheme="minorHAnsi"/>
                <w:color w:val="000000"/>
                <w:sz w:val="20"/>
              </w:rPr>
              <w:t>30.4</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0.8</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Cha</w:t>
            </w:r>
            <w:r w:rsidR="00FE2FA2" w:rsidRPr="00717E25">
              <w:rPr>
                <w:rFonts w:asciiTheme="minorHAnsi" w:hAnsiTheme="minorHAnsi"/>
                <w:color w:val="000000"/>
                <w:sz w:val="20"/>
              </w:rPr>
              <w:t>nges of address in two</w:t>
            </w:r>
            <w:r w:rsidRPr="00717E25">
              <w:rPr>
                <w:rFonts w:asciiTheme="minorHAnsi" w:hAnsiTheme="minorHAnsi"/>
                <w:color w:val="000000"/>
                <w:sz w:val="20"/>
              </w:rPr>
              <w:t xml:space="preserve"> years</w:t>
            </w:r>
          </w:p>
        </w:tc>
        <w:tc>
          <w:tcPr>
            <w:tcW w:w="1227"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20.9</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5.4</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Marital or relationship status</w:t>
            </w:r>
          </w:p>
        </w:tc>
        <w:tc>
          <w:tcPr>
            <w:tcW w:w="1227" w:type="pct"/>
            <w:vAlign w:val="bottom"/>
          </w:tcPr>
          <w:p w:rsidR="00116EC2" w:rsidRPr="00717E25" w:rsidRDefault="00116EC2" w:rsidP="00717E25">
            <w:pPr>
              <w:jc w:val="right"/>
              <w:rPr>
                <w:rFonts w:asciiTheme="minorHAnsi" w:hAnsiTheme="minorHAnsi"/>
                <w:color w:val="000000"/>
                <w:sz w:val="20"/>
              </w:rPr>
            </w:pPr>
            <w:r w:rsidRPr="00717E25">
              <w:rPr>
                <w:rFonts w:asciiTheme="minorHAnsi" w:hAnsiTheme="minorHAnsi"/>
                <w:color w:val="000000"/>
                <w:sz w:val="20"/>
              </w:rPr>
              <w:t>4.1</w:t>
            </w:r>
          </w:p>
        </w:tc>
        <w:tc>
          <w:tcPr>
            <w:tcW w:w="1056" w:type="pct"/>
            <w:vAlign w:val="bottom"/>
          </w:tcPr>
          <w:p w:rsidR="00116EC2" w:rsidRPr="00717E25" w:rsidRDefault="00717E25" w:rsidP="00717E25">
            <w:pPr>
              <w:jc w:val="right"/>
              <w:rPr>
                <w:rFonts w:asciiTheme="minorHAnsi" w:hAnsiTheme="minorHAnsi" w:cs="Arial"/>
                <w:sz w:val="20"/>
              </w:rPr>
            </w:pPr>
            <w:r>
              <w:rPr>
                <w:rFonts w:asciiTheme="minorHAnsi" w:hAnsiTheme="minorHAnsi" w:cs="Arial"/>
                <w:sz w:val="20"/>
              </w:rPr>
              <w:t>-</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Indigenous status (yes/no)</w:t>
            </w:r>
          </w:p>
        </w:tc>
        <w:tc>
          <w:tcPr>
            <w:tcW w:w="1227" w:type="pct"/>
            <w:vAlign w:val="bottom"/>
          </w:tcPr>
          <w:p w:rsidR="00116EC2" w:rsidRPr="00717E25" w:rsidRDefault="00717E25" w:rsidP="00717E25">
            <w:pPr>
              <w:jc w:val="right"/>
              <w:rPr>
                <w:rFonts w:asciiTheme="minorHAnsi" w:hAnsiTheme="minorHAnsi"/>
                <w:color w:val="000000"/>
                <w:sz w:val="20"/>
              </w:rPr>
            </w:pPr>
            <w:r>
              <w:rPr>
                <w:rFonts w:asciiTheme="minorHAnsi" w:hAnsiTheme="minorHAnsi"/>
                <w:color w:val="000000"/>
                <w:sz w:val="20"/>
              </w:rPr>
              <w:t>-</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1.1</w:t>
            </w:r>
          </w:p>
        </w:tc>
      </w:tr>
      <w:tr w:rsidR="00116EC2" w:rsidTr="0002252F">
        <w:tc>
          <w:tcPr>
            <w:tcW w:w="2717" w:type="pct"/>
            <w:vAlign w:val="bottom"/>
          </w:tcPr>
          <w:p w:rsidR="00116EC2" w:rsidRPr="00717E25" w:rsidRDefault="00116EC2" w:rsidP="00011924">
            <w:pPr>
              <w:rPr>
                <w:rFonts w:asciiTheme="minorHAnsi" w:hAnsiTheme="minorHAnsi"/>
                <w:color w:val="000000"/>
                <w:sz w:val="20"/>
              </w:rPr>
            </w:pPr>
            <w:r w:rsidRPr="00717E25">
              <w:rPr>
                <w:rFonts w:asciiTheme="minorHAnsi" w:hAnsiTheme="minorHAnsi"/>
                <w:color w:val="000000"/>
                <w:sz w:val="20"/>
              </w:rPr>
              <w:t>Cares for children (yes/no)</w:t>
            </w:r>
          </w:p>
        </w:tc>
        <w:tc>
          <w:tcPr>
            <w:tcW w:w="1227" w:type="pct"/>
            <w:vAlign w:val="bottom"/>
          </w:tcPr>
          <w:p w:rsidR="00116EC2" w:rsidRPr="00717E25" w:rsidRDefault="00717E25" w:rsidP="00717E25">
            <w:pPr>
              <w:jc w:val="right"/>
              <w:rPr>
                <w:rFonts w:asciiTheme="minorHAnsi" w:hAnsiTheme="minorHAnsi"/>
                <w:color w:val="000000"/>
                <w:sz w:val="20"/>
              </w:rPr>
            </w:pPr>
            <w:r>
              <w:rPr>
                <w:rFonts w:asciiTheme="minorHAnsi" w:hAnsiTheme="minorHAnsi"/>
                <w:color w:val="000000"/>
                <w:sz w:val="20"/>
              </w:rPr>
              <w:t>-</w:t>
            </w:r>
          </w:p>
        </w:tc>
        <w:tc>
          <w:tcPr>
            <w:tcW w:w="1056" w:type="pct"/>
            <w:vAlign w:val="bottom"/>
          </w:tcPr>
          <w:p w:rsidR="00116EC2" w:rsidRPr="00717E25" w:rsidRDefault="00116EC2" w:rsidP="00717E25">
            <w:pPr>
              <w:jc w:val="right"/>
              <w:rPr>
                <w:rFonts w:asciiTheme="minorHAnsi" w:hAnsiTheme="minorHAnsi" w:cs="Arial"/>
                <w:sz w:val="20"/>
              </w:rPr>
            </w:pPr>
            <w:r w:rsidRPr="00717E25">
              <w:rPr>
                <w:rFonts w:asciiTheme="minorHAnsi" w:hAnsiTheme="minorHAnsi" w:cs="Arial"/>
                <w:sz w:val="20"/>
              </w:rPr>
              <w:t>0.6</w:t>
            </w:r>
          </w:p>
        </w:tc>
      </w:tr>
      <w:tr w:rsidR="00116EC2" w:rsidTr="0002252F">
        <w:tc>
          <w:tcPr>
            <w:tcW w:w="2717" w:type="pct"/>
            <w:vAlign w:val="bottom"/>
          </w:tcPr>
          <w:p w:rsidR="00116EC2" w:rsidRPr="00574E6F" w:rsidRDefault="00116EC2" w:rsidP="00011924">
            <w:pPr>
              <w:rPr>
                <w:rFonts w:asciiTheme="minorHAnsi" w:hAnsiTheme="minorHAnsi"/>
                <w:color w:val="000000"/>
                <w:sz w:val="20"/>
              </w:rPr>
            </w:pPr>
            <w:r>
              <w:rPr>
                <w:rFonts w:asciiTheme="minorHAnsi" w:hAnsiTheme="minorHAnsi"/>
                <w:color w:val="000000"/>
                <w:sz w:val="20"/>
              </w:rPr>
              <w:t xml:space="preserve">Number </w:t>
            </w:r>
            <w:r w:rsidR="00FE2FA2">
              <w:rPr>
                <w:rFonts w:asciiTheme="minorHAnsi" w:hAnsiTheme="minorHAnsi"/>
                <w:color w:val="000000"/>
                <w:sz w:val="20"/>
              </w:rPr>
              <w:t>of children (cares for) under five</w:t>
            </w:r>
            <w:r w:rsidR="00250551">
              <w:rPr>
                <w:rFonts w:asciiTheme="minorHAnsi" w:hAnsiTheme="minorHAnsi"/>
                <w:color w:val="000000"/>
                <w:sz w:val="20"/>
              </w:rPr>
              <w:t xml:space="preserve"> years</w:t>
            </w:r>
          </w:p>
        </w:tc>
        <w:tc>
          <w:tcPr>
            <w:tcW w:w="1227" w:type="pct"/>
            <w:vAlign w:val="bottom"/>
          </w:tcPr>
          <w:p w:rsidR="00116EC2" w:rsidRPr="00574E6F" w:rsidRDefault="00116EC2" w:rsidP="00717E25">
            <w:pPr>
              <w:jc w:val="right"/>
              <w:rPr>
                <w:rFonts w:asciiTheme="minorHAnsi" w:hAnsiTheme="minorHAnsi"/>
                <w:color w:val="000000"/>
                <w:sz w:val="20"/>
              </w:rPr>
            </w:pPr>
            <w:r>
              <w:rPr>
                <w:rFonts w:asciiTheme="minorHAnsi" w:hAnsiTheme="minorHAnsi"/>
                <w:color w:val="000000"/>
                <w:sz w:val="20"/>
              </w:rPr>
              <w:t>21.2</w:t>
            </w:r>
          </w:p>
        </w:tc>
        <w:tc>
          <w:tcPr>
            <w:tcW w:w="1056" w:type="pct"/>
            <w:vAlign w:val="bottom"/>
          </w:tcPr>
          <w:p w:rsidR="00116EC2" w:rsidRPr="00574E6F" w:rsidRDefault="00717E25" w:rsidP="00717E25">
            <w:pPr>
              <w:jc w:val="right"/>
              <w:rPr>
                <w:rFonts w:asciiTheme="minorHAnsi" w:hAnsiTheme="minorHAnsi" w:cs="Arial"/>
                <w:sz w:val="20"/>
              </w:rPr>
            </w:pPr>
            <w:r>
              <w:rPr>
                <w:rFonts w:asciiTheme="minorHAnsi" w:hAnsiTheme="minorHAnsi" w:cs="Arial"/>
                <w:sz w:val="20"/>
              </w:rPr>
              <w:t>-</w:t>
            </w:r>
          </w:p>
        </w:tc>
      </w:tr>
    </w:tbl>
    <w:p w:rsidR="00116EC2" w:rsidRDefault="00116EC2" w:rsidP="00116EC2">
      <w:pPr>
        <w:pStyle w:val="BodyText"/>
      </w:pPr>
      <w:r w:rsidRPr="00732262">
        <w:t xml:space="preserve">Appendix </w:t>
      </w:r>
      <w:r>
        <w:t>B</w:t>
      </w:r>
      <w:r w:rsidRPr="00732262">
        <w:t xml:space="preserve"> provides detail on the characteristics of individuals with a higher propensity to belong</w:t>
      </w:r>
      <w:r>
        <w:t xml:space="preserve"> to the PBIM population than the </w:t>
      </w:r>
      <w:r w:rsidR="00984764">
        <w:t>comparison</w:t>
      </w:r>
      <w:r>
        <w:t xml:space="preserve"> population. </w:t>
      </w:r>
    </w:p>
    <w:p w:rsidR="00116EC2" w:rsidRDefault="00116EC2" w:rsidP="00116EC2">
      <w:pPr>
        <w:pStyle w:val="BodyText"/>
      </w:pPr>
      <w:r>
        <w:t xml:space="preserve">The classification tree analysis also provides a number of decisive inferences about the characteristics of customers engaging with VIM, VULN-SWA and VULN-AT. These are outlined in </w:t>
      </w:r>
      <w:r>
        <w:rPr>
          <w:highlight w:val="yellow"/>
        </w:rPr>
        <w:fldChar w:fldCharType="begin"/>
      </w:r>
      <w:r>
        <w:instrText xml:space="preserve"> REF _Ref390788953 \r \h </w:instrText>
      </w:r>
      <w:r>
        <w:rPr>
          <w:highlight w:val="yellow"/>
        </w:rPr>
      </w:r>
      <w:r>
        <w:rPr>
          <w:highlight w:val="yellow"/>
        </w:rPr>
        <w:fldChar w:fldCharType="separate"/>
      </w:r>
      <w:r w:rsidR="00B31449">
        <w:t>Figure 7.5</w:t>
      </w:r>
      <w:r>
        <w:rPr>
          <w:highlight w:val="yellow"/>
        </w:rPr>
        <w:fldChar w:fldCharType="end"/>
      </w:r>
      <w:r>
        <w:t xml:space="preserve"> in Appendix B. Some key points are drawn out below. </w:t>
      </w:r>
    </w:p>
    <w:p w:rsidR="00116EC2" w:rsidRDefault="00116EC2" w:rsidP="00116EC2">
      <w:pPr>
        <w:pStyle w:val="BodyText"/>
      </w:pPr>
      <w:r>
        <w:t>The key differentiator for the VULN-AT customers is – as by definition – that they are on a limited range of ISP types, reflecting the payment types which trigger their eligibility for VULN-AT. These payment type triggers are UTLAH, Special Benefit or Crisis Payment. The majority of VULN-AT customers qualify by virtue of being on the UTLAH payment type, and the majority of these customers receive the Youth Allowance (YAL) as their ISP.</w:t>
      </w:r>
    </w:p>
    <w:p w:rsidR="00116EC2" w:rsidRDefault="00116EC2" w:rsidP="00126286">
      <w:pPr>
        <w:pStyle w:val="BodyText"/>
      </w:pPr>
      <w:r>
        <w:t xml:space="preserve">The classification tree analysis indicates that PBIM customers more likely to engage with the </w:t>
      </w:r>
      <w:r w:rsidR="00187D93">
        <w:t>VIM</w:t>
      </w:r>
      <w:r w:rsidR="00F36C19">
        <w:t xml:space="preserve"> measure</w:t>
      </w:r>
      <w:r>
        <w:t xml:space="preserve"> can be characterised as:</w:t>
      </w:r>
    </w:p>
    <w:p w:rsidR="00116EC2" w:rsidRDefault="00116EC2" w:rsidP="00126286">
      <w:pPr>
        <w:pStyle w:val="Bullet1"/>
      </w:pPr>
      <w:r>
        <w:t xml:space="preserve">Over 30 years of age and having moved address at least once in the last two years. </w:t>
      </w:r>
    </w:p>
    <w:p w:rsidR="00116EC2" w:rsidRDefault="00116EC2" w:rsidP="00126286">
      <w:pPr>
        <w:pStyle w:val="Bullet1"/>
      </w:pPr>
      <w:r>
        <w:t>Either:</w:t>
      </w:r>
    </w:p>
    <w:p w:rsidR="00116EC2" w:rsidRDefault="00116EC2" w:rsidP="001A69F5">
      <w:pPr>
        <w:pStyle w:val="Bullet2"/>
      </w:pPr>
      <w:r>
        <w:t xml:space="preserve">not in government housing and caring for two or more children or </w:t>
      </w:r>
    </w:p>
    <w:p w:rsidR="00116EC2" w:rsidRDefault="00116EC2" w:rsidP="001A69F5">
      <w:pPr>
        <w:pStyle w:val="Bullet2"/>
      </w:pPr>
      <w:r>
        <w:t xml:space="preserve">in government housing and on DSP payments or </w:t>
      </w:r>
    </w:p>
    <w:p w:rsidR="00116EC2" w:rsidRDefault="00116EC2" w:rsidP="001A69F5">
      <w:pPr>
        <w:pStyle w:val="Bullet2"/>
      </w:pPr>
      <w:r>
        <w:t xml:space="preserve">in government housing having been on ISP for less than 5.4 years and over 30 years of age and not separated from their spouse or partner. </w:t>
      </w:r>
    </w:p>
    <w:p w:rsidR="00116EC2" w:rsidRDefault="00116EC2" w:rsidP="00126286">
      <w:pPr>
        <w:pStyle w:val="Bullet1"/>
      </w:pPr>
      <w:r>
        <w:t xml:space="preserve">Receiving the age pension, if participating in PBIM. In general customers on the age pension have a lower propensity to engage with PBIM. </w:t>
      </w:r>
    </w:p>
    <w:p w:rsidR="00116EC2" w:rsidRDefault="00116EC2" w:rsidP="00126286">
      <w:pPr>
        <w:pStyle w:val="BodyText"/>
      </w:pPr>
      <w:r>
        <w:t>PBIM customers with a higher propensity towards the VULN-SWA measure can be typically characterised in a number of sub-groups. The most decisive sub-groups are:</w:t>
      </w:r>
    </w:p>
    <w:p w:rsidR="00116EC2" w:rsidRDefault="00116EC2" w:rsidP="00126286">
      <w:pPr>
        <w:pStyle w:val="Bullet1"/>
      </w:pPr>
      <w:r>
        <w:t>Customers aged 29-33</w:t>
      </w:r>
      <w:r w:rsidR="004A35FF">
        <w:t xml:space="preserve"> years</w:t>
      </w:r>
      <w:r>
        <w:t>, not in governmen</w:t>
      </w:r>
      <w:r w:rsidR="004A35FF">
        <w:t>t housing and having less than two</w:t>
      </w:r>
      <w:r>
        <w:t xml:space="preserve"> children under the age of five</w:t>
      </w:r>
      <w:r w:rsidR="004A35FF">
        <w:t xml:space="preserve"> years</w:t>
      </w:r>
      <w:r>
        <w:t xml:space="preserve">. </w:t>
      </w:r>
    </w:p>
    <w:p w:rsidR="00116EC2" w:rsidRDefault="00116EC2" w:rsidP="00126286">
      <w:pPr>
        <w:pStyle w:val="Bullet1"/>
      </w:pPr>
      <w:r>
        <w:t xml:space="preserve">Customers in government housing, 30 years or younger and not on YAL or Special Benefits payments. </w:t>
      </w:r>
    </w:p>
    <w:p w:rsidR="00116EC2" w:rsidRDefault="00116EC2" w:rsidP="00126286">
      <w:pPr>
        <w:pStyle w:val="Bullet1"/>
      </w:pPr>
      <w:r>
        <w:t xml:space="preserve">Customers in government housing, having been on ISP for more than 17.8 years and not moved address in the last two years. </w:t>
      </w:r>
    </w:p>
    <w:p w:rsidR="00116EC2" w:rsidRDefault="00116EC2" w:rsidP="00126286">
      <w:pPr>
        <w:pStyle w:val="Bullet1"/>
      </w:pPr>
      <w:r>
        <w:lastRenderedPageBreak/>
        <w:t xml:space="preserve">Customers in government housing, on PPS payments and having been on ISP for 5.4 to 17.8 years. </w:t>
      </w:r>
    </w:p>
    <w:p w:rsidR="00116EC2" w:rsidRDefault="00116EC2" w:rsidP="00126286">
      <w:pPr>
        <w:pStyle w:val="Bullet1"/>
      </w:pPr>
      <w:r>
        <w:t xml:space="preserve">Customers in government housing, having been on ISP for under 5.4 years, over 30 years of age and separated from their spouse or partner. </w:t>
      </w:r>
    </w:p>
    <w:p w:rsidR="00116EC2" w:rsidRDefault="00116EC2" w:rsidP="00126286">
      <w:pPr>
        <w:pStyle w:val="BodyText"/>
      </w:pPr>
      <w:r w:rsidRPr="003A4790">
        <w:t xml:space="preserve">The analysis considered the distribution of customers within each </w:t>
      </w:r>
      <w:r w:rsidR="00F36C19">
        <w:t>PBIM measure</w:t>
      </w:r>
      <w:r w:rsidRPr="003A4790">
        <w:t xml:space="preserve"> by each of the characteristics </w:t>
      </w:r>
      <w:r>
        <w:t xml:space="preserve">examined in </w:t>
      </w:r>
      <w:r>
        <w:fldChar w:fldCharType="begin"/>
      </w:r>
      <w:r>
        <w:instrText xml:space="preserve"> REF _Ref390684642 \r \h </w:instrText>
      </w:r>
      <w:r>
        <w:fldChar w:fldCharType="separate"/>
      </w:r>
      <w:r w:rsidR="00B31449">
        <w:t>Table 3.1</w:t>
      </w:r>
      <w:r>
        <w:fldChar w:fldCharType="end"/>
      </w:r>
      <w:r>
        <w:t xml:space="preserve"> </w:t>
      </w:r>
      <w:r w:rsidRPr="003A4790">
        <w:t>in detail</w:t>
      </w:r>
      <w:r>
        <w:t>, and these are outlined in the following sections</w:t>
      </w:r>
      <w:r w:rsidRPr="003A4790">
        <w:t>.</w:t>
      </w:r>
      <w:r>
        <w:t xml:space="preserve"> </w:t>
      </w:r>
    </w:p>
    <w:p w:rsidR="00116EC2" w:rsidRDefault="00116EC2" w:rsidP="00116EC2">
      <w:pPr>
        <w:pStyle w:val="Heading3"/>
      </w:pPr>
      <w:r>
        <w:t>Income support payment</w:t>
      </w:r>
    </w:p>
    <w:p w:rsidR="00116EC2" w:rsidRPr="003379E0" w:rsidRDefault="00116EC2" w:rsidP="00116EC2">
      <w:pPr>
        <w:pStyle w:val="BodyText"/>
      </w:pPr>
      <w:r>
        <w:rPr>
          <w:highlight w:val="yellow"/>
        </w:rPr>
        <w:fldChar w:fldCharType="begin"/>
      </w:r>
      <w:r>
        <w:instrText xml:space="preserve"> REF _Ref390684662 \r \h </w:instrText>
      </w:r>
      <w:r>
        <w:rPr>
          <w:highlight w:val="yellow"/>
        </w:rPr>
      </w:r>
      <w:r>
        <w:rPr>
          <w:highlight w:val="yellow"/>
        </w:rPr>
        <w:fldChar w:fldCharType="separate"/>
      </w:r>
      <w:r w:rsidR="00B31449">
        <w:t>Table 3.2</w:t>
      </w:r>
      <w:r>
        <w:rPr>
          <w:highlight w:val="yellow"/>
        </w:rPr>
        <w:fldChar w:fldCharType="end"/>
      </w:r>
      <w:r>
        <w:t xml:space="preserve"> maps all PBIM customers, the </w:t>
      </w:r>
      <w:r w:rsidR="00984764">
        <w:t>comparison</w:t>
      </w:r>
      <w:r>
        <w:t xml:space="preserve"> population (weighted), and PBIM customers by </w:t>
      </w:r>
      <w:r w:rsidR="00F36C19">
        <w:t>PBIM measure</w:t>
      </w:r>
      <w:r>
        <w:t xml:space="preserve"> against </w:t>
      </w:r>
      <w:r w:rsidRPr="00031904">
        <w:t>their main ISP. The ISP types which most commonly appear in the table have been made bold.</w:t>
      </w:r>
    </w:p>
    <w:p w:rsidR="00116EC2" w:rsidRDefault="00116EC2" w:rsidP="00116EC2">
      <w:pPr>
        <w:pStyle w:val="CaptionTable"/>
      </w:pPr>
      <w:bookmarkStart w:id="140" w:name="_Toc390800760"/>
      <w:bookmarkStart w:id="141" w:name="_Toc390982682"/>
      <w:bookmarkStart w:id="142" w:name="_Toc396480846"/>
      <w:r>
        <w:t xml:space="preserve">: </w:t>
      </w:r>
      <w:bookmarkStart w:id="143" w:name="_Ref390684662"/>
      <w:bookmarkStart w:id="144" w:name="_Toc390782203"/>
      <w:r w:rsidRPr="007E3970">
        <w:t xml:space="preserve">Main Income Support Payment </w:t>
      </w:r>
      <w:r>
        <w:t xml:space="preserve">(ISP) by </w:t>
      </w:r>
      <w:bookmarkEnd w:id="143"/>
      <w:r w:rsidR="00F36C19">
        <w:t>PBIM measure</w:t>
      </w:r>
      <w:bookmarkEnd w:id="140"/>
      <w:bookmarkEnd w:id="141"/>
      <w:bookmarkEnd w:id="142"/>
      <w:bookmarkEnd w:id="144"/>
    </w:p>
    <w:tbl>
      <w:tblPr>
        <w:tblStyle w:val="TableAETotals"/>
        <w:tblW w:w="5000" w:type="pct"/>
        <w:jc w:val="center"/>
        <w:tblLayout w:type="fixed"/>
        <w:tblLook w:val="04E0" w:firstRow="1" w:lastRow="1" w:firstColumn="1" w:lastColumn="0" w:noHBand="0" w:noVBand="1"/>
        <w:tblCaption w:val="Main Income Support Payment by IM measure"/>
        <w:tblDescription w:val="Main Income Support Payment by IM measure"/>
      </w:tblPr>
      <w:tblGrid>
        <w:gridCol w:w="1527"/>
        <w:gridCol w:w="3604"/>
        <w:gridCol w:w="1078"/>
        <w:gridCol w:w="673"/>
        <w:gridCol w:w="743"/>
        <w:gridCol w:w="743"/>
        <w:gridCol w:w="874"/>
      </w:tblGrid>
      <w:tr w:rsidR="001B0C22" w:rsidRPr="00F42521" w:rsidTr="00187D93">
        <w:trPr>
          <w:cnfStyle w:val="100000000000" w:firstRow="1" w:lastRow="0" w:firstColumn="0" w:lastColumn="0" w:oddVBand="0" w:evenVBand="0" w:oddHBand="0" w:evenHBand="0" w:firstRowFirstColumn="0" w:firstRowLastColumn="0" w:lastRowFirstColumn="0" w:lastRowLastColumn="0"/>
          <w:tblHeader/>
          <w:jc w:val="center"/>
        </w:trPr>
        <w:tc>
          <w:tcPr>
            <w:tcW w:w="826" w:type="pct"/>
          </w:tcPr>
          <w:p w:rsidR="001B0C22" w:rsidRPr="00717E25" w:rsidRDefault="001B0C22" w:rsidP="0079645A">
            <w:pPr>
              <w:pStyle w:val="TableHeadingCentre"/>
              <w:rPr>
                <w:sz w:val="20"/>
                <w:szCs w:val="20"/>
              </w:rPr>
            </w:pPr>
            <w:r w:rsidRPr="00717E25">
              <w:rPr>
                <w:sz w:val="20"/>
                <w:szCs w:val="20"/>
              </w:rPr>
              <w:t>ISP type</w:t>
            </w:r>
          </w:p>
        </w:tc>
        <w:tc>
          <w:tcPr>
            <w:tcW w:w="1950" w:type="pct"/>
          </w:tcPr>
          <w:p w:rsidR="001B0C22" w:rsidRPr="00717E25" w:rsidRDefault="001B0C22" w:rsidP="0079645A">
            <w:pPr>
              <w:pStyle w:val="TableHeadingCentre"/>
              <w:rPr>
                <w:sz w:val="20"/>
                <w:szCs w:val="20"/>
              </w:rPr>
            </w:pPr>
            <w:r w:rsidRPr="00717E25">
              <w:rPr>
                <w:sz w:val="20"/>
                <w:szCs w:val="20"/>
              </w:rPr>
              <w:t>ISP type</w:t>
            </w:r>
          </w:p>
        </w:tc>
        <w:tc>
          <w:tcPr>
            <w:tcW w:w="583" w:type="pct"/>
          </w:tcPr>
          <w:p w:rsidR="001B0C22" w:rsidRPr="00717E25" w:rsidRDefault="001B0C22" w:rsidP="0079645A">
            <w:pPr>
              <w:pStyle w:val="TableHeadingCentre"/>
              <w:rPr>
                <w:sz w:val="20"/>
                <w:szCs w:val="20"/>
              </w:rPr>
            </w:pPr>
            <w:r w:rsidRPr="00717E25">
              <w:rPr>
                <w:sz w:val="20"/>
                <w:szCs w:val="20"/>
              </w:rPr>
              <w:t>All</w:t>
            </w:r>
            <w:r w:rsidR="00F36C19">
              <w:rPr>
                <w:sz w:val="20"/>
                <w:szCs w:val="20"/>
              </w:rPr>
              <w:t xml:space="preserve"> PBIM </w:t>
            </w:r>
            <w:r w:rsidRPr="00717E25">
              <w:rPr>
                <w:sz w:val="20"/>
                <w:szCs w:val="20"/>
              </w:rPr>
              <w:t>customers</w:t>
            </w:r>
          </w:p>
        </w:tc>
        <w:tc>
          <w:tcPr>
            <w:tcW w:w="364" w:type="pct"/>
          </w:tcPr>
          <w:p w:rsidR="001B0C22" w:rsidRPr="00717E25" w:rsidRDefault="001B0C22" w:rsidP="0079645A">
            <w:pPr>
              <w:pStyle w:val="TableHeadingCentre"/>
              <w:rPr>
                <w:sz w:val="20"/>
                <w:szCs w:val="20"/>
              </w:rPr>
            </w:pPr>
            <w:r w:rsidRPr="00717E25">
              <w:rPr>
                <w:sz w:val="20"/>
                <w:szCs w:val="20"/>
              </w:rPr>
              <w:t>VIM</w:t>
            </w:r>
          </w:p>
        </w:tc>
        <w:tc>
          <w:tcPr>
            <w:tcW w:w="402" w:type="pct"/>
          </w:tcPr>
          <w:p w:rsidR="001B0C22" w:rsidRPr="00717E25" w:rsidRDefault="001B0C22" w:rsidP="0079645A">
            <w:pPr>
              <w:pStyle w:val="TableHeadingCentre"/>
              <w:rPr>
                <w:sz w:val="20"/>
                <w:szCs w:val="20"/>
              </w:rPr>
            </w:pPr>
            <w:r w:rsidRPr="00717E25">
              <w:rPr>
                <w:sz w:val="20"/>
                <w:szCs w:val="20"/>
              </w:rPr>
              <w:t>VULN-SWA</w:t>
            </w:r>
          </w:p>
        </w:tc>
        <w:tc>
          <w:tcPr>
            <w:tcW w:w="402" w:type="pct"/>
          </w:tcPr>
          <w:p w:rsidR="001B0C22" w:rsidRPr="00717E25" w:rsidRDefault="001B0C22" w:rsidP="0079645A">
            <w:pPr>
              <w:pStyle w:val="TableHeadingCentre"/>
              <w:rPr>
                <w:sz w:val="20"/>
                <w:szCs w:val="20"/>
              </w:rPr>
            </w:pPr>
            <w:r w:rsidRPr="00717E25">
              <w:rPr>
                <w:sz w:val="20"/>
                <w:szCs w:val="20"/>
              </w:rPr>
              <w:t>VULN-AT</w:t>
            </w:r>
          </w:p>
        </w:tc>
        <w:tc>
          <w:tcPr>
            <w:tcW w:w="473" w:type="pct"/>
          </w:tcPr>
          <w:p w:rsidR="001B0C22" w:rsidRPr="00717E25" w:rsidRDefault="001B0C22" w:rsidP="0079645A">
            <w:pPr>
              <w:pStyle w:val="TableHeadingCentre"/>
              <w:rPr>
                <w:sz w:val="20"/>
                <w:szCs w:val="20"/>
              </w:rPr>
            </w:pPr>
            <w:r w:rsidRPr="00717E25">
              <w:rPr>
                <w:sz w:val="20"/>
                <w:szCs w:val="20"/>
              </w:rPr>
              <w:t>Not on</w:t>
            </w:r>
            <w:r w:rsidR="00F36C19">
              <w:rPr>
                <w:sz w:val="20"/>
                <w:szCs w:val="20"/>
              </w:rPr>
              <w:t xml:space="preserve"> PBIM </w:t>
            </w:r>
            <w:r w:rsidRPr="00717E25">
              <w:rPr>
                <w:sz w:val="20"/>
                <w:szCs w:val="20"/>
              </w:rPr>
              <w:t>(wgtd)</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ABY</w:t>
            </w:r>
          </w:p>
        </w:tc>
        <w:tc>
          <w:tcPr>
            <w:tcW w:w="1950" w:type="pct"/>
          </w:tcPr>
          <w:p w:rsidR="00116EC2" w:rsidRPr="00F42521" w:rsidRDefault="00116EC2" w:rsidP="00011924">
            <w:pPr>
              <w:rPr>
                <w:rFonts w:asciiTheme="minorHAnsi" w:hAnsiTheme="minorHAnsi"/>
                <w:color w:val="000000"/>
                <w:sz w:val="20"/>
              </w:rPr>
            </w:pPr>
            <w:r>
              <w:rPr>
                <w:rFonts w:asciiTheme="minorHAnsi" w:hAnsiTheme="minorHAnsi"/>
                <w:color w:val="000000"/>
                <w:sz w:val="20"/>
              </w:rPr>
              <w:t>ABSTUDY</w:t>
            </w:r>
            <w:r w:rsidRPr="00F42521">
              <w:rPr>
                <w:rFonts w:asciiTheme="minorHAnsi" w:hAnsiTheme="minorHAnsi"/>
                <w:color w:val="000000"/>
                <w:sz w:val="20"/>
              </w:rPr>
              <w:t xml:space="preserve"> </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1.6</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0.4</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2.3</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2.2</w:t>
            </w:r>
          </w:p>
        </w:tc>
      </w:tr>
      <w:tr w:rsidR="00116EC2" w:rsidRPr="00F42521" w:rsidTr="00187D93">
        <w:trPr>
          <w:jc w:val="center"/>
        </w:trPr>
        <w:tc>
          <w:tcPr>
            <w:tcW w:w="826" w:type="pct"/>
          </w:tcPr>
          <w:p w:rsidR="00116EC2" w:rsidRPr="00F42521" w:rsidRDefault="00116EC2" w:rsidP="00011924">
            <w:pPr>
              <w:rPr>
                <w:rFonts w:asciiTheme="minorHAnsi" w:hAnsiTheme="minorHAnsi"/>
                <w:b/>
                <w:sz w:val="20"/>
              </w:rPr>
            </w:pPr>
            <w:r w:rsidRPr="00F42521">
              <w:rPr>
                <w:rFonts w:asciiTheme="minorHAnsi" w:hAnsiTheme="minorHAnsi"/>
                <w:b/>
                <w:sz w:val="20"/>
              </w:rPr>
              <w:t>AGE</w:t>
            </w:r>
          </w:p>
        </w:tc>
        <w:tc>
          <w:tcPr>
            <w:tcW w:w="1950" w:type="pct"/>
          </w:tcPr>
          <w:p w:rsidR="00116EC2" w:rsidRPr="00F42521" w:rsidRDefault="00116EC2" w:rsidP="00011924">
            <w:pPr>
              <w:rPr>
                <w:rFonts w:asciiTheme="minorHAnsi" w:hAnsiTheme="minorHAnsi"/>
                <w:b/>
                <w:color w:val="000000"/>
                <w:sz w:val="20"/>
              </w:rPr>
            </w:pPr>
            <w:r w:rsidRPr="00F42521">
              <w:rPr>
                <w:rFonts w:asciiTheme="minorHAnsi" w:hAnsiTheme="minorHAnsi"/>
                <w:b/>
                <w:color w:val="000000"/>
                <w:sz w:val="20"/>
              </w:rPr>
              <w:t>Age pension</w:t>
            </w:r>
          </w:p>
        </w:tc>
        <w:tc>
          <w:tcPr>
            <w:tcW w:w="583" w:type="pct"/>
          </w:tcPr>
          <w:p w:rsidR="00116EC2" w:rsidRPr="00F42521" w:rsidRDefault="00BF7BFA" w:rsidP="00011924">
            <w:pPr>
              <w:jc w:val="right"/>
              <w:rPr>
                <w:rFonts w:asciiTheme="minorHAnsi" w:hAnsiTheme="minorHAnsi"/>
                <w:b/>
                <w:sz w:val="20"/>
              </w:rPr>
            </w:pPr>
            <w:r>
              <w:rPr>
                <w:rFonts w:asciiTheme="minorHAnsi" w:hAnsiTheme="minorHAnsi"/>
                <w:b/>
                <w:sz w:val="20"/>
              </w:rPr>
              <w:t>2.2</w:t>
            </w:r>
          </w:p>
        </w:tc>
        <w:tc>
          <w:tcPr>
            <w:tcW w:w="364" w:type="pct"/>
          </w:tcPr>
          <w:p w:rsidR="00116EC2" w:rsidRPr="00F42521" w:rsidRDefault="00BF7BFA" w:rsidP="00011924">
            <w:pPr>
              <w:jc w:val="right"/>
              <w:rPr>
                <w:rFonts w:asciiTheme="minorHAnsi" w:hAnsiTheme="minorHAnsi"/>
                <w:b/>
                <w:sz w:val="20"/>
              </w:rPr>
            </w:pPr>
            <w:r>
              <w:rPr>
                <w:rFonts w:asciiTheme="minorHAnsi" w:hAnsiTheme="minorHAnsi"/>
                <w:b/>
                <w:sz w:val="20"/>
              </w:rPr>
              <w:t>6.8</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0.0</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0.0</w:t>
            </w:r>
          </w:p>
        </w:tc>
        <w:tc>
          <w:tcPr>
            <w:tcW w:w="473" w:type="pct"/>
          </w:tcPr>
          <w:p w:rsidR="00116EC2" w:rsidRPr="00F42521" w:rsidRDefault="00BF7BFA" w:rsidP="00011924">
            <w:pPr>
              <w:jc w:val="right"/>
              <w:rPr>
                <w:rFonts w:asciiTheme="minorHAnsi" w:hAnsiTheme="minorHAnsi"/>
                <w:b/>
                <w:sz w:val="20"/>
              </w:rPr>
            </w:pPr>
            <w:r>
              <w:rPr>
                <w:rFonts w:asciiTheme="minorHAnsi" w:hAnsiTheme="minorHAnsi"/>
                <w:b/>
                <w:sz w:val="20"/>
              </w:rPr>
              <w:t>4.3</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AUS</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Austudy payment</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0.2</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0.6</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1.4</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0.2</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BVA</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Bereavement allowance</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CAR</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 xml:space="preserve">Carer </w:t>
            </w:r>
            <w:r>
              <w:rPr>
                <w:rFonts w:asciiTheme="minorHAnsi" w:hAnsiTheme="minorHAnsi"/>
                <w:color w:val="000000"/>
                <w:sz w:val="20"/>
              </w:rPr>
              <w:t>payment</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1.6</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4.3</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2.7</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0.2</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2.4</w:t>
            </w:r>
          </w:p>
        </w:tc>
      </w:tr>
      <w:tr w:rsidR="00116EC2" w:rsidRPr="00F42521" w:rsidTr="00187D93">
        <w:trPr>
          <w:jc w:val="center"/>
        </w:trPr>
        <w:tc>
          <w:tcPr>
            <w:tcW w:w="826" w:type="pct"/>
          </w:tcPr>
          <w:p w:rsidR="00116EC2" w:rsidRPr="00F42521" w:rsidRDefault="00116EC2" w:rsidP="00011924">
            <w:pPr>
              <w:rPr>
                <w:rFonts w:asciiTheme="minorHAnsi" w:hAnsiTheme="minorHAnsi"/>
                <w:b/>
                <w:sz w:val="20"/>
              </w:rPr>
            </w:pPr>
            <w:r w:rsidRPr="00F42521">
              <w:rPr>
                <w:rFonts w:asciiTheme="minorHAnsi" w:hAnsiTheme="minorHAnsi"/>
                <w:b/>
                <w:sz w:val="20"/>
              </w:rPr>
              <w:t>DSP</w:t>
            </w:r>
          </w:p>
        </w:tc>
        <w:tc>
          <w:tcPr>
            <w:tcW w:w="1950" w:type="pct"/>
          </w:tcPr>
          <w:p w:rsidR="00116EC2" w:rsidRPr="00F42521" w:rsidRDefault="00116EC2" w:rsidP="00011924">
            <w:pPr>
              <w:rPr>
                <w:rFonts w:asciiTheme="minorHAnsi" w:hAnsiTheme="minorHAnsi"/>
                <w:b/>
                <w:color w:val="000000"/>
                <w:sz w:val="20"/>
              </w:rPr>
            </w:pPr>
            <w:r w:rsidRPr="00F42521">
              <w:rPr>
                <w:rFonts w:asciiTheme="minorHAnsi" w:hAnsiTheme="minorHAnsi"/>
                <w:b/>
                <w:color w:val="000000"/>
                <w:sz w:val="20"/>
              </w:rPr>
              <w:t>Disability support pension</w:t>
            </w:r>
          </w:p>
        </w:tc>
        <w:tc>
          <w:tcPr>
            <w:tcW w:w="583" w:type="pct"/>
          </w:tcPr>
          <w:p w:rsidR="00116EC2" w:rsidRPr="00F42521" w:rsidRDefault="00BF7BFA" w:rsidP="00011924">
            <w:pPr>
              <w:jc w:val="right"/>
              <w:rPr>
                <w:rFonts w:asciiTheme="minorHAnsi" w:hAnsiTheme="minorHAnsi"/>
                <w:b/>
                <w:sz w:val="20"/>
              </w:rPr>
            </w:pPr>
            <w:r>
              <w:rPr>
                <w:rFonts w:asciiTheme="minorHAnsi" w:hAnsiTheme="minorHAnsi"/>
                <w:b/>
                <w:sz w:val="20"/>
              </w:rPr>
              <w:t>12.6</w:t>
            </w:r>
          </w:p>
        </w:tc>
        <w:tc>
          <w:tcPr>
            <w:tcW w:w="364" w:type="pct"/>
          </w:tcPr>
          <w:p w:rsidR="00116EC2" w:rsidRPr="00F42521" w:rsidRDefault="00BF7BFA" w:rsidP="00011924">
            <w:pPr>
              <w:jc w:val="right"/>
              <w:rPr>
                <w:rFonts w:asciiTheme="minorHAnsi" w:hAnsiTheme="minorHAnsi"/>
                <w:b/>
                <w:sz w:val="20"/>
              </w:rPr>
            </w:pPr>
            <w:r>
              <w:rPr>
                <w:rFonts w:asciiTheme="minorHAnsi" w:hAnsiTheme="minorHAnsi"/>
                <w:b/>
                <w:sz w:val="20"/>
              </w:rPr>
              <w:t>33.6</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25.7</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0.9</w:t>
            </w:r>
          </w:p>
        </w:tc>
        <w:tc>
          <w:tcPr>
            <w:tcW w:w="473" w:type="pct"/>
          </w:tcPr>
          <w:p w:rsidR="00116EC2" w:rsidRPr="00F42521" w:rsidRDefault="00BF7BFA" w:rsidP="00011924">
            <w:pPr>
              <w:jc w:val="right"/>
              <w:rPr>
                <w:rFonts w:asciiTheme="minorHAnsi" w:hAnsiTheme="minorHAnsi"/>
                <w:b/>
                <w:sz w:val="20"/>
              </w:rPr>
            </w:pPr>
            <w:r>
              <w:rPr>
                <w:rFonts w:asciiTheme="minorHAnsi" w:hAnsiTheme="minorHAnsi"/>
                <w:b/>
                <w:sz w:val="20"/>
              </w:rPr>
              <w:t>10.9</w:t>
            </w:r>
          </w:p>
        </w:tc>
      </w:tr>
      <w:tr w:rsidR="00116EC2" w:rsidRPr="00F42521" w:rsidTr="00187D93">
        <w:trPr>
          <w:jc w:val="center"/>
        </w:trPr>
        <w:tc>
          <w:tcPr>
            <w:tcW w:w="826" w:type="pct"/>
          </w:tcPr>
          <w:p w:rsidR="00116EC2" w:rsidRPr="00F42521" w:rsidRDefault="00116EC2" w:rsidP="00011924">
            <w:pPr>
              <w:rPr>
                <w:rFonts w:asciiTheme="minorHAnsi" w:hAnsiTheme="minorHAnsi"/>
                <w:b/>
                <w:sz w:val="20"/>
              </w:rPr>
            </w:pPr>
            <w:r w:rsidRPr="00F42521">
              <w:rPr>
                <w:rFonts w:asciiTheme="minorHAnsi" w:hAnsiTheme="minorHAnsi"/>
                <w:b/>
                <w:sz w:val="20"/>
              </w:rPr>
              <w:t>NSA</w:t>
            </w:r>
          </w:p>
        </w:tc>
        <w:tc>
          <w:tcPr>
            <w:tcW w:w="1950" w:type="pct"/>
          </w:tcPr>
          <w:p w:rsidR="00116EC2" w:rsidRPr="00F42521" w:rsidRDefault="00116EC2" w:rsidP="00011924">
            <w:pPr>
              <w:rPr>
                <w:rFonts w:asciiTheme="minorHAnsi" w:hAnsiTheme="minorHAnsi"/>
                <w:b/>
                <w:color w:val="000000"/>
                <w:sz w:val="20"/>
              </w:rPr>
            </w:pPr>
            <w:r w:rsidRPr="00F42521">
              <w:rPr>
                <w:rFonts w:asciiTheme="minorHAnsi" w:hAnsiTheme="minorHAnsi"/>
                <w:b/>
                <w:color w:val="000000"/>
                <w:sz w:val="20"/>
              </w:rPr>
              <w:t>Newstart allowance</w:t>
            </w:r>
          </w:p>
        </w:tc>
        <w:tc>
          <w:tcPr>
            <w:tcW w:w="583" w:type="pct"/>
          </w:tcPr>
          <w:p w:rsidR="00116EC2" w:rsidRPr="00F42521" w:rsidRDefault="00BF7BFA" w:rsidP="00011924">
            <w:pPr>
              <w:jc w:val="right"/>
              <w:rPr>
                <w:rFonts w:asciiTheme="minorHAnsi" w:hAnsiTheme="minorHAnsi"/>
                <w:b/>
                <w:sz w:val="20"/>
              </w:rPr>
            </w:pPr>
            <w:r>
              <w:rPr>
                <w:rFonts w:asciiTheme="minorHAnsi" w:hAnsiTheme="minorHAnsi"/>
                <w:b/>
                <w:sz w:val="20"/>
              </w:rPr>
              <w:t>10.2</w:t>
            </w:r>
          </w:p>
        </w:tc>
        <w:tc>
          <w:tcPr>
            <w:tcW w:w="364" w:type="pct"/>
          </w:tcPr>
          <w:p w:rsidR="00116EC2" w:rsidRPr="00F42521" w:rsidRDefault="00BF7BFA" w:rsidP="00011924">
            <w:pPr>
              <w:jc w:val="right"/>
              <w:rPr>
                <w:rFonts w:asciiTheme="minorHAnsi" w:hAnsiTheme="minorHAnsi"/>
                <w:b/>
                <w:sz w:val="20"/>
              </w:rPr>
            </w:pPr>
            <w:r>
              <w:rPr>
                <w:rFonts w:asciiTheme="minorHAnsi" w:hAnsiTheme="minorHAnsi"/>
                <w:b/>
                <w:sz w:val="20"/>
              </w:rPr>
              <w:t>22.4</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36.5</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2.6</w:t>
            </w:r>
          </w:p>
        </w:tc>
        <w:tc>
          <w:tcPr>
            <w:tcW w:w="473" w:type="pct"/>
          </w:tcPr>
          <w:p w:rsidR="00116EC2" w:rsidRPr="00F42521" w:rsidRDefault="00BF7BFA" w:rsidP="00011924">
            <w:pPr>
              <w:jc w:val="right"/>
              <w:rPr>
                <w:rFonts w:asciiTheme="minorHAnsi" w:hAnsiTheme="minorHAnsi"/>
                <w:b/>
                <w:sz w:val="20"/>
              </w:rPr>
            </w:pPr>
            <w:r>
              <w:rPr>
                <w:rFonts w:asciiTheme="minorHAnsi" w:hAnsiTheme="minorHAnsi"/>
                <w:b/>
                <w:sz w:val="20"/>
              </w:rPr>
              <w:t>10.3</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PPP</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Parenting payment (partnered)</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1.1</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2.9</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1.4</w:t>
            </w:r>
          </w:p>
        </w:tc>
        <w:tc>
          <w:tcPr>
            <w:tcW w:w="402" w:type="pct"/>
          </w:tcPr>
          <w:p w:rsidR="00116EC2" w:rsidRPr="00F42521" w:rsidRDefault="00116EC2" w:rsidP="00BF7BFA">
            <w:pPr>
              <w:jc w:val="right"/>
              <w:rPr>
                <w:rFonts w:asciiTheme="minorHAnsi" w:hAnsiTheme="minorHAnsi"/>
                <w:sz w:val="20"/>
              </w:rPr>
            </w:pPr>
            <w:r w:rsidRPr="00F42521">
              <w:rPr>
                <w:rFonts w:asciiTheme="minorHAnsi" w:hAnsiTheme="minorHAnsi"/>
                <w:sz w:val="20"/>
              </w:rPr>
              <w:t>0.1</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1.0</w:t>
            </w:r>
          </w:p>
        </w:tc>
      </w:tr>
      <w:tr w:rsidR="00116EC2" w:rsidRPr="00F42521" w:rsidTr="00187D93">
        <w:trPr>
          <w:jc w:val="center"/>
        </w:trPr>
        <w:tc>
          <w:tcPr>
            <w:tcW w:w="826" w:type="pct"/>
          </w:tcPr>
          <w:p w:rsidR="00116EC2" w:rsidRPr="00F42521" w:rsidRDefault="00116EC2" w:rsidP="00011924">
            <w:pPr>
              <w:rPr>
                <w:rFonts w:asciiTheme="minorHAnsi" w:hAnsiTheme="minorHAnsi"/>
                <w:b/>
                <w:sz w:val="20"/>
              </w:rPr>
            </w:pPr>
            <w:r w:rsidRPr="00F42521">
              <w:rPr>
                <w:rFonts w:asciiTheme="minorHAnsi" w:hAnsiTheme="minorHAnsi"/>
                <w:b/>
                <w:sz w:val="20"/>
              </w:rPr>
              <w:t>PPS</w:t>
            </w:r>
          </w:p>
        </w:tc>
        <w:tc>
          <w:tcPr>
            <w:tcW w:w="1950" w:type="pct"/>
          </w:tcPr>
          <w:p w:rsidR="00116EC2" w:rsidRPr="00F42521" w:rsidRDefault="00116EC2" w:rsidP="00011924">
            <w:pPr>
              <w:rPr>
                <w:rFonts w:asciiTheme="minorHAnsi" w:hAnsiTheme="minorHAnsi"/>
                <w:b/>
                <w:color w:val="000000"/>
                <w:sz w:val="20"/>
              </w:rPr>
            </w:pPr>
            <w:r w:rsidRPr="00F42521">
              <w:rPr>
                <w:rFonts w:asciiTheme="minorHAnsi" w:hAnsiTheme="minorHAnsi"/>
                <w:b/>
                <w:color w:val="000000"/>
                <w:sz w:val="20"/>
              </w:rPr>
              <w:t>Parenting payment (single)</w:t>
            </w:r>
          </w:p>
        </w:tc>
        <w:tc>
          <w:tcPr>
            <w:tcW w:w="583" w:type="pct"/>
          </w:tcPr>
          <w:p w:rsidR="00116EC2" w:rsidRPr="00F42521" w:rsidRDefault="00BF7BFA" w:rsidP="00011924">
            <w:pPr>
              <w:jc w:val="right"/>
              <w:rPr>
                <w:rFonts w:asciiTheme="minorHAnsi" w:hAnsiTheme="minorHAnsi"/>
                <w:b/>
                <w:sz w:val="20"/>
              </w:rPr>
            </w:pPr>
            <w:r>
              <w:rPr>
                <w:rFonts w:asciiTheme="minorHAnsi" w:hAnsiTheme="minorHAnsi"/>
                <w:b/>
                <w:sz w:val="20"/>
              </w:rPr>
              <w:t>7.3</w:t>
            </w:r>
          </w:p>
        </w:tc>
        <w:tc>
          <w:tcPr>
            <w:tcW w:w="364" w:type="pct"/>
          </w:tcPr>
          <w:p w:rsidR="00116EC2" w:rsidRPr="00F42521" w:rsidRDefault="00BF7BFA" w:rsidP="00011924">
            <w:pPr>
              <w:jc w:val="right"/>
              <w:rPr>
                <w:rFonts w:asciiTheme="minorHAnsi" w:hAnsiTheme="minorHAnsi"/>
                <w:b/>
                <w:sz w:val="20"/>
              </w:rPr>
            </w:pPr>
            <w:r>
              <w:rPr>
                <w:rFonts w:asciiTheme="minorHAnsi" w:hAnsiTheme="minorHAnsi"/>
                <w:b/>
                <w:sz w:val="20"/>
              </w:rPr>
              <w:t>20.0</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17.6</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0.</w:t>
            </w:r>
          </w:p>
        </w:tc>
        <w:tc>
          <w:tcPr>
            <w:tcW w:w="473" w:type="pct"/>
          </w:tcPr>
          <w:p w:rsidR="00116EC2" w:rsidRPr="00F42521" w:rsidRDefault="00BF7BFA" w:rsidP="00011924">
            <w:pPr>
              <w:jc w:val="right"/>
              <w:rPr>
                <w:rFonts w:asciiTheme="minorHAnsi" w:hAnsiTheme="minorHAnsi"/>
                <w:b/>
                <w:sz w:val="20"/>
              </w:rPr>
            </w:pPr>
            <w:r>
              <w:rPr>
                <w:rFonts w:asciiTheme="minorHAnsi" w:hAnsiTheme="minorHAnsi"/>
                <w:b/>
                <w:sz w:val="20"/>
              </w:rPr>
              <w:t>8.6</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PTA</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Partner allowance</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0.1</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SKA</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Sickness allowance</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0.3</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1.0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0.2</w:t>
            </w:r>
          </w:p>
        </w:tc>
      </w:tr>
      <w:tr w:rsidR="00116EC2" w:rsidRPr="00F42521" w:rsidTr="00187D93">
        <w:trPr>
          <w:jc w:val="center"/>
        </w:trPr>
        <w:tc>
          <w:tcPr>
            <w:tcW w:w="826" w:type="pct"/>
          </w:tcPr>
          <w:p w:rsidR="00116EC2" w:rsidRPr="00F42521" w:rsidRDefault="00116EC2" w:rsidP="00011924">
            <w:pPr>
              <w:rPr>
                <w:rFonts w:asciiTheme="minorHAnsi" w:hAnsiTheme="minorHAnsi"/>
                <w:b/>
                <w:sz w:val="20"/>
              </w:rPr>
            </w:pPr>
            <w:r w:rsidRPr="00F42521">
              <w:rPr>
                <w:rFonts w:asciiTheme="minorHAnsi" w:hAnsiTheme="minorHAnsi"/>
                <w:b/>
                <w:sz w:val="20"/>
              </w:rPr>
              <w:t>SPL</w:t>
            </w:r>
          </w:p>
        </w:tc>
        <w:tc>
          <w:tcPr>
            <w:tcW w:w="1950" w:type="pct"/>
          </w:tcPr>
          <w:p w:rsidR="00116EC2" w:rsidRPr="00F42521" w:rsidRDefault="00116EC2" w:rsidP="00011924">
            <w:pPr>
              <w:rPr>
                <w:rFonts w:asciiTheme="minorHAnsi" w:hAnsiTheme="minorHAnsi"/>
                <w:b/>
                <w:color w:val="000000"/>
                <w:sz w:val="20"/>
              </w:rPr>
            </w:pPr>
            <w:r w:rsidRPr="00F42521">
              <w:rPr>
                <w:rFonts w:asciiTheme="minorHAnsi" w:hAnsiTheme="minorHAnsi"/>
                <w:b/>
                <w:color w:val="000000"/>
                <w:sz w:val="20"/>
              </w:rPr>
              <w:t>Special benefit</w:t>
            </w:r>
          </w:p>
        </w:tc>
        <w:tc>
          <w:tcPr>
            <w:tcW w:w="583" w:type="pct"/>
          </w:tcPr>
          <w:p w:rsidR="00116EC2" w:rsidRPr="00F42521" w:rsidRDefault="00BF7BFA" w:rsidP="00011924">
            <w:pPr>
              <w:jc w:val="right"/>
              <w:rPr>
                <w:rFonts w:asciiTheme="minorHAnsi" w:hAnsiTheme="minorHAnsi"/>
                <w:b/>
                <w:sz w:val="20"/>
              </w:rPr>
            </w:pPr>
            <w:r>
              <w:rPr>
                <w:rFonts w:asciiTheme="minorHAnsi" w:hAnsiTheme="minorHAnsi"/>
                <w:b/>
                <w:sz w:val="20"/>
              </w:rPr>
              <w:t>2.3</w:t>
            </w:r>
          </w:p>
        </w:tc>
        <w:tc>
          <w:tcPr>
            <w:tcW w:w="364" w:type="pct"/>
          </w:tcPr>
          <w:p w:rsidR="00116EC2" w:rsidRPr="00F42521" w:rsidRDefault="00BF7BFA" w:rsidP="00011924">
            <w:pPr>
              <w:jc w:val="right"/>
              <w:rPr>
                <w:rFonts w:asciiTheme="minorHAnsi" w:hAnsiTheme="minorHAnsi"/>
                <w:b/>
                <w:sz w:val="20"/>
              </w:rPr>
            </w:pPr>
            <w:r>
              <w:rPr>
                <w:rFonts w:asciiTheme="minorHAnsi" w:hAnsiTheme="minorHAnsi"/>
                <w:b/>
                <w:sz w:val="20"/>
              </w:rPr>
              <w:t>0.6</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2.7</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3.2</w:t>
            </w:r>
          </w:p>
        </w:tc>
        <w:tc>
          <w:tcPr>
            <w:tcW w:w="473" w:type="pct"/>
          </w:tcPr>
          <w:p w:rsidR="00116EC2" w:rsidRPr="00F42521" w:rsidRDefault="00BF7BFA" w:rsidP="00011924">
            <w:pPr>
              <w:jc w:val="right"/>
              <w:rPr>
                <w:rFonts w:asciiTheme="minorHAnsi" w:hAnsiTheme="minorHAnsi"/>
                <w:b/>
                <w:sz w:val="20"/>
              </w:rPr>
            </w:pPr>
            <w:r>
              <w:rPr>
                <w:rFonts w:asciiTheme="minorHAnsi" w:hAnsiTheme="minorHAnsi"/>
                <w:b/>
                <w:sz w:val="20"/>
              </w:rPr>
              <w:t>1.0</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WDA</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Widow allowance</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0.1</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WFA</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Wife pension age</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r>
      <w:tr w:rsidR="00116EC2" w:rsidRPr="00F42521" w:rsidTr="00187D93">
        <w:trPr>
          <w:jc w:val="center"/>
        </w:trPr>
        <w:tc>
          <w:tcPr>
            <w:tcW w:w="826" w:type="pct"/>
          </w:tcPr>
          <w:p w:rsidR="00116EC2" w:rsidRPr="00F42521" w:rsidRDefault="00116EC2" w:rsidP="00011924">
            <w:pPr>
              <w:rPr>
                <w:rFonts w:asciiTheme="minorHAnsi" w:hAnsiTheme="minorHAnsi"/>
                <w:sz w:val="20"/>
              </w:rPr>
            </w:pPr>
            <w:r w:rsidRPr="00F42521">
              <w:rPr>
                <w:rFonts w:asciiTheme="minorHAnsi" w:hAnsiTheme="minorHAnsi"/>
                <w:sz w:val="20"/>
              </w:rPr>
              <w:t>WFD</w:t>
            </w:r>
          </w:p>
        </w:tc>
        <w:tc>
          <w:tcPr>
            <w:tcW w:w="1950"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Wife pension disability</w:t>
            </w:r>
          </w:p>
        </w:tc>
        <w:tc>
          <w:tcPr>
            <w:tcW w:w="583" w:type="pct"/>
          </w:tcPr>
          <w:p w:rsidR="00116EC2" w:rsidRPr="00F42521" w:rsidRDefault="00BF7BFA" w:rsidP="00011924">
            <w:pPr>
              <w:jc w:val="right"/>
              <w:rPr>
                <w:rFonts w:asciiTheme="minorHAnsi" w:hAnsiTheme="minorHAnsi"/>
                <w:sz w:val="20"/>
              </w:rPr>
            </w:pPr>
            <w:r>
              <w:rPr>
                <w:rFonts w:asciiTheme="minorHAnsi" w:hAnsiTheme="minorHAnsi"/>
                <w:sz w:val="20"/>
              </w:rPr>
              <w:t>0.1</w:t>
            </w:r>
          </w:p>
        </w:tc>
        <w:tc>
          <w:tcPr>
            <w:tcW w:w="364" w:type="pct"/>
          </w:tcPr>
          <w:p w:rsidR="00116EC2" w:rsidRPr="00F42521" w:rsidRDefault="00BF7BFA" w:rsidP="00011924">
            <w:pPr>
              <w:jc w:val="right"/>
              <w:rPr>
                <w:rFonts w:asciiTheme="minorHAnsi" w:hAnsiTheme="minorHAnsi"/>
                <w:sz w:val="20"/>
              </w:rPr>
            </w:pPr>
            <w:r>
              <w:rPr>
                <w:rFonts w:asciiTheme="minorHAnsi" w:hAnsiTheme="minorHAnsi"/>
                <w:sz w:val="20"/>
              </w:rPr>
              <w:t>0.3</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02" w:type="pct"/>
          </w:tcPr>
          <w:p w:rsidR="00116EC2" w:rsidRPr="00F42521" w:rsidRDefault="00BF7BFA" w:rsidP="00011924">
            <w:pPr>
              <w:jc w:val="right"/>
              <w:rPr>
                <w:rFonts w:asciiTheme="minorHAnsi" w:hAnsiTheme="minorHAnsi"/>
                <w:sz w:val="20"/>
              </w:rPr>
            </w:pPr>
            <w:r>
              <w:rPr>
                <w:rFonts w:asciiTheme="minorHAnsi" w:hAnsiTheme="minorHAnsi"/>
                <w:sz w:val="20"/>
              </w:rPr>
              <w:t>0.0</w:t>
            </w:r>
          </w:p>
        </w:tc>
        <w:tc>
          <w:tcPr>
            <w:tcW w:w="473" w:type="pct"/>
          </w:tcPr>
          <w:p w:rsidR="00116EC2" w:rsidRPr="00F42521" w:rsidRDefault="00BF7BFA" w:rsidP="00011924">
            <w:pPr>
              <w:jc w:val="right"/>
              <w:rPr>
                <w:rFonts w:asciiTheme="minorHAnsi" w:hAnsiTheme="minorHAnsi"/>
                <w:sz w:val="20"/>
              </w:rPr>
            </w:pPr>
            <w:r>
              <w:rPr>
                <w:rFonts w:asciiTheme="minorHAnsi" w:hAnsiTheme="minorHAnsi"/>
                <w:sz w:val="20"/>
              </w:rPr>
              <w:t>0.1</w:t>
            </w:r>
          </w:p>
        </w:tc>
      </w:tr>
      <w:tr w:rsidR="00116EC2" w:rsidRPr="00F42521" w:rsidTr="00187D93">
        <w:trPr>
          <w:jc w:val="center"/>
        </w:trPr>
        <w:tc>
          <w:tcPr>
            <w:tcW w:w="826" w:type="pct"/>
          </w:tcPr>
          <w:p w:rsidR="00116EC2" w:rsidRPr="00F42521" w:rsidRDefault="00116EC2" w:rsidP="00011924">
            <w:pPr>
              <w:rPr>
                <w:rFonts w:asciiTheme="minorHAnsi" w:hAnsiTheme="minorHAnsi"/>
                <w:b/>
                <w:sz w:val="20"/>
              </w:rPr>
            </w:pPr>
            <w:r w:rsidRPr="00F42521">
              <w:rPr>
                <w:rFonts w:asciiTheme="minorHAnsi" w:hAnsiTheme="minorHAnsi"/>
                <w:b/>
                <w:sz w:val="20"/>
              </w:rPr>
              <w:t>YAL</w:t>
            </w:r>
          </w:p>
        </w:tc>
        <w:tc>
          <w:tcPr>
            <w:tcW w:w="1950" w:type="pct"/>
          </w:tcPr>
          <w:p w:rsidR="00116EC2" w:rsidRPr="00F42521" w:rsidRDefault="00116EC2" w:rsidP="00011924">
            <w:pPr>
              <w:rPr>
                <w:rFonts w:asciiTheme="minorHAnsi" w:hAnsiTheme="minorHAnsi"/>
                <w:b/>
                <w:color w:val="000000"/>
                <w:sz w:val="20"/>
              </w:rPr>
            </w:pPr>
            <w:r w:rsidRPr="00F42521">
              <w:rPr>
                <w:rFonts w:asciiTheme="minorHAnsi" w:hAnsiTheme="minorHAnsi"/>
                <w:b/>
                <w:color w:val="000000"/>
                <w:sz w:val="20"/>
              </w:rPr>
              <w:t>Youth allowance</w:t>
            </w:r>
          </w:p>
        </w:tc>
        <w:tc>
          <w:tcPr>
            <w:tcW w:w="583" w:type="pct"/>
          </w:tcPr>
          <w:p w:rsidR="00116EC2" w:rsidRPr="00F42521" w:rsidRDefault="00BF7BFA" w:rsidP="00011924">
            <w:pPr>
              <w:jc w:val="right"/>
              <w:rPr>
                <w:rFonts w:asciiTheme="minorHAnsi" w:hAnsiTheme="minorHAnsi"/>
                <w:b/>
                <w:sz w:val="20"/>
              </w:rPr>
            </w:pPr>
            <w:r>
              <w:rPr>
                <w:rFonts w:asciiTheme="minorHAnsi" w:hAnsiTheme="minorHAnsi"/>
                <w:b/>
                <w:sz w:val="20"/>
              </w:rPr>
              <w:t>60.3</w:t>
            </w:r>
          </w:p>
        </w:tc>
        <w:tc>
          <w:tcPr>
            <w:tcW w:w="364" w:type="pct"/>
          </w:tcPr>
          <w:p w:rsidR="00116EC2" w:rsidRPr="00F42521" w:rsidRDefault="00BF7BFA" w:rsidP="00011924">
            <w:pPr>
              <w:jc w:val="right"/>
              <w:rPr>
                <w:rFonts w:asciiTheme="minorHAnsi" w:hAnsiTheme="minorHAnsi"/>
                <w:b/>
                <w:sz w:val="20"/>
              </w:rPr>
            </w:pPr>
            <w:r>
              <w:rPr>
                <w:rFonts w:asciiTheme="minorHAnsi" w:hAnsiTheme="minorHAnsi"/>
                <w:b/>
                <w:sz w:val="20"/>
              </w:rPr>
              <w:t>7.2</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12.2</w:t>
            </w:r>
          </w:p>
        </w:tc>
        <w:tc>
          <w:tcPr>
            <w:tcW w:w="402" w:type="pct"/>
          </w:tcPr>
          <w:p w:rsidR="00116EC2" w:rsidRPr="00F42521" w:rsidRDefault="00BF7BFA" w:rsidP="00011924">
            <w:pPr>
              <w:jc w:val="right"/>
              <w:rPr>
                <w:rFonts w:asciiTheme="minorHAnsi" w:hAnsiTheme="minorHAnsi"/>
                <w:b/>
                <w:sz w:val="20"/>
              </w:rPr>
            </w:pPr>
            <w:r>
              <w:rPr>
                <w:rFonts w:asciiTheme="minorHAnsi" w:hAnsiTheme="minorHAnsi"/>
                <w:b/>
                <w:sz w:val="20"/>
              </w:rPr>
              <w:t>90.4</w:t>
            </w:r>
          </w:p>
        </w:tc>
        <w:tc>
          <w:tcPr>
            <w:tcW w:w="473" w:type="pct"/>
          </w:tcPr>
          <w:p w:rsidR="00116EC2" w:rsidRPr="00F42521" w:rsidRDefault="00BF7BFA" w:rsidP="00011924">
            <w:pPr>
              <w:jc w:val="right"/>
              <w:rPr>
                <w:rFonts w:asciiTheme="minorHAnsi" w:hAnsiTheme="minorHAnsi"/>
                <w:b/>
                <w:sz w:val="20"/>
              </w:rPr>
            </w:pPr>
            <w:r>
              <w:rPr>
                <w:rFonts w:asciiTheme="minorHAnsi" w:hAnsiTheme="minorHAnsi"/>
                <w:b/>
                <w:sz w:val="20"/>
              </w:rPr>
              <w:t>58.7</w:t>
            </w:r>
          </w:p>
        </w:tc>
      </w:tr>
      <w:tr w:rsidR="00FF1A8A" w:rsidRPr="00F42521" w:rsidTr="00187D93">
        <w:trPr>
          <w:jc w:val="center"/>
        </w:trPr>
        <w:tc>
          <w:tcPr>
            <w:tcW w:w="826" w:type="pct"/>
          </w:tcPr>
          <w:p w:rsidR="00FF1A8A" w:rsidRPr="00F42521" w:rsidRDefault="00FF1A8A" w:rsidP="00011924">
            <w:pPr>
              <w:rPr>
                <w:rFonts w:asciiTheme="minorHAnsi" w:hAnsiTheme="minorHAnsi"/>
                <w:sz w:val="20"/>
              </w:rPr>
            </w:pPr>
          </w:p>
        </w:tc>
        <w:tc>
          <w:tcPr>
            <w:tcW w:w="1950" w:type="pct"/>
          </w:tcPr>
          <w:p w:rsidR="00FF1A8A" w:rsidRPr="00F42521" w:rsidRDefault="00FF1A8A" w:rsidP="00B762DB">
            <w:pPr>
              <w:rPr>
                <w:rFonts w:asciiTheme="minorHAnsi" w:hAnsiTheme="minorHAnsi"/>
                <w:sz w:val="20"/>
              </w:rPr>
            </w:pPr>
            <w:r w:rsidRPr="00F42521">
              <w:rPr>
                <w:rFonts w:asciiTheme="minorHAnsi" w:hAnsiTheme="minorHAnsi"/>
                <w:sz w:val="20"/>
              </w:rPr>
              <w:t>Total</w:t>
            </w:r>
          </w:p>
        </w:tc>
        <w:tc>
          <w:tcPr>
            <w:tcW w:w="583" w:type="pct"/>
          </w:tcPr>
          <w:p w:rsidR="00FF1A8A" w:rsidRPr="00F42521" w:rsidRDefault="00FF1A8A" w:rsidP="00011924">
            <w:pPr>
              <w:jc w:val="right"/>
              <w:rPr>
                <w:rFonts w:asciiTheme="minorHAnsi" w:hAnsiTheme="minorHAnsi"/>
                <w:sz w:val="20"/>
              </w:rPr>
            </w:pPr>
            <w:r w:rsidRPr="00F42521">
              <w:rPr>
                <w:rFonts w:asciiTheme="minorHAnsi" w:hAnsiTheme="minorHAnsi"/>
                <w:sz w:val="20"/>
              </w:rPr>
              <w:t>100.0</w:t>
            </w:r>
          </w:p>
        </w:tc>
        <w:tc>
          <w:tcPr>
            <w:tcW w:w="364" w:type="pct"/>
          </w:tcPr>
          <w:p w:rsidR="00FF1A8A" w:rsidRPr="00F42521" w:rsidRDefault="00FF1A8A" w:rsidP="00011924">
            <w:pPr>
              <w:jc w:val="right"/>
              <w:rPr>
                <w:rFonts w:asciiTheme="minorHAnsi" w:hAnsiTheme="minorHAnsi"/>
                <w:sz w:val="20"/>
              </w:rPr>
            </w:pPr>
            <w:r>
              <w:rPr>
                <w:rFonts w:asciiTheme="minorHAnsi" w:hAnsiTheme="minorHAnsi"/>
                <w:sz w:val="20"/>
              </w:rPr>
              <w:t>100.0</w:t>
            </w:r>
          </w:p>
        </w:tc>
        <w:tc>
          <w:tcPr>
            <w:tcW w:w="402" w:type="pct"/>
          </w:tcPr>
          <w:p w:rsidR="00FF1A8A" w:rsidRPr="00F42521" w:rsidRDefault="00FF1A8A" w:rsidP="00011924">
            <w:pPr>
              <w:jc w:val="right"/>
              <w:rPr>
                <w:rFonts w:asciiTheme="minorHAnsi" w:hAnsiTheme="minorHAnsi"/>
                <w:sz w:val="20"/>
              </w:rPr>
            </w:pPr>
            <w:r>
              <w:rPr>
                <w:rFonts w:asciiTheme="minorHAnsi" w:hAnsiTheme="minorHAnsi"/>
                <w:sz w:val="20"/>
              </w:rPr>
              <w:t>100.0</w:t>
            </w:r>
          </w:p>
        </w:tc>
        <w:tc>
          <w:tcPr>
            <w:tcW w:w="402" w:type="pct"/>
          </w:tcPr>
          <w:p w:rsidR="00FF1A8A" w:rsidRPr="00F42521" w:rsidRDefault="00FF1A8A" w:rsidP="00011924">
            <w:pPr>
              <w:jc w:val="right"/>
              <w:rPr>
                <w:rFonts w:asciiTheme="minorHAnsi" w:hAnsiTheme="minorHAnsi"/>
                <w:sz w:val="20"/>
              </w:rPr>
            </w:pPr>
            <w:r>
              <w:rPr>
                <w:rFonts w:asciiTheme="minorHAnsi" w:hAnsiTheme="minorHAnsi"/>
                <w:sz w:val="20"/>
              </w:rPr>
              <w:t>100.0</w:t>
            </w:r>
          </w:p>
        </w:tc>
        <w:tc>
          <w:tcPr>
            <w:tcW w:w="473" w:type="pct"/>
          </w:tcPr>
          <w:p w:rsidR="00FF1A8A" w:rsidRPr="00F42521" w:rsidRDefault="00FF1A8A" w:rsidP="00011924">
            <w:pPr>
              <w:jc w:val="right"/>
              <w:rPr>
                <w:rFonts w:asciiTheme="minorHAnsi" w:hAnsiTheme="minorHAnsi"/>
                <w:sz w:val="20"/>
              </w:rPr>
            </w:pPr>
            <w:r>
              <w:rPr>
                <w:rFonts w:asciiTheme="minorHAnsi" w:hAnsiTheme="minorHAnsi"/>
                <w:sz w:val="20"/>
              </w:rPr>
              <w:t>100.0</w:t>
            </w:r>
          </w:p>
        </w:tc>
      </w:tr>
      <w:tr w:rsidR="00FF1A8A" w:rsidRPr="00F42521" w:rsidTr="00187D93">
        <w:trPr>
          <w:cnfStyle w:val="010000000000" w:firstRow="0" w:lastRow="1" w:firstColumn="0" w:lastColumn="0" w:oddVBand="0" w:evenVBand="0" w:oddHBand="0" w:evenHBand="0" w:firstRowFirstColumn="0" w:firstRowLastColumn="0" w:lastRowFirstColumn="0" w:lastRowLastColumn="0"/>
          <w:jc w:val="center"/>
        </w:trPr>
        <w:tc>
          <w:tcPr>
            <w:tcW w:w="826" w:type="pct"/>
          </w:tcPr>
          <w:p w:rsidR="00FF1A8A" w:rsidRPr="00F42521" w:rsidRDefault="00717E25" w:rsidP="00FF1A8A">
            <w:pPr>
              <w:tabs>
                <w:tab w:val="left" w:pos="2472"/>
              </w:tabs>
              <w:rPr>
                <w:rFonts w:asciiTheme="minorHAnsi" w:hAnsiTheme="minorHAnsi"/>
                <w:sz w:val="20"/>
              </w:rPr>
            </w:pPr>
            <w:r>
              <w:rPr>
                <w:rFonts w:asciiTheme="minorHAnsi" w:hAnsiTheme="minorHAnsi"/>
                <w:sz w:val="20"/>
              </w:rPr>
              <w:t>-</w:t>
            </w:r>
            <w:r w:rsidR="00FF1A8A">
              <w:rPr>
                <w:rFonts w:asciiTheme="minorHAnsi" w:hAnsiTheme="minorHAnsi"/>
                <w:sz w:val="20"/>
              </w:rPr>
              <w:tab/>
            </w:r>
          </w:p>
        </w:tc>
        <w:tc>
          <w:tcPr>
            <w:tcW w:w="1950" w:type="pct"/>
          </w:tcPr>
          <w:p w:rsidR="00FF1A8A" w:rsidRPr="00F42521" w:rsidRDefault="00FF1A8A" w:rsidP="00FF1A8A">
            <w:pPr>
              <w:tabs>
                <w:tab w:val="left" w:pos="2472"/>
              </w:tabs>
              <w:rPr>
                <w:rFonts w:asciiTheme="minorHAnsi" w:hAnsiTheme="minorHAnsi"/>
                <w:sz w:val="20"/>
              </w:rPr>
            </w:pPr>
            <w:r w:rsidRPr="00F42521">
              <w:rPr>
                <w:rFonts w:asciiTheme="minorHAnsi" w:hAnsiTheme="minorHAnsi"/>
                <w:sz w:val="20"/>
              </w:rPr>
              <w:t>Persons</w:t>
            </w:r>
          </w:p>
        </w:tc>
        <w:tc>
          <w:tcPr>
            <w:tcW w:w="583" w:type="pct"/>
          </w:tcPr>
          <w:p w:rsidR="00FF1A8A" w:rsidRPr="00F42521" w:rsidRDefault="00FF1A8A" w:rsidP="00011924">
            <w:pPr>
              <w:jc w:val="right"/>
              <w:rPr>
                <w:rFonts w:asciiTheme="minorHAnsi" w:hAnsiTheme="minorHAnsi"/>
                <w:sz w:val="20"/>
              </w:rPr>
            </w:pPr>
            <w:r w:rsidRPr="00F42521">
              <w:rPr>
                <w:rFonts w:asciiTheme="minorHAnsi" w:hAnsiTheme="minorHAnsi"/>
                <w:sz w:val="20"/>
              </w:rPr>
              <w:t>2</w:t>
            </w:r>
            <w:r w:rsidR="00717E25">
              <w:rPr>
                <w:rFonts w:asciiTheme="minorHAnsi" w:hAnsiTheme="minorHAnsi"/>
                <w:sz w:val="20"/>
              </w:rPr>
              <w:t>,</w:t>
            </w:r>
            <w:r w:rsidRPr="00F42521">
              <w:rPr>
                <w:rFonts w:asciiTheme="minorHAnsi" w:hAnsiTheme="minorHAnsi"/>
                <w:sz w:val="20"/>
              </w:rPr>
              <w:t>207</w:t>
            </w:r>
          </w:p>
        </w:tc>
        <w:tc>
          <w:tcPr>
            <w:tcW w:w="364" w:type="pct"/>
          </w:tcPr>
          <w:p w:rsidR="00FF1A8A" w:rsidRPr="00F42521" w:rsidRDefault="00FF1A8A" w:rsidP="00011924">
            <w:pPr>
              <w:jc w:val="right"/>
              <w:rPr>
                <w:rFonts w:asciiTheme="minorHAnsi" w:hAnsiTheme="minorHAnsi"/>
                <w:sz w:val="20"/>
              </w:rPr>
            </w:pPr>
            <w:r w:rsidRPr="00F42521">
              <w:rPr>
                <w:rFonts w:asciiTheme="minorHAnsi" w:hAnsiTheme="minorHAnsi"/>
                <w:sz w:val="20"/>
              </w:rPr>
              <w:t>724</w:t>
            </w:r>
          </w:p>
        </w:tc>
        <w:tc>
          <w:tcPr>
            <w:tcW w:w="402" w:type="pct"/>
          </w:tcPr>
          <w:p w:rsidR="00FF1A8A" w:rsidRPr="00F42521" w:rsidRDefault="00FF1A8A" w:rsidP="00011924">
            <w:pPr>
              <w:jc w:val="right"/>
              <w:rPr>
                <w:rFonts w:asciiTheme="minorHAnsi" w:hAnsiTheme="minorHAnsi"/>
                <w:sz w:val="20"/>
              </w:rPr>
            </w:pPr>
            <w:r w:rsidRPr="00F42521">
              <w:rPr>
                <w:rFonts w:asciiTheme="minorHAnsi" w:hAnsiTheme="minorHAnsi"/>
                <w:sz w:val="20"/>
              </w:rPr>
              <w:t>74</w:t>
            </w:r>
          </w:p>
        </w:tc>
        <w:tc>
          <w:tcPr>
            <w:tcW w:w="402" w:type="pct"/>
          </w:tcPr>
          <w:p w:rsidR="00FF1A8A" w:rsidRPr="00F42521" w:rsidRDefault="00FF1A8A" w:rsidP="00011924">
            <w:pPr>
              <w:jc w:val="right"/>
              <w:rPr>
                <w:rFonts w:asciiTheme="minorHAnsi" w:hAnsiTheme="minorHAnsi"/>
                <w:sz w:val="20"/>
              </w:rPr>
            </w:pPr>
            <w:r w:rsidRPr="00F42521">
              <w:rPr>
                <w:rFonts w:asciiTheme="minorHAnsi" w:hAnsiTheme="minorHAnsi"/>
                <w:sz w:val="20"/>
              </w:rPr>
              <w:t>1</w:t>
            </w:r>
            <w:r w:rsidR="00717E25">
              <w:rPr>
                <w:rFonts w:asciiTheme="minorHAnsi" w:hAnsiTheme="minorHAnsi"/>
                <w:sz w:val="20"/>
              </w:rPr>
              <w:t>,</w:t>
            </w:r>
            <w:r w:rsidRPr="00F42521">
              <w:rPr>
                <w:rFonts w:asciiTheme="minorHAnsi" w:hAnsiTheme="minorHAnsi"/>
                <w:sz w:val="20"/>
              </w:rPr>
              <w:t>403</w:t>
            </w:r>
          </w:p>
        </w:tc>
        <w:tc>
          <w:tcPr>
            <w:tcW w:w="473" w:type="pct"/>
          </w:tcPr>
          <w:p w:rsidR="00FF1A8A" w:rsidRPr="00F42521" w:rsidRDefault="00FF1A8A" w:rsidP="00011924">
            <w:pPr>
              <w:jc w:val="right"/>
              <w:rPr>
                <w:rFonts w:asciiTheme="minorHAnsi" w:hAnsiTheme="minorHAnsi"/>
                <w:sz w:val="20"/>
              </w:rPr>
            </w:pPr>
            <w:r w:rsidRPr="00F42521">
              <w:rPr>
                <w:rFonts w:asciiTheme="minorHAnsi" w:hAnsiTheme="minorHAnsi"/>
                <w:sz w:val="20"/>
              </w:rPr>
              <w:t>227,266</w:t>
            </w:r>
          </w:p>
        </w:tc>
      </w:tr>
    </w:tbl>
    <w:p w:rsidR="00116EC2" w:rsidRDefault="00116EC2" w:rsidP="00116EC2">
      <w:pPr>
        <w:pStyle w:val="Source"/>
      </w:pPr>
      <w:r>
        <w:t xml:space="preserve">Source: </w:t>
      </w:r>
      <w:r w:rsidRPr="00B02D6A">
        <w:t>Population in Trial LGAs with DHS data prior to 30 June 2013</w:t>
      </w:r>
    </w:p>
    <w:p w:rsidR="00116EC2" w:rsidRDefault="00116EC2" w:rsidP="00116EC2">
      <w:pPr>
        <w:pStyle w:val="BodyText"/>
      </w:pPr>
      <w:r>
        <w:t xml:space="preserve">Analysis indicated that the </w:t>
      </w:r>
      <w:r w:rsidR="00984764">
        <w:t>comparison</w:t>
      </w:r>
      <w:r>
        <w:t xml:space="preserve"> population, who is not </w:t>
      </w:r>
      <w:r w:rsidR="00BF7BFA">
        <w:t xml:space="preserve">on </w:t>
      </w:r>
      <w:r w:rsidR="00CB0F65">
        <w:t>PBIM</w:t>
      </w:r>
      <w:r>
        <w:t xml:space="preserve">, had a significantly different main ISP profile to all other populations. </w:t>
      </w:r>
    </w:p>
    <w:p w:rsidR="00116EC2" w:rsidRDefault="00116EC2" w:rsidP="00116EC2">
      <w:pPr>
        <w:pStyle w:val="BodyText"/>
      </w:pPr>
      <w:r>
        <w:t xml:space="preserve">VIM and VULN-SWA populations are not significantly different from one another on the basis of main ISP with the exception of the finding that a relatively higher proportion of VULN-SWA </w:t>
      </w:r>
      <w:proofErr w:type="gramStart"/>
      <w:r>
        <w:t>record</w:t>
      </w:r>
      <w:proofErr w:type="gramEnd"/>
      <w:r>
        <w:t xml:space="preserve"> their main ISP as Newstart Allowance (NSA). </w:t>
      </w:r>
    </w:p>
    <w:p w:rsidR="00116EC2" w:rsidRDefault="00116EC2" w:rsidP="00116EC2">
      <w:pPr>
        <w:pStyle w:val="BodyText"/>
      </w:pPr>
      <w:r>
        <w:t xml:space="preserve">VULN-AT are significantly different in their main ISP profile from all of the other sub-populations considered in the analysis with the exception of some similarity to VULN-SWA for the proportion of customers who receive Special Benefit (SPL) payments. VULN-AT predominantly </w:t>
      </w:r>
      <w:proofErr w:type="gramStart"/>
      <w:r>
        <w:t>have</w:t>
      </w:r>
      <w:proofErr w:type="gramEnd"/>
      <w:r>
        <w:t xml:space="preserve"> their main ISP recorded as YAL. </w:t>
      </w:r>
    </w:p>
    <w:p w:rsidR="00116EC2" w:rsidRDefault="00116EC2" w:rsidP="00116EC2">
      <w:pPr>
        <w:pStyle w:val="Heading3"/>
      </w:pPr>
      <w:r>
        <w:lastRenderedPageBreak/>
        <w:t>Use of Centrepay or Rent Deduction Scheme</w:t>
      </w:r>
    </w:p>
    <w:p w:rsidR="00116EC2" w:rsidRDefault="00116EC2" w:rsidP="00116EC2">
      <w:pPr>
        <w:pStyle w:val="BodyText"/>
      </w:pPr>
      <w:r>
        <w:t xml:space="preserve">The use of Centrepay or Rent Deduction Scheme (RDS) is a characteristic which strongly predicts a customer’s propensity to be a PBIM customer rather than a non-PBIM customer. </w:t>
      </w:r>
      <w:r>
        <w:fldChar w:fldCharType="begin"/>
      </w:r>
      <w:r>
        <w:instrText xml:space="preserve"> REF _Ref390772695 \r \h </w:instrText>
      </w:r>
      <w:r>
        <w:fldChar w:fldCharType="separate"/>
      </w:r>
      <w:r w:rsidR="00B31449">
        <w:t>Table 3.3</w:t>
      </w:r>
      <w:r>
        <w:fldChar w:fldCharType="end"/>
      </w:r>
      <w:r>
        <w:t xml:space="preserve"> indicates significant differences across VULN-AT customers, customers not </w:t>
      </w:r>
      <w:r w:rsidR="00BF7BFA">
        <w:t xml:space="preserve">on </w:t>
      </w:r>
      <w:r w:rsidR="00CB0F65">
        <w:t>PBIM</w:t>
      </w:r>
      <w:r>
        <w:t xml:space="preserve">, and VIM and VULN-SWA customers. There is no significant difference between VIM and VULN-SWA customers. In that the classification tree modelling participation in the different </w:t>
      </w:r>
      <w:r w:rsidR="00F36C19">
        <w:t>PBIM measure</w:t>
      </w:r>
      <w:r>
        <w:t>s</w:t>
      </w:r>
      <w:r w:rsidRPr="00265056">
        <w:t xml:space="preserve"> </w:t>
      </w:r>
      <w:r>
        <w:t xml:space="preserve">by people </w:t>
      </w:r>
      <w:r w:rsidR="00BF7BFA">
        <w:t>on</w:t>
      </w:r>
      <w:r w:rsidR="00F36C19">
        <w:t xml:space="preserve"> PBIM </w:t>
      </w:r>
      <w:r>
        <w:t xml:space="preserve">does include ‘the use of deductions’ as a factor, it can be concluded that after allowing for other factors and particularly ISP type, the differences in the use of deductions by different PBIM customers is of little importance in determining the different </w:t>
      </w:r>
      <w:r w:rsidR="00F36C19">
        <w:t>PBIM measure</w:t>
      </w:r>
      <w:r>
        <w:t xml:space="preserve"> with which someone </w:t>
      </w:r>
      <w:r w:rsidR="00BF7BFA">
        <w:t>on</w:t>
      </w:r>
      <w:r w:rsidR="00F36C19">
        <w:t xml:space="preserve"> PBIM </w:t>
      </w:r>
      <w:r>
        <w:t>will engage.</w:t>
      </w:r>
    </w:p>
    <w:p w:rsidR="00116EC2" w:rsidRDefault="00116EC2" w:rsidP="00116EC2">
      <w:pPr>
        <w:pStyle w:val="CaptionTable"/>
      </w:pPr>
      <w:bookmarkStart w:id="145" w:name="_Toc389162646"/>
      <w:bookmarkStart w:id="146" w:name="_Ref390772695"/>
      <w:bookmarkStart w:id="147" w:name="_Toc390800761"/>
      <w:bookmarkStart w:id="148" w:name="_Toc390982683"/>
      <w:bookmarkStart w:id="149" w:name="_Toc396480847"/>
      <w:r>
        <w:t xml:space="preserve">: </w:t>
      </w:r>
      <w:bookmarkStart w:id="150" w:name="_Toc390782204"/>
      <w:r>
        <w:t>Use of Centrepay or Rent Deduction Scheme by PBIM Initiative</w:t>
      </w:r>
      <w:bookmarkEnd w:id="145"/>
      <w:bookmarkEnd w:id="146"/>
      <w:bookmarkEnd w:id="147"/>
      <w:bookmarkEnd w:id="148"/>
      <w:bookmarkEnd w:id="149"/>
      <w:bookmarkEnd w:id="150"/>
    </w:p>
    <w:tbl>
      <w:tblPr>
        <w:tblStyle w:val="TableAETotals"/>
        <w:tblW w:w="5000" w:type="pct"/>
        <w:tblLook w:val="04E0" w:firstRow="1" w:lastRow="1" w:firstColumn="1" w:lastColumn="0" w:noHBand="0" w:noVBand="1"/>
        <w:tblCaption w:val="Use of Centrepay or Rent Deduction Scheme by PBIM initiative"/>
        <w:tblDescription w:val="This table shows the use of Centrepay or Rent Deduction Scheme by PBIM initiative"/>
      </w:tblPr>
      <w:tblGrid>
        <w:gridCol w:w="2604"/>
        <w:gridCol w:w="1288"/>
        <w:gridCol w:w="1042"/>
        <w:gridCol w:w="1397"/>
        <w:gridCol w:w="1242"/>
        <w:gridCol w:w="1669"/>
      </w:tblGrid>
      <w:tr w:rsidR="0052341F" w:rsidTr="0002252F">
        <w:trPr>
          <w:cnfStyle w:val="100000000000" w:firstRow="1" w:lastRow="0" w:firstColumn="0" w:lastColumn="0" w:oddVBand="0" w:evenVBand="0" w:oddHBand="0" w:evenHBand="0" w:firstRowFirstColumn="0" w:firstRowLastColumn="0" w:lastRowFirstColumn="0" w:lastRowLastColumn="0"/>
          <w:tblHeader/>
        </w:trPr>
        <w:tc>
          <w:tcPr>
            <w:tcW w:w="1408" w:type="pct"/>
          </w:tcPr>
          <w:p w:rsidR="0052341F" w:rsidRPr="00717E25" w:rsidRDefault="0052341F" w:rsidP="00DB569D">
            <w:pPr>
              <w:pStyle w:val="TableHeadingCentre"/>
              <w:rPr>
                <w:sz w:val="20"/>
                <w:szCs w:val="20"/>
              </w:rPr>
            </w:pPr>
            <w:r w:rsidRPr="00717E25">
              <w:rPr>
                <w:sz w:val="20"/>
                <w:szCs w:val="20"/>
              </w:rPr>
              <w:t xml:space="preserve">Used deductions </w:t>
            </w:r>
          </w:p>
        </w:tc>
        <w:tc>
          <w:tcPr>
            <w:tcW w:w="697" w:type="pct"/>
          </w:tcPr>
          <w:p w:rsidR="0052341F" w:rsidRPr="00717E25" w:rsidRDefault="0052341F" w:rsidP="00DB569D">
            <w:pPr>
              <w:pStyle w:val="TableHeadingCentre"/>
              <w:rPr>
                <w:sz w:val="20"/>
                <w:szCs w:val="20"/>
              </w:rPr>
            </w:pPr>
            <w:r w:rsidRPr="00717E25">
              <w:rPr>
                <w:sz w:val="20"/>
                <w:szCs w:val="20"/>
              </w:rPr>
              <w:t>All PBIM customers</w:t>
            </w:r>
          </w:p>
        </w:tc>
        <w:tc>
          <w:tcPr>
            <w:tcW w:w="564" w:type="pct"/>
          </w:tcPr>
          <w:p w:rsidR="0052341F" w:rsidRPr="00717E25" w:rsidRDefault="0052341F" w:rsidP="00011924">
            <w:pPr>
              <w:pStyle w:val="TableHeadingCentre"/>
              <w:rPr>
                <w:sz w:val="20"/>
                <w:szCs w:val="20"/>
              </w:rPr>
            </w:pPr>
            <w:r w:rsidRPr="00717E25">
              <w:rPr>
                <w:sz w:val="20"/>
                <w:szCs w:val="20"/>
              </w:rPr>
              <w:t>VIM</w:t>
            </w:r>
          </w:p>
        </w:tc>
        <w:tc>
          <w:tcPr>
            <w:tcW w:w="756" w:type="pct"/>
          </w:tcPr>
          <w:p w:rsidR="0052341F" w:rsidRPr="00717E25" w:rsidRDefault="0052341F" w:rsidP="00011924">
            <w:pPr>
              <w:pStyle w:val="TableHeadingCentre"/>
              <w:rPr>
                <w:sz w:val="20"/>
                <w:szCs w:val="20"/>
              </w:rPr>
            </w:pPr>
            <w:r w:rsidRPr="00717E25">
              <w:rPr>
                <w:sz w:val="20"/>
                <w:szCs w:val="20"/>
              </w:rPr>
              <w:t>VULN-SWA</w:t>
            </w:r>
          </w:p>
        </w:tc>
        <w:tc>
          <w:tcPr>
            <w:tcW w:w="672" w:type="pct"/>
          </w:tcPr>
          <w:p w:rsidR="0052341F" w:rsidRPr="00717E25" w:rsidRDefault="0052341F" w:rsidP="00011924">
            <w:pPr>
              <w:pStyle w:val="TableHeadingCentre"/>
              <w:rPr>
                <w:sz w:val="20"/>
                <w:szCs w:val="20"/>
              </w:rPr>
            </w:pPr>
            <w:r w:rsidRPr="00717E25">
              <w:rPr>
                <w:sz w:val="20"/>
                <w:szCs w:val="20"/>
              </w:rPr>
              <w:t>VULN-AT</w:t>
            </w:r>
          </w:p>
        </w:tc>
        <w:tc>
          <w:tcPr>
            <w:tcW w:w="903" w:type="pct"/>
          </w:tcPr>
          <w:p w:rsidR="0052341F" w:rsidRPr="00717E25" w:rsidRDefault="0052341F" w:rsidP="00011924">
            <w:pPr>
              <w:jc w:val="right"/>
              <w:rPr>
                <w:sz w:val="20"/>
              </w:rPr>
            </w:pPr>
            <w:r w:rsidRPr="00717E25">
              <w:rPr>
                <w:b/>
                <w:color w:val="002776"/>
                <w:sz w:val="20"/>
              </w:rPr>
              <w:t>Not on</w:t>
            </w:r>
            <w:r w:rsidR="00F36C19">
              <w:rPr>
                <w:b/>
                <w:color w:val="002776"/>
                <w:sz w:val="20"/>
              </w:rPr>
              <w:t xml:space="preserve"> PBIM </w:t>
            </w:r>
            <w:r w:rsidRPr="00717E25">
              <w:rPr>
                <w:b/>
                <w:color w:val="002776"/>
                <w:sz w:val="20"/>
              </w:rPr>
              <w:t>(wgtd)</w:t>
            </w:r>
          </w:p>
        </w:tc>
      </w:tr>
      <w:tr w:rsidR="00116EC2" w:rsidTr="0002252F">
        <w:tc>
          <w:tcPr>
            <w:tcW w:w="1408" w:type="pct"/>
          </w:tcPr>
          <w:p w:rsidR="00116EC2" w:rsidRPr="00717E25" w:rsidRDefault="00116EC2" w:rsidP="00011924">
            <w:pPr>
              <w:rPr>
                <w:sz w:val="20"/>
              </w:rPr>
            </w:pPr>
            <w:r w:rsidRPr="00717E25">
              <w:rPr>
                <w:sz w:val="20"/>
              </w:rPr>
              <w:t>Used</w:t>
            </w:r>
          </w:p>
        </w:tc>
        <w:tc>
          <w:tcPr>
            <w:tcW w:w="697" w:type="pct"/>
          </w:tcPr>
          <w:p w:rsidR="00116EC2" w:rsidRPr="00717E25" w:rsidRDefault="000836B0" w:rsidP="00011924">
            <w:pPr>
              <w:jc w:val="right"/>
              <w:rPr>
                <w:sz w:val="20"/>
              </w:rPr>
            </w:pPr>
            <w:r w:rsidRPr="00717E25">
              <w:rPr>
                <w:sz w:val="20"/>
              </w:rPr>
              <w:t>47.8</w:t>
            </w:r>
          </w:p>
        </w:tc>
        <w:tc>
          <w:tcPr>
            <w:tcW w:w="564" w:type="pct"/>
          </w:tcPr>
          <w:p w:rsidR="00116EC2" w:rsidRPr="00717E25" w:rsidRDefault="000836B0" w:rsidP="00011924">
            <w:pPr>
              <w:jc w:val="right"/>
              <w:rPr>
                <w:sz w:val="20"/>
              </w:rPr>
            </w:pPr>
            <w:r w:rsidRPr="00717E25">
              <w:rPr>
                <w:sz w:val="20"/>
              </w:rPr>
              <w:t>75.0</w:t>
            </w:r>
          </w:p>
        </w:tc>
        <w:tc>
          <w:tcPr>
            <w:tcW w:w="756" w:type="pct"/>
          </w:tcPr>
          <w:p w:rsidR="00116EC2" w:rsidRPr="00717E25" w:rsidRDefault="000836B0" w:rsidP="00011924">
            <w:pPr>
              <w:jc w:val="right"/>
              <w:rPr>
                <w:sz w:val="20"/>
              </w:rPr>
            </w:pPr>
            <w:r w:rsidRPr="00717E25">
              <w:rPr>
                <w:sz w:val="20"/>
              </w:rPr>
              <w:t>82.4</w:t>
            </w:r>
          </w:p>
        </w:tc>
        <w:tc>
          <w:tcPr>
            <w:tcW w:w="672" w:type="pct"/>
          </w:tcPr>
          <w:p w:rsidR="00116EC2" w:rsidRPr="00717E25" w:rsidRDefault="000836B0" w:rsidP="00011924">
            <w:pPr>
              <w:jc w:val="right"/>
              <w:rPr>
                <w:sz w:val="20"/>
              </w:rPr>
            </w:pPr>
            <w:r w:rsidRPr="00717E25">
              <w:rPr>
                <w:sz w:val="20"/>
              </w:rPr>
              <w:t>31.8</w:t>
            </w:r>
          </w:p>
        </w:tc>
        <w:tc>
          <w:tcPr>
            <w:tcW w:w="903" w:type="pct"/>
          </w:tcPr>
          <w:p w:rsidR="00116EC2" w:rsidRPr="00717E25" w:rsidRDefault="00116EC2" w:rsidP="000836B0">
            <w:pPr>
              <w:jc w:val="right"/>
              <w:rPr>
                <w:sz w:val="20"/>
              </w:rPr>
            </w:pPr>
            <w:r w:rsidRPr="00717E25">
              <w:rPr>
                <w:sz w:val="20"/>
              </w:rPr>
              <w:t>42.2</w:t>
            </w:r>
          </w:p>
        </w:tc>
      </w:tr>
      <w:tr w:rsidR="00116EC2" w:rsidTr="0002252F">
        <w:tc>
          <w:tcPr>
            <w:tcW w:w="1408" w:type="pct"/>
            <w:tcBorders>
              <w:bottom w:val="single" w:sz="4" w:space="0" w:color="002060"/>
            </w:tcBorders>
          </w:tcPr>
          <w:p w:rsidR="00116EC2" w:rsidRDefault="00116EC2" w:rsidP="00011924">
            <w:pPr>
              <w:rPr>
                <w:sz w:val="20"/>
              </w:rPr>
            </w:pPr>
            <w:r>
              <w:rPr>
                <w:sz w:val="20"/>
              </w:rPr>
              <w:t>Did not use</w:t>
            </w:r>
          </w:p>
        </w:tc>
        <w:tc>
          <w:tcPr>
            <w:tcW w:w="697" w:type="pct"/>
            <w:tcBorders>
              <w:bottom w:val="single" w:sz="4" w:space="0" w:color="002060"/>
            </w:tcBorders>
          </w:tcPr>
          <w:p w:rsidR="00116EC2" w:rsidRDefault="000836B0" w:rsidP="00011924">
            <w:pPr>
              <w:jc w:val="right"/>
              <w:rPr>
                <w:sz w:val="20"/>
              </w:rPr>
            </w:pPr>
            <w:r>
              <w:rPr>
                <w:sz w:val="20"/>
              </w:rPr>
              <w:t>52.2</w:t>
            </w:r>
          </w:p>
        </w:tc>
        <w:tc>
          <w:tcPr>
            <w:tcW w:w="564" w:type="pct"/>
            <w:tcBorders>
              <w:bottom w:val="single" w:sz="4" w:space="0" w:color="002060"/>
            </w:tcBorders>
          </w:tcPr>
          <w:p w:rsidR="00116EC2" w:rsidRDefault="000836B0" w:rsidP="00011924">
            <w:pPr>
              <w:jc w:val="right"/>
              <w:rPr>
                <w:sz w:val="20"/>
              </w:rPr>
            </w:pPr>
            <w:r>
              <w:rPr>
                <w:sz w:val="20"/>
              </w:rPr>
              <w:t>25.0</w:t>
            </w:r>
          </w:p>
        </w:tc>
        <w:tc>
          <w:tcPr>
            <w:tcW w:w="756" w:type="pct"/>
            <w:tcBorders>
              <w:bottom w:val="single" w:sz="4" w:space="0" w:color="002060"/>
            </w:tcBorders>
          </w:tcPr>
          <w:p w:rsidR="00116EC2" w:rsidRDefault="000836B0" w:rsidP="00011924">
            <w:pPr>
              <w:jc w:val="right"/>
              <w:rPr>
                <w:sz w:val="20"/>
              </w:rPr>
            </w:pPr>
            <w:r>
              <w:rPr>
                <w:sz w:val="20"/>
              </w:rPr>
              <w:t>17.6</w:t>
            </w:r>
          </w:p>
        </w:tc>
        <w:tc>
          <w:tcPr>
            <w:tcW w:w="672" w:type="pct"/>
            <w:tcBorders>
              <w:bottom w:val="single" w:sz="4" w:space="0" w:color="002060"/>
            </w:tcBorders>
          </w:tcPr>
          <w:p w:rsidR="00116EC2" w:rsidRDefault="000836B0" w:rsidP="00011924">
            <w:pPr>
              <w:jc w:val="right"/>
              <w:rPr>
                <w:sz w:val="20"/>
              </w:rPr>
            </w:pPr>
            <w:r>
              <w:rPr>
                <w:sz w:val="20"/>
              </w:rPr>
              <w:t>68.2</w:t>
            </w:r>
          </w:p>
        </w:tc>
        <w:tc>
          <w:tcPr>
            <w:tcW w:w="903" w:type="pct"/>
            <w:tcBorders>
              <w:bottom w:val="single" w:sz="4" w:space="0" w:color="002060"/>
            </w:tcBorders>
          </w:tcPr>
          <w:p w:rsidR="00116EC2" w:rsidRDefault="000836B0" w:rsidP="00011924">
            <w:pPr>
              <w:jc w:val="right"/>
              <w:rPr>
                <w:sz w:val="20"/>
              </w:rPr>
            </w:pPr>
            <w:r>
              <w:rPr>
                <w:sz w:val="20"/>
              </w:rPr>
              <w:t>57.8</w:t>
            </w:r>
          </w:p>
        </w:tc>
      </w:tr>
      <w:tr w:rsidR="00116EC2" w:rsidTr="0002252F">
        <w:tc>
          <w:tcPr>
            <w:tcW w:w="1408" w:type="pct"/>
            <w:tcBorders>
              <w:top w:val="single" w:sz="4" w:space="0" w:color="002060"/>
              <w:bottom w:val="nil"/>
            </w:tcBorders>
          </w:tcPr>
          <w:p w:rsidR="00116EC2" w:rsidRDefault="00116EC2" w:rsidP="00011924">
            <w:pPr>
              <w:rPr>
                <w:sz w:val="20"/>
              </w:rPr>
            </w:pPr>
            <w:r>
              <w:rPr>
                <w:sz w:val="20"/>
              </w:rPr>
              <w:t>Total</w:t>
            </w:r>
          </w:p>
        </w:tc>
        <w:tc>
          <w:tcPr>
            <w:tcW w:w="697" w:type="pct"/>
            <w:tcBorders>
              <w:top w:val="single" w:sz="4" w:space="0" w:color="002060"/>
              <w:bottom w:val="nil"/>
            </w:tcBorders>
          </w:tcPr>
          <w:p w:rsidR="00116EC2" w:rsidRDefault="000836B0" w:rsidP="00011924">
            <w:pPr>
              <w:jc w:val="right"/>
              <w:rPr>
                <w:sz w:val="20"/>
              </w:rPr>
            </w:pPr>
            <w:r>
              <w:rPr>
                <w:sz w:val="20"/>
              </w:rPr>
              <w:t>100.0</w:t>
            </w:r>
          </w:p>
        </w:tc>
        <w:tc>
          <w:tcPr>
            <w:tcW w:w="564" w:type="pct"/>
            <w:tcBorders>
              <w:top w:val="single" w:sz="4" w:space="0" w:color="002060"/>
              <w:bottom w:val="nil"/>
            </w:tcBorders>
          </w:tcPr>
          <w:p w:rsidR="00116EC2" w:rsidRDefault="000836B0" w:rsidP="00011924">
            <w:pPr>
              <w:jc w:val="right"/>
              <w:rPr>
                <w:sz w:val="20"/>
              </w:rPr>
            </w:pPr>
            <w:r>
              <w:rPr>
                <w:sz w:val="20"/>
              </w:rPr>
              <w:t>100.0</w:t>
            </w:r>
          </w:p>
        </w:tc>
        <w:tc>
          <w:tcPr>
            <w:tcW w:w="756" w:type="pct"/>
            <w:tcBorders>
              <w:top w:val="single" w:sz="4" w:space="0" w:color="002060"/>
              <w:bottom w:val="nil"/>
            </w:tcBorders>
          </w:tcPr>
          <w:p w:rsidR="00116EC2" w:rsidRDefault="000836B0" w:rsidP="00011924">
            <w:pPr>
              <w:jc w:val="right"/>
              <w:rPr>
                <w:sz w:val="20"/>
              </w:rPr>
            </w:pPr>
            <w:r>
              <w:rPr>
                <w:sz w:val="20"/>
              </w:rPr>
              <w:t>100.0</w:t>
            </w:r>
          </w:p>
        </w:tc>
        <w:tc>
          <w:tcPr>
            <w:tcW w:w="672" w:type="pct"/>
            <w:tcBorders>
              <w:top w:val="single" w:sz="4" w:space="0" w:color="002060"/>
              <w:bottom w:val="nil"/>
            </w:tcBorders>
          </w:tcPr>
          <w:p w:rsidR="00116EC2" w:rsidRDefault="000836B0" w:rsidP="00011924">
            <w:pPr>
              <w:jc w:val="right"/>
              <w:rPr>
                <w:sz w:val="20"/>
              </w:rPr>
            </w:pPr>
            <w:r>
              <w:rPr>
                <w:sz w:val="20"/>
              </w:rPr>
              <w:t>100.0</w:t>
            </w:r>
          </w:p>
        </w:tc>
        <w:tc>
          <w:tcPr>
            <w:tcW w:w="903" w:type="pct"/>
            <w:tcBorders>
              <w:top w:val="single" w:sz="4" w:space="0" w:color="002060"/>
              <w:bottom w:val="nil"/>
            </w:tcBorders>
          </w:tcPr>
          <w:p w:rsidR="00116EC2" w:rsidRDefault="000836B0" w:rsidP="00011924">
            <w:pPr>
              <w:jc w:val="right"/>
              <w:rPr>
                <w:sz w:val="20"/>
              </w:rPr>
            </w:pPr>
            <w:r>
              <w:rPr>
                <w:sz w:val="20"/>
              </w:rPr>
              <w:t>100.0</w:t>
            </w:r>
          </w:p>
        </w:tc>
      </w:tr>
      <w:tr w:rsidR="00116EC2" w:rsidTr="0002252F">
        <w:trPr>
          <w:cnfStyle w:val="010000000000" w:firstRow="0" w:lastRow="1" w:firstColumn="0" w:lastColumn="0" w:oddVBand="0" w:evenVBand="0" w:oddHBand="0" w:evenHBand="0" w:firstRowFirstColumn="0" w:firstRowLastColumn="0" w:lastRowFirstColumn="0" w:lastRowLastColumn="0"/>
        </w:trPr>
        <w:tc>
          <w:tcPr>
            <w:tcW w:w="1408" w:type="pct"/>
            <w:tcBorders>
              <w:top w:val="nil"/>
            </w:tcBorders>
          </w:tcPr>
          <w:p w:rsidR="00116EC2" w:rsidRDefault="00116EC2" w:rsidP="00011924">
            <w:pPr>
              <w:rPr>
                <w:sz w:val="20"/>
              </w:rPr>
            </w:pPr>
            <w:r>
              <w:rPr>
                <w:sz w:val="20"/>
              </w:rPr>
              <w:t>Persons</w:t>
            </w:r>
          </w:p>
        </w:tc>
        <w:tc>
          <w:tcPr>
            <w:tcW w:w="697" w:type="pct"/>
            <w:tcBorders>
              <w:top w:val="nil"/>
            </w:tcBorders>
          </w:tcPr>
          <w:p w:rsidR="00116EC2" w:rsidRDefault="00116EC2" w:rsidP="00011924">
            <w:pPr>
              <w:jc w:val="right"/>
              <w:rPr>
                <w:sz w:val="20"/>
              </w:rPr>
            </w:pPr>
            <w:r>
              <w:rPr>
                <w:sz w:val="20"/>
              </w:rPr>
              <w:t>2</w:t>
            </w:r>
            <w:r w:rsidR="000836B0">
              <w:rPr>
                <w:sz w:val="20"/>
              </w:rPr>
              <w:t>,</w:t>
            </w:r>
            <w:r>
              <w:rPr>
                <w:sz w:val="20"/>
              </w:rPr>
              <w:t>207</w:t>
            </w:r>
          </w:p>
        </w:tc>
        <w:tc>
          <w:tcPr>
            <w:tcW w:w="564" w:type="pct"/>
            <w:tcBorders>
              <w:top w:val="nil"/>
            </w:tcBorders>
          </w:tcPr>
          <w:p w:rsidR="00116EC2" w:rsidRDefault="00116EC2" w:rsidP="00011924">
            <w:pPr>
              <w:jc w:val="right"/>
              <w:rPr>
                <w:sz w:val="20"/>
              </w:rPr>
            </w:pPr>
            <w:r>
              <w:rPr>
                <w:sz w:val="20"/>
              </w:rPr>
              <w:t>724</w:t>
            </w:r>
          </w:p>
        </w:tc>
        <w:tc>
          <w:tcPr>
            <w:tcW w:w="756" w:type="pct"/>
            <w:tcBorders>
              <w:top w:val="nil"/>
            </w:tcBorders>
          </w:tcPr>
          <w:p w:rsidR="00116EC2" w:rsidRDefault="00116EC2" w:rsidP="00011924">
            <w:pPr>
              <w:jc w:val="right"/>
              <w:rPr>
                <w:sz w:val="20"/>
              </w:rPr>
            </w:pPr>
            <w:r>
              <w:rPr>
                <w:sz w:val="20"/>
              </w:rPr>
              <w:t>74</w:t>
            </w:r>
          </w:p>
        </w:tc>
        <w:tc>
          <w:tcPr>
            <w:tcW w:w="672" w:type="pct"/>
            <w:tcBorders>
              <w:top w:val="nil"/>
            </w:tcBorders>
          </w:tcPr>
          <w:p w:rsidR="00116EC2" w:rsidRDefault="00116EC2" w:rsidP="00011924">
            <w:pPr>
              <w:jc w:val="right"/>
              <w:rPr>
                <w:sz w:val="20"/>
              </w:rPr>
            </w:pPr>
            <w:r>
              <w:rPr>
                <w:sz w:val="20"/>
              </w:rPr>
              <w:t>1</w:t>
            </w:r>
            <w:r w:rsidR="000836B0">
              <w:rPr>
                <w:sz w:val="20"/>
              </w:rPr>
              <w:t>,</w:t>
            </w:r>
            <w:r>
              <w:rPr>
                <w:sz w:val="20"/>
              </w:rPr>
              <w:t>403</w:t>
            </w:r>
          </w:p>
        </w:tc>
        <w:tc>
          <w:tcPr>
            <w:tcW w:w="903" w:type="pct"/>
            <w:tcBorders>
              <w:top w:val="nil"/>
            </w:tcBorders>
          </w:tcPr>
          <w:p w:rsidR="00116EC2" w:rsidRDefault="00116EC2" w:rsidP="00011924">
            <w:pPr>
              <w:jc w:val="right"/>
              <w:rPr>
                <w:sz w:val="20"/>
              </w:rPr>
            </w:pPr>
            <w:r>
              <w:rPr>
                <w:sz w:val="20"/>
              </w:rPr>
              <w:t>227,266</w:t>
            </w:r>
          </w:p>
        </w:tc>
      </w:tr>
    </w:tbl>
    <w:p w:rsidR="00116EC2" w:rsidRDefault="00116EC2" w:rsidP="00116EC2">
      <w:pPr>
        <w:pStyle w:val="Source"/>
      </w:pPr>
      <w:r>
        <w:t xml:space="preserve">Source: </w:t>
      </w:r>
      <w:r w:rsidRPr="00B02D6A">
        <w:t>Population in Trial LGAs with DHS data prior to 30 June 2013</w:t>
      </w:r>
    </w:p>
    <w:p w:rsidR="00116EC2" w:rsidRDefault="00116EC2" w:rsidP="00116EC2">
      <w:pPr>
        <w:pStyle w:val="Heading3"/>
      </w:pPr>
      <w:r>
        <w:t>Days on ISP</w:t>
      </w:r>
    </w:p>
    <w:p w:rsidR="00116EC2" w:rsidRPr="00F726C4" w:rsidRDefault="00116EC2" w:rsidP="00116EC2">
      <w:pPr>
        <w:pStyle w:val="BodyText"/>
      </w:pPr>
      <w:r>
        <w:t>T</w:t>
      </w:r>
      <w:r w:rsidRPr="003A4790">
        <w:t xml:space="preserve">he </w:t>
      </w:r>
      <w:r w:rsidR="00984764">
        <w:t>comparison</w:t>
      </w:r>
      <w:r w:rsidRPr="003A4790">
        <w:t xml:space="preserve"> population</w:t>
      </w:r>
      <w:r>
        <w:t xml:space="preserve"> who is not </w:t>
      </w:r>
      <w:r w:rsidR="00BF7BFA">
        <w:t>on</w:t>
      </w:r>
      <w:r w:rsidR="00F36C19">
        <w:t xml:space="preserve"> PBIM </w:t>
      </w:r>
      <w:r>
        <w:t xml:space="preserve">has a greater proportion of customers with a ‘more recent’ history on ISPs (under 2.5 years) than the PBIM population in general. VIM and VULN-SWA do not differ significantly in terms of their distribution of time for which customers have been on ISPs. The distribution of time on ISPs differs across all other populations. No VULN-AT customers have been on ISPs for more than 10 years as they are all under 25 years of age. Further detail is provided in Appendix A. </w:t>
      </w:r>
    </w:p>
    <w:p w:rsidR="00116EC2" w:rsidRDefault="00116EC2" w:rsidP="00116EC2">
      <w:pPr>
        <w:pStyle w:val="Heading3"/>
      </w:pPr>
      <w:r>
        <w:t>Age distribution</w:t>
      </w:r>
    </w:p>
    <w:p w:rsidR="00116EC2" w:rsidRDefault="00116EC2" w:rsidP="00116EC2">
      <w:pPr>
        <w:pStyle w:val="BodyText"/>
      </w:pPr>
      <w:r>
        <w:rPr>
          <w:highlight w:val="yellow"/>
        </w:rPr>
        <w:fldChar w:fldCharType="begin"/>
      </w:r>
      <w:r>
        <w:instrText xml:space="preserve"> REF _Ref390684676 \r \h </w:instrText>
      </w:r>
      <w:r>
        <w:rPr>
          <w:highlight w:val="yellow"/>
        </w:rPr>
      </w:r>
      <w:r>
        <w:rPr>
          <w:highlight w:val="yellow"/>
        </w:rPr>
        <w:fldChar w:fldCharType="separate"/>
      </w:r>
      <w:r w:rsidR="00B31449">
        <w:t>Table 3.4</w:t>
      </w:r>
      <w:r>
        <w:rPr>
          <w:highlight w:val="yellow"/>
        </w:rPr>
        <w:fldChar w:fldCharType="end"/>
      </w:r>
      <w:r>
        <w:t xml:space="preserve"> presents the data on all PBIM customers, the </w:t>
      </w:r>
      <w:r w:rsidR="00984764">
        <w:t>comparison</w:t>
      </w:r>
      <w:r>
        <w:t xml:space="preserve"> population (weighted), and PBIM customers by </w:t>
      </w:r>
      <w:r w:rsidR="00F36C19">
        <w:t>PBIM measure</w:t>
      </w:r>
      <w:r>
        <w:t xml:space="preserve"> by age group.</w:t>
      </w:r>
    </w:p>
    <w:p w:rsidR="00116EC2" w:rsidRDefault="00116EC2" w:rsidP="00116EC2">
      <w:pPr>
        <w:pStyle w:val="CaptionTable"/>
      </w:pPr>
      <w:bookmarkStart w:id="151" w:name="_Toc390800762"/>
      <w:bookmarkStart w:id="152" w:name="_Toc390982684"/>
      <w:bookmarkStart w:id="153" w:name="_Toc396480848"/>
      <w:r>
        <w:t xml:space="preserve">: </w:t>
      </w:r>
      <w:bookmarkStart w:id="154" w:name="_Ref390684676"/>
      <w:bookmarkStart w:id="155" w:name="_Toc390782205"/>
      <w:r>
        <w:t xml:space="preserve">Customer Age by </w:t>
      </w:r>
      <w:bookmarkEnd w:id="154"/>
      <w:r w:rsidR="00F36C19">
        <w:t>PBIM measure</w:t>
      </w:r>
      <w:bookmarkEnd w:id="151"/>
      <w:bookmarkEnd w:id="152"/>
      <w:bookmarkEnd w:id="153"/>
      <w:bookmarkEnd w:id="155"/>
    </w:p>
    <w:tbl>
      <w:tblPr>
        <w:tblStyle w:val="TableAETotals"/>
        <w:tblW w:w="5000" w:type="pct"/>
        <w:jc w:val="center"/>
        <w:tblLook w:val="04E0" w:firstRow="1" w:lastRow="1" w:firstColumn="1" w:lastColumn="0" w:noHBand="0" w:noVBand="1"/>
        <w:tblCaption w:val="Customer age by IM measure"/>
        <w:tblDescription w:val="Table shows customer age by IM measure"/>
      </w:tblPr>
      <w:tblGrid>
        <w:gridCol w:w="1541"/>
        <w:gridCol w:w="1541"/>
        <w:gridCol w:w="1540"/>
        <w:gridCol w:w="1540"/>
        <w:gridCol w:w="1540"/>
        <w:gridCol w:w="1540"/>
      </w:tblGrid>
      <w:tr w:rsidR="00CC68B1" w:rsidRPr="00F42521" w:rsidTr="0002252F">
        <w:trPr>
          <w:cnfStyle w:val="100000000000" w:firstRow="1" w:lastRow="0" w:firstColumn="0" w:lastColumn="0" w:oddVBand="0" w:evenVBand="0" w:oddHBand="0" w:evenHBand="0" w:firstRowFirstColumn="0" w:firstRowLastColumn="0" w:lastRowFirstColumn="0" w:lastRowLastColumn="0"/>
          <w:tblHeader/>
          <w:jc w:val="center"/>
        </w:trPr>
        <w:tc>
          <w:tcPr>
            <w:tcW w:w="833" w:type="pct"/>
          </w:tcPr>
          <w:p w:rsidR="00CC68B1" w:rsidRPr="00717E25" w:rsidRDefault="00CC68B1" w:rsidP="00DB569D">
            <w:pPr>
              <w:pStyle w:val="TableHeadingCentre"/>
              <w:rPr>
                <w:sz w:val="20"/>
                <w:szCs w:val="20"/>
              </w:rPr>
            </w:pPr>
            <w:r w:rsidRPr="00717E25">
              <w:rPr>
                <w:sz w:val="20"/>
                <w:szCs w:val="20"/>
              </w:rPr>
              <w:t>Age group</w:t>
            </w:r>
          </w:p>
        </w:tc>
        <w:tc>
          <w:tcPr>
            <w:tcW w:w="833" w:type="pct"/>
          </w:tcPr>
          <w:p w:rsidR="00CC68B1" w:rsidRPr="00717E25" w:rsidRDefault="00CC68B1" w:rsidP="00DB569D">
            <w:pPr>
              <w:pStyle w:val="TableHeadingCentre"/>
              <w:rPr>
                <w:sz w:val="20"/>
                <w:szCs w:val="20"/>
              </w:rPr>
            </w:pPr>
            <w:r w:rsidRPr="00717E25">
              <w:rPr>
                <w:sz w:val="20"/>
                <w:szCs w:val="20"/>
              </w:rPr>
              <w:t>All PBIM customers</w:t>
            </w:r>
          </w:p>
        </w:tc>
        <w:tc>
          <w:tcPr>
            <w:tcW w:w="833" w:type="pct"/>
          </w:tcPr>
          <w:p w:rsidR="00CC68B1" w:rsidRPr="00717E25" w:rsidRDefault="00CC68B1" w:rsidP="00011924">
            <w:pPr>
              <w:pStyle w:val="TableHeadingCentre"/>
              <w:rPr>
                <w:sz w:val="20"/>
                <w:szCs w:val="20"/>
              </w:rPr>
            </w:pPr>
            <w:r w:rsidRPr="00717E25">
              <w:rPr>
                <w:sz w:val="20"/>
                <w:szCs w:val="20"/>
              </w:rPr>
              <w:t>VIM</w:t>
            </w:r>
          </w:p>
        </w:tc>
        <w:tc>
          <w:tcPr>
            <w:tcW w:w="833" w:type="pct"/>
          </w:tcPr>
          <w:p w:rsidR="00CC68B1" w:rsidRPr="00717E25" w:rsidRDefault="00CC68B1" w:rsidP="00011924">
            <w:pPr>
              <w:pStyle w:val="TableHeadingCentre"/>
              <w:rPr>
                <w:sz w:val="20"/>
                <w:szCs w:val="20"/>
              </w:rPr>
            </w:pPr>
            <w:r w:rsidRPr="00717E25">
              <w:rPr>
                <w:sz w:val="20"/>
                <w:szCs w:val="20"/>
              </w:rPr>
              <w:t>VULN-SWA</w:t>
            </w:r>
          </w:p>
        </w:tc>
        <w:tc>
          <w:tcPr>
            <w:tcW w:w="833" w:type="pct"/>
          </w:tcPr>
          <w:p w:rsidR="00CC68B1" w:rsidRPr="00717E25" w:rsidRDefault="00CC68B1" w:rsidP="00011924">
            <w:pPr>
              <w:pStyle w:val="TableHeadingCentre"/>
              <w:rPr>
                <w:sz w:val="20"/>
                <w:szCs w:val="20"/>
              </w:rPr>
            </w:pPr>
            <w:r w:rsidRPr="00717E25">
              <w:rPr>
                <w:sz w:val="20"/>
                <w:szCs w:val="20"/>
              </w:rPr>
              <w:t>VULN-AT</w:t>
            </w:r>
          </w:p>
        </w:tc>
        <w:tc>
          <w:tcPr>
            <w:tcW w:w="833" w:type="pct"/>
          </w:tcPr>
          <w:p w:rsidR="00CC68B1" w:rsidRPr="00717E25" w:rsidRDefault="00CC68B1" w:rsidP="00CC68B1">
            <w:pPr>
              <w:pStyle w:val="TableHeadingCentre"/>
              <w:rPr>
                <w:sz w:val="20"/>
                <w:szCs w:val="20"/>
              </w:rPr>
            </w:pPr>
            <w:r w:rsidRPr="00717E25">
              <w:rPr>
                <w:sz w:val="20"/>
                <w:szCs w:val="20"/>
              </w:rPr>
              <w:t>Not on</w:t>
            </w:r>
            <w:r w:rsidR="00F36C19">
              <w:rPr>
                <w:sz w:val="20"/>
                <w:szCs w:val="20"/>
              </w:rPr>
              <w:t xml:space="preserve"> PBIM </w:t>
            </w:r>
            <w:r w:rsidRPr="00717E25">
              <w:rPr>
                <w:sz w:val="20"/>
                <w:szCs w:val="20"/>
              </w:rPr>
              <w:t>(wgtd)</w:t>
            </w:r>
          </w:p>
        </w:tc>
      </w:tr>
      <w:tr w:rsidR="00116EC2" w:rsidRPr="00F42521" w:rsidTr="0002252F">
        <w:trPr>
          <w:jc w:val="center"/>
        </w:trPr>
        <w:tc>
          <w:tcPr>
            <w:tcW w:w="833" w:type="pct"/>
          </w:tcPr>
          <w:p w:rsidR="00116EC2" w:rsidRPr="00F42521" w:rsidRDefault="00116EC2" w:rsidP="00011924">
            <w:pPr>
              <w:rPr>
                <w:rFonts w:asciiTheme="minorHAnsi" w:hAnsiTheme="minorHAnsi"/>
                <w:color w:val="000000"/>
                <w:sz w:val="20"/>
              </w:rPr>
            </w:pPr>
            <w:r w:rsidRPr="00F42521">
              <w:rPr>
                <w:rFonts w:asciiTheme="minorHAnsi" w:hAnsiTheme="minorHAnsi"/>
                <w:color w:val="000000"/>
                <w:sz w:val="20"/>
              </w:rPr>
              <w:t>under 25</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70.2</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17.8</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23.0</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100.0</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67.2</w:t>
            </w:r>
          </w:p>
        </w:tc>
      </w:tr>
      <w:tr w:rsidR="00116EC2" w:rsidRPr="00F42521" w:rsidTr="0002252F">
        <w:trPr>
          <w:jc w:val="center"/>
        </w:trPr>
        <w:tc>
          <w:tcPr>
            <w:tcW w:w="833" w:type="pct"/>
          </w:tcPr>
          <w:p w:rsidR="00116EC2" w:rsidRPr="00F42521" w:rsidRDefault="00116EC2" w:rsidP="00011924">
            <w:pPr>
              <w:rPr>
                <w:rFonts w:asciiTheme="minorHAnsi" w:hAnsiTheme="minorHAnsi"/>
                <w:sz w:val="20"/>
              </w:rPr>
            </w:pPr>
            <w:r w:rsidRPr="00F42521">
              <w:rPr>
                <w:rFonts w:asciiTheme="minorHAnsi" w:hAnsiTheme="minorHAnsi"/>
                <w:sz w:val="20"/>
              </w:rPr>
              <w:t>25 to 29</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3.4</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9.1</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13.5</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0.0</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5.1</w:t>
            </w:r>
          </w:p>
        </w:tc>
      </w:tr>
      <w:tr w:rsidR="00116EC2" w:rsidRPr="00F42521" w:rsidTr="0002252F">
        <w:trPr>
          <w:jc w:val="center"/>
        </w:trPr>
        <w:tc>
          <w:tcPr>
            <w:tcW w:w="833" w:type="pct"/>
          </w:tcPr>
          <w:p w:rsidR="00116EC2" w:rsidRPr="00F42521" w:rsidRDefault="00116EC2" w:rsidP="00011924">
            <w:pPr>
              <w:rPr>
                <w:rFonts w:asciiTheme="minorHAnsi" w:hAnsiTheme="minorHAnsi"/>
                <w:sz w:val="20"/>
              </w:rPr>
            </w:pPr>
            <w:r w:rsidRPr="00F42521">
              <w:rPr>
                <w:rFonts w:asciiTheme="minorHAnsi" w:hAnsiTheme="minorHAnsi"/>
                <w:sz w:val="20"/>
              </w:rPr>
              <w:t>30 to 34</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4.3</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10.8</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18.9</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0.0</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4.4</w:t>
            </w:r>
          </w:p>
        </w:tc>
      </w:tr>
      <w:tr w:rsidR="00116EC2" w:rsidRPr="00F42521" w:rsidTr="0002252F">
        <w:trPr>
          <w:jc w:val="center"/>
        </w:trPr>
        <w:tc>
          <w:tcPr>
            <w:tcW w:w="833" w:type="pct"/>
          </w:tcPr>
          <w:p w:rsidR="00116EC2" w:rsidRPr="00F42521" w:rsidRDefault="00116EC2" w:rsidP="00011924">
            <w:pPr>
              <w:rPr>
                <w:rFonts w:asciiTheme="minorHAnsi" w:hAnsiTheme="minorHAnsi"/>
                <w:sz w:val="20"/>
              </w:rPr>
            </w:pPr>
            <w:r w:rsidRPr="00F42521">
              <w:rPr>
                <w:rFonts w:asciiTheme="minorHAnsi" w:hAnsiTheme="minorHAnsi"/>
                <w:sz w:val="20"/>
              </w:rPr>
              <w:t>35 to 54</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15.3</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42.7</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35.1</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0.0</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14.0</w:t>
            </w:r>
          </w:p>
        </w:tc>
      </w:tr>
      <w:tr w:rsidR="00116EC2" w:rsidRPr="00F42521" w:rsidTr="0002252F">
        <w:trPr>
          <w:jc w:val="center"/>
        </w:trPr>
        <w:tc>
          <w:tcPr>
            <w:tcW w:w="833" w:type="pct"/>
          </w:tcPr>
          <w:p w:rsidR="00116EC2" w:rsidRPr="00F42521" w:rsidRDefault="00116EC2" w:rsidP="00011924">
            <w:pPr>
              <w:rPr>
                <w:rFonts w:asciiTheme="minorHAnsi" w:hAnsiTheme="minorHAnsi"/>
                <w:sz w:val="20"/>
              </w:rPr>
            </w:pPr>
            <w:r w:rsidRPr="00F42521">
              <w:rPr>
                <w:rFonts w:asciiTheme="minorHAnsi" w:hAnsiTheme="minorHAnsi"/>
                <w:sz w:val="20"/>
              </w:rPr>
              <w:t>55 to 64</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3.9</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10.9</w:t>
            </w:r>
          </w:p>
        </w:tc>
        <w:tc>
          <w:tcPr>
            <w:tcW w:w="833" w:type="pct"/>
          </w:tcPr>
          <w:p w:rsidR="00116EC2" w:rsidRPr="00F42521" w:rsidRDefault="00116EC2" w:rsidP="00011924">
            <w:pPr>
              <w:jc w:val="right"/>
              <w:rPr>
                <w:rFonts w:asciiTheme="minorHAnsi" w:hAnsiTheme="minorHAnsi"/>
                <w:sz w:val="20"/>
              </w:rPr>
            </w:pPr>
            <w:r w:rsidRPr="00F42521">
              <w:rPr>
                <w:rFonts w:asciiTheme="minorHAnsi" w:hAnsiTheme="minorHAnsi"/>
                <w:sz w:val="20"/>
              </w:rPr>
              <w:t>8.</w:t>
            </w:r>
            <w:r w:rsidR="000836B0">
              <w:rPr>
                <w:rFonts w:asciiTheme="minorHAnsi" w:hAnsiTheme="minorHAnsi"/>
                <w:sz w:val="20"/>
              </w:rPr>
              <w:t>1</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0.0</w:t>
            </w:r>
          </w:p>
        </w:tc>
        <w:tc>
          <w:tcPr>
            <w:tcW w:w="833" w:type="pct"/>
          </w:tcPr>
          <w:p w:rsidR="00116EC2" w:rsidRPr="00F42521" w:rsidRDefault="000836B0" w:rsidP="00011924">
            <w:pPr>
              <w:jc w:val="right"/>
              <w:rPr>
                <w:rFonts w:asciiTheme="minorHAnsi" w:hAnsiTheme="minorHAnsi"/>
                <w:sz w:val="20"/>
              </w:rPr>
            </w:pPr>
            <w:r>
              <w:rPr>
                <w:rFonts w:asciiTheme="minorHAnsi" w:hAnsiTheme="minorHAnsi"/>
                <w:sz w:val="20"/>
              </w:rPr>
              <w:t>4.3</w:t>
            </w:r>
          </w:p>
        </w:tc>
      </w:tr>
      <w:tr w:rsidR="00116EC2" w:rsidRPr="00F42521" w:rsidTr="0002252F">
        <w:trPr>
          <w:jc w:val="center"/>
        </w:trPr>
        <w:tc>
          <w:tcPr>
            <w:tcW w:w="833" w:type="pct"/>
            <w:tcBorders>
              <w:bottom w:val="single" w:sz="4" w:space="0" w:color="002060"/>
            </w:tcBorders>
          </w:tcPr>
          <w:p w:rsidR="00116EC2" w:rsidRPr="00F42521" w:rsidRDefault="00116EC2" w:rsidP="00011924">
            <w:pPr>
              <w:rPr>
                <w:rFonts w:asciiTheme="minorHAnsi" w:hAnsiTheme="minorHAnsi"/>
                <w:sz w:val="20"/>
              </w:rPr>
            </w:pPr>
            <w:r w:rsidRPr="00F42521">
              <w:rPr>
                <w:rFonts w:asciiTheme="minorHAnsi" w:hAnsiTheme="minorHAnsi"/>
                <w:sz w:val="20"/>
              </w:rPr>
              <w:t>65+</w:t>
            </w:r>
          </w:p>
        </w:tc>
        <w:tc>
          <w:tcPr>
            <w:tcW w:w="833" w:type="pct"/>
            <w:tcBorders>
              <w:bottom w:val="single" w:sz="4" w:space="0" w:color="002060"/>
            </w:tcBorders>
          </w:tcPr>
          <w:p w:rsidR="00116EC2" w:rsidRPr="00F42521" w:rsidRDefault="000836B0" w:rsidP="00011924">
            <w:pPr>
              <w:jc w:val="right"/>
              <w:rPr>
                <w:rFonts w:asciiTheme="minorHAnsi" w:hAnsiTheme="minorHAnsi"/>
                <w:sz w:val="20"/>
              </w:rPr>
            </w:pPr>
            <w:r>
              <w:rPr>
                <w:rFonts w:asciiTheme="minorHAnsi" w:hAnsiTheme="minorHAnsi"/>
                <w:sz w:val="20"/>
              </w:rPr>
              <w:t>2.9</w:t>
            </w:r>
          </w:p>
        </w:tc>
        <w:tc>
          <w:tcPr>
            <w:tcW w:w="833" w:type="pct"/>
            <w:tcBorders>
              <w:bottom w:val="single" w:sz="4" w:space="0" w:color="002060"/>
            </w:tcBorders>
          </w:tcPr>
          <w:p w:rsidR="00116EC2" w:rsidRPr="00F42521" w:rsidRDefault="000836B0" w:rsidP="00011924">
            <w:pPr>
              <w:jc w:val="right"/>
              <w:rPr>
                <w:rFonts w:asciiTheme="minorHAnsi" w:hAnsiTheme="minorHAnsi"/>
                <w:sz w:val="20"/>
              </w:rPr>
            </w:pPr>
            <w:r>
              <w:rPr>
                <w:rFonts w:asciiTheme="minorHAnsi" w:hAnsiTheme="minorHAnsi"/>
                <w:sz w:val="20"/>
              </w:rPr>
              <w:t>8.7</w:t>
            </w:r>
          </w:p>
        </w:tc>
        <w:tc>
          <w:tcPr>
            <w:tcW w:w="833" w:type="pct"/>
            <w:tcBorders>
              <w:bottom w:val="single" w:sz="4" w:space="0" w:color="002060"/>
            </w:tcBorders>
          </w:tcPr>
          <w:p w:rsidR="00116EC2" w:rsidRPr="00F42521" w:rsidRDefault="000836B0" w:rsidP="00011924">
            <w:pPr>
              <w:jc w:val="right"/>
              <w:rPr>
                <w:rFonts w:asciiTheme="minorHAnsi" w:hAnsiTheme="minorHAnsi"/>
                <w:sz w:val="20"/>
              </w:rPr>
            </w:pPr>
            <w:r>
              <w:rPr>
                <w:rFonts w:asciiTheme="minorHAnsi" w:hAnsiTheme="minorHAnsi"/>
                <w:sz w:val="20"/>
              </w:rPr>
              <w:t>1.4</w:t>
            </w:r>
          </w:p>
        </w:tc>
        <w:tc>
          <w:tcPr>
            <w:tcW w:w="833" w:type="pct"/>
            <w:tcBorders>
              <w:bottom w:val="single" w:sz="4" w:space="0" w:color="002060"/>
            </w:tcBorders>
          </w:tcPr>
          <w:p w:rsidR="00116EC2" w:rsidRPr="00F42521" w:rsidRDefault="000836B0" w:rsidP="00011924">
            <w:pPr>
              <w:jc w:val="right"/>
              <w:rPr>
                <w:rFonts w:asciiTheme="minorHAnsi" w:hAnsiTheme="minorHAnsi"/>
                <w:sz w:val="20"/>
              </w:rPr>
            </w:pPr>
            <w:r>
              <w:rPr>
                <w:rFonts w:asciiTheme="minorHAnsi" w:hAnsiTheme="minorHAnsi"/>
                <w:sz w:val="20"/>
              </w:rPr>
              <w:t>0.0</w:t>
            </w:r>
          </w:p>
        </w:tc>
        <w:tc>
          <w:tcPr>
            <w:tcW w:w="833" w:type="pct"/>
            <w:tcBorders>
              <w:bottom w:val="single" w:sz="4" w:space="0" w:color="002060"/>
            </w:tcBorders>
          </w:tcPr>
          <w:p w:rsidR="00116EC2" w:rsidRPr="00F42521" w:rsidRDefault="000836B0" w:rsidP="00011924">
            <w:pPr>
              <w:jc w:val="right"/>
              <w:rPr>
                <w:rFonts w:asciiTheme="minorHAnsi" w:hAnsiTheme="minorHAnsi"/>
                <w:sz w:val="20"/>
              </w:rPr>
            </w:pPr>
            <w:r>
              <w:rPr>
                <w:rFonts w:asciiTheme="minorHAnsi" w:hAnsiTheme="minorHAnsi"/>
                <w:sz w:val="20"/>
              </w:rPr>
              <w:t>5.1</w:t>
            </w:r>
          </w:p>
        </w:tc>
      </w:tr>
      <w:tr w:rsidR="00116EC2" w:rsidRPr="00F42521" w:rsidTr="0002252F">
        <w:trPr>
          <w:jc w:val="center"/>
        </w:trPr>
        <w:tc>
          <w:tcPr>
            <w:tcW w:w="833" w:type="pct"/>
            <w:tcBorders>
              <w:top w:val="single" w:sz="4" w:space="0" w:color="002060"/>
              <w:bottom w:val="nil"/>
            </w:tcBorders>
          </w:tcPr>
          <w:p w:rsidR="00116EC2" w:rsidRPr="00F42521" w:rsidRDefault="00116EC2" w:rsidP="00011924">
            <w:pPr>
              <w:rPr>
                <w:rFonts w:asciiTheme="minorHAnsi" w:hAnsiTheme="minorHAnsi"/>
                <w:sz w:val="20"/>
              </w:rPr>
            </w:pPr>
            <w:r w:rsidRPr="00F42521">
              <w:rPr>
                <w:rFonts w:asciiTheme="minorHAnsi" w:hAnsiTheme="minorHAnsi"/>
                <w:sz w:val="20"/>
              </w:rPr>
              <w:t>Total</w:t>
            </w:r>
          </w:p>
        </w:tc>
        <w:tc>
          <w:tcPr>
            <w:tcW w:w="833" w:type="pct"/>
            <w:tcBorders>
              <w:top w:val="single" w:sz="4" w:space="0" w:color="002060"/>
              <w:bottom w:val="nil"/>
            </w:tcBorders>
          </w:tcPr>
          <w:p w:rsidR="00116EC2" w:rsidRPr="00F42521" w:rsidRDefault="000836B0" w:rsidP="00011924">
            <w:pPr>
              <w:jc w:val="right"/>
              <w:rPr>
                <w:rFonts w:asciiTheme="minorHAnsi" w:hAnsiTheme="minorHAnsi"/>
                <w:sz w:val="20"/>
              </w:rPr>
            </w:pPr>
            <w:r>
              <w:rPr>
                <w:rFonts w:asciiTheme="minorHAnsi" w:hAnsiTheme="minorHAnsi"/>
                <w:sz w:val="20"/>
              </w:rPr>
              <w:t>100.0</w:t>
            </w:r>
          </w:p>
        </w:tc>
        <w:tc>
          <w:tcPr>
            <w:tcW w:w="833" w:type="pct"/>
            <w:tcBorders>
              <w:top w:val="single" w:sz="4" w:space="0" w:color="002060"/>
              <w:bottom w:val="nil"/>
            </w:tcBorders>
          </w:tcPr>
          <w:p w:rsidR="00116EC2" w:rsidRPr="00F42521" w:rsidRDefault="000836B0" w:rsidP="00011924">
            <w:pPr>
              <w:jc w:val="right"/>
              <w:rPr>
                <w:rFonts w:asciiTheme="minorHAnsi" w:hAnsiTheme="minorHAnsi"/>
                <w:sz w:val="20"/>
              </w:rPr>
            </w:pPr>
            <w:r>
              <w:rPr>
                <w:rFonts w:asciiTheme="minorHAnsi" w:hAnsiTheme="minorHAnsi"/>
                <w:sz w:val="20"/>
              </w:rPr>
              <w:t>100.0</w:t>
            </w:r>
          </w:p>
        </w:tc>
        <w:tc>
          <w:tcPr>
            <w:tcW w:w="833" w:type="pct"/>
            <w:tcBorders>
              <w:top w:val="single" w:sz="4" w:space="0" w:color="002060"/>
              <w:bottom w:val="nil"/>
            </w:tcBorders>
          </w:tcPr>
          <w:p w:rsidR="00116EC2" w:rsidRPr="00F42521" w:rsidRDefault="000836B0" w:rsidP="00011924">
            <w:pPr>
              <w:jc w:val="right"/>
              <w:rPr>
                <w:rFonts w:asciiTheme="minorHAnsi" w:hAnsiTheme="minorHAnsi"/>
                <w:sz w:val="20"/>
              </w:rPr>
            </w:pPr>
            <w:r>
              <w:rPr>
                <w:rFonts w:asciiTheme="minorHAnsi" w:hAnsiTheme="minorHAnsi"/>
                <w:sz w:val="20"/>
              </w:rPr>
              <w:t>100.0</w:t>
            </w:r>
          </w:p>
        </w:tc>
        <w:tc>
          <w:tcPr>
            <w:tcW w:w="833" w:type="pct"/>
            <w:tcBorders>
              <w:top w:val="single" w:sz="4" w:space="0" w:color="002060"/>
              <w:bottom w:val="nil"/>
            </w:tcBorders>
          </w:tcPr>
          <w:p w:rsidR="00116EC2" w:rsidRPr="00F42521" w:rsidRDefault="000836B0" w:rsidP="00011924">
            <w:pPr>
              <w:jc w:val="right"/>
              <w:rPr>
                <w:rFonts w:asciiTheme="minorHAnsi" w:hAnsiTheme="minorHAnsi"/>
                <w:sz w:val="20"/>
              </w:rPr>
            </w:pPr>
            <w:r>
              <w:rPr>
                <w:rFonts w:asciiTheme="minorHAnsi" w:hAnsiTheme="minorHAnsi"/>
                <w:sz w:val="20"/>
              </w:rPr>
              <w:t>100.0</w:t>
            </w:r>
          </w:p>
        </w:tc>
        <w:tc>
          <w:tcPr>
            <w:tcW w:w="833" w:type="pct"/>
            <w:tcBorders>
              <w:top w:val="single" w:sz="4" w:space="0" w:color="002060"/>
              <w:bottom w:val="nil"/>
            </w:tcBorders>
          </w:tcPr>
          <w:p w:rsidR="00116EC2" w:rsidRPr="00F42521" w:rsidRDefault="000836B0" w:rsidP="00011924">
            <w:pPr>
              <w:jc w:val="right"/>
              <w:rPr>
                <w:rFonts w:asciiTheme="minorHAnsi" w:hAnsiTheme="minorHAnsi"/>
                <w:sz w:val="20"/>
              </w:rPr>
            </w:pPr>
            <w:r>
              <w:rPr>
                <w:rFonts w:asciiTheme="minorHAnsi" w:hAnsiTheme="minorHAnsi"/>
                <w:sz w:val="20"/>
              </w:rPr>
              <w:t>100.0</w:t>
            </w:r>
          </w:p>
        </w:tc>
      </w:tr>
      <w:tr w:rsidR="00116EC2" w:rsidRPr="00F42521" w:rsidTr="0002252F">
        <w:trPr>
          <w:cnfStyle w:val="010000000000" w:firstRow="0" w:lastRow="1" w:firstColumn="0" w:lastColumn="0" w:oddVBand="0" w:evenVBand="0" w:oddHBand="0" w:evenHBand="0" w:firstRowFirstColumn="0" w:firstRowLastColumn="0" w:lastRowFirstColumn="0" w:lastRowLastColumn="0"/>
          <w:jc w:val="center"/>
        </w:trPr>
        <w:tc>
          <w:tcPr>
            <w:tcW w:w="833" w:type="pct"/>
            <w:tcBorders>
              <w:top w:val="nil"/>
            </w:tcBorders>
          </w:tcPr>
          <w:p w:rsidR="00116EC2" w:rsidRPr="00F42521" w:rsidRDefault="00116EC2" w:rsidP="00011924">
            <w:pPr>
              <w:rPr>
                <w:rFonts w:asciiTheme="minorHAnsi" w:hAnsiTheme="minorHAnsi"/>
                <w:sz w:val="20"/>
              </w:rPr>
            </w:pPr>
            <w:r w:rsidRPr="00F42521">
              <w:rPr>
                <w:rFonts w:asciiTheme="minorHAnsi" w:hAnsiTheme="minorHAnsi"/>
                <w:sz w:val="20"/>
              </w:rPr>
              <w:t>Persons</w:t>
            </w:r>
          </w:p>
        </w:tc>
        <w:tc>
          <w:tcPr>
            <w:tcW w:w="833" w:type="pct"/>
            <w:tcBorders>
              <w:top w:val="nil"/>
            </w:tcBorders>
          </w:tcPr>
          <w:p w:rsidR="00116EC2" w:rsidRPr="00F42521" w:rsidRDefault="00116EC2" w:rsidP="00011924">
            <w:pPr>
              <w:jc w:val="right"/>
              <w:rPr>
                <w:rFonts w:asciiTheme="minorHAnsi" w:hAnsiTheme="minorHAnsi"/>
                <w:sz w:val="20"/>
              </w:rPr>
            </w:pPr>
            <w:r w:rsidRPr="00F42521">
              <w:rPr>
                <w:rFonts w:asciiTheme="minorHAnsi" w:hAnsiTheme="minorHAnsi"/>
                <w:sz w:val="20"/>
              </w:rPr>
              <w:t>2</w:t>
            </w:r>
            <w:r w:rsidR="000836B0">
              <w:rPr>
                <w:rFonts w:asciiTheme="minorHAnsi" w:hAnsiTheme="minorHAnsi"/>
                <w:sz w:val="20"/>
              </w:rPr>
              <w:t>,</w:t>
            </w:r>
            <w:r w:rsidRPr="00F42521">
              <w:rPr>
                <w:rFonts w:asciiTheme="minorHAnsi" w:hAnsiTheme="minorHAnsi"/>
                <w:sz w:val="20"/>
              </w:rPr>
              <w:t>207</w:t>
            </w:r>
          </w:p>
        </w:tc>
        <w:tc>
          <w:tcPr>
            <w:tcW w:w="833" w:type="pct"/>
            <w:tcBorders>
              <w:top w:val="nil"/>
            </w:tcBorders>
          </w:tcPr>
          <w:p w:rsidR="00116EC2" w:rsidRPr="00F42521" w:rsidRDefault="00116EC2" w:rsidP="00011924">
            <w:pPr>
              <w:jc w:val="right"/>
              <w:rPr>
                <w:rFonts w:asciiTheme="minorHAnsi" w:hAnsiTheme="minorHAnsi"/>
                <w:sz w:val="20"/>
              </w:rPr>
            </w:pPr>
            <w:r w:rsidRPr="00F42521">
              <w:rPr>
                <w:rFonts w:asciiTheme="minorHAnsi" w:hAnsiTheme="minorHAnsi"/>
                <w:sz w:val="20"/>
              </w:rPr>
              <w:t>724</w:t>
            </w:r>
          </w:p>
        </w:tc>
        <w:tc>
          <w:tcPr>
            <w:tcW w:w="833" w:type="pct"/>
            <w:tcBorders>
              <w:top w:val="nil"/>
            </w:tcBorders>
          </w:tcPr>
          <w:p w:rsidR="00116EC2" w:rsidRPr="00F42521" w:rsidRDefault="00116EC2" w:rsidP="00011924">
            <w:pPr>
              <w:jc w:val="right"/>
              <w:rPr>
                <w:rFonts w:asciiTheme="minorHAnsi" w:hAnsiTheme="minorHAnsi"/>
                <w:sz w:val="20"/>
              </w:rPr>
            </w:pPr>
            <w:r w:rsidRPr="00F42521">
              <w:rPr>
                <w:rFonts w:asciiTheme="minorHAnsi" w:hAnsiTheme="minorHAnsi"/>
                <w:sz w:val="20"/>
              </w:rPr>
              <w:t>74</w:t>
            </w:r>
          </w:p>
        </w:tc>
        <w:tc>
          <w:tcPr>
            <w:tcW w:w="833" w:type="pct"/>
            <w:tcBorders>
              <w:top w:val="nil"/>
            </w:tcBorders>
          </w:tcPr>
          <w:p w:rsidR="00116EC2" w:rsidRPr="00F42521" w:rsidRDefault="00116EC2" w:rsidP="00011924">
            <w:pPr>
              <w:jc w:val="right"/>
              <w:rPr>
                <w:rFonts w:asciiTheme="minorHAnsi" w:hAnsiTheme="minorHAnsi"/>
                <w:sz w:val="20"/>
              </w:rPr>
            </w:pPr>
            <w:r w:rsidRPr="00F42521">
              <w:rPr>
                <w:rFonts w:asciiTheme="minorHAnsi" w:hAnsiTheme="minorHAnsi"/>
                <w:sz w:val="20"/>
              </w:rPr>
              <w:t>1</w:t>
            </w:r>
            <w:r w:rsidR="000836B0">
              <w:rPr>
                <w:rFonts w:asciiTheme="minorHAnsi" w:hAnsiTheme="minorHAnsi"/>
                <w:sz w:val="20"/>
              </w:rPr>
              <w:t>,</w:t>
            </w:r>
            <w:r w:rsidRPr="00F42521">
              <w:rPr>
                <w:rFonts w:asciiTheme="minorHAnsi" w:hAnsiTheme="minorHAnsi"/>
                <w:sz w:val="20"/>
              </w:rPr>
              <w:t>403</w:t>
            </w:r>
          </w:p>
        </w:tc>
        <w:tc>
          <w:tcPr>
            <w:tcW w:w="833" w:type="pct"/>
            <w:tcBorders>
              <w:top w:val="nil"/>
            </w:tcBorders>
          </w:tcPr>
          <w:p w:rsidR="00116EC2" w:rsidRPr="00F42521" w:rsidRDefault="00116EC2" w:rsidP="00011924">
            <w:pPr>
              <w:jc w:val="right"/>
              <w:rPr>
                <w:rFonts w:asciiTheme="minorHAnsi" w:hAnsiTheme="minorHAnsi"/>
                <w:sz w:val="20"/>
              </w:rPr>
            </w:pPr>
            <w:r w:rsidRPr="00F42521">
              <w:rPr>
                <w:rFonts w:asciiTheme="minorHAnsi" w:hAnsiTheme="minorHAnsi"/>
                <w:sz w:val="20"/>
              </w:rPr>
              <w:t>227,266</w:t>
            </w:r>
          </w:p>
        </w:tc>
      </w:tr>
    </w:tbl>
    <w:p w:rsidR="00116EC2" w:rsidRDefault="00116EC2" w:rsidP="00116EC2">
      <w:pPr>
        <w:pStyle w:val="Source"/>
      </w:pPr>
      <w:r>
        <w:t xml:space="preserve">Source: </w:t>
      </w:r>
      <w:r w:rsidRPr="00B02D6A">
        <w:t>Population in Trial LGAs with DHS data prior to 30 June 2013</w:t>
      </w:r>
    </w:p>
    <w:p w:rsidR="00116EC2" w:rsidRDefault="00116EC2" w:rsidP="00116EC2">
      <w:pPr>
        <w:pStyle w:val="BodyText"/>
      </w:pPr>
      <w:r>
        <w:t>VIM and VULN-SWA have similar age distributions. VULN-AT customers are all under the age of 25</w:t>
      </w:r>
      <w:r w:rsidR="003925FC">
        <w:t xml:space="preserve"> years</w:t>
      </w:r>
      <w:r>
        <w:t xml:space="preserve">, this is by definition, and aligns strongly with customers on YAL. </w:t>
      </w:r>
    </w:p>
    <w:p w:rsidR="00116EC2" w:rsidRDefault="00116EC2" w:rsidP="00116EC2">
      <w:pPr>
        <w:pStyle w:val="BodyText"/>
      </w:pPr>
      <w:r>
        <w:lastRenderedPageBreak/>
        <w:t xml:space="preserve">The age distribution of the </w:t>
      </w:r>
      <w:r w:rsidR="00984764">
        <w:t>comparison</w:t>
      </w:r>
      <w:r>
        <w:t xml:space="preserve"> population, who are not </w:t>
      </w:r>
      <w:r w:rsidR="00BF7BFA">
        <w:t xml:space="preserve">on </w:t>
      </w:r>
      <w:r w:rsidR="00CB0F65">
        <w:t>PBIM</w:t>
      </w:r>
      <w:r>
        <w:t>, are similar to the combined PBIM population – except for small differences among the oldest and youngest customers (more people over the age of 65</w:t>
      </w:r>
      <w:r w:rsidR="004A35FF">
        <w:t xml:space="preserve"> years</w:t>
      </w:r>
      <w:r>
        <w:t xml:space="preserve"> in the </w:t>
      </w:r>
      <w:r w:rsidR="00984764">
        <w:t xml:space="preserve">comparison </w:t>
      </w:r>
      <w:r>
        <w:t>population and more people under the age of 25</w:t>
      </w:r>
      <w:r w:rsidR="004A35FF">
        <w:t xml:space="preserve"> years</w:t>
      </w:r>
      <w:r>
        <w:t xml:space="preserve"> in the PBIM population). </w:t>
      </w:r>
    </w:p>
    <w:p w:rsidR="00116EC2" w:rsidRDefault="00116EC2" w:rsidP="00116EC2">
      <w:pPr>
        <w:pStyle w:val="Heading3"/>
      </w:pPr>
      <w:r>
        <w:t xml:space="preserve">Rent paid across </w:t>
      </w:r>
      <w:r w:rsidR="00F36C19">
        <w:t>PBIM measure</w:t>
      </w:r>
      <w:r>
        <w:t>s</w:t>
      </w:r>
    </w:p>
    <w:p w:rsidR="00116EC2" w:rsidRDefault="00116EC2" w:rsidP="00116EC2">
      <w:pPr>
        <w:pStyle w:val="BodyText"/>
      </w:pPr>
      <w:r>
        <w:rPr>
          <w:highlight w:val="yellow"/>
        </w:rPr>
        <w:fldChar w:fldCharType="begin"/>
      </w:r>
      <w:r>
        <w:instrText xml:space="preserve"> REF _Ref390684686 \r \h </w:instrText>
      </w:r>
      <w:r>
        <w:rPr>
          <w:highlight w:val="yellow"/>
        </w:rPr>
      </w:r>
      <w:r>
        <w:rPr>
          <w:highlight w:val="yellow"/>
        </w:rPr>
        <w:fldChar w:fldCharType="separate"/>
      </w:r>
      <w:r w:rsidR="00B31449">
        <w:t>Table 3.5</w:t>
      </w:r>
      <w:r>
        <w:rPr>
          <w:highlight w:val="yellow"/>
        </w:rPr>
        <w:fldChar w:fldCharType="end"/>
      </w:r>
      <w:r>
        <w:t xml:space="preserve"> presents the type of rent paid across all PBIM customers, the </w:t>
      </w:r>
      <w:r w:rsidR="00984764">
        <w:t>comparison</w:t>
      </w:r>
      <w:r>
        <w:t xml:space="preserve"> population (weighted), and PBIM customers by </w:t>
      </w:r>
      <w:r w:rsidR="00F36C19">
        <w:t>PBIM measure</w:t>
      </w:r>
      <w:r>
        <w:t xml:space="preserve">. ‘Government rent’ refers to rent being paid to a government housing body.  </w:t>
      </w:r>
    </w:p>
    <w:p w:rsidR="00116EC2" w:rsidRDefault="00116EC2" w:rsidP="00116EC2">
      <w:pPr>
        <w:pStyle w:val="CaptionTable"/>
      </w:pPr>
      <w:bookmarkStart w:id="156" w:name="_Toc390800763"/>
      <w:bookmarkStart w:id="157" w:name="_Toc390982685"/>
      <w:bookmarkStart w:id="158" w:name="_Toc396480849"/>
      <w:r>
        <w:t xml:space="preserve">: </w:t>
      </w:r>
      <w:bookmarkStart w:id="159" w:name="_Ref390684686"/>
      <w:bookmarkStart w:id="160" w:name="_Toc390782206"/>
      <w:r>
        <w:t xml:space="preserve">Type of Rent Paid by </w:t>
      </w:r>
      <w:bookmarkEnd w:id="159"/>
      <w:r w:rsidR="00F36C19">
        <w:t>PBIM measure</w:t>
      </w:r>
      <w:bookmarkEnd w:id="156"/>
      <w:bookmarkEnd w:id="157"/>
      <w:bookmarkEnd w:id="158"/>
      <w:bookmarkEnd w:id="160"/>
    </w:p>
    <w:tbl>
      <w:tblPr>
        <w:tblStyle w:val="TableAETotals"/>
        <w:tblW w:w="5000" w:type="pct"/>
        <w:tblLook w:val="04E0" w:firstRow="1" w:lastRow="1" w:firstColumn="1" w:lastColumn="0" w:noHBand="0" w:noVBand="1"/>
        <w:tblCaption w:val="Type of rent paid by IM measure"/>
        <w:tblDescription w:val="This table shows the type of rent paid by IM measure"/>
      </w:tblPr>
      <w:tblGrid>
        <w:gridCol w:w="2604"/>
        <w:gridCol w:w="1398"/>
        <w:gridCol w:w="1087"/>
        <w:gridCol w:w="1397"/>
        <w:gridCol w:w="1216"/>
        <w:gridCol w:w="1540"/>
      </w:tblGrid>
      <w:tr w:rsidR="00CC68B1" w:rsidTr="0002252F">
        <w:trPr>
          <w:cnfStyle w:val="100000000000" w:firstRow="1" w:lastRow="0" w:firstColumn="0" w:lastColumn="0" w:oddVBand="0" w:evenVBand="0" w:oddHBand="0" w:evenHBand="0" w:firstRowFirstColumn="0" w:firstRowLastColumn="0" w:lastRowFirstColumn="0" w:lastRowLastColumn="0"/>
          <w:tblHeader/>
        </w:trPr>
        <w:tc>
          <w:tcPr>
            <w:tcW w:w="1408" w:type="pct"/>
            <w:vAlign w:val="center"/>
          </w:tcPr>
          <w:p w:rsidR="00CC68B1" w:rsidRPr="00717E25" w:rsidRDefault="00CC68B1" w:rsidP="00252F23">
            <w:pPr>
              <w:pStyle w:val="TableHeadingCentre"/>
              <w:rPr>
                <w:sz w:val="20"/>
              </w:rPr>
            </w:pPr>
            <w:r w:rsidRPr="00717E25">
              <w:rPr>
                <w:sz w:val="20"/>
              </w:rPr>
              <w:t>Type of rent paid</w:t>
            </w:r>
          </w:p>
        </w:tc>
        <w:tc>
          <w:tcPr>
            <w:tcW w:w="756" w:type="pct"/>
            <w:tcBorders>
              <w:top w:val="single" w:sz="8" w:space="0" w:color="002776"/>
            </w:tcBorders>
            <w:vAlign w:val="center"/>
          </w:tcPr>
          <w:p w:rsidR="00CC68B1" w:rsidRPr="00717E25" w:rsidRDefault="00CC68B1" w:rsidP="00252F23">
            <w:pPr>
              <w:pStyle w:val="TableHeadingCentre"/>
              <w:rPr>
                <w:sz w:val="20"/>
              </w:rPr>
            </w:pPr>
            <w:r w:rsidRPr="00717E25">
              <w:rPr>
                <w:sz w:val="20"/>
              </w:rPr>
              <w:t>All PBIM customers</w:t>
            </w:r>
          </w:p>
        </w:tc>
        <w:tc>
          <w:tcPr>
            <w:tcW w:w="588" w:type="pct"/>
            <w:tcBorders>
              <w:top w:val="single" w:sz="8" w:space="0" w:color="002776"/>
            </w:tcBorders>
            <w:vAlign w:val="center"/>
          </w:tcPr>
          <w:p w:rsidR="00CC68B1" w:rsidRPr="00717E25" w:rsidRDefault="00CC68B1" w:rsidP="00252F23">
            <w:pPr>
              <w:pStyle w:val="TableHeadingCentre"/>
              <w:rPr>
                <w:sz w:val="20"/>
              </w:rPr>
            </w:pPr>
            <w:r w:rsidRPr="00717E25">
              <w:rPr>
                <w:sz w:val="20"/>
              </w:rPr>
              <w:t>VIM</w:t>
            </w:r>
          </w:p>
        </w:tc>
        <w:tc>
          <w:tcPr>
            <w:tcW w:w="756" w:type="pct"/>
            <w:tcBorders>
              <w:top w:val="single" w:sz="8" w:space="0" w:color="002776"/>
            </w:tcBorders>
            <w:vAlign w:val="center"/>
          </w:tcPr>
          <w:p w:rsidR="00CC68B1" w:rsidRPr="00717E25" w:rsidRDefault="00CC68B1" w:rsidP="00252F23">
            <w:pPr>
              <w:pStyle w:val="TableHeadingCentre"/>
              <w:rPr>
                <w:sz w:val="20"/>
              </w:rPr>
            </w:pPr>
            <w:r w:rsidRPr="00717E25">
              <w:rPr>
                <w:sz w:val="20"/>
              </w:rPr>
              <w:t>VULN-SWA</w:t>
            </w:r>
          </w:p>
        </w:tc>
        <w:tc>
          <w:tcPr>
            <w:tcW w:w="658" w:type="pct"/>
            <w:tcBorders>
              <w:top w:val="single" w:sz="8" w:space="0" w:color="002776"/>
            </w:tcBorders>
            <w:vAlign w:val="center"/>
          </w:tcPr>
          <w:p w:rsidR="00CC68B1" w:rsidRPr="00717E25" w:rsidRDefault="00CC68B1" w:rsidP="00252F23">
            <w:pPr>
              <w:pStyle w:val="TableHeadingCentre"/>
              <w:rPr>
                <w:sz w:val="20"/>
              </w:rPr>
            </w:pPr>
            <w:r w:rsidRPr="00717E25">
              <w:rPr>
                <w:sz w:val="20"/>
              </w:rPr>
              <w:t>VULN-AT</w:t>
            </w:r>
          </w:p>
        </w:tc>
        <w:tc>
          <w:tcPr>
            <w:tcW w:w="833" w:type="pct"/>
            <w:tcBorders>
              <w:top w:val="single" w:sz="8" w:space="0" w:color="002776"/>
            </w:tcBorders>
            <w:vAlign w:val="center"/>
          </w:tcPr>
          <w:p w:rsidR="00CC68B1" w:rsidRPr="00717E25" w:rsidRDefault="00CC68B1" w:rsidP="00252F23">
            <w:pPr>
              <w:jc w:val="center"/>
              <w:rPr>
                <w:b/>
                <w:color w:val="002776"/>
                <w:sz w:val="20"/>
                <w:szCs w:val="22"/>
              </w:rPr>
            </w:pPr>
            <w:r w:rsidRPr="00717E25">
              <w:rPr>
                <w:b/>
                <w:color w:val="002776"/>
                <w:sz w:val="20"/>
                <w:szCs w:val="22"/>
              </w:rPr>
              <w:t>Not on</w:t>
            </w:r>
            <w:r w:rsidR="00F36C19">
              <w:rPr>
                <w:b/>
                <w:color w:val="002776"/>
                <w:sz w:val="20"/>
                <w:szCs w:val="22"/>
              </w:rPr>
              <w:t xml:space="preserve"> PBIM </w:t>
            </w:r>
            <w:r w:rsidRPr="00717E25">
              <w:rPr>
                <w:b/>
                <w:color w:val="002776"/>
                <w:sz w:val="20"/>
                <w:szCs w:val="22"/>
              </w:rPr>
              <w:t>(wgtd)</w:t>
            </w:r>
          </w:p>
        </w:tc>
      </w:tr>
      <w:tr w:rsidR="00116EC2" w:rsidTr="0002252F">
        <w:tc>
          <w:tcPr>
            <w:tcW w:w="1408" w:type="pct"/>
            <w:tcBorders>
              <w:top w:val="single" w:sz="8" w:space="0" w:color="002776"/>
              <w:bottom w:val="nil"/>
            </w:tcBorders>
            <w:vAlign w:val="bottom"/>
          </w:tcPr>
          <w:p w:rsidR="00116EC2" w:rsidRDefault="00116EC2" w:rsidP="00011924">
            <w:pPr>
              <w:rPr>
                <w:sz w:val="20"/>
              </w:rPr>
            </w:pPr>
            <w:r>
              <w:rPr>
                <w:sz w:val="20"/>
              </w:rPr>
              <w:t>Government rent</w:t>
            </w:r>
          </w:p>
        </w:tc>
        <w:tc>
          <w:tcPr>
            <w:tcW w:w="756" w:type="pct"/>
            <w:tcBorders>
              <w:top w:val="single" w:sz="8" w:space="0" w:color="002776"/>
              <w:bottom w:val="nil"/>
            </w:tcBorders>
            <w:vAlign w:val="bottom"/>
          </w:tcPr>
          <w:p w:rsidR="00116EC2" w:rsidRDefault="000836B0" w:rsidP="00011924">
            <w:pPr>
              <w:jc w:val="right"/>
              <w:rPr>
                <w:sz w:val="20"/>
              </w:rPr>
            </w:pPr>
            <w:r>
              <w:rPr>
                <w:sz w:val="20"/>
              </w:rPr>
              <w:t>9.4</w:t>
            </w:r>
          </w:p>
        </w:tc>
        <w:tc>
          <w:tcPr>
            <w:tcW w:w="588" w:type="pct"/>
            <w:tcBorders>
              <w:top w:val="single" w:sz="8" w:space="0" w:color="002776"/>
              <w:bottom w:val="nil"/>
            </w:tcBorders>
            <w:vAlign w:val="bottom"/>
          </w:tcPr>
          <w:p w:rsidR="00116EC2" w:rsidRDefault="000836B0" w:rsidP="00011924">
            <w:pPr>
              <w:jc w:val="right"/>
              <w:rPr>
                <w:sz w:val="20"/>
              </w:rPr>
            </w:pPr>
            <w:r>
              <w:rPr>
                <w:sz w:val="20"/>
              </w:rPr>
              <w:t>20.3</w:t>
            </w:r>
          </w:p>
        </w:tc>
        <w:tc>
          <w:tcPr>
            <w:tcW w:w="756" w:type="pct"/>
            <w:tcBorders>
              <w:top w:val="single" w:sz="8" w:space="0" w:color="002776"/>
              <w:bottom w:val="nil"/>
            </w:tcBorders>
            <w:vAlign w:val="bottom"/>
          </w:tcPr>
          <w:p w:rsidR="00116EC2" w:rsidRDefault="000836B0" w:rsidP="00011924">
            <w:pPr>
              <w:jc w:val="right"/>
              <w:rPr>
                <w:sz w:val="20"/>
              </w:rPr>
            </w:pPr>
            <w:r>
              <w:rPr>
                <w:sz w:val="20"/>
              </w:rPr>
              <w:t>41.9</w:t>
            </w:r>
          </w:p>
        </w:tc>
        <w:tc>
          <w:tcPr>
            <w:tcW w:w="658" w:type="pct"/>
            <w:tcBorders>
              <w:top w:val="single" w:sz="8" w:space="0" w:color="002776"/>
              <w:bottom w:val="nil"/>
            </w:tcBorders>
            <w:vAlign w:val="bottom"/>
          </w:tcPr>
          <w:p w:rsidR="00116EC2" w:rsidRDefault="000836B0" w:rsidP="00011924">
            <w:pPr>
              <w:jc w:val="right"/>
              <w:rPr>
                <w:sz w:val="20"/>
              </w:rPr>
            </w:pPr>
            <w:r>
              <w:rPr>
                <w:sz w:val="20"/>
              </w:rPr>
              <w:t>1.9</w:t>
            </w:r>
          </w:p>
        </w:tc>
        <w:tc>
          <w:tcPr>
            <w:tcW w:w="833" w:type="pct"/>
            <w:tcBorders>
              <w:top w:val="single" w:sz="8" w:space="0" w:color="002776"/>
              <w:bottom w:val="nil"/>
            </w:tcBorders>
            <w:vAlign w:val="bottom"/>
          </w:tcPr>
          <w:p w:rsidR="00116EC2" w:rsidRDefault="000836B0" w:rsidP="00011924">
            <w:pPr>
              <w:jc w:val="right"/>
              <w:rPr>
                <w:sz w:val="20"/>
              </w:rPr>
            </w:pPr>
            <w:r>
              <w:rPr>
                <w:sz w:val="20"/>
              </w:rPr>
              <w:t>9.3</w:t>
            </w:r>
          </w:p>
        </w:tc>
      </w:tr>
      <w:tr w:rsidR="00116EC2" w:rsidTr="0002252F">
        <w:tc>
          <w:tcPr>
            <w:tcW w:w="1408" w:type="pct"/>
            <w:tcBorders>
              <w:top w:val="nil"/>
            </w:tcBorders>
            <w:vAlign w:val="bottom"/>
          </w:tcPr>
          <w:p w:rsidR="00116EC2" w:rsidRDefault="00116EC2" w:rsidP="00011924">
            <w:pPr>
              <w:rPr>
                <w:sz w:val="20"/>
              </w:rPr>
            </w:pPr>
            <w:r>
              <w:rPr>
                <w:sz w:val="20"/>
              </w:rPr>
              <w:t>Private rent</w:t>
            </w:r>
          </w:p>
        </w:tc>
        <w:tc>
          <w:tcPr>
            <w:tcW w:w="756" w:type="pct"/>
            <w:tcBorders>
              <w:top w:val="nil"/>
            </w:tcBorders>
            <w:vAlign w:val="bottom"/>
          </w:tcPr>
          <w:p w:rsidR="00116EC2" w:rsidRDefault="000836B0" w:rsidP="00011924">
            <w:pPr>
              <w:jc w:val="right"/>
              <w:rPr>
                <w:sz w:val="20"/>
              </w:rPr>
            </w:pPr>
            <w:r>
              <w:rPr>
                <w:sz w:val="20"/>
              </w:rPr>
              <w:t>36.4</w:t>
            </w:r>
          </w:p>
        </w:tc>
        <w:tc>
          <w:tcPr>
            <w:tcW w:w="588" w:type="pct"/>
            <w:tcBorders>
              <w:top w:val="nil"/>
            </w:tcBorders>
            <w:vAlign w:val="bottom"/>
          </w:tcPr>
          <w:p w:rsidR="00116EC2" w:rsidRDefault="000836B0" w:rsidP="00011924">
            <w:pPr>
              <w:jc w:val="right"/>
              <w:rPr>
                <w:sz w:val="20"/>
              </w:rPr>
            </w:pPr>
            <w:r>
              <w:rPr>
                <w:sz w:val="20"/>
              </w:rPr>
              <w:t>49.4</w:t>
            </w:r>
          </w:p>
        </w:tc>
        <w:tc>
          <w:tcPr>
            <w:tcW w:w="756" w:type="pct"/>
            <w:tcBorders>
              <w:top w:val="nil"/>
            </w:tcBorders>
            <w:vAlign w:val="bottom"/>
          </w:tcPr>
          <w:p w:rsidR="00116EC2" w:rsidRDefault="000836B0" w:rsidP="00011924">
            <w:pPr>
              <w:jc w:val="right"/>
              <w:rPr>
                <w:sz w:val="20"/>
              </w:rPr>
            </w:pPr>
            <w:r>
              <w:rPr>
                <w:sz w:val="20"/>
              </w:rPr>
              <w:t>32.4</w:t>
            </w:r>
          </w:p>
        </w:tc>
        <w:tc>
          <w:tcPr>
            <w:tcW w:w="658" w:type="pct"/>
            <w:tcBorders>
              <w:top w:val="nil"/>
            </w:tcBorders>
            <w:vAlign w:val="bottom"/>
          </w:tcPr>
          <w:p w:rsidR="00116EC2" w:rsidRDefault="000836B0" w:rsidP="00011924">
            <w:pPr>
              <w:jc w:val="right"/>
              <w:rPr>
                <w:sz w:val="20"/>
              </w:rPr>
            </w:pPr>
            <w:r>
              <w:rPr>
                <w:sz w:val="20"/>
              </w:rPr>
              <w:t>29.9</w:t>
            </w:r>
          </w:p>
        </w:tc>
        <w:tc>
          <w:tcPr>
            <w:tcW w:w="833" w:type="pct"/>
            <w:tcBorders>
              <w:top w:val="nil"/>
            </w:tcBorders>
            <w:vAlign w:val="bottom"/>
          </w:tcPr>
          <w:p w:rsidR="00116EC2" w:rsidRDefault="000836B0" w:rsidP="00011924">
            <w:pPr>
              <w:jc w:val="right"/>
              <w:rPr>
                <w:sz w:val="20"/>
              </w:rPr>
            </w:pPr>
            <w:r>
              <w:rPr>
                <w:sz w:val="20"/>
              </w:rPr>
              <w:t>33.6</w:t>
            </w:r>
          </w:p>
        </w:tc>
      </w:tr>
      <w:tr w:rsidR="00116EC2" w:rsidTr="0002252F">
        <w:tc>
          <w:tcPr>
            <w:tcW w:w="1408" w:type="pct"/>
            <w:vAlign w:val="bottom"/>
          </w:tcPr>
          <w:p w:rsidR="00116EC2" w:rsidRDefault="00116EC2" w:rsidP="00011924">
            <w:pPr>
              <w:rPr>
                <w:sz w:val="20"/>
              </w:rPr>
            </w:pPr>
            <w:r>
              <w:rPr>
                <w:sz w:val="20"/>
              </w:rPr>
              <w:t>Board and lodging</w:t>
            </w:r>
          </w:p>
        </w:tc>
        <w:tc>
          <w:tcPr>
            <w:tcW w:w="756" w:type="pct"/>
            <w:vAlign w:val="bottom"/>
          </w:tcPr>
          <w:p w:rsidR="00116EC2" w:rsidRDefault="000836B0" w:rsidP="00011924">
            <w:pPr>
              <w:jc w:val="right"/>
              <w:rPr>
                <w:sz w:val="20"/>
              </w:rPr>
            </w:pPr>
            <w:r>
              <w:rPr>
                <w:sz w:val="20"/>
              </w:rPr>
              <w:t>23.6</w:t>
            </w:r>
          </w:p>
        </w:tc>
        <w:tc>
          <w:tcPr>
            <w:tcW w:w="588" w:type="pct"/>
            <w:vAlign w:val="bottom"/>
          </w:tcPr>
          <w:p w:rsidR="00116EC2" w:rsidRDefault="000836B0" w:rsidP="00011924">
            <w:pPr>
              <w:jc w:val="right"/>
              <w:rPr>
                <w:sz w:val="20"/>
              </w:rPr>
            </w:pPr>
            <w:r>
              <w:rPr>
                <w:sz w:val="20"/>
              </w:rPr>
              <w:t>8.4</w:t>
            </w:r>
          </w:p>
        </w:tc>
        <w:tc>
          <w:tcPr>
            <w:tcW w:w="756" w:type="pct"/>
            <w:vAlign w:val="bottom"/>
          </w:tcPr>
          <w:p w:rsidR="00116EC2" w:rsidRDefault="000836B0" w:rsidP="00011924">
            <w:pPr>
              <w:jc w:val="right"/>
              <w:rPr>
                <w:sz w:val="20"/>
              </w:rPr>
            </w:pPr>
            <w:r>
              <w:rPr>
                <w:sz w:val="20"/>
              </w:rPr>
              <w:t>9.5</w:t>
            </w:r>
          </w:p>
        </w:tc>
        <w:tc>
          <w:tcPr>
            <w:tcW w:w="658" w:type="pct"/>
            <w:vAlign w:val="bottom"/>
          </w:tcPr>
          <w:p w:rsidR="00116EC2" w:rsidRDefault="000836B0" w:rsidP="00011924">
            <w:pPr>
              <w:jc w:val="right"/>
              <w:rPr>
                <w:sz w:val="20"/>
              </w:rPr>
            </w:pPr>
            <w:r>
              <w:rPr>
                <w:sz w:val="20"/>
              </w:rPr>
              <w:t>32.2</w:t>
            </w:r>
          </w:p>
        </w:tc>
        <w:tc>
          <w:tcPr>
            <w:tcW w:w="833" w:type="pct"/>
            <w:vAlign w:val="bottom"/>
          </w:tcPr>
          <w:p w:rsidR="00116EC2" w:rsidRDefault="000836B0" w:rsidP="00011924">
            <w:pPr>
              <w:jc w:val="right"/>
              <w:rPr>
                <w:sz w:val="20"/>
              </w:rPr>
            </w:pPr>
            <w:r>
              <w:rPr>
                <w:sz w:val="20"/>
              </w:rPr>
              <w:t>18.5</w:t>
            </w:r>
          </w:p>
        </w:tc>
      </w:tr>
      <w:tr w:rsidR="00116EC2" w:rsidTr="0002252F">
        <w:tc>
          <w:tcPr>
            <w:tcW w:w="1408" w:type="pct"/>
            <w:vAlign w:val="bottom"/>
          </w:tcPr>
          <w:p w:rsidR="00116EC2" w:rsidRDefault="00116EC2" w:rsidP="00011924">
            <w:pPr>
              <w:rPr>
                <w:sz w:val="20"/>
              </w:rPr>
            </w:pPr>
            <w:r>
              <w:rPr>
                <w:sz w:val="20"/>
              </w:rPr>
              <w:t>Other</w:t>
            </w:r>
          </w:p>
        </w:tc>
        <w:tc>
          <w:tcPr>
            <w:tcW w:w="756" w:type="pct"/>
            <w:vAlign w:val="bottom"/>
          </w:tcPr>
          <w:p w:rsidR="00116EC2" w:rsidRDefault="000836B0" w:rsidP="00011924">
            <w:pPr>
              <w:jc w:val="right"/>
              <w:rPr>
                <w:sz w:val="20"/>
              </w:rPr>
            </w:pPr>
            <w:r>
              <w:rPr>
                <w:sz w:val="20"/>
              </w:rPr>
              <w:t>3.1</w:t>
            </w:r>
          </w:p>
        </w:tc>
        <w:tc>
          <w:tcPr>
            <w:tcW w:w="588" w:type="pct"/>
            <w:vAlign w:val="bottom"/>
          </w:tcPr>
          <w:p w:rsidR="00116EC2" w:rsidRDefault="000836B0" w:rsidP="00011924">
            <w:pPr>
              <w:jc w:val="right"/>
              <w:rPr>
                <w:sz w:val="20"/>
              </w:rPr>
            </w:pPr>
            <w:r>
              <w:rPr>
                <w:sz w:val="20"/>
              </w:rPr>
              <w:t>6.4</w:t>
            </w:r>
          </w:p>
        </w:tc>
        <w:tc>
          <w:tcPr>
            <w:tcW w:w="756" w:type="pct"/>
            <w:vAlign w:val="bottom"/>
          </w:tcPr>
          <w:p w:rsidR="00116EC2" w:rsidRDefault="000836B0" w:rsidP="00011924">
            <w:pPr>
              <w:jc w:val="right"/>
              <w:rPr>
                <w:sz w:val="20"/>
              </w:rPr>
            </w:pPr>
            <w:r>
              <w:rPr>
                <w:sz w:val="20"/>
              </w:rPr>
              <w:t>0.0</w:t>
            </w:r>
          </w:p>
        </w:tc>
        <w:tc>
          <w:tcPr>
            <w:tcW w:w="658" w:type="pct"/>
            <w:vAlign w:val="bottom"/>
          </w:tcPr>
          <w:p w:rsidR="00116EC2" w:rsidRDefault="000836B0" w:rsidP="00011924">
            <w:pPr>
              <w:jc w:val="right"/>
              <w:rPr>
                <w:sz w:val="20"/>
              </w:rPr>
            </w:pPr>
            <w:r>
              <w:rPr>
                <w:sz w:val="20"/>
              </w:rPr>
              <w:t>1.6</w:t>
            </w:r>
          </w:p>
        </w:tc>
        <w:tc>
          <w:tcPr>
            <w:tcW w:w="833" w:type="pct"/>
            <w:vAlign w:val="bottom"/>
          </w:tcPr>
          <w:p w:rsidR="00116EC2" w:rsidRDefault="000836B0" w:rsidP="00011924">
            <w:pPr>
              <w:jc w:val="right"/>
              <w:rPr>
                <w:sz w:val="20"/>
              </w:rPr>
            </w:pPr>
            <w:r>
              <w:rPr>
                <w:sz w:val="20"/>
              </w:rPr>
              <w:t>1.7</w:t>
            </w:r>
          </w:p>
        </w:tc>
      </w:tr>
      <w:tr w:rsidR="00116EC2" w:rsidTr="0002252F">
        <w:tc>
          <w:tcPr>
            <w:tcW w:w="1408" w:type="pct"/>
            <w:vAlign w:val="bottom"/>
          </w:tcPr>
          <w:p w:rsidR="00116EC2" w:rsidRDefault="00116EC2" w:rsidP="00011924">
            <w:pPr>
              <w:rPr>
                <w:sz w:val="20"/>
              </w:rPr>
            </w:pPr>
            <w:r>
              <w:rPr>
                <w:sz w:val="20"/>
              </w:rPr>
              <w:t>Free or no rent paid</w:t>
            </w:r>
          </w:p>
        </w:tc>
        <w:tc>
          <w:tcPr>
            <w:tcW w:w="756" w:type="pct"/>
            <w:vAlign w:val="bottom"/>
          </w:tcPr>
          <w:p w:rsidR="00116EC2" w:rsidRDefault="00116EC2" w:rsidP="00011924">
            <w:pPr>
              <w:jc w:val="right"/>
              <w:rPr>
                <w:sz w:val="20"/>
              </w:rPr>
            </w:pPr>
            <w:r>
              <w:rPr>
                <w:sz w:val="20"/>
              </w:rPr>
              <w:t>24</w:t>
            </w:r>
            <w:r w:rsidR="000836B0">
              <w:rPr>
                <w:sz w:val="20"/>
              </w:rPr>
              <w:t>.4</w:t>
            </w:r>
          </w:p>
        </w:tc>
        <w:tc>
          <w:tcPr>
            <w:tcW w:w="588" w:type="pct"/>
            <w:vAlign w:val="bottom"/>
          </w:tcPr>
          <w:p w:rsidR="00116EC2" w:rsidRDefault="000836B0" w:rsidP="00011924">
            <w:pPr>
              <w:jc w:val="right"/>
              <w:rPr>
                <w:sz w:val="20"/>
              </w:rPr>
            </w:pPr>
            <w:r>
              <w:rPr>
                <w:sz w:val="20"/>
              </w:rPr>
              <w:t>9.5</w:t>
            </w:r>
          </w:p>
        </w:tc>
        <w:tc>
          <w:tcPr>
            <w:tcW w:w="756" w:type="pct"/>
            <w:vAlign w:val="bottom"/>
          </w:tcPr>
          <w:p w:rsidR="00116EC2" w:rsidRDefault="000836B0" w:rsidP="00011924">
            <w:pPr>
              <w:jc w:val="right"/>
              <w:rPr>
                <w:sz w:val="20"/>
              </w:rPr>
            </w:pPr>
            <w:r>
              <w:rPr>
                <w:sz w:val="20"/>
              </w:rPr>
              <w:t>12.2</w:t>
            </w:r>
          </w:p>
        </w:tc>
        <w:tc>
          <w:tcPr>
            <w:tcW w:w="658" w:type="pct"/>
            <w:vAlign w:val="bottom"/>
          </w:tcPr>
          <w:p w:rsidR="00116EC2" w:rsidRDefault="000836B0" w:rsidP="00011924">
            <w:pPr>
              <w:jc w:val="right"/>
              <w:rPr>
                <w:sz w:val="20"/>
              </w:rPr>
            </w:pPr>
            <w:r>
              <w:rPr>
                <w:sz w:val="20"/>
              </w:rPr>
              <w:t>32.7</w:t>
            </w:r>
          </w:p>
        </w:tc>
        <w:tc>
          <w:tcPr>
            <w:tcW w:w="833" w:type="pct"/>
            <w:vAlign w:val="bottom"/>
          </w:tcPr>
          <w:p w:rsidR="00116EC2" w:rsidRDefault="000836B0" w:rsidP="00011924">
            <w:pPr>
              <w:jc w:val="right"/>
              <w:rPr>
                <w:sz w:val="20"/>
              </w:rPr>
            </w:pPr>
            <w:r>
              <w:rPr>
                <w:sz w:val="20"/>
              </w:rPr>
              <w:t>28.6</w:t>
            </w:r>
          </w:p>
        </w:tc>
      </w:tr>
      <w:tr w:rsidR="00116EC2" w:rsidTr="0002252F">
        <w:tc>
          <w:tcPr>
            <w:tcW w:w="1408" w:type="pct"/>
            <w:vAlign w:val="bottom"/>
          </w:tcPr>
          <w:p w:rsidR="00116EC2" w:rsidRDefault="00116EC2" w:rsidP="00011924">
            <w:pPr>
              <w:rPr>
                <w:sz w:val="20"/>
              </w:rPr>
            </w:pPr>
            <w:r>
              <w:rPr>
                <w:sz w:val="20"/>
              </w:rPr>
              <w:t>Not specified (non-renter)</w:t>
            </w:r>
          </w:p>
        </w:tc>
        <w:tc>
          <w:tcPr>
            <w:tcW w:w="756" w:type="pct"/>
            <w:vAlign w:val="bottom"/>
          </w:tcPr>
          <w:p w:rsidR="00116EC2" w:rsidRDefault="000836B0" w:rsidP="00011924">
            <w:pPr>
              <w:jc w:val="right"/>
              <w:rPr>
                <w:sz w:val="20"/>
              </w:rPr>
            </w:pPr>
            <w:r>
              <w:rPr>
                <w:sz w:val="20"/>
              </w:rPr>
              <w:t>3.</w:t>
            </w:r>
          </w:p>
        </w:tc>
        <w:tc>
          <w:tcPr>
            <w:tcW w:w="588" w:type="pct"/>
            <w:vAlign w:val="bottom"/>
          </w:tcPr>
          <w:p w:rsidR="00116EC2" w:rsidRDefault="000836B0" w:rsidP="00011924">
            <w:pPr>
              <w:jc w:val="right"/>
              <w:rPr>
                <w:sz w:val="20"/>
              </w:rPr>
            </w:pPr>
            <w:r>
              <w:rPr>
                <w:sz w:val="20"/>
              </w:rPr>
              <w:t>5.9</w:t>
            </w:r>
          </w:p>
        </w:tc>
        <w:tc>
          <w:tcPr>
            <w:tcW w:w="756" w:type="pct"/>
            <w:vAlign w:val="bottom"/>
          </w:tcPr>
          <w:p w:rsidR="00116EC2" w:rsidRDefault="000836B0" w:rsidP="00011924">
            <w:pPr>
              <w:jc w:val="right"/>
              <w:rPr>
                <w:sz w:val="20"/>
              </w:rPr>
            </w:pPr>
            <w:r>
              <w:rPr>
                <w:sz w:val="20"/>
              </w:rPr>
              <w:t>4.1</w:t>
            </w:r>
          </w:p>
        </w:tc>
        <w:tc>
          <w:tcPr>
            <w:tcW w:w="658" w:type="pct"/>
            <w:vAlign w:val="bottom"/>
          </w:tcPr>
          <w:p w:rsidR="00116EC2" w:rsidRDefault="000836B0" w:rsidP="00011924">
            <w:pPr>
              <w:jc w:val="right"/>
              <w:rPr>
                <w:sz w:val="20"/>
              </w:rPr>
            </w:pPr>
            <w:r>
              <w:rPr>
                <w:sz w:val="20"/>
              </w:rPr>
              <w:t>1.7</w:t>
            </w:r>
          </w:p>
        </w:tc>
        <w:tc>
          <w:tcPr>
            <w:tcW w:w="833" w:type="pct"/>
            <w:vAlign w:val="bottom"/>
          </w:tcPr>
          <w:p w:rsidR="00116EC2" w:rsidRDefault="000836B0" w:rsidP="00011924">
            <w:pPr>
              <w:jc w:val="right"/>
              <w:rPr>
                <w:sz w:val="20"/>
              </w:rPr>
            </w:pPr>
            <w:r>
              <w:rPr>
                <w:sz w:val="20"/>
              </w:rPr>
              <w:t>8.2</w:t>
            </w:r>
          </w:p>
        </w:tc>
      </w:tr>
      <w:tr w:rsidR="00116EC2" w:rsidTr="0002252F">
        <w:tc>
          <w:tcPr>
            <w:tcW w:w="1408" w:type="pct"/>
            <w:tcBorders>
              <w:top w:val="single" w:sz="12" w:space="0" w:color="002776"/>
              <w:bottom w:val="nil"/>
            </w:tcBorders>
            <w:vAlign w:val="bottom"/>
          </w:tcPr>
          <w:p w:rsidR="00116EC2" w:rsidRDefault="00116EC2" w:rsidP="00011924">
            <w:pPr>
              <w:rPr>
                <w:sz w:val="20"/>
              </w:rPr>
            </w:pPr>
            <w:r>
              <w:rPr>
                <w:sz w:val="20"/>
              </w:rPr>
              <w:t>Total</w:t>
            </w:r>
          </w:p>
        </w:tc>
        <w:tc>
          <w:tcPr>
            <w:tcW w:w="756" w:type="pct"/>
            <w:tcBorders>
              <w:top w:val="single" w:sz="12" w:space="0" w:color="002776"/>
              <w:bottom w:val="nil"/>
            </w:tcBorders>
            <w:vAlign w:val="bottom"/>
          </w:tcPr>
          <w:p w:rsidR="00116EC2" w:rsidRDefault="000836B0" w:rsidP="00011924">
            <w:pPr>
              <w:jc w:val="right"/>
              <w:rPr>
                <w:sz w:val="20"/>
              </w:rPr>
            </w:pPr>
            <w:r>
              <w:rPr>
                <w:sz w:val="20"/>
              </w:rPr>
              <w:t>100.0</w:t>
            </w:r>
          </w:p>
        </w:tc>
        <w:tc>
          <w:tcPr>
            <w:tcW w:w="588" w:type="pct"/>
            <w:tcBorders>
              <w:top w:val="single" w:sz="12" w:space="0" w:color="002776"/>
              <w:bottom w:val="nil"/>
            </w:tcBorders>
            <w:vAlign w:val="bottom"/>
          </w:tcPr>
          <w:p w:rsidR="00116EC2" w:rsidRDefault="000836B0" w:rsidP="00011924">
            <w:pPr>
              <w:jc w:val="right"/>
              <w:rPr>
                <w:sz w:val="20"/>
              </w:rPr>
            </w:pPr>
            <w:r>
              <w:rPr>
                <w:sz w:val="20"/>
              </w:rPr>
              <w:t>100.0</w:t>
            </w:r>
          </w:p>
        </w:tc>
        <w:tc>
          <w:tcPr>
            <w:tcW w:w="756" w:type="pct"/>
            <w:tcBorders>
              <w:top w:val="single" w:sz="12" w:space="0" w:color="002776"/>
              <w:bottom w:val="nil"/>
            </w:tcBorders>
            <w:vAlign w:val="bottom"/>
          </w:tcPr>
          <w:p w:rsidR="00116EC2" w:rsidRDefault="000836B0" w:rsidP="00011924">
            <w:pPr>
              <w:jc w:val="right"/>
              <w:rPr>
                <w:sz w:val="20"/>
              </w:rPr>
            </w:pPr>
            <w:r>
              <w:rPr>
                <w:sz w:val="20"/>
              </w:rPr>
              <w:t>100.0</w:t>
            </w:r>
          </w:p>
        </w:tc>
        <w:tc>
          <w:tcPr>
            <w:tcW w:w="658" w:type="pct"/>
            <w:tcBorders>
              <w:top w:val="single" w:sz="12" w:space="0" w:color="002776"/>
              <w:bottom w:val="nil"/>
            </w:tcBorders>
            <w:vAlign w:val="bottom"/>
          </w:tcPr>
          <w:p w:rsidR="00116EC2" w:rsidRDefault="000836B0" w:rsidP="00011924">
            <w:pPr>
              <w:jc w:val="right"/>
              <w:rPr>
                <w:sz w:val="20"/>
              </w:rPr>
            </w:pPr>
            <w:r>
              <w:rPr>
                <w:sz w:val="20"/>
              </w:rPr>
              <w:t>100.0</w:t>
            </w:r>
          </w:p>
        </w:tc>
        <w:tc>
          <w:tcPr>
            <w:tcW w:w="833" w:type="pct"/>
            <w:tcBorders>
              <w:top w:val="single" w:sz="12" w:space="0" w:color="002776"/>
              <w:bottom w:val="nil"/>
            </w:tcBorders>
            <w:vAlign w:val="bottom"/>
          </w:tcPr>
          <w:p w:rsidR="00116EC2" w:rsidRDefault="000836B0" w:rsidP="00011924">
            <w:pPr>
              <w:jc w:val="right"/>
              <w:rPr>
                <w:sz w:val="20"/>
              </w:rPr>
            </w:pPr>
            <w:r>
              <w:rPr>
                <w:sz w:val="20"/>
              </w:rPr>
              <w:t>100.0</w:t>
            </w:r>
          </w:p>
        </w:tc>
      </w:tr>
      <w:tr w:rsidR="00116EC2" w:rsidTr="0002252F">
        <w:trPr>
          <w:cnfStyle w:val="010000000000" w:firstRow="0" w:lastRow="1" w:firstColumn="0" w:lastColumn="0" w:oddVBand="0" w:evenVBand="0" w:oddHBand="0" w:evenHBand="0" w:firstRowFirstColumn="0" w:firstRowLastColumn="0" w:lastRowFirstColumn="0" w:lastRowLastColumn="0"/>
        </w:trPr>
        <w:tc>
          <w:tcPr>
            <w:tcW w:w="1408" w:type="pct"/>
            <w:tcBorders>
              <w:top w:val="nil"/>
            </w:tcBorders>
            <w:vAlign w:val="bottom"/>
          </w:tcPr>
          <w:p w:rsidR="00116EC2" w:rsidRDefault="00116EC2" w:rsidP="00011924">
            <w:pPr>
              <w:rPr>
                <w:sz w:val="20"/>
              </w:rPr>
            </w:pPr>
            <w:r>
              <w:rPr>
                <w:sz w:val="20"/>
              </w:rPr>
              <w:t>Persons</w:t>
            </w:r>
          </w:p>
        </w:tc>
        <w:tc>
          <w:tcPr>
            <w:tcW w:w="756" w:type="pct"/>
            <w:tcBorders>
              <w:top w:val="nil"/>
            </w:tcBorders>
            <w:vAlign w:val="bottom"/>
          </w:tcPr>
          <w:p w:rsidR="00116EC2" w:rsidRDefault="00116EC2" w:rsidP="00011924">
            <w:pPr>
              <w:jc w:val="right"/>
              <w:rPr>
                <w:sz w:val="20"/>
              </w:rPr>
            </w:pPr>
            <w:r>
              <w:rPr>
                <w:sz w:val="20"/>
              </w:rPr>
              <w:t>2</w:t>
            </w:r>
            <w:r w:rsidR="000836B0">
              <w:rPr>
                <w:sz w:val="20"/>
              </w:rPr>
              <w:t>,</w:t>
            </w:r>
            <w:r>
              <w:rPr>
                <w:sz w:val="20"/>
              </w:rPr>
              <w:t>207</w:t>
            </w:r>
          </w:p>
        </w:tc>
        <w:tc>
          <w:tcPr>
            <w:tcW w:w="588" w:type="pct"/>
            <w:tcBorders>
              <w:top w:val="nil"/>
            </w:tcBorders>
            <w:vAlign w:val="bottom"/>
          </w:tcPr>
          <w:p w:rsidR="00116EC2" w:rsidRDefault="00116EC2" w:rsidP="00011924">
            <w:pPr>
              <w:jc w:val="right"/>
              <w:rPr>
                <w:sz w:val="20"/>
              </w:rPr>
            </w:pPr>
            <w:r>
              <w:rPr>
                <w:sz w:val="20"/>
              </w:rPr>
              <w:t>724</w:t>
            </w:r>
          </w:p>
        </w:tc>
        <w:tc>
          <w:tcPr>
            <w:tcW w:w="756" w:type="pct"/>
            <w:tcBorders>
              <w:top w:val="nil"/>
            </w:tcBorders>
            <w:vAlign w:val="bottom"/>
          </w:tcPr>
          <w:p w:rsidR="00116EC2" w:rsidRDefault="00116EC2" w:rsidP="00011924">
            <w:pPr>
              <w:jc w:val="right"/>
              <w:rPr>
                <w:sz w:val="20"/>
              </w:rPr>
            </w:pPr>
            <w:r>
              <w:rPr>
                <w:sz w:val="20"/>
              </w:rPr>
              <w:t>74</w:t>
            </w:r>
          </w:p>
        </w:tc>
        <w:tc>
          <w:tcPr>
            <w:tcW w:w="658" w:type="pct"/>
            <w:tcBorders>
              <w:top w:val="nil"/>
            </w:tcBorders>
            <w:vAlign w:val="bottom"/>
          </w:tcPr>
          <w:p w:rsidR="00116EC2" w:rsidRDefault="00116EC2" w:rsidP="00011924">
            <w:pPr>
              <w:jc w:val="right"/>
              <w:rPr>
                <w:sz w:val="20"/>
              </w:rPr>
            </w:pPr>
            <w:r>
              <w:rPr>
                <w:sz w:val="20"/>
              </w:rPr>
              <w:t>1</w:t>
            </w:r>
            <w:r w:rsidR="000836B0">
              <w:rPr>
                <w:sz w:val="20"/>
              </w:rPr>
              <w:t>,</w:t>
            </w:r>
            <w:r>
              <w:rPr>
                <w:sz w:val="20"/>
              </w:rPr>
              <w:t>403</w:t>
            </w:r>
          </w:p>
        </w:tc>
        <w:tc>
          <w:tcPr>
            <w:tcW w:w="833" w:type="pct"/>
            <w:tcBorders>
              <w:top w:val="nil"/>
            </w:tcBorders>
            <w:vAlign w:val="bottom"/>
          </w:tcPr>
          <w:p w:rsidR="00116EC2" w:rsidRDefault="00116EC2" w:rsidP="00011924">
            <w:pPr>
              <w:jc w:val="right"/>
              <w:rPr>
                <w:sz w:val="20"/>
              </w:rPr>
            </w:pPr>
            <w:r>
              <w:rPr>
                <w:sz w:val="20"/>
              </w:rPr>
              <w:t>227,266</w:t>
            </w:r>
          </w:p>
        </w:tc>
      </w:tr>
    </w:tbl>
    <w:p w:rsidR="00116EC2" w:rsidRDefault="00116EC2" w:rsidP="00116EC2">
      <w:pPr>
        <w:pStyle w:val="Source"/>
      </w:pPr>
      <w:r>
        <w:t xml:space="preserve">Source: </w:t>
      </w:r>
      <w:r w:rsidRPr="00B02D6A">
        <w:t>Population in Trial LGAs with DHS data prior to 30 June 2013</w:t>
      </w:r>
    </w:p>
    <w:p w:rsidR="00116EC2" w:rsidRDefault="00116EC2" w:rsidP="00116EC2">
      <w:pPr>
        <w:pStyle w:val="BodyText"/>
      </w:pPr>
      <w:r>
        <w:t xml:space="preserve">Analysis of this data found that the </w:t>
      </w:r>
      <w:r w:rsidR="00984764">
        <w:t>comparison</w:t>
      </w:r>
      <w:r>
        <w:t xml:space="preserve"> customers (not </w:t>
      </w:r>
      <w:r w:rsidR="00BF7BFA">
        <w:t xml:space="preserve">on </w:t>
      </w:r>
      <w:r w:rsidR="00CB0F65">
        <w:t>PBIM</w:t>
      </w:r>
      <w:r>
        <w:t xml:space="preserve">) have a similar distribution to that of all PBIM customers combined except that non-renters are more prevalent among those non </w:t>
      </w:r>
      <w:r w:rsidR="00BF7BFA">
        <w:t>on</w:t>
      </w:r>
      <w:r w:rsidR="00F36C19">
        <w:t xml:space="preserve"> PBIM </w:t>
      </w:r>
      <w:r>
        <w:t xml:space="preserve">compared with all customers </w:t>
      </w:r>
      <w:r w:rsidR="00BF7BFA">
        <w:t xml:space="preserve">on </w:t>
      </w:r>
      <w:r w:rsidR="00CB0F65">
        <w:t>PBIM</w:t>
      </w:r>
      <w:r>
        <w:t xml:space="preserve">. </w:t>
      </w:r>
    </w:p>
    <w:p w:rsidR="00116EC2" w:rsidRDefault="00116EC2" w:rsidP="00116EC2">
      <w:pPr>
        <w:pStyle w:val="BodyText"/>
      </w:pPr>
      <w:r>
        <w:t xml:space="preserve">Government rent appears to be a key characteristic of VULN-SWA customers while private rent is a key characteristic of VIM customers. </w:t>
      </w:r>
    </w:p>
    <w:p w:rsidR="00116EC2" w:rsidRDefault="00116EC2" w:rsidP="00116EC2">
      <w:pPr>
        <w:pStyle w:val="BodyText"/>
      </w:pPr>
      <w:r>
        <w:t xml:space="preserve">VULN-AT customers have a different distribution of rental arrangements to all other populations. There is a high prevalence of customers who do not pay rent or board among this population in comparison to the other populations. A very small proportion of VULN-AT pay government rent. These characteristics appear consistent with the younger age composition of this population. </w:t>
      </w:r>
    </w:p>
    <w:p w:rsidR="00116EC2" w:rsidRDefault="00116EC2" w:rsidP="00116EC2">
      <w:pPr>
        <w:pStyle w:val="Heading3"/>
      </w:pPr>
      <w:r>
        <w:t>Culturally and Linguistically Diverse and Indigenous status</w:t>
      </w:r>
    </w:p>
    <w:p w:rsidR="00116EC2" w:rsidRDefault="00116EC2" w:rsidP="00116EC2">
      <w:pPr>
        <w:pStyle w:val="BodyText"/>
      </w:pPr>
      <w:r>
        <w:rPr>
          <w:highlight w:val="yellow"/>
        </w:rPr>
        <w:fldChar w:fldCharType="begin"/>
      </w:r>
      <w:r>
        <w:instrText xml:space="preserve"> REF _Ref390684697 \r \h </w:instrText>
      </w:r>
      <w:r>
        <w:rPr>
          <w:highlight w:val="yellow"/>
        </w:rPr>
      </w:r>
      <w:r>
        <w:rPr>
          <w:highlight w:val="yellow"/>
        </w:rPr>
        <w:fldChar w:fldCharType="separate"/>
      </w:r>
      <w:r w:rsidR="00B31449">
        <w:t>Table 3.6</w:t>
      </w:r>
      <w:r>
        <w:rPr>
          <w:highlight w:val="yellow"/>
        </w:rPr>
        <w:fldChar w:fldCharType="end"/>
      </w:r>
      <w:r>
        <w:t xml:space="preserve"> provides the proportions of Culturally and Linguistically Diverse (CALD) and Aboriginal or Torres Strait Islander customers by all PBIM customers, the </w:t>
      </w:r>
      <w:r w:rsidR="000836B0">
        <w:t>comparison</w:t>
      </w:r>
      <w:r>
        <w:t xml:space="preserve"> population (weighted), and PBIM customers by </w:t>
      </w:r>
      <w:r w:rsidR="00F36C19">
        <w:t>PBIM measure</w:t>
      </w:r>
      <w:r>
        <w:t>.</w:t>
      </w:r>
    </w:p>
    <w:p w:rsidR="00116EC2" w:rsidRDefault="00116EC2" w:rsidP="00116EC2">
      <w:pPr>
        <w:pStyle w:val="CaptionTable"/>
      </w:pPr>
      <w:bookmarkStart w:id="161" w:name="_Toc390800764"/>
      <w:bookmarkStart w:id="162" w:name="_Toc390982686"/>
      <w:bookmarkStart w:id="163" w:name="_Toc396480850"/>
      <w:r>
        <w:t xml:space="preserve">: </w:t>
      </w:r>
      <w:bookmarkStart w:id="164" w:name="_Ref390684697"/>
      <w:bookmarkStart w:id="165" w:name="_Toc390782207"/>
      <w:r>
        <w:t xml:space="preserve">CALD and Indigenous Status </w:t>
      </w:r>
      <w:bookmarkEnd w:id="164"/>
      <w:r w:rsidR="00F36C19">
        <w:t>PBIM measure</w:t>
      </w:r>
      <w:bookmarkEnd w:id="161"/>
      <w:bookmarkEnd w:id="162"/>
      <w:bookmarkEnd w:id="163"/>
      <w:bookmarkEnd w:id="165"/>
    </w:p>
    <w:tbl>
      <w:tblPr>
        <w:tblStyle w:val="TableAETotals"/>
        <w:tblW w:w="5000" w:type="pct"/>
        <w:tblLook w:val="04E0" w:firstRow="1" w:lastRow="1" w:firstColumn="1" w:lastColumn="0" w:noHBand="0" w:noVBand="1"/>
        <w:tblCaption w:val="CALD and Indigenous Status by IM measure"/>
        <w:tblDescription w:val="This table shows CALD and Indigenous status by IM measure"/>
      </w:tblPr>
      <w:tblGrid>
        <w:gridCol w:w="2604"/>
        <w:gridCol w:w="1398"/>
        <w:gridCol w:w="1087"/>
        <w:gridCol w:w="1397"/>
        <w:gridCol w:w="1216"/>
        <w:gridCol w:w="1540"/>
      </w:tblGrid>
      <w:tr w:rsidR="00252F23" w:rsidRPr="009A0A3E" w:rsidTr="0002252F">
        <w:trPr>
          <w:cnfStyle w:val="100000000000" w:firstRow="1" w:lastRow="0" w:firstColumn="0" w:lastColumn="0" w:oddVBand="0" w:evenVBand="0" w:oddHBand="0" w:evenHBand="0" w:firstRowFirstColumn="0" w:firstRowLastColumn="0" w:lastRowFirstColumn="0" w:lastRowLastColumn="0"/>
          <w:tblHeader/>
        </w:trPr>
        <w:tc>
          <w:tcPr>
            <w:tcW w:w="1408" w:type="pct"/>
            <w:vAlign w:val="center"/>
          </w:tcPr>
          <w:p w:rsidR="00252F23" w:rsidRPr="00717E25" w:rsidRDefault="00252F23" w:rsidP="00252F23">
            <w:pPr>
              <w:pStyle w:val="TableHeadingCentre"/>
              <w:spacing w:after="0"/>
              <w:rPr>
                <w:rFonts w:asciiTheme="minorHAnsi" w:hAnsiTheme="minorHAnsi"/>
                <w:sz w:val="20"/>
                <w:szCs w:val="20"/>
              </w:rPr>
            </w:pPr>
          </w:p>
        </w:tc>
        <w:tc>
          <w:tcPr>
            <w:tcW w:w="756" w:type="pct"/>
            <w:tcBorders>
              <w:top w:val="single" w:sz="8" w:space="0" w:color="002776"/>
            </w:tcBorders>
            <w:vAlign w:val="center"/>
          </w:tcPr>
          <w:p w:rsidR="00252F23" w:rsidRPr="00717E25" w:rsidRDefault="00252F23" w:rsidP="00252F23">
            <w:pPr>
              <w:pStyle w:val="TableHeadingCentre"/>
              <w:spacing w:after="0"/>
              <w:rPr>
                <w:rFonts w:asciiTheme="minorHAnsi" w:hAnsiTheme="minorHAnsi"/>
                <w:sz w:val="20"/>
                <w:szCs w:val="20"/>
              </w:rPr>
            </w:pPr>
            <w:r w:rsidRPr="00717E25">
              <w:rPr>
                <w:rFonts w:asciiTheme="minorHAnsi" w:hAnsiTheme="minorHAnsi"/>
                <w:sz w:val="20"/>
                <w:szCs w:val="20"/>
              </w:rPr>
              <w:t>All PBIM customers</w:t>
            </w:r>
          </w:p>
        </w:tc>
        <w:tc>
          <w:tcPr>
            <w:tcW w:w="588" w:type="pct"/>
            <w:tcBorders>
              <w:top w:val="single" w:sz="8" w:space="0" w:color="002776"/>
            </w:tcBorders>
            <w:vAlign w:val="center"/>
          </w:tcPr>
          <w:p w:rsidR="00252F23" w:rsidRPr="00717E25" w:rsidRDefault="00252F23" w:rsidP="00252F23">
            <w:pPr>
              <w:jc w:val="center"/>
              <w:rPr>
                <w:rFonts w:asciiTheme="minorHAnsi" w:hAnsiTheme="minorHAnsi"/>
                <w:b/>
                <w:color w:val="002060"/>
                <w:sz w:val="20"/>
              </w:rPr>
            </w:pPr>
            <w:r w:rsidRPr="00717E25">
              <w:rPr>
                <w:rFonts w:asciiTheme="minorHAnsi" w:hAnsiTheme="minorHAnsi"/>
                <w:b/>
                <w:color w:val="002060"/>
                <w:sz w:val="20"/>
              </w:rPr>
              <w:t>VIM</w:t>
            </w:r>
          </w:p>
        </w:tc>
        <w:tc>
          <w:tcPr>
            <w:tcW w:w="756" w:type="pct"/>
            <w:tcBorders>
              <w:top w:val="single" w:sz="8" w:space="0" w:color="002776"/>
            </w:tcBorders>
            <w:vAlign w:val="center"/>
          </w:tcPr>
          <w:p w:rsidR="00252F23" w:rsidRPr="00717E25" w:rsidRDefault="00252F23" w:rsidP="00252F23">
            <w:pPr>
              <w:jc w:val="center"/>
              <w:rPr>
                <w:rFonts w:asciiTheme="minorHAnsi" w:hAnsiTheme="minorHAnsi"/>
                <w:color w:val="002060"/>
                <w:sz w:val="20"/>
              </w:rPr>
            </w:pPr>
            <w:r w:rsidRPr="00717E25">
              <w:rPr>
                <w:rFonts w:asciiTheme="minorHAnsi" w:hAnsiTheme="minorHAnsi"/>
                <w:b/>
                <w:color w:val="002060"/>
                <w:sz w:val="20"/>
              </w:rPr>
              <w:t>VULN-SWA</w:t>
            </w:r>
          </w:p>
        </w:tc>
        <w:tc>
          <w:tcPr>
            <w:tcW w:w="658" w:type="pct"/>
            <w:tcBorders>
              <w:top w:val="single" w:sz="8" w:space="0" w:color="002776"/>
            </w:tcBorders>
            <w:vAlign w:val="center"/>
          </w:tcPr>
          <w:p w:rsidR="00252F23" w:rsidRPr="00717E25" w:rsidRDefault="00252F23" w:rsidP="00252F23">
            <w:pPr>
              <w:jc w:val="center"/>
              <w:rPr>
                <w:rFonts w:asciiTheme="minorHAnsi" w:hAnsiTheme="minorHAnsi"/>
                <w:color w:val="002060"/>
                <w:sz w:val="20"/>
              </w:rPr>
            </w:pPr>
            <w:r w:rsidRPr="00717E25">
              <w:rPr>
                <w:rFonts w:asciiTheme="minorHAnsi" w:hAnsiTheme="minorHAnsi"/>
                <w:b/>
                <w:color w:val="002060"/>
                <w:sz w:val="20"/>
              </w:rPr>
              <w:t>VULN-AT</w:t>
            </w:r>
          </w:p>
        </w:tc>
        <w:tc>
          <w:tcPr>
            <w:tcW w:w="833" w:type="pct"/>
            <w:tcBorders>
              <w:top w:val="single" w:sz="8" w:space="0" w:color="002776"/>
            </w:tcBorders>
            <w:vAlign w:val="center"/>
          </w:tcPr>
          <w:p w:rsidR="00252F23" w:rsidRPr="00717E25" w:rsidRDefault="00252F23" w:rsidP="00252F23">
            <w:pPr>
              <w:jc w:val="center"/>
              <w:rPr>
                <w:rFonts w:asciiTheme="minorHAnsi" w:hAnsiTheme="minorHAnsi"/>
                <w:sz w:val="20"/>
              </w:rPr>
            </w:pPr>
            <w:r w:rsidRPr="00717E25">
              <w:rPr>
                <w:rFonts w:asciiTheme="minorHAnsi" w:hAnsiTheme="minorHAnsi"/>
                <w:b/>
                <w:color w:val="002776"/>
                <w:sz w:val="20"/>
              </w:rPr>
              <w:t>Not on</w:t>
            </w:r>
            <w:r w:rsidR="00F36C19">
              <w:rPr>
                <w:rFonts w:asciiTheme="minorHAnsi" w:hAnsiTheme="minorHAnsi"/>
                <w:b/>
                <w:color w:val="002776"/>
                <w:sz w:val="20"/>
              </w:rPr>
              <w:t xml:space="preserve"> PBIM </w:t>
            </w:r>
            <w:r w:rsidRPr="00717E25">
              <w:rPr>
                <w:rFonts w:asciiTheme="minorHAnsi" w:hAnsiTheme="minorHAnsi"/>
                <w:b/>
                <w:color w:val="002776"/>
                <w:sz w:val="20"/>
              </w:rPr>
              <w:t>(wgtd)</w:t>
            </w:r>
          </w:p>
        </w:tc>
      </w:tr>
      <w:tr w:rsidR="00116EC2" w:rsidRPr="009A0A3E" w:rsidTr="0002252F">
        <w:tc>
          <w:tcPr>
            <w:tcW w:w="1408" w:type="pct"/>
            <w:tcBorders>
              <w:top w:val="single" w:sz="8" w:space="0" w:color="002776"/>
              <w:bottom w:val="nil"/>
            </w:tcBorders>
            <w:vAlign w:val="bottom"/>
          </w:tcPr>
          <w:p w:rsidR="00116EC2" w:rsidRPr="00717E25" w:rsidRDefault="00116EC2" w:rsidP="00011924">
            <w:pPr>
              <w:rPr>
                <w:rFonts w:asciiTheme="minorHAnsi" w:hAnsiTheme="minorHAnsi"/>
                <w:sz w:val="20"/>
              </w:rPr>
            </w:pPr>
            <w:r w:rsidRPr="00717E25">
              <w:rPr>
                <w:rFonts w:asciiTheme="minorHAnsi" w:hAnsiTheme="minorHAnsi"/>
                <w:sz w:val="20"/>
              </w:rPr>
              <w:t>CALD status persons</w:t>
            </w:r>
          </w:p>
        </w:tc>
        <w:tc>
          <w:tcPr>
            <w:tcW w:w="756" w:type="pct"/>
            <w:tcBorders>
              <w:top w:val="single" w:sz="8" w:space="0" w:color="002776"/>
              <w:bottom w:val="nil"/>
            </w:tcBorders>
            <w:vAlign w:val="bottom"/>
          </w:tcPr>
          <w:p w:rsidR="00116EC2" w:rsidRPr="00717E25" w:rsidRDefault="000836B0" w:rsidP="00011924">
            <w:pPr>
              <w:jc w:val="right"/>
              <w:rPr>
                <w:rFonts w:asciiTheme="minorHAnsi" w:hAnsiTheme="minorHAnsi"/>
                <w:sz w:val="20"/>
              </w:rPr>
            </w:pPr>
            <w:r w:rsidRPr="00717E25">
              <w:rPr>
                <w:rFonts w:asciiTheme="minorHAnsi" w:hAnsiTheme="minorHAnsi"/>
                <w:sz w:val="20"/>
              </w:rPr>
              <w:t>5.6</w:t>
            </w:r>
          </w:p>
        </w:tc>
        <w:tc>
          <w:tcPr>
            <w:tcW w:w="588" w:type="pct"/>
            <w:tcBorders>
              <w:top w:val="single" w:sz="8" w:space="0" w:color="002776"/>
              <w:bottom w:val="nil"/>
            </w:tcBorders>
            <w:vAlign w:val="bottom"/>
          </w:tcPr>
          <w:p w:rsidR="00116EC2" w:rsidRPr="00717E25" w:rsidRDefault="00116EC2" w:rsidP="000836B0">
            <w:pPr>
              <w:jc w:val="right"/>
              <w:rPr>
                <w:rFonts w:asciiTheme="minorHAnsi" w:hAnsiTheme="minorHAnsi"/>
                <w:sz w:val="20"/>
              </w:rPr>
            </w:pPr>
            <w:r w:rsidRPr="00717E25">
              <w:rPr>
                <w:rFonts w:asciiTheme="minorHAnsi" w:hAnsiTheme="minorHAnsi"/>
                <w:sz w:val="20"/>
              </w:rPr>
              <w:t>11.3</w:t>
            </w:r>
          </w:p>
        </w:tc>
        <w:tc>
          <w:tcPr>
            <w:tcW w:w="756" w:type="pct"/>
            <w:tcBorders>
              <w:top w:val="single" w:sz="8" w:space="0" w:color="002776"/>
              <w:bottom w:val="nil"/>
            </w:tcBorders>
            <w:vAlign w:val="bottom"/>
          </w:tcPr>
          <w:p w:rsidR="00116EC2" w:rsidRPr="00717E25" w:rsidRDefault="00116EC2" w:rsidP="000836B0">
            <w:pPr>
              <w:jc w:val="right"/>
              <w:rPr>
                <w:rFonts w:asciiTheme="minorHAnsi" w:hAnsiTheme="minorHAnsi"/>
                <w:sz w:val="20"/>
              </w:rPr>
            </w:pPr>
            <w:r w:rsidRPr="00717E25">
              <w:rPr>
                <w:rFonts w:asciiTheme="minorHAnsi" w:hAnsiTheme="minorHAnsi"/>
                <w:sz w:val="20"/>
              </w:rPr>
              <w:t>9.5</w:t>
            </w:r>
          </w:p>
        </w:tc>
        <w:tc>
          <w:tcPr>
            <w:tcW w:w="658" w:type="pct"/>
            <w:tcBorders>
              <w:top w:val="single" w:sz="8" w:space="0" w:color="002776"/>
              <w:bottom w:val="nil"/>
            </w:tcBorders>
            <w:vAlign w:val="bottom"/>
          </w:tcPr>
          <w:p w:rsidR="00116EC2" w:rsidRPr="00717E25" w:rsidRDefault="00116EC2" w:rsidP="000836B0">
            <w:pPr>
              <w:jc w:val="right"/>
              <w:rPr>
                <w:rFonts w:asciiTheme="minorHAnsi" w:hAnsiTheme="minorHAnsi"/>
                <w:sz w:val="20"/>
              </w:rPr>
            </w:pPr>
            <w:r w:rsidRPr="00717E25">
              <w:rPr>
                <w:rFonts w:asciiTheme="minorHAnsi" w:hAnsiTheme="minorHAnsi"/>
                <w:sz w:val="20"/>
              </w:rPr>
              <w:t>2.4</w:t>
            </w:r>
          </w:p>
        </w:tc>
        <w:tc>
          <w:tcPr>
            <w:tcW w:w="833" w:type="pct"/>
            <w:tcBorders>
              <w:top w:val="single" w:sz="8" w:space="0" w:color="002776"/>
              <w:bottom w:val="nil"/>
            </w:tcBorders>
            <w:vAlign w:val="bottom"/>
          </w:tcPr>
          <w:p w:rsidR="00116EC2" w:rsidRPr="00717E25" w:rsidRDefault="00116EC2" w:rsidP="000836B0">
            <w:pPr>
              <w:jc w:val="right"/>
              <w:rPr>
                <w:rFonts w:asciiTheme="minorHAnsi" w:hAnsiTheme="minorHAnsi"/>
                <w:sz w:val="20"/>
              </w:rPr>
            </w:pPr>
            <w:r w:rsidRPr="00717E25">
              <w:rPr>
                <w:rFonts w:asciiTheme="minorHAnsi" w:hAnsiTheme="minorHAnsi"/>
                <w:sz w:val="20"/>
              </w:rPr>
              <w:t>12.7</w:t>
            </w:r>
          </w:p>
        </w:tc>
      </w:tr>
      <w:tr w:rsidR="00116EC2" w:rsidRPr="009A0A3E" w:rsidTr="0002252F">
        <w:tc>
          <w:tcPr>
            <w:tcW w:w="1408" w:type="pct"/>
            <w:tcBorders>
              <w:top w:val="nil"/>
            </w:tcBorders>
            <w:vAlign w:val="bottom"/>
          </w:tcPr>
          <w:p w:rsidR="00116EC2" w:rsidRPr="00717E25" w:rsidRDefault="00116EC2" w:rsidP="00011924">
            <w:pPr>
              <w:rPr>
                <w:rFonts w:asciiTheme="minorHAnsi" w:hAnsiTheme="minorHAnsi"/>
                <w:sz w:val="20"/>
              </w:rPr>
            </w:pPr>
            <w:r w:rsidRPr="00717E25">
              <w:rPr>
                <w:rFonts w:asciiTheme="minorHAnsi" w:hAnsiTheme="minorHAnsi"/>
                <w:sz w:val="20"/>
              </w:rPr>
              <w:t>Indigenous status persons</w:t>
            </w:r>
          </w:p>
        </w:tc>
        <w:tc>
          <w:tcPr>
            <w:tcW w:w="756" w:type="pct"/>
            <w:tcBorders>
              <w:top w:val="nil"/>
            </w:tcBorders>
            <w:vAlign w:val="bottom"/>
          </w:tcPr>
          <w:p w:rsidR="00116EC2" w:rsidRPr="00717E25" w:rsidRDefault="000836B0" w:rsidP="00011924">
            <w:pPr>
              <w:jc w:val="right"/>
              <w:rPr>
                <w:rFonts w:asciiTheme="minorHAnsi" w:hAnsiTheme="minorHAnsi"/>
                <w:sz w:val="20"/>
              </w:rPr>
            </w:pPr>
            <w:r w:rsidRPr="00717E25">
              <w:rPr>
                <w:rFonts w:asciiTheme="minorHAnsi" w:hAnsiTheme="minorHAnsi"/>
                <w:sz w:val="20"/>
              </w:rPr>
              <w:t>15.2</w:t>
            </w:r>
          </w:p>
        </w:tc>
        <w:tc>
          <w:tcPr>
            <w:tcW w:w="588" w:type="pct"/>
            <w:tcBorders>
              <w:top w:val="nil"/>
            </w:tcBorders>
            <w:vAlign w:val="bottom"/>
          </w:tcPr>
          <w:p w:rsidR="00116EC2" w:rsidRPr="00717E25" w:rsidRDefault="000836B0" w:rsidP="00011924">
            <w:pPr>
              <w:jc w:val="right"/>
              <w:rPr>
                <w:rFonts w:asciiTheme="minorHAnsi" w:hAnsiTheme="minorHAnsi"/>
                <w:sz w:val="20"/>
              </w:rPr>
            </w:pPr>
            <w:r w:rsidRPr="00717E25">
              <w:rPr>
                <w:rFonts w:asciiTheme="minorHAnsi" w:hAnsiTheme="minorHAnsi"/>
                <w:sz w:val="20"/>
              </w:rPr>
              <w:t>13.0</w:t>
            </w:r>
          </w:p>
        </w:tc>
        <w:tc>
          <w:tcPr>
            <w:tcW w:w="756" w:type="pct"/>
            <w:tcBorders>
              <w:top w:val="nil"/>
            </w:tcBorders>
            <w:vAlign w:val="bottom"/>
          </w:tcPr>
          <w:p w:rsidR="00116EC2" w:rsidRPr="00717E25" w:rsidRDefault="000836B0" w:rsidP="00011924">
            <w:pPr>
              <w:jc w:val="right"/>
              <w:rPr>
                <w:rFonts w:asciiTheme="minorHAnsi" w:hAnsiTheme="minorHAnsi"/>
                <w:sz w:val="20"/>
              </w:rPr>
            </w:pPr>
            <w:r w:rsidRPr="00717E25">
              <w:rPr>
                <w:rFonts w:asciiTheme="minorHAnsi" w:hAnsiTheme="minorHAnsi"/>
                <w:sz w:val="20"/>
              </w:rPr>
              <w:t>28.4</w:t>
            </w:r>
          </w:p>
        </w:tc>
        <w:tc>
          <w:tcPr>
            <w:tcW w:w="658" w:type="pct"/>
            <w:tcBorders>
              <w:top w:val="nil"/>
            </w:tcBorders>
            <w:vAlign w:val="bottom"/>
          </w:tcPr>
          <w:p w:rsidR="00116EC2" w:rsidRPr="00717E25" w:rsidRDefault="000836B0" w:rsidP="00011924">
            <w:pPr>
              <w:jc w:val="right"/>
              <w:rPr>
                <w:rFonts w:asciiTheme="minorHAnsi" w:hAnsiTheme="minorHAnsi"/>
                <w:sz w:val="20"/>
              </w:rPr>
            </w:pPr>
            <w:r w:rsidRPr="00717E25">
              <w:rPr>
                <w:rFonts w:asciiTheme="minorHAnsi" w:hAnsiTheme="minorHAnsi"/>
                <w:sz w:val="20"/>
              </w:rPr>
              <w:t>15.6</w:t>
            </w:r>
          </w:p>
        </w:tc>
        <w:tc>
          <w:tcPr>
            <w:tcW w:w="833" w:type="pct"/>
            <w:tcBorders>
              <w:top w:val="nil"/>
            </w:tcBorders>
            <w:vAlign w:val="bottom"/>
          </w:tcPr>
          <w:p w:rsidR="00116EC2" w:rsidRPr="00717E25" w:rsidRDefault="000836B0" w:rsidP="00011924">
            <w:pPr>
              <w:jc w:val="right"/>
              <w:rPr>
                <w:rFonts w:asciiTheme="minorHAnsi" w:hAnsiTheme="minorHAnsi"/>
                <w:sz w:val="20"/>
              </w:rPr>
            </w:pPr>
            <w:r w:rsidRPr="00717E25">
              <w:rPr>
                <w:rFonts w:asciiTheme="minorHAnsi" w:hAnsiTheme="minorHAnsi"/>
                <w:sz w:val="20"/>
              </w:rPr>
              <w:t>11.8</w:t>
            </w:r>
          </w:p>
        </w:tc>
      </w:tr>
      <w:tr w:rsidR="00116EC2" w:rsidRPr="009A0A3E" w:rsidTr="0002252F">
        <w:trPr>
          <w:cnfStyle w:val="010000000000" w:firstRow="0" w:lastRow="1" w:firstColumn="0" w:lastColumn="0" w:oddVBand="0" w:evenVBand="0" w:oddHBand="0" w:evenHBand="0" w:firstRowFirstColumn="0" w:firstRowLastColumn="0" w:lastRowFirstColumn="0" w:lastRowLastColumn="0"/>
        </w:trPr>
        <w:tc>
          <w:tcPr>
            <w:tcW w:w="1408" w:type="pct"/>
            <w:vAlign w:val="bottom"/>
          </w:tcPr>
          <w:p w:rsidR="00116EC2" w:rsidRPr="00717E25" w:rsidRDefault="00116EC2" w:rsidP="00011924">
            <w:pPr>
              <w:rPr>
                <w:rFonts w:asciiTheme="minorHAnsi" w:hAnsiTheme="minorHAnsi"/>
                <w:sz w:val="20"/>
              </w:rPr>
            </w:pPr>
            <w:r w:rsidRPr="00717E25">
              <w:rPr>
                <w:rFonts w:asciiTheme="minorHAnsi" w:hAnsiTheme="minorHAnsi"/>
                <w:sz w:val="20"/>
              </w:rPr>
              <w:t>Persons</w:t>
            </w:r>
          </w:p>
        </w:tc>
        <w:tc>
          <w:tcPr>
            <w:tcW w:w="756" w:type="pct"/>
            <w:vAlign w:val="bottom"/>
          </w:tcPr>
          <w:p w:rsidR="00116EC2" w:rsidRPr="00717E25" w:rsidRDefault="00116EC2" w:rsidP="00011924">
            <w:pPr>
              <w:jc w:val="right"/>
              <w:rPr>
                <w:rFonts w:asciiTheme="minorHAnsi" w:hAnsiTheme="minorHAnsi"/>
                <w:sz w:val="20"/>
              </w:rPr>
            </w:pPr>
            <w:r w:rsidRPr="00717E25">
              <w:rPr>
                <w:rFonts w:asciiTheme="minorHAnsi" w:hAnsiTheme="minorHAnsi"/>
                <w:sz w:val="20"/>
              </w:rPr>
              <w:t>2</w:t>
            </w:r>
            <w:r w:rsidR="000836B0" w:rsidRPr="00717E25">
              <w:rPr>
                <w:rFonts w:asciiTheme="minorHAnsi" w:hAnsiTheme="minorHAnsi"/>
                <w:sz w:val="20"/>
              </w:rPr>
              <w:t>,</w:t>
            </w:r>
            <w:r w:rsidRPr="00717E25">
              <w:rPr>
                <w:rFonts w:asciiTheme="minorHAnsi" w:hAnsiTheme="minorHAnsi"/>
                <w:sz w:val="20"/>
              </w:rPr>
              <w:t>207</w:t>
            </w:r>
          </w:p>
        </w:tc>
        <w:tc>
          <w:tcPr>
            <w:tcW w:w="588" w:type="pct"/>
            <w:vAlign w:val="bottom"/>
          </w:tcPr>
          <w:p w:rsidR="00116EC2" w:rsidRPr="00717E25" w:rsidRDefault="00116EC2" w:rsidP="00011924">
            <w:pPr>
              <w:jc w:val="right"/>
              <w:rPr>
                <w:rFonts w:asciiTheme="minorHAnsi" w:hAnsiTheme="minorHAnsi"/>
                <w:sz w:val="20"/>
              </w:rPr>
            </w:pPr>
            <w:r w:rsidRPr="00717E25">
              <w:rPr>
                <w:rFonts w:asciiTheme="minorHAnsi" w:hAnsiTheme="minorHAnsi"/>
                <w:sz w:val="20"/>
              </w:rPr>
              <w:t>724</w:t>
            </w:r>
          </w:p>
        </w:tc>
        <w:tc>
          <w:tcPr>
            <w:tcW w:w="756" w:type="pct"/>
            <w:vAlign w:val="bottom"/>
          </w:tcPr>
          <w:p w:rsidR="00116EC2" w:rsidRPr="00717E25" w:rsidRDefault="00116EC2" w:rsidP="00011924">
            <w:pPr>
              <w:jc w:val="right"/>
              <w:rPr>
                <w:rFonts w:asciiTheme="minorHAnsi" w:hAnsiTheme="minorHAnsi"/>
                <w:sz w:val="20"/>
              </w:rPr>
            </w:pPr>
            <w:r w:rsidRPr="00717E25">
              <w:rPr>
                <w:rFonts w:asciiTheme="minorHAnsi" w:hAnsiTheme="minorHAnsi"/>
                <w:sz w:val="20"/>
              </w:rPr>
              <w:t>74</w:t>
            </w:r>
          </w:p>
        </w:tc>
        <w:tc>
          <w:tcPr>
            <w:tcW w:w="658" w:type="pct"/>
            <w:vAlign w:val="bottom"/>
          </w:tcPr>
          <w:p w:rsidR="00116EC2" w:rsidRPr="00717E25" w:rsidRDefault="00116EC2" w:rsidP="00011924">
            <w:pPr>
              <w:jc w:val="right"/>
              <w:rPr>
                <w:rFonts w:asciiTheme="minorHAnsi" w:hAnsiTheme="minorHAnsi"/>
                <w:sz w:val="20"/>
              </w:rPr>
            </w:pPr>
            <w:r w:rsidRPr="00717E25">
              <w:rPr>
                <w:rFonts w:asciiTheme="minorHAnsi" w:hAnsiTheme="minorHAnsi"/>
                <w:sz w:val="20"/>
              </w:rPr>
              <w:t>1</w:t>
            </w:r>
            <w:r w:rsidR="000836B0" w:rsidRPr="00717E25">
              <w:rPr>
                <w:rFonts w:asciiTheme="minorHAnsi" w:hAnsiTheme="minorHAnsi"/>
                <w:sz w:val="20"/>
              </w:rPr>
              <w:t>,</w:t>
            </w:r>
            <w:r w:rsidRPr="00717E25">
              <w:rPr>
                <w:rFonts w:asciiTheme="minorHAnsi" w:hAnsiTheme="minorHAnsi"/>
                <w:sz w:val="20"/>
              </w:rPr>
              <w:t>403</w:t>
            </w:r>
          </w:p>
        </w:tc>
        <w:tc>
          <w:tcPr>
            <w:tcW w:w="833" w:type="pct"/>
            <w:vAlign w:val="bottom"/>
          </w:tcPr>
          <w:p w:rsidR="00116EC2" w:rsidRPr="00717E25" w:rsidRDefault="00116EC2" w:rsidP="00011924">
            <w:pPr>
              <w:jc w:val="right"/>
              <w:rPr>
                <w:rFonts w:asciiTheme="minorHAnsi" w:hAnsiTheme="minorHAnsi"/>
                <w:sz w:val="20"/>
              </w:rPr>
            </w:pPr>
            <w:r w:rsidRPr="00717E25">
              <w:rPr>
                <w:rFonts w:asciiTheme="minorHAnsi" w:hAnsiTheme="minorHAnsi"/>
                <w:sz w:val="20"/>
              </w:rPr>
              <w:t>227,266</w:t>
            </w:r>
          </w:p>
        </w:tc>
      </w:tr>
    </w:tbl>
    <w:p w:rsidR="00116EC2" w:rsidRDefault="00116EC2" w:rsidP="00116EC2">
      <w:pPr>
        <w:pStyle w:val="Source"/>
      </w:pPr>
      <w:r>
        <w:t xml:space="preserve">Source: </w:t>
      </w:r>
      <w:r w:rsidRPr="00B02D6A">
        <w:t>Population in Trial LGAs with DHS data prior to 30 June 2013</w:t>
      </w:r>
    </w:p>
    <w:p w:rsidR="00116EC2" w:rsidRDefault="00116EC2" w:rsidP="00116EC2">
      <w:pPr>
        <w:pStyle w:val="BodyText"/>
      </w:pPr>
      <w:r>
        <w:lastRenderedPageBreak/>
        <w:t xml:space="preserve">The </w:t>
      </w:r>
      <w:r w:rsidR="00984764">
        <w:t>comparison</w:t>
      </w:r>
      <w:r>
        <w:t xml:space="preserve"> population of customers who are not </w:t>
      </w:r>
      <w:r w:rsidR="00BF7BFA">
        <w:t>on</w:t>
      </w:r>
      <w:r w:rsidR="00F36C19">
        <w:t xml:space="preserve"> PBIM </w:t>
      </w:r>
      <w:r>
        <w:t xml:space="preserve">has a significantly higher number of CALD customers than the population of all PBIM customers combined. The VULN-AT population has a significantly lower proportion of CALD customers than each of the other PBIM populations and those not </w:t>
      </w:r>
      <w:r w:rsidR="00BF7BFA">
        <w:t xml:space="preserve">on </w:t>
      </w:r>
      <w:r w:rsidR="00CB0F65">
        <w:t>PBIM</w:t>
      </w:r>
      <w:r>
        <w:t>. This difference relates to VULN-AT customers being under 25 years of age.</w:t>
      </w:r>
    </w:p>
    <w:p w:rsidR="00116EC2" w:rsidRDefault="00116EC2" w:rsidP="00116EC2">
      <w:pPr>
        <w:pStyle w:val="BodyText"/>
      </w:pPr>
      <w:r>
        <w:t xml:space="preserve">The proportion of Indigenous customers is significantly lower for the </w:t>
      </w:r>
      <w:r w:rsidR="00984764">
        <w:t>comparison</w:t>
      </w:r>
      <w:r>
        <w:t xml:space="preserve"> population when considered against the VULN-SWA, VULN-AT and combined PBIM populations. The proportion of Indigenous customers is significantly higher for VULN-SWA customers compared to all four other populations. </w:t>
      </w:r>
    </w:p>
    <w:p w:rsidR="00116EC2" w:rsidRDefault="00116EC2" w:rsidP="00116EC2">
      <w:pPr>
        <w:pStyle w:val="BodyText"/>
      </w:pPr>
      <w:r>
        <w:t xml:space="preserve">The interpretation of this analysis must be considered through the perspective of the classification tree analysis as a whole. Indigenous status was found to be of relatively low importance in determining the propensity for a customer to be </w:t>
      </w:r>
      <w:r w:rsidR="00BF7BFA">
        <w:t>on</w:t>
      </w:r>
      <w:r w:rsidR="00F36C19">
        <w:t xml:space="preserve"> PBIM </w:t>
      </w:r>
      <w:r>
        <w:t xml:space="preserve">or even for a PBIM customer to be on the VULN-SWA measure in comparison to the other measures. This is because other factors such as ISP type, age, rent type and day on ISP are more important in classifying these groups. Put differently, indigenous status does not assist in further identifying these groups of customers. </w:t>
      </w:r>
    </w:p>
    <w:p w:rsidR="00116EC2" w:rsidRDefault="00116EC2" w:rsidP="00116EC2">
      <w:pPr>
        <w:pStyle w:val="Heading3"/>
      </w:pPr>
      <w:r>
        <w:t>Mobility</w:t>
      </w:r>
    </w:p>
    <w:p w:rsidR="00116EC2" w:rsidRDefault="00116EC2" w:rsidP="00116EC2">
      <w:pPr>
        <w:pStyle w:val="BodyText"/>
      </w:pPr>
      <w:r>
        <w:t xml:space="preserve">Mobility refers to the number of changes of addresses recorded against an individual. </w:t>
      </w:r>
      <w:r>
        <w:rPr>
          <w:highlight w:val="yellow"/>
        </w:rPr>
        <w:fldChar w:fldCharType="begin"/>
      </w:r>
      <w:r>
        <w:instrText xml:space="preserve"> REF _Ref390684738 \r \h </w:instrText>
      </w:r>
      <w:r>
        <w:rPr>
          <w:highlight w:val="yellow"/>
        </w:rPr>
      </w:r>
      <w:r>
        <w:rPr>
          <w:highlight w:val="yellow"/>
        </w:rPr>
        <w:fldChar w:fldCharType="separate"/>
      </w:r>
      <w:r w:rsidR="00B31449">
        <w:t>Chart 3.1</w:t>
      </w:r>
      <w:r>
        <w:rPr>
          <w:highlight w:val="yellow"/>
        </w:rPr>
        <w:fldChar w:fldCharType="end"/>
      </w:r>
      <w:r>
        <w:t xml:space="preserve"> provides the distribution of mobility by all PBIM customers, the </w:t>
      </w:r>
      <w:r w:rsidR="00984764">
        <w:t>comparison</w:t>
      </w:r>
      <w:r>
        <w:t xml:space="preserve"> population (weighted), and PBIM customers by </w:t>
      </w:r>
      <w:r w:rsidR="00F36C19">
        <w:t>PBIM measure</w:t>
      </w:r>
      <w:r>
        <w:t>.</w:t>
      </w:r>
    </w:p>
    <w:p w:rsidR="00116EC2" w:rsidRDefault="00116EC2" w:rsidP="00116EC2">
      <w:pPr>
        <w:pStyle w:val="BodyText"/>
      </w:pPr>
      <w:r>
        <w:t xml:space="preserve">VULN-AT population has as significantly higher level of mobility than all other populations. Of all of the populations considered, VIM customers have changed addresses least often though this difference is not significantly different from the mobility level of VULN-SWA customers. </w:t>
      </w:r>
    </w:p>
    <w:p w:rsidR="00116EC2" w:rsidRDefault="00116EC2" w:rsidP="00116EC2">
      <w:pPr>
        <w:pStyle w:val="CaptionChart"/>
      </w:pPr>
      <w:bookmarkStart w:id="166" w:name="_Ref390684738"/>
      <w:bookmarkStart w:id="167" w:name="_Toc390782179"/>
      <w:bookmarkStart w:id="168" w:name="_Toc390801214"/>
      <w:bookmarkStart w:id="169" w:name="_Toc390869832"/>
      <w:bookmarkStart w:id="170" w:name="_Toc396480830"/>
      <w:r>
        <w:t xml:space="preserve">: Mobility (number of changes in address in the previous two years), by </w:t>
      </w:r>
      <w:bookmarkEnd w:id="166"/>
      <w:r w:rsidR="00F36C19">
        <w:t>PBIM measure</w:t>
      </w:r>
      <w:bookmarkEnd w:id="167"/>
      <w:bookmarkEnd w:id="168"/>
      <w:bookmarkEnd w:id="169"/>
      <w:bookmarkEnd w:id="170"/>
    </w:p>
    <w:p w:rsidR="00116EC2" w:rsidRDefault="004A6636" w:rsidP="00116EC2">
      <w:pPr>
        <w:pStyle w:val="BodyText"/>
        <w:jc w:val="center"/>
      </w:pPr>
      <w:r w:rsidRPr="004A6636">
        <w:rPr>
          <w:noProof/>
          <w:lang w:eastAsia="en-AU"/>
        </w:rPr>
        <w:drawing>
          <wp:inline distT="0" distB="0" distL="0" distR="0" wp14:anchorId="6644E730" wp14:editId="7C661CB6">
            <wp:extent cx="5082540" cy="2924175"/>
            <wp:effectExtent l="0" t="0" r="3810" b="9525"/>
            <wp:docPr id="1" name="Picture 1" descr="This chart illustrates mobility (number of changes in address in the previous two years), by IM measure." title="Mobility (number of changes in address in the previous two years), by IM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2540" cy="2924175"/>
                    </a:xfrm>
                    <a:prstGeom prst="rect">
                      <a:avLst/>
                    </a:prstGeom>
                    <a:noFill/>
                    <a:ln>
                      <a:noFill/>
                    </a:ln>
                  </pic:spPr>
                </pic:pic>
              </a:graphicData>
            </a:graphic>
          </wp:inline>
        </w:drawing>
      </w:r>
    </w:p>
    <w:p w:rsidR="00184E02" w:rsidRDefault="00184E02" w:rsidP="00184E02">
      <w:pPr>
        <w:pStyle w:val="CaptionTable"/>
      </w:pPr>
      <w:bookmarkStart w:id="171" w:name="_Toc396480851"/>
      <w:r>
        <w:lastRenderedPageBreak/>
        <w:t xml:space="preserve">: Mobility (number of changes in address in the previous two years), by </w:t>
      </w:r>
      <w:r w:rsidR="00F36C19">
        <w:t>PBIM measure</w:t>
      </w:r>
      <w:r w:rsidR="006E7A1F">
        <w:t xml:space="preserve"> (per cent)</w:t>
      </w:r>
      <w:bookmarkEnd w:id="171"/>
    </w:p>
    <w:tbl>
      <w:tblPr>
        <w:tblStyle w:val="TableAETotals"/>
        <w:tblW w:w="5000" w:type="pct"/>
        <w:tblLook w:val="04E0" w:firstRow="1" w:lastRow="1" w:firstColumn="1" w:lastColumn="0" w:noHBand="0" w:noVBand="1"/>
        <w:tblCaption w:val="Mobility (number of changes in address in the previous two years), by IM measure"/>
        <w:tblDescription w:val="This table shows mobility (number of changes in address in the previous two years), by IM Measure"/>
      </w:tblPr>
      <w:tblGrid>
        <w:gridCol w:w="1541"/>
        <w:gridCol w:w="1541"/>
        <w:gridCol w:w="1540"/>
        <w:gridCol w:w="1540"/>
        <w:gridCol w:w="1540"/>
        <w:gridCol w:w="1540"/>
      </w:tblGrid>
      <w:tr w:rsidR="00184E02" w:rsidRPr="00F42521" w:rsidTr="0002252F">
        <w:trPr>
          <w:cnfStyle w:val="100000000000" w:firstRow="1" w:lastRow="0" w:firstColumn="0" w:lastColumn="0" w:oddVBand="0" w:evenVBand="0" w:oddHBand="0" w:evenHBand="0" w:firstRowFirstColumn="0" w:firstRowLastColumn="0" w:lastRowFirstColumn="0" w:lastRowLastColumn="0"/>
          <w:tblHeader/>
        </w:trPr>
        <w:tc>
          <w:tcPr>
            <w:tcW w:w="833" w:type="pct"/>
          </w:tcPr>
          <w:p w:rsidR="00184E02" w:rsidRPr="00717E25" w:rsidRDefault="00184E02" w:rsidP="0008469C">
            <w:pPr>
              <w:pStyle w:val="TableHeadingCentre"/>
              <w:rPr>
                <w:sz w:val="20"/>
              </w:rPr>
            </w:pPr>
            <w:r w:rsidRPr="00717E25">
              <w:rPr>
                <w:sz w:val="20"/>
              </w:rPr>
              <w:t>Number of changes</w:t>
            </w:r>
          </w:p>
        </w:tc>
        <w:tc>
          <w:tcPr>
            <w:tcW w:w="833" w:type="pct"/>
          </w:tcPr>
          <w:p w:rsidR="00184E02" w:rsidRPr="00717E25" w:rsidRDefault="00184E02" w:rsidP="0008469C">
            <w:pPr>
              <w:pStyle w:val="TableHeadingCentre"/>
              <w:rPr>
                <w:sz w:val="20"/>
              </w:rPr>
            </w:pPr>
            <w:r w:rsidRPr="00717E25">
              <w:rPr>
                <w:sz w:val="20"/>
              </w:rPr>
              <w:t>All PBIM customers</w:t>
            </w:r>
          </w:p>
        </w:tc>
        <w:tc>
          <w:tcPr>
            <w:tcW w:w="833" w:type="pct"/>
          </w:tcPr>
          <w:p w:rsidR="00184E02" w:rsidRPr="00717E25" w:rsidRDefault="00184E02" w:rsidP="0008469C">
            <w:pPr>
              <w:pStyle w:val="TableHeadingCentre"/>
              <w:rPr>
                <w:sz w:val="20"/>
              </w:rPr>
            </w:pPr>
            <w:r w:rsidRPr="00717E25">
              <w:rPr>
                <w:sz w:val="20"/>
              </w:rPr>
              <w:t>VIM</w:t>
            </w:r>
          </w:p>
        </w:tc>
        <w:tc>
          <w:tcPr>
            <w:tcW w:w="833" w:type="pct"/>
          </w:tcPr>
          <w:p w:rsidR="00184E02" w:rsidRPr="00717E25" w:rsidRDefault="00184E02" w:rsidP="0008469C">
            <w:pPr>
              <w:pStyle w:val="TableHeadingCentre"/>
              <w:rPr>
                <w:sz w:val="20"/>
              </w:rPr>
            </w:pPr>
            <w:r w:rsidRPr="00717E25">
              <w:rPr>
                <w:sz w:val="20"/>
              </w:rPr>
              <w:t>VULN-SWA</w:t>
            </w:r>
          </w:p>
        </w:tc>
        <w:tc>
          <w:tcPr>
            <w:tcW w:w="833" w:type="pct"/>
          </w:tcPr>
          <w:p w:rsidR="00184E02" w:rsidRPr="00717E25" w:rsidRDefault="00184E02" w:rsidP="0008469C">
            <w:pPr>
              <w:pStyle w:val="TableHeadingCentre"/>
              <w:rPr>
                <w:sz w:val="20"/>
              </w:rPr>
            </w:pPr>
            <w:r w:rsidRPr="00717E25">
              <w:rPr>
                <w:sz w:val="20"/>
              </w:rPr>
              <w:t>VULN-AT</w:t>
            </w:r>
          </w:p>
        </w:tc>
        <w:tc>
          <w:tcPr>
            <w:tcW w:w="833" w:type="pct"/>
          </w:tcPr>
          <w:p w:rsidR="00184E02" w:rsidRPr="00717E25" w:rsidRDefault="00184E02" w:rsidP="0008469C">
            <w:pPr>
              <w:pStyle w:val="TableHeadingCentre"/>
              <w:rPr>
                <w:sz w:val="20"/>
              </w:rPr>
            </w:pPr>
            <w:r w:rsidRPr="00717E25">
              <w:rPr>
                <w:sz w:val="20"/>
              </w:rPr>
              <w:t>Not on</w:t>
            </w:r>
            <w:r w:rsidR="00F36C19">
              <w:rPr>
                <w:sz w:val="20"/>
              </w:rPr>
              <w:t xml:space="preserve"> PBIM </w:t>
            </w:r>
            <w:r w:rsidRPr="00717E25">
              <w:rPr>
                <w:sz w:val="20"/>
              </w:rPr>
              <w:t>(wgtd)</w:t>
            </w:r>
          </w:p>
        </w:tc>
      </w:tr>
      <w:tr w:rsidR="00184E02" w:rsidRPr="00F42521" w:rsidTr="0002252F">
        <w:trPr>
          <w:trHeight w:val="96"/>
        </w:trPr>
        <w:tc>
          <w:tcPr>
            <w:tcW w:w="833" w:type="pct"/>
            <w:tcBorders>
              <w:top w:val="single" w:sz="8" w:space="0" w:color="002776"/>
              <w:bottom w:val="nil"/>
            </w:tcBorders>
          </w:tcPr>
          <w:p w:rsidR="00184E02" w:rsidRPr="00F42521" w:rsidRDefault="00184E02" w:rsidP="0008469C">
            <w:pPr>
              <w:rPr>
                <w:rFonts w:asciiTheme="minorHAnsi" w:hAnsiTheme="minorHAnsi"/>
                <w:color w:val="000000"/>
                <w:sz w:val="20"/>
              </w:rPr>
            </w:pPr>
            <w:r>
              <w:rPr>
                <w:rFonts w:asciiTheme="minorHAnsi" w:hAnsiTheme="minorHAnsi"/>
                <w:color w:val="000000"/>
                <w:sz w:val="20"/>
              </w:rPr>
              <w:t>0</w:t>
            </w:r>
          </w:p>
        </w:tc>
        <w:tc>
          <w:tcPr>
            <w:tcW w:w="833" w:type="pct"/>
            <w:tcBorders>
              <w:top w:val="single" w:sz="8" w:space="0" w:color="002776"/>
              <w:bottom w:val="nil"/>
            </w:tcBorders>
            <w:vAlign w:val="center"/>
          </w:tcPr>
          <w:p w:rsidR="00184E02" w:rsidRPr="00184E02" w:rsidRDefault="006E7A1F" w:rsidP="00184E02">
            <w:pPr>
              <w:jc w:val="center"/>
              <w:rPr>
                <w:sz w:val="20"/>
              </w:rPr>
            </w:pPr>
            <w:r>
              <w:rPr>
                <w:sz w:val="20"/>
              </w:rPr>
              <w:t>17.0</w:t>
            </w:r>
          </w:p>
        </w:tc>
        <w:tc>
          <w:tcPr>
            <w:tcW w:w="833" w:type="pct"/>
            <w:tcBorders>
              <w:top w:val="single" w:sz="8" w:space="0" w:color="002776"/>
              <w:bottom w:val="nil"/>
            </w:tcBorders>
            <w:vAlign w:val="center"/>
          </w:tcPr>
          <w:p w:rsidR="00184E02" w:rsidRPr="00184E02" w:rsidRDefault="00184E02" w:rsidP="006E7A1F">
            <w:pPr>
              <w:jc w:val="center"/>
              <w:rPr>
                <w:sz w:val="20"/>
              </w:rPr>
            </w:pPr>
            <w:r w:rsidRPr="00184E02">
              <w:rPr>
                <w:sz w:val="20"/>
              </w:rPr>
              <w:t>34.3</w:t>
            </w:r>
          </w:p>
        </w:tc>
        <w:tc>
          <w:tcPr>
            <w:tcW w:w="833" w:type="pct"/>
            <w:tcBorders>
              <w:top w:val="single" w:sz="8" w:space="0" w:color="002776"/>
              <w:bottom w:val="nil"/>
            </w:tcBorders>
            <w:vAlign w:val="center"/>
          </w:tcPr>
          <w:p w:rsidR="00184E02" w:rsidRPr="00184E02" w:rsidRDefault="006E7A1F" w:rsidP="00184E02">
            <w:pPr>
              <w:jc w:val="center"/>
              <w:rPr>
                <w:sz w:val="20"/>
              </w:rPr>
            </w:pPr>
            <w:r>
              <w:rPr>
                <w:sz w:val="20"/>
              </w:rPr>
              <w:t>27.0</w:t>
            </w:r>
          </w:p>
        </w:tc>
        <w:tc>
          <w:tcPr>
            <w:tcW w:w="833" w:type="pct"/>
            <w:tcBorders>
              <w:top w:val="single" w:sz="8" w:space="0" w:color="002776"/>
              <w:bottom w:val="nil"/>
            </w:tcBorders>
            <w:vAlign w:val="center"/>
          </w:tcPr>
          <w:p w:rsidR="00184E02" w:rsidRPr="00184E02" w:rsidRDefault="006E7A1F" w:rsidP="00184E02">
            <w:pPr>
              <w:jc w:val="center"/>
              <w:rPr>
                <w:sz w:val="20"/>
              </w:rPr>
            </w:pPr>
            <w:r>
              <w:rPr>
                <w:sz w:val="20"/>
              </w:rPr>
              <w:t>7.5</w:t>
            </w:r>
          </w:p>
        </w:tc>
        <w:tc>
          <w:tcPr>
            <w:tcW w:w="833" w:type="pct"/>
            <w:tcBorders>
              <w:top w:val="single" w:sz="8" w:space="0" w:color="002776"/>
              <w:bottom w:val="nil"/>
            </w:tcBorders>
            <w:vAlign w:val="center"/>
          </w:tcPr>
          <w:p w:rsidR="00184E02" w:rsidRPr="00184E02" w:rsidRDefault="006E7A1F" w:rsidP="00184E02">
            <w:pPr>
              <w:jc w:val="center"/>
              <w:rPr>
                <w:sz w:val="20"/>
              </w:rPr>
            </w:pPr>
            <w:r>
              <w:rPr>
                <w:sz w:val="20"/>
              </w:rPr>
              <w:t>23.7</w:t>
            </w:r>
          </w:p>
        </w:tc>
      </w:tr>
      <w:tr w:rsidR="00184E02" w:rsidRPr="00F42521" w:rsidTr="0002252F">
        <w:tc>
          <w:tcPr>
            <w:tcW w:w="833" w:type="pct"/>
            <w:tcBorders>
              <w:top w:val="nil"/>
              <w:bottom w:val="nil"/>
            </w:tcBorders>
          </w:tcPr>
          <w:p w:rsidR="00184E02" w:rsidRPr="00F42521" w:rsidRDefault="00184E02" w:rsidP="0008469C">
            <w:pPr>
              <w:rPr>
                <w:rFonts w:asciiTheme="minorHAnsi" w:hAnsiTheme="minorHAnsi"/>
                <w:sz w:val="20"/>
              </w:rPr>
            </w:pPr>
            <w:r>
              <w:rPr>
                <w:rFonts w:asciiTheme="minorHAnsi" w:hAnsiTheme="minorHAnsi"/>
                <w:sz w:val="20"/>
              </w:rPr>
              <w:t>1</w:t>
            </w:r>
          </w:p>
        </w:tc>
        <w:tc>
          <w:tcPr>
            <w:tcW w:w="833" w:type="pct"/>
            <w:tcBorders>
              <w:top w:val="nil"/>
              <w:bottom w:val="nil"/>
            </w:tcBorders>
            <w:vAlign w:val="center"/>
          </w:tcPr>
          <w:p w:rsidR="00184E02" w:rsidRPr="00184E02" w:rsidRDefault="006E7A1F" w:rsidP="00184E02">
            <w:pPr>
              <w:jc w:val="center"/>
              <w:rPr>
                <w:sz w:val="20"/>
              </w:rPr>
            </w:pPr>
            <w:r>
              <w:rPr>
                <w:sz w:val="20"/>
              </w:rPr>
              <w:t>19.4</w:t>
            </w:r>
          </w:p>
        </w:tc>
        <w:tc>
          <w:tcPr>
            <w:tcW w:w="833" w:type="pct"/>
            <w:tcBorders>
              <w:top w:val="nil"/>
              <w:bottom w:val="nil"/>
            </w:tcBorders>
            <w:vAlign w:val="center"/>
          </w:tcPr>
          <w:p w:rsidR="00184E02" w:rsidRPr="00184E02" w:rsidRDefault="00184E02" w:rsidP="006E7A1F">
            <w:pPr>
              <w:jc w:val="center"/>
              <w:rPr>
                <w:sz w:val="20"/>
              </w:rPr>
            </w:pPr>
            <w:r w:rsidRPr="00184E02">
              <w:rPr>
                <w:sz w:val="20"/>
              </w:rPr>
              <w:t>22.2</w:t>
            </w:r>
          </w:p>
        </w:tc>
        <w:tc>
          <w:tcPr>
            <w:tcW w:w="833" w:type="pct"/>
            <w:tcBorders>
              <w:top w:val="nil"/>
              <w:bottom w:val="nil"/>
            </w:tcBorders>
            <w:vAlign w:val="center"/>
          </w:tcPr>
          <w:p w:rsidR="00184E02" w:rsidRPr="00184E02" w:rsidRDefault="006E7A1F" w:rsidP="00184E02">
            <w:pPr>
              <w:jc w:val="center"/>
              <w:rPr>
                <w:sz w:val="20"/>
              </w:rPr>
            </w:pPr>
            <w:r>
              <w:rPr>
                <w:sz w:val="20"/>
              </w:rPr>
              <w:t>17.6</w:t>
            </w:r>
          </w:p>
        </w:tc>
        <w:tc>
          <w:tcPr>
            <w:tcW w:w="833" w:type="pct"/>
            <w:tcBorders>
              <w:top w:val="nil"/>
              <w:bottom w:val="nil"/>
            </w:tcBorders>
            <w:vAlign w:val="center"/>
          </w:tcPr>
          <w:p w:rsidR="00184E02" w:rsidRPr="00184E02" w:rsidRDefault="006E7A1F" w:rsidP="00184E02">
            <w:pPr>
              <w:jc w:val="center"/>
              <w:rPr>
                <w:sz w:val="20"/>
              </w:rPr>
            </w:pPr>
            <w:r>
              <w:rPr>
                <w:sz w:val="20"/>
              </w:rPr>
              <w:t>18.0</w:t>
            </w:r>
          </w:p>
        </w:tc>
        <w:tc>
          <w:tcPr>
            <w:tcW w:w="833" w:type="pct"/>
            <w:tcBorders>
              <w:top w:val="nil"/>
              <w:bottom w:val="nil"/>
            </w:tcBorders>
            <w:vAlign w:val="center"/>
          </w:tcPr>
          <w:p w:rsidR="00184E02" w:rsidRPr="00184E02" w:rsidRDefault="006E7A1F" w:rsidP="00184E02">
            <w:pPr>
              <w:jc w:val="center"/>
              <w:rPr>
                <w:sz w:val="20"/>
              </w:rPr>
            </w:pPr>
            <w:r>
              <w:rPr>
                <w:sz w:val="20"/>
              </w:rPr>
              <w:t>18.7</w:t>
            </w:r>
          </w:p>
        </w:tc>
      </w:tr>
      <w:tr w:rsidR="00184E02" w:rsidRPr="00F42521" w:rsidTr="0002252F">
        <w:tc>
          <w:tcPr>
            <w:tcW w:w="833" w:type="pct"/>
            <w:tcBorders>
              <w:top w:val="nil"/>
              <w:bottom w:val="nil"/>
            </w:tcBorders>
          </w:tcPr>
          <w:p w:rsidR="00184E02" w:rsidRPr="00F42521" w:rsidRDefault="00184E02" w:rsidP="0008469C">
            <w:pPr>
              <w:rPr>
                <w:rFonts w:asciiTheme="minorHAnsi" w:hAnsiTheme="minorHAnsi"/>
                <w:sz w:val="20"/>
              </w:rPr>
            </w:pPr>
            <w:r>
              <w:rPr>
                <w:rFonts w:asciiTheme="minorHAnsi" w:hAnsiTheme="minorHAnsi"/>
                <w:sz w:val="20"/>
              </w:rPr>
              <w:t>2</w:t>
            </w:r>
          </w:p>
        </w:tc>
        <w:tc>
          <w:tcPr>
            <w:tcW w:w="833" w:type="pct"/>
            <w:tcBorders>
              <w:top w:val="nil"/>
              <w:bottom w:val="nil"/>
            </w:tcBorders>
            <w:vAlign w:val="center"/>
          </w:tcPr>
          <w:p w:rsidR="00184E02" w:rsidRPr="00184E02" w:rsidRDefault="006E7A1F" w:rsidP="00184E02">
            <w:pPr>
              <w:jc w:val="center"/>
              <w:rPr>
                <w:sz w:val="20"/>
              </w:rPr>
            </w:pPr>
            <w:r>
              <w:rPr>
                <w:sz w:val="20"/>
              </w:rPr>
              <w:t>18.5</w:t>
            </w:r>
          </w:p>
        </w:tc>
        <w:tc>
          <w:tcPr>
            <w:tcW w:w="833" w:type="pct"/>
            <w:tcBorders>
              <w:top w:val="nil"/>
              <w:bottom w:val="nil"/>
            </w:tcBorders>
            <w:vAlign w:val="center"/>
          </w:tcPr>
          <w:p w:rsidR="00184E02" w:rsidRPr="00184E02" w:rsidRDefault="006E7A1F" w:rsidP="00184E02">
            <w:pPr>
              <w:jc w:val="center"/>
              <w:rPr>
                <w:sz w:val="20"/>
              </w:rPr>
            </w:pPr>
            <w:r>
              <w:rPr>
                <w:sz w:val="20"/>
              </w:rPr>
              <w:t>15.5</w:t>
            </w:r>
          </w:p>
        </w:tc>
        <w:tc>
          <w:tcPr>
            <w:tcW w:w="833" w:type="pct"/>
            <w:tcBorders>
              <w:top w:val="nil"/>
              <w:bottom w:val="nil"/>
            </w:tcBorders>
            <w:vAlign w:val="center"/>
          </w:tcPr>
          <w:p w:rsidR="00184E02" w:rsidRPr="00184E02" w:rsidRDefault="006E7A1F" w:rsidP="00184E02">
            <w:pPr>
              <w:jc w:val="center"/>
              <w:rPr>
                <w:sz w:val="20"/>
              </w:rPr>
            </w:pPr>
            <w:r>
              <w:rPr>
                <w:sz w:val="20"/>
              </w:rPr>
              <w:t>16.2</w:t>
            </w:r>
          </w:p>
        </w:tc>
        <w:tc>
          <w:tcPr>
            <w:tcW w:w="833" w:type="pct"/>
            <w:tcBorders>
              <w:top w:val="nil"/>
              <w:bottom w:val="nil"/>
            </w:tcBorders>
            <w:vAlign w:val="center"/>
          </w:tcPr>
          <w:p w:rsidR="00184E02" w:rsidRPr="00184E02" w:rsidRDefault="006E7A1F" w:rsidP="00184E02">
            <w:pPr>
              <w:jc w:val="center"/>
              <w:rPr>
                <w:sz w:val="20"/>
              </w:rPr>
            </w:pPr>
            <w:r>
              <w:rPr>
                <w:sz w:val="20"/>
              </w:rPr>
              <w:t>20.2</w:t>
            </w:r>
          </w:p>
        </w:tc>
        <w:tc>
          <w:tcPr>
            <w:tcW w:w="833" w:type="pct"/>
            <w:tcBorders>
              <w:top w:val="nil"/>
              <w:bottom w:val="nil"/>
            </w:tcBorders>
            <w:vAlign w:val="center"/>
          </w:tcPr>
          <w:p w:rsidR="00184E02" w:rsidRPr="00184E02" w:rsidRDefault="006E7A1F" w:rsidP="00184E02">
            <w:pPr>
              <w:jc w:val="center"/>
              <w:rPr>
                <w:sz w:val="20"/>
              </w:rPr>
            </w:pPr>
            <w:r>
              <w:rPr>
                <w:sz w:val="20"/>
              </w:rPr>
              <w:t>23.7</w:t>
            </w:r>
          </w:p>
        </w:tc>
      </w:tr>
      <w:tr w:rsidR="00184E02" w:rsidRPr="00F42521" w:rsidTr="0002252F">
        <w:trPr>
          <w:cnfStyle w:val="010000000000" w:firstRow="0" w:lastRow="1" w:firstColumn="0" w:lastColumn="0" w:oddVBand="0" w:evenVBand="0" w:oddHBand="0" w:evenHBand="0" w:firstRowFirstColumn="0" w:firstRowLastColumn="0" w:lastRowFirstColumn="0" w:lastRowLastColumn="0"/>
        </w:trPr>
        <w:tc>
          <w:tcPr>
            <w:tcW w:w="833" w:type="pct"/>
            <w:tcBorders>
              <w:top w:val="nil"/>
            </w:tcBorders>
          </w:tcPr>
          <w:p w:rsidR="00184E02" w:rsidRPr="00F42521" w:rsidRDefault="00184E02" w:rsidP="0008469C">
            <w:pPr>
              <w:rPr>
                <w:rFonts w:asciiTheme="minorHAnsi" w:hAnsiTheme="minorHAnsi"/>
                <w:sz w:val="20"/>
              </w:rPr>
            </w:pPr>
            <w:r>
              <w:rPr>
                <w:rFonts w:asciiTheme="minorHAnsi" w:hAnsiTheme="minorHAnsi"/>
                <w:sz w:val="20"/>
              </w:rPr>
              <w:t>3+</w:t>
            </w:r>
          </w:p>
        </w:tc>
        <w:tc>
          <w:tcPr>
            <w:tcW w:w="833" w:type="pct"/>
            <w:tcBorders>
              <w:top w:val="nil"/>
            </w:tcBorders>
            <w:vAlign w:val="center"/>
          </w:tcPr>
          <w:p w:rsidR="00184E02" w:rsidRPr="00184E02" w:rsidRDefault="006E7A1F" w:rsidP="00184E02">
            <w:pPr>
              <w:jc w:val="center"/>
              <w:rPr>
                <w:sz w:val="20"/>
              </w:rPr>
            </w:pPr>
            <w:r>
              <w:rPr>
                <w:sz w:val="20"/>
              </w:rPr>
              <w:t>45.1</w:t>
            </w:r>
          </w:p>
        </w:tc>
        <w:tc>
          <w:tcPr>
            <w:tcW w:w="833" w:type="pct"/>
            <w:tcBorders>
              <w:top w:val="nil"/>
            </w:tcBorders>
            <w:vAlign w:val="center"/>
          </w:tcPr>
          <w:p w:rsidR="00184E02" w:rsidRPr="00184E02" w:rsidRDefault="006E7A1F" w:rsidP="00184E02">
            <w:pPr>
              <w:jc w:val="center"/>
              <w:rPr>
                <w:sz w:val="20"/>
              </w:rPr>
            </w:pPr>
            <w:r>
              <w:rPr>
                <w:sz w:val="20"/>
              </w:rPr>
              <w:t>28.0</w:t>
            </w:r>
          </w:p>
        </w:tc>
        <w:tc>
          <w:tcPr>
            <w:tcW w:w="833" w:type="pct"/>
            <w:tcBorders>
              <w:top w:val="nil"/>
            </w:tcBorders>
            <w:vAlign w:val="center"/>
          </w:tcPr>
          <w:p w:rsidR="00184E02" w:rsidRPr="00184E02" w:rsidRDefault="006E7A1F" w:rsidP="00184E02">
            <w:pPr>
              <w:jc w:val="center"/>
              <w:rPr>
                <w:sz w:val="20"/>
              </w:rPr>
            </w:pPr>
            <w:r>
              <w:rPr>
                <w:sz w:val="20"/>
              </w:rPr>
              <w:t>39.2</w:t>
            </w:r>
          </w:p>
        </w:tc>
        <w:tc>
          <w:tcPr>
            <w:tcW w:w="833" w:type="pct"/>
            <w:tcBorders>
              <w:top w:val="nil"/>
            </w:tcBorders>
            <w:vAlign w:val="center"/>
          </w:tcPr>
          <w:p w:rsidR="00184E02" w:rsidRPr="00184E02" w:rsidRDefault="006E7A1F" w:rsidP="00184E02">
            <w:pPr>
              <w:jc w:val="center"/>
              <w:rPr>
                <w:sz w:val="20"/>
              </w:rPr>
            </w:pPr>
            <w:r>
              <w:rPr>
                <w:sz w:val="20"/>
              </w:rPr>
              <w:t>54.2</w:t>
            </w:r>
          </w:p>
        </w:tc>
        <w:tc>
          <w:tcPr>
            <w:tcW w:w="833" w:type="pct"/>
            <w:tcBorders>
              <w:top w:val="nil"/>
            </w:tcBorders>
            <w:vAlign w:val="center"/>
          </w:tcPr>
          <w:p w:rsidR="00184E02" w:rsidRPr="00184E02" w:rsidRDefault="006E7A1F" w:rsidP="00184E02">
            <w:pPr>
              <w:jc w:val="center"/>
              <w:rPr>
                <w:sz w:val="20"/>
              </w:rPr>
            </w:pPr>
            <w:r>
              <w:rPr>
                <w:sz w:val="20"/>
              </w:rPr>
              <w:t>33.9</w:t>
            </w:r>
          </w:p>
        </w:tc>
      </w:tr>
    </w:tbl>
    <w:p w:rsidR="00116EC2" w:rsidRDefault="00116EC2" w:rsidP="00116EC2">
      <w:pPr>
        <w:pStyle w:val="Heading3"/>
      </w:pPr>
      <w:r>
        <w:t>Marital status</w:t>
      </w:r>
    </w:p>
    <w:p w:rsidR="00116EC2" w:rsidRDefault="00116EC2" w:rsidP="00116EC2">
      <w:pPr>
        <w:pStyle w:val="BodyText"/>
      </w:pPr>
      <w:r>
        <w:t xml:space="preserve">The distribution across divorced or widowed; married, de facto or other; separated; or, single is significantly different for the </w:t>
      </w:r>
      <w:r w:rsidR="00984764">
        <w:t>comparison</w:t>
      </w:r>
      <w:r>
        <w:t xml:space="preserve"> group (not </w:t>
      </w:r>
      <w:r w:rsidR="00BF7BFA">
        <w:t xml:space="preserve">on </w:t>
      </w:r>
      <w:r w:rsidR="00CB0F65">
        <w:t>PBIM</w:t>
      </w:r>
      <w:r>
        <w:t xml:space="preserve">) relative to all PBIM customers and each individual measure when considered on its own. </w:t>
      </w:r>
    </w:p>
    <w:p w:rsidR="00116EC2" w:rsidRDefault="00116EC2" w:rsidP="00116EC2">
      <w:pPr>
        <w:pStyle w:val="BodyText"/>
      </w:pPr>
      <w:r>
        <w:t>The marital status distribution for VULN-AT customers was also significantly different to all other populations – 94</w:t>
      </w:r>
      <w:r w:rsidR="00182873">
        <w:t xml:space="preserve"> per cent</w:t>
      </w:r>
      <w:r>
        <w:t xml:space="preserve"> were single. This is likely related to the relatively younger age distribution (all under 25 years of age) of this population. The</w:t>
      </w:r>
      <w:r w:rsidRPr="00493E8F">
        <w:t xml:space="preserve"> </w:t>
      </w:r>
      <w:r>
        <w:t xml:space="preserve">VIM and VULN-SWA populations are not significantly different, however the classification tree modelling of participation across the different </w:t>
      </w:r>
      <w:r w:rsidR="00F36C19">
        <w:t>PBIM measure</w:t>
      </w:r>
      <w:r>
        <w:t>s identifies that customers who are ‘separated’ are more likely to be associated with VULN-SWA after allowing for ISP type, rent type, age and days on ISP.</w:t>
      </w:r>
    </w:p>
    <w:p w:rsidR="00116EC2" w:rsidRDefault="00116EC2" w:rsidP="00116EC2">
      <w:pPr>
        <w:pStyle w:val="BodyText"/>
      </w:pPr>
      <w:r>
        <w:t xml:space="preserve">In the overarching classification tree analysis, marital status was found to be of relatively low importance in determining the propensity for a customer to be </w:t>
      </w:r>
      <w:r w:rsidR="00BF7BFA">
        <w:t xml:space="preserve">on </w:t>
      </w:r>
      <w:r w:rsidR="00CB0F65">
        <w:t>PBIM</w:t>
      </w:r>
      <w:r>
        <w:t xml:space="preserve">. </w:t>
      </w:r>
    </w:p>
    <w:p w:rsidR="00116EC2" w:rsidRPr="00CB159E" w:rsidRDefault="00116EC2" w:rsidP="00116EC2">
      <w:pPr>
        <w:pStyle w:val="BodyText"/>
      </w:pPr>
      <w:r>
        <w:t xml:space="preserve">Further detail is provided in Appendix A. </w:t>
      </w:r>
    </w:p>
    <w:p w:rsidR="00116EC2" w:rsidRDefault="00116EC2" w:rsidP="00116EC2">
      <w:pPr>
        <w:pStyle w:val="Heading3"/>
      </w:pPr>
      <w:r>
        <w:t>Children under five</w:t>
      </w:r>
      <w:r w:rsidR="00250551">
        <w:t xml:space="preserve"> years</w:t>
      </w:r>
    </w:p>
    <w:p w:rsidR="00116EC2" w:rsidRDefault="00116EC2" w:rsidP="00116EC2">
      <w:pPr>
        <w:pStyle w:val="BodyText"/>
      </w:pPr>
      <w:r>
        <w:t>Once more, likely driven by the age distribution of the group, VULN-AT have a significantly lower representation of customers with children under the age of five (99.7</w:t>
      </w:r>
      <w:r w:rsidR="000D74CE">
        <w:t xml:space="preserve"> per cent</w:t>
      </w:r>
      <w:r>
        <w:t xml:space="preserve"> have no children under the age of five). VIM and VULN-SWA have similar distributions in terms of the proportio</w:t>
      </w:r>
      <w:r w:rsidR="004A35FF">
        <w:t>n of children under the age of five years</w:t>
      </w:r>
      <w:r>
        <w:t xml:space="preserve">. </w:t>
      </w:r>
    </w:p>
    <w:p w:rsidR="00116EC2" w:rsidRPr="00991282" w:rsidRDefault="00116EC2" w:rsidP="00116EC2">
      <w:pPr>
        <w:pStyle w:val="BodyText"/>
      </w:pPr>
      <w:r>
        <w:t xml:space="preserve">Further detail is provided in Appendix A. </w:t>
      </w:r>
    </w:p>
    <w:p w:rsidR="00116EC2" w:rsidRDefault="00116EC2" w:rsidP="00116EC2">
      <w:pPr>
        <w:pStyle w:val="Heading3"/>
      </w:pPr>
      <w:r>
        <w:t>Summary of analysis</w:t>
      </w:r>
    </w:p>
    <w:p w:rsidR="00116EC2" w:rsidRDefault="00116EC2" w:rsidP="00116EC2">
      <w:pPr>
        <w:pStyle w:val="BodyText"/>
      </w:pPr>
      <w:r>
        <w:t xml:space="preserve">The classification tree analysis pointed to the importance of the main ISP in determining the propensity of a customer to be </w:t>
      </w:r>
      <w:r w:rsidR="00BF7BFA">
        <w:t>on</w:t>
      </w:r>
      <w:r w:rsidR="00F36C19">
        <w:t xml:space="preserve"> PBIM </w:t>
      </w:r>
      <w:r>
        <w:t xml:space="preserve">as opposed to in the comparison sample (not </w:t>
      </w:r>
      <w:r w:rsidR="00BF7BFA">
        <w:t xml:space="preserve">on </w:t>
      </w:r>
      <w:r w:rsidR="00CB0F65">
        <w:t>PBIM</w:t>
      </w:r>
      <w:r>
        <w:t xml:space="preserve">), and in determining what </w:t>
      </w:r>
      <w:r w:rsidR="00F36C19">
        <w:t>PBIM measure</w:t>
      </w:r>
      <w:r>
        <w:t xml:space="preserve"> PBIM customers were on. Notably, the key differentiator for the VULN-AT customers is – as by definition – that they are on YAL or SPL. Appendix B provide</w:t>
      </w:r>
      <w:r w:rsidR="00182873">
        <w:t>s</w:t>
      </w:r>
      <w:r>
        <w:t xml:space="preserve"> detail on the characteristics which increase the propensity to be a PBIM customer as well as for each of the </w:t>
      </w:r>
      <w:r w:rsidR="00F36C19">
        <w:t>PBIM measure</w:t>
      </w:r>
      <w:r>
        <w:t xml:space="preserve">s respectively. </w:t>
      </w:r>
    </w:p>
    <w:p w:rsidR="00116EC2" w:rsidRDefault="00116EC2" w:rsidP="00116EC2">
      <w:pPr>
        <w:pStyle w:val="BodyText"/>
      </w:pPr>
      <w:r>
        <w:t>A consideration of distributions across the various characteristics individually supported many of the conclusions drawn through the overarching classification tree analysis. Namely, VULN-AT customers are different from others on almost all characteristics – driven by the main ISP (YAL and SPL), and a younger age distribution (all under 25</w:t>
      </w:r>
      <w:r w:rsidR="00FE2FA2">
        <w:t xml:space="preserve"> years of age</w:t>
      </w:r>
      <w:r>
        <w:t>).</w:t>
      </w:r>
    </w:p>
    <w:p w:rsidR="00116EC2" w:rsidRDefault="00116EC2" w:rsidP="00116EC2">
      <w:pPr>
        <w:pStyle w:val="BodyText"/>
      </w:pPr>
      <w:r>
        <w:lastRenderedPageBreak/>
        <w:t xml:space="preserve">VIM and VULN-SWA are in many respects quite comparable, other than VULN-SWA having a larger proportion of customers on NSA, and a larger proportion paying government rent and fewer paying private rent. VULN-SWA also </w:t>
      </w:r>
      <w:proofErr w:type="gramStart"/>
      <w:r>
        <w:t>have</w:t>
      </w:r>
      <w:proofErr w:type="gramEnd"/>
      <w:r>
        <w:t xml:space="preserve"> a higher proportion of Indigenous customers although the overarching classification tree analysis indicates that this difference can be better explained by other more pertinent characteristics. </w:t>
      </w:r>
    </w:p>
    <w:p w:rsidR="00116EC2" w:rsidRDefault="00116EC2" w:rsidP="00116EC2">
      <w:pPr>
        <w:pStyle w:val="BodyText"/>
      </w:pPr>
      <w:r>
        <w:t xml:space="preserve">Customers who are not </w:t>
      </w:r>
      <w:r w:rsidR="00BF7BFA">
        <w:t>on</w:t>
      </w:r>
      <w:r w:rsidR="00F36C19">
        <w:t xml:space="preserve"> PBIM </w:t>
      </w:r>
      <w:r>
        <w:t xml:space="preserve">are also different from each of the </w:t>
      </w:r>
      <w:r w:rsidR="00F36C19">
        <w:t>PBIM measure</w:t>
      </w:r>
      <w:r>
        <w:t xml:space="preserve">s on almost all characteristics. The differences appear much more marginal when compared to all PBIM customers as a single group.  </w:t>
      </w:r>
    </w:p>
    <w:p w:rsidR="00116EC2" w:rsidRPr="00AA0264" w:rsidRDefault="00116EC2" w:rsidP="00116EC2">
      <w:pPr>
        <w:pStyle w:val="Heading3"/>
      </w:pPr>
      <w:r>
        <w:t xml:space="preserve">Socio-economic Indexes for Areas (SEIFA) </w:t>
      </w:r>
    </w:p>
    <w:p w:rsidR="00116EC2" w:rsidRDefault="00116EC2" w:rsidP="00116EC2">
      <w:pPr>
        <w:pStyle w:val="BodyText"/>
      </w:pPr>
      <w:r>
        <w:t xml:space="preserve">The ABS produces a number of SEIFA indexes (catalogue number </w:t>
      </w:r>
      <w:r w:rsidRPr="00DF0E80">
        <w:t>2033.0.55.001</w:t>
      </w:r>
      <w:r>
        <w:t xml:space="preserve">).  The index scores indicate geographic locations of relative advantage and disadvantage, the lower the score the greater the disadvantage.  The indexes are standardised to have a mean of </w:t>
      </w:r>
      <w:r w:rsidRPr="00DF0E80">
        <w:t>1000 and a standard deviation of 100 across all</w:t>
      </w:r>
      <w:r w:rsidR="00C03A44">
        <w:t xml:space="preserve"> Statistical Areas - level one</w:t>
      </w:r>
      <w:r w:rsidRPr="00DF0E80">
        <w:t xml:space="preserve"> </w:t>
      </w:r>
      <w:r w:rsidR="00C03A44">
        <w:t>(</w:t>
      </w:r>
      <w:r w:rsidRPr="00DF0E80">
        <w:t>SA1</w:t>
      </w:r>
      <w:r w:rsidR="00C03A44">
        <w:t>)</w:t>
      </w:r>
      <w:r w:rsidRPr="00DF0E80">
        <w:t xml:space="preserve"> in Australia.</w:t>
      </w:r>
      <w:r>
        <w:t xml:space="preserve">  </w:t>
      </w:r>
    </w:p>
    <w:p w:rsidR="00116EC2" w:rsidRDefault="00116EC2" w:rsidP="00116EC2">
      <w:pPr>
        <w:pStyle w:val="BodyText"/>
      </w:pPr>
      <w:r>
        <w:t xml:space="preserve">Customers were assigned a SEIFA score based on the SA1 in which they reside and the distributions of the ‘customer’ SEIFA indexes compared for the different PBIM populations. Kolmogorov-Smirnov two sample tests were used to test for statistical significance. </w:t>
      </w:r>
      <w:r w:rsidR="0008469C">
        <w:t xml:space="preserve">Figure 3.1 </w:t>
      </w:r>
      <w:r>
        <w:t xml:space="preserve">presents the mean scores for each of the indexes across the </w:t>
      </w:r>
      <w:r w:rsidR="00F36C19">
        <w:t>PBIM measure</w:t>
      </w:r>
      <w:r>
        <w:t xml:space="preserve">s and the customers in the trial LGAs that are not </w:t>
      </w:r>
      <w:r w:rsidR="00BF7BFA">
        <w:t xml:space="preserve">on </w:t>
      </w:r>
      <w:r w:rsidR="00CB0F65">
        <w:t>PBIM</w:t>
      </w:r>
      <w:r>
        <w:t>.</w:t>
      </w:r>
    </w:p>
    <w:p w:rsidR="0008469C" w:rsidRDefault="0008469C" w:rsidP="0008469C">
      <w:pPr>
        <w:pStyle w:val="CaptionFigure"/>
      </w:pPr>
      <w:bookmarkStart w:id="172" w:name="_Toc396480964"/>
      <w:r>
        <w:t>: Mean SEIFA Index scores by</w:t>
      </w:r>
      <w:r w:rsidR="00F36C19">
        <w:t xml:space="preserve"> PBIM </w:t>
      </w:r>
      <w:r>
        <w:t>initiative</w:t>
      </w:r>
      <w:bookmarkEnd w:id="172"/>
    </w:p>
    <w:p w:rsidR="00116EC2" w:rsidRDefault="0008469C" w:rsidP="0008469C">
      <w:pPr>
        <w:pStyle w:val="BodyText"/>
        <w:jc w:val="center"/>
      </w:pPr>
      <w:r>
        <w:rPr>
          <w:noProof/>
          <w:lang w:eastAsia="en-AU"/>
        </w:rPr>
        <w:drawing>
          <wp:inline distT="0" distB="0" distL="0" distR="0" wp14:anchorId="0E2826A0" wp14:editId="355E8185">
            <wp:extent cx="4584700" cy="2755900"/>
            <wp:effectExtent l="0" t="0" r="6350" b="6350"/>
            <wp:docPr id="11" name="Picture 11" descr="This figures is a depiction of the mean SEIFA scores by initiative. Across these indexes VULN-AT customers reside in locations of similar disadvantage to those not on IM but VULN-SWA customers live in locations of higher disadvantage than VIM customers, who reside in more disadvantaged locations than VULN-AT customers and customers not on IM.  " title="Mean SEIFA Index scores by IM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16EC2" w:rsidRDefault="00116EC2" w:rsidP="00116EC2">
      <w:pPr>
        <w:pStyle w:val="BodyText"/>
      </w:pPr>
      <w:r>
        <w:t xml:space="preserve">The differences between the PBIM populations are quite similar for the three ‘economic’ indexes of Relative Socio-economic Advantage and Disadvantage, Relative Socio-economic Disadvantage and Economic Resources. Across these indexes VULN-AT customers reside in locations of similar disadvantage to those not </w:t>
      </w:r>
      <w:r w:rsidR="00BF7BFA">
        <w:t>on</w:t>
      </w:r>
      <w:r w:rsidR="00F36C19">
        <w:t xml:space="preserve"> PBIM </w:t>
      </w:r>
      <w:r>
        <w:t xml:space="preserve">but VULN-SWA customers live in locations of higher disadvantage than VIM customers, who reside in more disadvantaged locations than VULN-AT customers and customers not </w:t>
      </w:r>
      <w:r w:rsidR="00BF7BFA">
        <w:t xml:space="preserve">on </w:t>
      </w:r>
      <w:r w:rsidR="00CB0F65">
        <w:t>PBIM</w:t>
      </w:r>
      <w:r>
        <w:t>.  These differences are statistically significant although the difference in the economic resources index between VULN-SWA and VIM customers is marginal (p &lt;0.10) due to the relatively small VULN-SWA population.</w:t>
      </w:r>
    </w:p>
    <w:p w:rsidR="00116EC2" w:rsidRDefault="00116EC2" w:rsidP="00116EC2">
      <w:pPr>
        <w:pStyle w:val="BodyText"/>
      </w:pPr>
      <w:r>
        <w:lastRenderedPageBreak/>
        <w:t>The Index of Education and Occupation is quite different</w:t>
      </w:r>
      <w:r w:rsidR="00CD07C9">
        <w:t>, in that all four cohorts score closely</w:t>
      </w:r>
      <w:r>
        <w:t>. The main point of difference is that VULN-</w:t>
      </w:r>
      <w:r w:rsidR="00FD75EB">
        <w:t>SWA</w:t>
      </w:r>
      <w:r>
        <w:t xml:space="preserve"> customers are in the most d</w:t>
      </w:r>
      <w:r w:rsidR="00FD75EB">
        <w:t>isadvantaged locations.  VULN-SWA</w:t>
      </w:r>
      <w:r>
        <w:t xml:space="preserve"> customers reside in locations of significantly more disadvantage than VIM customers and those not </w:t>
      </w:r>
      <w:r w:rsidR="00BF7BFA">
        <w:t xml:space="preserve">on </w:t>
      </w:r>
      <w:r w:rsidR="00CB0F65">
        <w:t>PBIM</w:t>
      </w:r>
      <w:r>
        <w:t xml:space="preserve">.  </w:t>
      </w:r>
    </w:p>
    <w:p w:rsidR="00116EC2" w:rsidRDefault="00116EC2" w:rsidP="00116EC2">
      <w:pPr>
        <w:pStyle w:val="BodyText"/>
      </w:pPr>
      <w:r>
        <w:t>In summary:</w:t>
      </w:r>
    </w:p>
    <w:p w:rsidR="00116EC2" w:rsidRDefault="00116EC2" w:rsidP="00116EC2">
      <w:pPr>
        <w:pStyle w:val="Bullet1"/>
      </w:pPr>
      <w:r>
        <w:t xml:space="preserve">PBIM customers live in more disadvantaged locations than customers not </w:t>
      </w:r>
      <w:r w:rsidR="00BF7BFA">
        <w:t xml:space="preserve">on </w:t>
      </w:r>
      <w:r w:rsidR="00CB0F65">
        <w:t>PBIM</w:t>
      </w:r>
    </w:p>
    <w:p w:rsidR="00116EC2" w:rsidRDefault="00116EC2" w:rsidP="00116EC2">
      <w:pPr>
        <w:pStyle w:val="Bullet1"/>
      </w:pPr>
      <w:r>
        <w:t>VULN-SWA customers live in  the most socially and economically disadvantaged areas and VULN-AT customers the least disadvantaged</w:t>
      </w:r>
    </w:p>
    <w:p w:rsidR="00116EC2" w:rsidRDefault="00116EC2" w:rsidP="00116EC2">
      <w:pPr>
        <w:pStyle w:val="Bullet1"/>
      </w:pPr>
      <w:r>
        <w:t xml:space="preserve">VULN-AT and VULN-SWA customers live in the most disadvantaged locations in terms of education and occupation, although there is not a particularly large difference </w:t>
      </w:r>
      <w:r w:rsidR="00614B5A">
        <w:t xml:space="preserve">across </w:t>
      </w:r>
      <w:r>
        <w:t>all populations.</w:t>
      </w:r>
    </w:p>
    <w:p w:rsidR="00116EC2" w:rsidRPr="00BE2CD3" w:rsidRDefault="00116EC2" w:rsidP="00116EC2">
      <w:pPr>
        <w:pStyle w:val="Heading2"/>
        <w:rPr>
          <w:color w:val="002776"/>
        </w:rPr>
      </w:pPr>
      <w:bookmarkStart w:id="173" w:name="_Toc390782160"/>
      <w:bookmarkStart w:id="174" w:name="_Toc390864279"/>
      <w:bookmarkStart w:id="175" w:name="_Toc395077502"/>
      <w:bookmarkStart w:id="176" w:name="_Toc395273216"/>
      <w:bookmarkStart w:id="177" w:name="_Toc396480806"/>
      <w:r w:rsidRPr="00BE2CD3">
        <w:rPr>
          <w:color w:val="002776"/>
        </w:rPr>
        <w:t>PBIM participation</w:t>
      </w:r>
      <w:bookmarkEnd w:id="173"/>
      <w:bookmarkEnd w:id="174"/>
      <w:bookmarkEnd w:id="175"/>
      <w:bookmarkEnd w:id="176"/>
      <w:bookmarkEnd w:id="177"/>
      <w:r w:rsidRPr="00BE2CD3">
        <w:rPr>
          <w:color w:val="002776"/>
        </w:rPr>
        <w:t xml:space="preserve"> </w:t>
      </w:r>
    </w:p>
    <w:p w:rsidR="00116EC2" w:rsidRDefault="00116EC2" w:rsidP="00116EC2">
      <w:pPr>
        <w:pStyle w:val="Heading3"/>
      </w:pPr>
      <w:r>
        <w:t xml:space="preserve">The number of people </w:t>
      </w:r>
      <w:r w:rsidR="00BF7BFA">
        <w:t xml:space="preserve">on </w:t>
      </w:r>
      <w:r w:rsidR="00CB0F65">
        <w:t>PBIM</w:t>
      </w:r>
    </w:p>
    <w:p w:rsidR="00116EC2" w:rsidRDefault="00116EC2" w:rsidP="00116EC2">
      <w:pPr>
        <w:pStyle w:val="BodyText"/>
      </w:pPr>
      <w:r>
        <w:t>As to 4 January 2014, 2</w:t>
      </w:r>
      <w:r w:rsidR="00CD07C9">
        <w:t>,</w:t>
      </w:r>
      <w:r>
        <w:t xml:space="preserve">598 customers were identified as having been placed on </w:t>
      </w:r>
      <w:r w:rsidR="00DE312F">
        <w:t>a</w:t>
      </w:r>
      <w:r w:rsidR="00300DA0">
        <w:t xml:space="preserve"> </w:t>
      </w:r>
      <w:r w:rsidR="00F36C19">
        <w:t>PBIM measure</w:t>
      </w:r>
      <w:r w:rsidR="0041001B">
        <w:t xml:space="preserve"> at some point. Only six</w:t>
      </w:r>
      <w:r>
        <w:t xml:space="preserve"> CPIM cases were recorded – including one case which later transitioned to VIM after 46 days. </w:t>
      </w:r>
    </w:p>
    <w:p w:rsidR="00116EC2" w:rsidRDefault="00116EC2" w:rsidP="00116EC2">
      <w:pPr>
        <w:pStyle w:val="BodyText"/>
      </w:pPr>
      <w:r>
        <w:rPr>
          <w:highlight w:val="yellow"/>
        </w:rPr>
        <w:fldChar w:fldCharType="begin"/>
      </w:r>
      <w:r>
        <w:instrText xml:space="preserve"> REF _Ref390684772 \r \h </w:instrText>
      </w:r>
      <w:r>
        <w:rPr>
          <w:highlight w:val="yellow"/>
        </w:rPr>
      </w:r>
      <w:r>
        <w:rPr>
          <w:highlight w:val="yellow"/>
        </w:rPr>
        <w:fldChar w:fldCharType="separate"/>
      </w:r>
      <w:r w:rsidR="00B31449">
        <w:t>Table 3.8</w:t>
      </w:r>
      <w:r>
        <w:rPr>
          <w:highlight w:val="yellow"/>
        </w:rPr>
        <w:fldChar w:fldCharType="end"/>
      </w:r>
      <w:r>
        <w:t xml:space="preserve"> presents the number of customers by trial site between 1 July 2012 and 4 January 2014. </w:t>
      </w:r>
    </w:p>
    <w:p w:rsidR="00116EC2" w:rsidRDefault="00116EC2" w:rsidP="00116EC2">
      <w:pPr>
        <w:pStyle w:val="CaptionTable"/>
      </w:pPr>
      <w:bookmarkStart w:id="178" w:name="_Toc390800765"/>
      <w:bookmarkStart w:id="179" w:name="_Toc390982687"/>
      <w:bookmarkStart w:id="180" w:name="_Toc396480852"/>
      <w:r>
        <w:t xml:space="preserve">: </w:t>
      </w:r>
      <w:bookmarkStart w:id="181" w:name="_Ref390684772"/>
      <w:bookmarkStart w:id="182" w:name="_Toc390782217"/>
      <w:r>
        <w:t>Number of PBIM customers 1 July 2012 to 4 January 2014</w:t>
      </w:r>
      <w:bookmarkEnd w:id="178"/>
      <w:bookmarkEnd w:id="179"/>
      <w:bookmarkEnd w:id="180"/>
      <w:bookmarkEnd w:id="181"/>
      <w:bookmarkEnd w:id="182"/>
    </w:p>
    <w:tbl>
      <w:tblPr>
        <w:tblStyle w:val="TableGridWithTotals"/>
        <w:tblW w:w="5000" w:type="pct"/>
        <w:tblLook w:val="04E0" w:firstRow="1" w:lastRow="1" w:firstColumn="1" w:lastColumn="0" w:noHBand="0" w:noVBand="1"/>
        <w:tblCaption w:val="Number of PBIM customers 1 July 2012 to 4 January 2014"/>
        <w:tblDescription w:val="Number of PBIM customers 1 July 2012 to 4 January 2014."/>
      </w:tblPr>
      <w:tblGrid>
        <w:gridCol w:w="4678"/>
        <w:gridCol w:w="2510"/>
        <w:gridCol w:w="2054"/>
      </w:tblGrid>
      <w:tr w:rsidR="00116EC2" w:rsidRPr="00E76FC8" w:rsidTr="0002252F">
        <w:trPr>
          <w:cnfStyle w:val="100000000000" w:firstRow="1" w:lastRow="0" w:firstColumn="0" w:lastColumn="0" w:oddVBand="0" w:evenVBand="0" w:oddHBand="0" w:evenHBand="0" w:firstRowFirstColumn="0" w:firstRowLastColumn="0" w:lastRowFirstColumn="0" w:lastRowLastColumn="0"/>
          <w:tblHeader/>
        </w:trPr>
        <w:tc>
          <w:tcPr>
            <w:tcW w:w="2531" w:type="pct"/>
          </w:tcPr>
          <w:p w:rsidR="00116EC2" w:rsidRPr="00717E25" w:rsidRDefault="00116EC2" w:rsidP="00011924">
            <w:pPr>
              <w:pStyle w:val="TableHeadingLeft"/>
              <w:rPr>
                <w:sz w:val="20"/>
              </w:rPr>
            </w:pPr>
            <w:r w:rsidRPr="00717E25">
              <w:rPr>
                <w:sz w:val="20"/>
              </w:rPr>
              <w:t> PBIM Site</w:t>
            </w:r>
          </w:p>
        </w:tc>
        <w:tc>
          <w:tcPr>
            <w:tcW w:w="1358" w:type="pct"/>
          </w:tcPr>
          <w:p w:rsidR="00116EC2" w:rsidRPr="00717E25" w:rsidRDefault="00116EC2" w:rsidP="00011924">
            <w:pPr>
              <w:pStyle w:val="TableHeadingCentre"/>
              <w:rPr>
                <w:sz w:val="20"/>
                <w:szCs w:val="20"/>
              </w:rPr>
            </w:pPr>
            <w:r w:rsidRPr="00717E25">
              <w:rPr>
                <w:sz w:val="20"/>
                <w:szCs w:val="20"/>
              </w:rPr>
              <w:t xml:space="preserve">All </w:t>
            </w:r>
            <w:r w:rsidR="00F36C19">
              <w:rPr>
                <w:sz w:val="20"/>
                <w:szCs w:val="20"/>
              </w:rPr>
              <w:t>PBIM measure</w:t>
            </w:r>
            <w:r w:rsidRPr="00717E25">
              <w:rPr>
                <w:sz w:val="20"/>
                <w:szCs w:val="20"/>
              </w:rPr>
              <w:t>s</w:t>
            </w:r>
          </w:p>
        </w:tc>
        <w:tc>
          <w:tcPr>
            <w:tcW w:w="1111" w:type="pct"/>
          </w:tcPr>
          <w:p w:rsidR="00116EC2" w:rsidRPr="00717E25" w:rsidRDefault="00116EC2" w:rsidP="00011924">
            <w:pPr>
              <w:pStyle w:val="TableHeadingCentre"/>
              <w:rPr>
                <w:sz w:val="20"/>
                <w:szCs w:val="20"/>
              </w:rPr>
            </w:pPr>
            <w:r w:rsidRPr="00717E25">
              <w:rPr>
                <w:sz w:val="20"/>
                <w:szCs w:val="20"/>
              </w:rPr>
              <w:t>Site percent</w:t>
            </w:r>
          </w:p>
        </w:tc>
      </w:tr>
      <w:tr w:rsidR="00116EC2" w:rsidRPr="00E76FC8" w:rsidTr="0002252F">
        <w:trPr>
          <w:trHeight w:val="283"/>
        </w:trPr>
        <w:tc>
          <w:tcPr>
            <w:tcW w:w="2531" w:type="pct"/>
          </w:tcPr>
          <w:p w:rsidR="00116EC2" w:rsidRPr="00717E25" w:rsidRDefault="00116EC2" w:rsidP="00011924">
            <w:pPr>
              <w:spacing w:before="0"/>
              <w:rPr>
                <w:rFonts w:asciiTheme="minorHAnsi" w:hAnsiTheme="minorHAnsi"/>
                <w:color w:val="000000"/>
                <w:sz w:val="20"/>
              </w:rPr>
            </w:pPr>
            <w:r w:rsidRPr="00717E25">
              <w:rPr>
                <w:rFonts w:asciiTheme="minorHAnsi" w:hAnsiTheme="minorHAnsi"/>
                <w:color w:val="000000"/>
                <w:sz w:val="20"/>
              </w:rPr>
              <w:t>Bankstown NSW</w:t>
            </w:r>
          </w:p>
        </w:tc>
        <w:tc>
          <w:tcPr>
            <w:tcW w:w="1358" w:type="pct"/>
          </w:tcPr>
          <w:p w:rsidR="00116EC2" w:rsidRPr="00717E25" w:rsidRDefault="00116EC2" w:rsidP="00011924">
            <w:pPr>
              <w:spacing w:before="0"/>
              <w:jc w:val="right"/>
              <w:rPr>
                <w:rFonts w:asciiTheme="minorHAnsi" w:hAnsiTheme="minorHAnsi"/>
                <w:color w:val="000000"/>
                <w:sz w:val="20"/>
              </w:rPr>
            </w:pPr>
            <w:r w:rsidRPr="00717E25">
              <w:rPr>
                <w:rFonts w:asciiTheme="minorHAnsi" w:hAnsiTheme="minorHAnsi"/>
                <w:color w:val="000000"/>
                <w:sz w:val="20"/>
              </w:rPr>
              <w:t>199</w:t>
            </w:r>
          </w:p>
        </w:tc>
        <w:tc>
          <w:tcPr>
            <w:tcW w:w="1111" w:type="pct"/>
          </w:tcPr>
          <w:p w:rsidR="00116EC2" w:rsidRPr="00717E25" w:rsidRDefault="000836B0" w:rsidP="00011924">
            <w:pPr>
              <w:spacing w:before="0"/>
              <w:jc w:val="right"/>
              <w:rPr>
                <w:rFonts w:asciiTheme="minorHAnsi" w:hAnsiTheme="minorHAnsi"/>
                <w:sz w:val="20"/>
              </w:rPr>
            </w:pPr>
            <w:r w:rsidRPr="00717E25">
              <w:rPr>
                <w:rFonts w:asciiTheme="minorHAnsi" w:hAnsiTheme="minorHAnsi"/>
                <w:sz w:val="20"/>
              </w:rPr>
              <w:t>7.7</w:t>
            </w:r>
          </w:p>
        </w:tc>
      </w:tr>
      <w:tr w:rsidR="00116EC2" w:rsidRPr="00E76FC8" w:rsidTr="0002252F">
        <w:trPr>
          <w:trHeight w:val="283"/>
        </w:trPr>
        <w:tc>
          <w:tcPr>
            <w:tcW w:w="2531" w:type="pct"/>
          </w:tcPr>
          <w:p w:rsidR="00116EC2" w:rsidRPr="00717E25" w:rsidRDefault="00116EC2" w:rsidP="00011924">
            <w:pPr>
              <w:spacing w:before="0"/>
              <w:rPr>
                <w:rFonts w:asciiTheme="minorHAnsi" w:hAnsiTheme="minorHAnsi"/>
                <w:color w:val="000000"/>
                <w:sz w:val="20"/>
              </w:rPr>
            </w:pPr>
            <w:r w:rsidRPr="00717E25">
              <w:rPr>
                <w:rFonts w:asciiTheme="minorHAnsi" w:hAnsiTheme="minorHAnsi"/>
                <w:color w:val="000000"/>
                <w:sz w:val="20"/>
              </w:rPr>
              <w:t>Playford SA</w:t>
            </w:r>
          </w:p>
        </w:tc>
        <w:tc>
          <w:tcPr>
            <w:tcW w:w="1358" w:type="pct"/>
          </w:tcPr>
          <w:p w:rsidR="00116EC2" w:rsidRPr="00717E25" w:rsidRDefault="00116EC2" w:rsidP="00011924">
            <w:pPr>
              <w:spacing w:before="0"/>
              <w:jc w:val="right"/>
              <w:rPr>
                <w:rFonts w:asciiTheme="minorHAnsi" w:hAnsiTheme="minorHAnsi"/>
                <w:color w:val="000000"/>
                <w:sz w:val="20"/>
              </w:rPr>
            </w:pPr>
            <w:r w:rsidRPr="00717E25">
              <w:rPr>
                <w:rFonts w:asciiTheme="minorHAnsi" w:hAnsiTheme="minorHAnsi"/>
                <w:color w:val="000000"/>
                <w:sz w:val="20"/>
              </w:rPr>
              <w:t>558</w:t>
            </w:r>
          </w:p>
        </w:tc>
        <w:tc>
          <w:tcPr>
            <w:tcW w:w="1111" w:type="pct"/>
          </w:tcPr>
          <w:p w:rsidR="00116EC2" w:rsidRPr="00717E25" w:rsidRDefault="000836B0" w:rsidP="00011924">
            <w:pPr>
              <w:spacing w:before="0"/>
              <w:jc w:val="right"/>
              <w:rPr>
                <w:rFonts w:asciiTheme="minorHAnsi" w:hAnsiTheme="minorHAnsi"/>
                <w:sz w:val="20"/>
              </w:rPr>
            </w:pPr>
            <w:r w:rsidRPr="00717E25">
              <w:rPr>
                <w:rFonts w:asciiTheme="minorHAnsi" w:hAnsiTheme="minorHAnsi"/>
                <w:sz w:val="20"/>
              </w:rPr>
              <w:t>21.5</w:t>
            </w:r>
          </w:p>
        </w:tc>
      </w:tr>
      <w:tr w:rsidR="00116EC2" w:rsidRPr="00E76FC8" w:rsidTr="0002252F">
        <w:trPr>
          <w:trHeight w:val="283"/>
        </w:trPr>
        <w:tc>
          <w:tcPr>
            <w:tcW w:w="2531" w:type="pct"/>
          </w:tcPr>
          <w:p w:rsidR="00116EC2" w:rsidRPr="00717E25" w:rsidRDefault="00116EC2" w:rsidP="00011924">
            <w:pPr>
              <w:spacing w:before="0"/>
              <w:rPr>
                <w:rFonts w:asciiTheme="minorHAnsi" w:hAnsiTheme="minorHAnsi"/>
                <w:color w:val="000000"/>
                <w:sz w:val="20"/>
              </w:rPr>
            </w:pPr>
            <w:r w:rsidRPr="00717E25">
              <w:rPr>
                <w:rFonts w:asciiTheme="minorHAnsi" w:hAnsiTheme="minorHAnsi"/>
                <w:color w:val="000000"/>
                <w:sz w:val="20"/>
              </w:rPr>
              <w:t>Greater Shepparton Vic</w:t>
            </w:r>
          </w:p>
        </w:tc>
        <w:tc>
          <w:tcPr>
            <w:tcW w:w="1358" w:type="pct"/>
          </w:tcPr>
          <w:p w:rsidR="00116EC2" w:rsidRPr="00717E25" w:rsidRDefault="00116EC2" w:rsidP="00011924">
            <w:pPr>
              <w:spacing w:before="0"/>
              <w:jc w:val="right"/>
              <w:rPr>
                <w:rFonts w:asciiTheme="minorHAnsi" w:hAnsiTheme="minorHAnsi"/>
                <w:color w:val="000000"/>
                <w:sz w:val="20"/>
              </w:rPr>
            </w:pPr>
            <w:r w:rsidRPr="00717E25">
              <w:rPr>
                <w:rFonts w:asciiTheme="minorHAnsi" w:hAnsiTheme="minorHAnsi"/>
                <w:color w:val="000000"/>
                <w:sz w:val="20"/>
              </w:rPr>
              <w:t>416</w:t>
            </w:r>
          </w:p>
        </w:tc>
        <w:tc>
          <w:tcPr>
            <w:tcW w:w="1111" w:type="pct"/>
          </w:tcPr>
          <w:p w:rsidR="00116EC2" w:rsidRPr="00717E25" w:rsidRDefault="000836B0" w:rsidP="00011924">
            <w:pPr>
              <w:spacing w:before="0"/>
              <w:jc w:val="right"/>
              <w:rPr>
                <w:rFonts w:asciiTheme="minorHAnsi" w:hAnsiTheme="minorHAnsi"/>
                <w:sz w:val="20"/>
              </w:rPr>
            </w:pPr>
            <w:r w:rsidRPr="00717E25">
              <w:rPr>
                <w:rFonts w:asciiTheme="minorHAnsi" w:hAnsiTheme="minorHAnsi"/>
                <w:sz w:val="20"/>
              </w:rPr>
              <w:t>16.0</w:t>
            </w:r>
          </w:p>
        </w:tc>
      </w:tr>
      <w:tr w:rsidR="00116EC2" w:rsidRPr="00E76FC8" w:rsidTr="0002252F">
        <w:trPr>
          <w:trHeight w:val="283"/>
        </w:trPr>
        <w:tc>
          <w:tcPr>
            <w:tcW w:w="2531" w:type="pct"/>
          </w:tcPr>
          <w:p w:rsidR="00116EC2" w:rsidRPr="00717E25" w:rsidRDefault="00116EC2" w:rsidP="00011924">
            <w:pPr>
              <w:spacing w:before="0"/>
              <w:rPr>
                <w:rFonts w:asciiTheme="minorHAnsi" w:hAnsiTheme="minorHAnsi"/>
                <w:color w:val="000000"/>
                <w:sz w:val="20"/>
              </w:rPr>
            </w:pPr>
            <w:r w:rsidRPr="00717E25">
              <w:rPr>
                <w:rFonts w:asciiTheme="minorHAnsi" w:hAnsiTheme="minorHAnsi"/>
                <w:color w:val="000000"/>
                <w:sz w:val="20"/>
              </w:rPr>
              <w:t>Logan Qld</w:t>
            </w:r>
          </w:p>
        </w:tc>
        <w:tc>
          <w:tcPr>
            <w:tcW w:w="1358" w:type="pct"/>
          </w:tcPr>
          <w:p w:rsidR="00116EC2" w:rsidRPr="00717E25" w:rsidRDefault="00116EC2" w:rsidP="00011924">
            <w:pPr>
              <w:spacing w:before="0"/>
              <w:jc w:val="right"/>
              <w:rPr>
                <w:rFonts w:asciiTheme="minorHAnsi" w:hAnsiTheme="minorHAnsi"/>
                <w:color w:val="000000"/>
                <w:sz w:val="20"/>
              </w:rPr>
            </w:pPr>
            <w:r w:rsidRPr="00717E25">
              <w:rPr>
                <w:rFonts w:asciiTheme="minorHAnsi" w:hAnsiTheme="minorHAnsi"/>
                <w:color w:val="000000"/>
                <w:sz w:val="20"/>
              </w:rPr>
              <w:t>960</w:t>
            </w:r>
          </w:p>
        </w:tc>
        <w:tc>
          <w:tcPr>
            <w:tcW w:w="1111" w:type="pct"/>
          </w:tcPr>
          <w:p w:rsidR="00116EC2" w:rsidRPr="00717E25" w:rsidRDefault="000836B0" w:rsidP="00011924">
            <w:pPr>
              <w:spacing w:before="0"/>
              <w:jc w:val="right"/>
              <w:rPr>
                <w:rFonts w:asciiTheme="minorHAnsi" w:hAnsiTheme="minorHAnsi"/>
                <w:sz w:val="20"/>
              </w:rPr>
            </w:pPr>
            <w:r w:rsidRPr="00717E25">
              <w:rPr>
                <w:rFonts w:asciiTheme="minorHAnsi" w:hAnsiTheme="minorHAnsi"/>
                <w:sz w:val="20"/>
              </w:rPr>
              <w:t>37.0</w:t>
            </w:r>
          </w:p>
        </w:tc>
      </w:tr>
      <w:tr w:rsidR="00116EC2" w:rsidRPr="00E76FC8" w:rsidTr="0002252F">
        <w:trPr>
          <w:trHeight w:val="283"/>
        </w:trPr>
        <w:tc>
          <w:tcPr>
            <w:tcW w:w="2531" w:type="pct"/>
          </w:tcPr>
          <w:p w:rsidR="00116EC2" w:rsidRPr="00717E25" w:rsidRDefault="00116EC2" w:rsidP="00011924">
            <w:pPr>
              <w:spacing w:before="0"/>
              <w:rPr>
                <w:rFonts w:asciiTheme="minorHAnsi" w:hAnsiTheme="minorHAnsi"/>
                <w:color w:val="000000"/>
                <w:sz w:val="20"/>
              </w:rPr>
            </w:pPr>
            <w:r w:rsidRPr="00717E25">
              <w:rPr>
                <w:rFonts w:asciiTheme="minorHAnsi" w:hAnsiTheme="minorHAnsi"/>
                <w:color w:val="000000"/>
                <w:sz w:val="20"/>
              </w:rPr>
              <w:t>Rockhampton Qld</w:t>
            </w:r>
          </w:p>
        </w:tc>
        <w:tc>
          <w:tcPr>
            <w:tcW w:w="1358" w:type="pct"/>
          </w:tcPr>
          <w:p w:rsidR="00116EC2" w:rsidRPr="00717E25" w:rsidRDefault="00116EC2" w:rsidP="00011924">
            <w:pPr>
              <w:spacing w:before="0"/>
              <w:jc w:val="right"/>
              <w:rPr>
                <w:rFonts w:asciiTheme="minorHAnsi" w:hAnsiTheme="minorHAnsi"/>
                <w:color w:val="000000"/>
                <w:sz w:val="20"/>
              </w:rPr>
            </w:pPr>
            <w:r w:rsidRPr="00717E25">
              <w:rPr>
                <w:rFonts w:asciiTheme="minorHAnsi" w:hAnsiTheme="minorHAnsi"/>
                <w:color w:val="000000"/>
                <w:sz w:val="20"/>
              </w:rPr>
              <w:t>465</w:t>
            </w:r>
          </w:p>
        </w:tc>
        <w:tc>
          <w:tcPr>
            <w:tcW w:w="1111" w:type="pct"/>
          </w:tcPr>
          <w:p w:rsidR="00116EC2" w:rsidRPr="00717E25" w:rsidRDefault="000836B0" w:rsidP="00011924">
            <w:pPr>
              <w:spacing w:before="0"/>
              <w:jc w:val="right"/>
              <w:rPr>
                <w:rFonts w:asciiTheme="minorHAnsi" w:hAnsiTheme="minorHAnsi"/>
                <w:sz w:val="20"/>
              </w:rPr>
            </w:pPr>
            <w:r w:rsidRPr="00717E25">
              <w:rPr>
                <w:rFonts w:asciiTheme="minorHAnsi" w:hAnsiTheme="minorHAnsi"/>
                <w:sz w:val="20"/>
              </w:rPr>
              <w:t>17.9</w:t>
            </w:r>
          </w:p>
        </w:tc>
      </w:tr>
      <w:tr w:rsidR="00116EC2" w:rsidRPr="00E76FC8" w:rsidTr="0002252F">
        <w:trPr>
          <w:cnfStyle w:val="010000000000" w:firstRow="0" w:lastRow="1" w:firstColumn="0" w:lastColumn="0" w:oddVBand="0" w:evenVBand="0" w:oddHBand="0" w:evenHBand="0" w:firstRowFirstColumn="0" w:firstRowLastColumn="0" w:lastRowFirstColumn="0" w:lastRowLastColumn="0"/>
          <w:trHeight w:val="283"/>
        </w:trPr>
        <w:tc>
          <w:tcPr>
            <w:tcW w:w="2531" w:type="pct"/>
          </w:tcPr>
          <w:p w:rsidR="00116EC2" w:rsidRPr="00717E25" w:rsidRDefault="00116EC2" w:rsidP="00011924">
            <w:pPr>
              <w:spacing w:before="0"/>
              <w:ind w:left="0"/>
              <w:rPr>
                <w:rFonts w:asciiTheme="minorHAnsi" w:hAnsiTheme="minorHAnsi"/>
                <w:color w:val="000000"/>
                <w:sz w:val="20"/>
              </w:rPr>
            </w:pPr>
            <w:r w:rsidRPr="00717E25">
              <w:rPr>
                <w:rFonts w:asciiTheme="minorHAnsi" w:hAnsiTheme="minorHAnsi"/>
                <w:color w:val="000000"/>
                <w:sz w:val="20"/>
              </w:rPr>
              <w:t>All PBIM Sites</w:t>
            </w:r>
          </w:p>
        </w:tc>
        <w:tc>
          <w:tcPr>
            <w:tcW w:w="1358" w:type="pct"/>
          </w:tcPr>
          <w:p w:rsidR="00116EC2" w:rsidRPr="00717E25" w:rsidRDefault="00116EC2" w:rsidP="00011924">
            <w:pPr>
              <w:spacing w:before="0"/>
              <w:jc w:val="right"/>
              <w:rPr>
                <w:rFonts w:asciiTheme="minorHAnsi" w:hAnsiTheme="minorHAnsi"/>
                <w:color w:val="000000"/>
                <w:sz w:val="20"/>
              </w:rPr>
            </w:pPr>
            <w:r w:rsidRPr="00717E25">
              <w:rPr>
                <w:rFonts w:asciiTheme="minorHAnsi" w:hAnsiTheme="minorHAnsi"/>
                <w:color w:val="000000"/>
                <w:sz w:val="20"/>
              </w:rPr>
              <w:t>2</w:t>
            </w:r>
            <w:r w:rsidR="000836B0" w:rsidRPr="00717E25">
              <w:rPr>
                <w:rFonts w:asciiTheme="minorHAnsi" w:hAnsiTheme="minorHAnsi"/>
                <w:color w:val="000000"/>
                <w:sz w:val="20"/>
              </w:rPr>
              <w:t>,</w:t>
            </w:r>
            <w:r w:rsidRPr="00717E25">
              <w:rPr>
                <w:rFonts w:asciiTheme="minorHAnsi" w:hAnsiTheme="minorHAnsi"/>
                <w:color w:val="000000"/>
                <w:sz w:val="20"/>
              </w:rPr>
              <w:t>598</w:t>
            </w:r>
          </w:p>
        </w:tc>
        <w:tc>
          <w:tcPr>
            <w:tcW w:w="1111" w:type="pct"/>
          </w:tcPr>
          <w:p w:rsidR="00116EC2" w:rsidRPr="00717E25" w:rsidRDefault="000836B0" w:rsidP="00011924">
            <w:pPr>
              <w:spacing w:before="0"/>
              <w:jc w:val="right"/>
              <w:rPr>
                <w:rFonts w:asciiTheme="minorHAnsi" w:hAnsiTheme="minorHAnsi"/>
                <w:color w:val="000000"/>
                <w:sz w:val="20"/>
              </w:rPr>
            </w:pPr>
            <w:r w:rsidRPr="00717E25">
              <w:rPr>
                <w:rFonts w:asciiTheme="minorHAnsi" w:hAnsiTheme="minorHAnsi"/>
                <w:color w:val="000000"/>
                <w:sz w:val="20"/>
              </w:rPr>
              <w:t>100.0</w:t>
            </w:r>
          </w:p>
        </w:tc>
      </w:tr>
    </w:tbl>
    <w:p w:rsidR="00116EC2" w:rsidRDefault="00116EC2" w:rsidP="00116EC2">
      <w:pPr>
        <w:pStyle w:val="BodyText"/>
      </w:pPr>
      <w:r>
        <w:t xml:space="preserve">The highest proportion of PBIM customers </w:t>
      </w:r>
      <w:r w:rsidR="00614B5A">
        <w:t>was</w:t>
      </w:r>
      <w:r>
        <w:t xml:space="preserve"> in Logan (37.0</w:t>
      </w:r>
      <w:r w:rsidR="000D74CE">
        <w:t xml:space="preserve"> per cent</w:t>
      </w:r>
      <w:r>
        <w:t>) and the lowest proportion was in Bankstown (7.7</w:t>
      </w:r>
      <w:r w:rsidR="000D74CE">
        <w:t xml:space="preserve"> per cent</w:t>
      </w:r>
      <w:r>
        <w:t xml:space="preserve">).  The composition of </w:t>
      </w:r>
      <w:r w:rsidR="00F36C19">
        <w:t>PBIM measure</w:t>
      </w:r>
      <w:r>
        <w:t>s was significantly different across sites, except for Playford and Rockhampton. Logan, Rockhampton and Playford have a high proportion of VULN-AT customers; Shepparton ha</w:t>
      </w:r>
      <w:r w:rsidR="00614B5A">
        <w:t>s</w:t>
      </w:r>
      <w:r>
        <w:t xml:space="preserve"> a high proportion of VIM customers; and, Bankstown has a high proportion of VULN-SWA customers. A complete breakdown of PBIM customers by </w:t>
      </w:r>
      <w:r w:rsidR="00F36C19">
        <w:t>PBIM measure</w:t>
      </w:r>
      <w:r>
        <w:t xml:space="preserve"> and site is not provided in order to protect the privacy of the small number of CPIM customers. </w:t>
      </w:r>
    </w:p>
    <w:p w:rsidR="00116EC2" w:rsidRDefault="00116EC2" w:rsidP="00116EC2">
      <w:pPr>
        <w:pStyle w:val="BodyText"/>
      </w:pPr>
      <w:r>
        <w:rPr>
          <w:highlight w:val="yellow"/>
        </w:rPr>
        <w:fldChar w:fldCharType="begin"/>
      </w:r>
      <w:r>
        <w:instrText xml:space="preserve"> REF _Ref390684780 \r \h </w:instrText>
      </w:r>
      <w:r>
        <w:rPr>
          <w:highlight w:val="yellow"/>
        </w:rPr>
      </w:r>
      <w:r>
        <w:rPr>
          <w:highlight w:val="yellow"/>
        </w:rPr>
        <w:fldChar w:fldCharType="separate"/>
      </w:r>
      <w:r w:rsidR="00B31449">
        <w:t>Table 3.9</w:t>
      </w:r>
      <w:r>
        <w:rPr>
          <w:highlight w:val="yellow"/>
        </w:rPr>
        <w:fldChar w:fldCharType="end"/>
      </w:r>
      <w:r>
        <w:t xml:space="preserve"> presents an estimation of the number of customers who are </w:t>
      </w:r>
      <w:r w:rsidR="00BF7BFA">
        <w:t>on</w:t>
      </w:r>
      <w:r w:rsidR="00F36C19">
        <w:t xml:space="preserve"> PBIM </w:t>
      </w:r>
      <w:r>
        <w:t xml:space="preserve">per thousand of customers who – in accordance with their ISP and demographic characteristics – could have been </w:t>
      </w:r>
      <w:r w:rsidR="00BF7BFA">
        <w:t xml:space="preserve">on </w:t>
      </w:r>
      <w:r w:rsidR="00CB0F65">
        <w:t>PBIM</w:t>
      </w:r>
      <w:r>
        <w:t xml:space="preserve">. This can be interpreted as a participation rate. </w:t>
      </w:r>
    </w:p>
    <w:p w:rsidR="00116EC2" w:rsidRDefault="00116EC2" w:rsidP="00116EC2">
      <w:pPr>
        <w:pStyle w:val="CaptionTable"/>
      </w:pPr>
      <w:bookmarkStart w:id="183" w:name="_Toc390800766"/>
      <w:bookmarkStart w:id="184" w:name="_Toc390982688"/>
      <w:bookmarkStart w:id="185" w:name="_Toc396480853"/>
      <w:r>
        <w:t xml:space="preserve">: </w:t>
      </w:r>
      <w:bookmarkStart w:id="186" w:name="_Ref390684780"/>
      <w:bookmarkStart w:id="187" w:name="_Toc390782218"/>
      <w:r>
        <w:t>PBIM customers per thousand persons on weighted trigger payments</w:t>
      </w:r>
      <w:bookmarkEnd w:id="183"/>
      <w:bookmarkEnd w:id="184"/>
      <w:bookmarkEnd w:id="185"/>
      <w:bookmarkEnd w:id="186"/>
      <w:bookmarkEnd w:id="187"/>
    </w:p>
    <w:tbl>
      <w:tblPr>
        <w:tblStyle w:val="TableAETotals"/>
        <w:tblW w:w="5000" w:type="pct"/>
        <w:tblLook w:val="04E0" w:firstRow="1" w:lastRow="1" w:firstColumn="1" w:lastColumn="0" w:noHBand="0" w:noVBand="1"/>
        <w:tblCaption w:val="PBIM customers per thousand persons on weighted trigger payments"/>
        <w:tblDescription w:val="PBIM customers per thousand person on weighted trigger payments."/>
      </w:tblPr>
      <w:tblGrid>
        <w:gridCol w:w="6227"/>
        <w:gridCol w:w="3015"/>
      </w:tblGrid>
      <w:tr w:rsidR="00116EC2" w:rsidRPr="00E76FC8" w:rsidTr="0002252F">
        <w:trPr>
          <w:cnfStyle w:val="100000000000" w:firstRow="1" w:lastRow="0" w:firstColumn="0" w:lastColumn="0" w:oddVBand="0" w:evenVBand="0" w:oddHBand="0" w:evenHBand="0" w:firstRowFirstColumn="0" w:firstRowLastColumn="0" w:lastRowFirstColumn="0" w:lastRowLastColumn="0"/>
          <w:tblHeader/>
        </w:trPr>
        <w:tc>
          <w:tcPr>
            <w:tcW w:w="3369" w:type="pct"/>
            <w:vAlign w:val="center"/>
          </w:tcPr>
          <w:p w:rsidR="00116EC2" w:rsidRPr="00717E25" w:rsidRDefault="00116EC2" w:rsidP="00011924">
            <w:pPr>
              <w:pStyle w:val="TableHeadingLeft"/>
              <w:rPr>
                <w:sz w:val="20"/>
              </w:rPr>
            </w:pPr>
            <w:r w:rsidRPr="00717E25">
              <w:rPr>
                <w:sz w:val="20"/>
              </w:rPr>
              <w:t>PBIM Site </w:t>
            </w:r>
          </w:p>
        </w:tc>
        <w:tc>
          <w:tcPr>
            <w:tcW w:w="1631" w:type="pct"/>
            <w:vAlign w:val="center"/>
          </w:tcPr>
          <w:p w:rsidR="00116EC2" w:rsidRPr="00717E25" w:rsidRDefault="00116EC2" w:rsidP="00011924">
            <w:pPr>
              <w:jc w:val="center"/>
              <w:rPr>
                <w:rFonts w:asciiTheme="minorHAnsi" w:hAnsiTheme="minorHAnsi"/>
                <w:b/>
                <w:bCs/>
                <w:color w:val="002776"/>
                <w:sz w:val="20"/>
                <w:szCs w:val="22"/>
              </w:rPr>
            </w:pPr>
            <w:r w:rsidRPr="00717E25">
              <w:rPr>
                <w:rFonts w:asciiTheme="minorHAnsi" w:hAnsiTheme="minorHAnsi"/>
                <w:b/>
                <w:bCs/>
                <w:color w:val="002776"/>
                <w:sz w:val="20"/>
                <w:szCs w:val="22"/>
              </w:rPr>
              <w:t>Participation rate</w:t>
            </w:r>
          </w:p>
        </w:tc>
      </w:tr>
      <w:tr w:rsidR="00116EC2" w:rsidRPr="00E76FC8" w:rsidTr="0002252F">
        <w:trPr>
          <w:trHeight w:val="283"/>
        </w:trPr>
        <w:tc>
          <w:tcPr>
            <w:tcW w:w="3369" w:type="pct"/>
            <w:tcBorders>
              <w:bottom w:val="nil"/>
            </w:tcBorders>
            <w:vAlign w:val="center"/>
          </w:tcPr>
          <w:p w:rsidR="00116EC2" w:rsidRPr="00E76FC8" w:rsidRDefault="00116EC2" w:rsidP="00011924">
            <w:pPr>
              <w:rPr>
                <w:rFonts w:asciiTheme="minorHAnsi" w:hAnsiTheme="minorHAnsi"/>
                <w:color w:val="000000"/>
                <w:sz w:val="20"/>
              </w:rPr>
            </w:pPr>
            <w:r w:rsidRPr="00E76FC8">
              <w:rPr>
                <w:rFonts w:asciiTheme="minorHAnsi" w:hAnsiTheme="minorHAnsi"/>
                <w:color w:val="000000"/>
                <w:sz w:val="20"/>
              </w:rPr>
              <w:t>Bankstown NSW</w:t>
            </w:r>
          </w:p>
        </w:tc>
        <w:tc>
          <w:tcPr>
            <w:tcW w:w="1631" w:type="pct"/>
            <w:tcBorders>
              <w:bottom w:val="nil"/>
            </w:tcBorders>
            <w:vAlign w:val="center"/>
          </w:tcPr>
          <w:p w:rsidR="00116EC2" w:rsidRPr="00E76FC8" w:rsidRDefault="00116EC2" w:rsidP="00011924">
            <w:pPr>
              <w:jc w:val="center"/>
              <w:rPr>
                <w:rFonts w:asciiTheme="minorHAnsi" w:hAnsiTheme="minorHAnsi"/>
                <w:sz w:val="20"/>
              </w:rPr>
            </w:pPr>
            <w:r>
              <w:rPr>
                <w:rFonts w:asciiTheme="minorHAnsi" w:hAnsiTheme="minorHAnsi"/>
                <w:sz w:val="20"/>
              </w:rPr>
              <w:t>5.6</w:t>
            </w:r>
          </w:p>
        </w:tc>
      </w:tr>
      <w:tr w:rsidR="00116EC2" w:rsidRPr="00E76FC8" w:rsidTr="0002252F">
        <w:trPr>
          <w:trHeight w:val="283"/>
        </w:trPr>
        <w:tc>
          <w:tcPr>
            <w:tcW w:w="3369" w:type="pct"/>
            <w:tcBorders>
              <w:top w:val="nil"/>
              <w:bottom w:val="nil"/>
            </w:tcBorders>
            <w:vAlign w:val="center"/>
          </w:tcPr>
          <w:p w:rsidR="00116EC2" w:rsidRPr="00E76FC8" w:rsidRDefault="00116EC2" w:rsidP="00011924">
            <w:pPr>
              <w:rPr>
                <w:rFonts w:asciiTheme="minorHAnsi" w:hAnsiTheme="minorHAnsi"/>
                <w:color w:val="000000"/>
                <w:sz w:val="20"/>
              </w:rPr>
            </w:pPr>
            <w:r w:rsidRPr="00E76FC8">
              <w:rPr>
                <w:rFonts w:asciiTheme="minorHAnsi" w:hAnsiTheme="minorHAnsi"/>
                <w:color w:val="000000"/>
                <w:sz w:val="20"/>
              </w:rPr>
              <w:t>Playford SA</w:t>
            </w:r>
          </w:p>
        </w:tc>
        <w:tc>
          <w:tcPr>
            <w:tcW w:w="1631" w:type="pct"/>
            <w:tcBorders>
              <w:top w:val="nil"/>
              <w:bottom w:val="nil"/>
            </w:tcBorders>
            <w:vAlign w:val="center"/>
          </w:tcPr>
          <w:p w:rsidR="00116EC2" w:rsidRPr="00E76FC8" w:rsidRDefault="00116EC2" w:rsidP="00011924">
            <w:pPr>
              <w:jc w:val="center"/>
              <w:rPr>
                <w:rFonts w:asciiTheme="minorHAnsi" w:hAnsiTheme="minorHAnsi"/>
                <w:sz w:val="20"/>
              </w:rPr>
            </w:pPr>
            <w:r>
              <w:rPr>
                <w:rFonts w:asciiTheme="minorHAnsi" w:hAnsiTheme="minorHAnsi"/>
                <w:sz w:val="20"/>
              </w:rPr>
              <w:t>11.3</w:t>
            </w:r>
          </w:p>
        </w:tc>
      </w:tr>
      <w:tr w:rsidR="00116EC2" w:rsidRPr="00E76FC8" w:rsidTr="0002252F">
        <w:trPr>
          <w:trHeight w:val="283"/>
        </w:trPr>
        <w:tc>
          <w:tcPr>
            <w:tcW w:w="3369" w:type="pct"/>
            <w:tcBorders>
              <w:top w:val="nil"/>
              <w:bottom w:val="nil"/>
            </w:tcBorders>
            <w:vAlign w:val="center"/>
          </w:tcPr>
          <w:p w:rsidR="00116EC2" w:rsidRPr="00E76FC8" w:rsidRDefault="00116EC2" w:rsidP="00011924">
            <w:pPr>
              <w:rPr>
                <w:rFonts w:asciiTheme="minorHAnsi" w:hAnsiTheme="minorHAnsi"/>
                <w:color w:val="000000"/>
                <w:sz w:val="20"/>
              </w:rPr>
            </w:pPr>
            <w:r w:rsidRPr="00E76FC8">
              <w:rPr>
                <w:rFonts w:asciiTheme="minorHAnsi" w:hAnsiTheme="minorHAnsi"/>
                <w:color w:val="000000"/>
                <w:sz w:val="20"/>
              </w:rPr>
              <w:lastRenderedPageBreak/>
              <w:t>Greater Shepparton Vic</w:t>
            </w:r>
          </w:p>
        </w:tc>
        <w:tc>
          <w:tcPr>
            <w:tcW w:w="1631" w:type="pct"/>
            <w:tcBorders>
              <w:top w:val="nil"/>
              <w:bottom w:val="nil"/>
            </w:tcBorders>
            <w:vAlign w:val="center"/>
          </w:tcPr>
          <w:p w:rsidR="00116EC2" w:rsidRPr="00E76FC8" w:rsidRDefault="00116EC2" w:rsidP="00011924">
            <w:pPr>
              <w:jc w:val="center"/>
              <w:rPr>
                <w:rFonts w:asciiTheme="minorHAnsi" w:hAnsiTheme="minorHAnsi"/>
                <w:sz w:val="20"/>
              </w:rPr>
            </w:pPr>
            <w:r>
              <w:rPr>
                <w:rFonts w:asciiTheme="minorHAnsi" w:hAnsiTheme="minorHAnsi"/>
                <w:sz w:val="20"/>
              </w:rPr>
              <w:t>18.5</w:t>
            </w:r>
          </w:p>
        </w:tc>
      </w:tr>
      <w:tr w:rsidR="00116EC2" w:rsidRPr="00E76FC8" w:rsidTr="0002252F">
        <w:trPr>
          <w:trHeight w:val="283"/>
        </w:trPr>
        <w:tc>
          <w:tcPr>
            <w:tcW w:w="3369" w:type="pct"/>
            <w:tcBorders>
              <w:top w:val="nil"/>
              <w:bottom w:val="nil"/>
            </w:tcBorders>
            <w:vAlign w:val="center"/>
          </w:tcPr>
          <w:p w:rsidR="00116EC2" w:rsidRPr="00E76FC8" w:rsidRDefault="00116EC2" w:rsidP="00011924">
            <w:pPr>
              <w:rPr>
                <w:rFonts w:asciiTheme="minorHAnsi" w:hAnsiTheme="minorHAnsi"/>
                <w:color w:val="000000"/>
                <w:sz w:val="20"/>
              </w:rPr>
            </w:pPr>
            <w:r w:rsidRPr="00E76FC8">
              <w:rPr>
                <w:rFonts w:asciiTheme="minorHAnsi" w:hAnsiTheme="minorHAnsi"/>
                <w:color w:val="000000"/>
                <w:sz w:val="20"/>
              </w:rPr>
              <w:t>Logan Qld</w:t>
            </w:r>
          </w:p>
        </w:tc>
        <w:tc>
          <w:tcPr>
            <w:tcW w:w="1631" w:type="pct"/>
            <w:tcBorders>
              <w:top w:val="nil"/>
              <w:bottom w:val="nil"/>
            </w:tcBorders>
            <w:vAlign w:val="center"/>
          </w:tcPr>
          <w:p w:rsidR="00116EC2" w:rsidRPr="00E76FC8" w:rsidRDefault="00116EC2" w:rsidP="00011924">
            <w:pPr>
              <w:jc w:val="center"/>
              <w:rPr>
                <w:rFonts w:asciiTheme="minorHAnsi" w:hAnsiTheme="minorHAnsi"/>
                <w:sz w:val="20"/>
              </w:rPr>
            </w:pPr>
            <w:r>
              <w:rPr>
                <w:rFonts w:asciiTheme="minorHAnsi" w:hAnsiTheme="minorHAnsi"/>
                <w:sz w:val="20"/>
              </w:rPr>
              <w:t>9.4</w:t>
            </w:r>
          </w:p>
        </w:tc>
      </w:tr>
      <w:tr w:rsidR="00116EC2" w:rsidRPr="00E76FC8" w:rsidTr="0002252F">
        <w:trPr>
          <w:trHeight w:val="283"/>
        </w:trPr>
        <w:tc>
          <w:tcPr>
            <w:tcW w:w="3369" w:type="pct"/>
            <w:tcBorders>
              <w:top w:val="nil"/>
              <w:bottom w:val="single" w:sz="12" w:space="0" w:color="002776"/>
            </w:tcBorders>
            <w:vAlign w:val="center"/>
          </w:tcPr>
          <w:p w:rsidR="00116EC2" w:rsidRPr="00E76FC8" w:rsidRDefault="00116EC2" w:rsidP="00011924">
            <w:pPr>
              <w:rPr>
                <w:rFonts w:asciiTheme="minorHAnsi" w:hAnsiTheme="minorHAnsi"/>
                <w:color w:val="000000"/>
                <w:sz w:val="20"/>
              </w:rPr>
            </w:pPr>
            <w:r w:rsidRPr="00E76FC8">
              <w:rPr>
                <w:rFonts w:asciiTheme="minorHAnsi" w:hAnsiTheme="minorHAnsi"/>
                <w:color w:val="000000"/>
                <w:sz w:val="20"/>
              </w:rPr>
              <w:t>Rockhampton Qld</w:t>
            </w:r>
          </w:p>
        </w:tc>
        <w:tc>
          <w:tcPr>
            <w:tcW w:w="1631" w:type="pct"/>
            <w:tcBorders>
              <w:top w:val="nil"/>
              <w:bottom w:val="single" w:sz="12" w:space="0" w:color="002776"/>
            </w:tcBorders>
            <w:vAlign w:val="center"/>
          </w:tcPr>
          <w:p w:rsidR="00116EC2" w:rsidRPr="00E76FC8" w:rsidRDefault="00116EC2" w:rsidP="00011924">
            <w:pPr>
              <w:jc w:val="center"/>
              <w:rPr>
                <w:rFonts w:asciiTheme="minorHAnsi" w:hAnsiTheme="minorHAnsi"/>
                <w:sz w:val="20"/>
              </w:rPr>
            </w:pPr>
            <w:r>
              <w:rPr>
                <w:rFonts w:asciiTheme="minorHAnsi" w:hAnsiTheme="minorHAnsi"/>
                <w:sz w:val="20"/>
              </w:rPr>
              <w:t>13.1</w:t>
            </w:r>
          </w:p>
        </w:tc>
      </w:tr>
      <w:tr w:rsidR="00116EC2" w:rsidRPr="00E76FC8" w:rsidTr="0002252F">
        <w:trPr>
          <w:cnfStyle w:val="010000000000" w:firstRow="0" w:lastRow="1" w:firstColumn="0" w:lastColumn="0" w:oddVBand="0" w:evenVBand="0" w:oddHBand="0" w:evenHBand="0" w:firstRowFirstColumn="0" w:firstRowLastColumn="0" w:lastRowFirstColumn="0" w:lastRowLastColumn="0"/>
          <w:trHeight w:val="283"/>
        </w:trPr>
        <w:tc>
          <w:tcPr>
            <w:tcW w:w="3369" w:type="pct"/>
            <w:vAlign w:val="center"/>
          </w:tcPr>
          <w:p w:rsidR="00116EC2" w:rsidRPr="00E76FC8" w:rsidRDefault="00116EC2" w:rsidP="00011924">
            <w:pPr>
              <w:rPr>
                <w:rFonts w:asciiTheme="minorHAnsi" w:hAnsiTheme="minorHAnsi"/>
                <w:color w:val="000000"/>
                <w:sz w:val="20"/>
              </w:rPr>
            </w:pPr>
            <w:r>
              <w:rPr>
                <w:rFonts w:asciiTheme="minorHAnsi" w:hAnsiTheme="minorHAnsi"/>
                <w:color w:val="000000"/>
                <w:sz w:val="20"/>
              </w:rPr>
              <w:t>All PBIM sites</w:t>
            </w:r>
          </w:p>
        </w:tc>
        <w:tc>
          <w:tcPr>
            <w:tcW w:w="1631" w:type="pct"/>
            <w:vAlign w:val="bottom"/>
          </w:tcPr>
          <w:p w:rsidR="00116EC2" w:rsidDel="00683397" w:rsidRDefault="00116EC2" w:rsidP="00011924">
            <w:pPr>
              <w:jc w:val="center"/>
              <w:rPr>
                <w:rFonts w:asciiTheme="minorHAnsi" w:hAnsiTheme="minorHAnsi"/>
                <w:sz w:val="20"/>
              </w:rPr>
            </w:pPr>
            <w:r>
              <w:rPr>
                <w:rFonts w:asciiTheme="minorHAnsi" w:hAnsiTheme="minorHAnsi"/>
                <w:sz w:val="20"/>
              </w:rPr>
              <w:t>10.6</w:t>
            </w:r>
          </w:p>
        </w:tc>
      </w:tr>
    </w:tbl>
    <w:p w:rsidR="00116EC2" w:rsidRDefault="00116EC2" w:rsidP="00116EC2">
      <w:pPr>
        <w:pStyle w:val="Source"/>
      </w:pPr>
      <w:r>
        <w:t>Source: PBIM cases 1 July 2012 - 4 Jan2014; persons on trigger payments at any time 1 July 2012 - 29 June 2013</w:t>
      </w:r>
    </w:p>
    <w:p w:rsidR="00116EC2" w:rsidRDefault="00614B5A" w:rsidP="00116EC2">
      <w:pPr>
        <w:pStyle w:val="BodyText"/>
      </w:pPr>
      <w:r>
        <w:t>The p</w:t>
      </w:r>
      <w:r w:rsidR="00116EC2">
        <w:t xml:space="preserve">articipation rate among potential customers </w:t>
      </w:r>
      <w:r>
        <w:t>is</w:t>
      </w:r>
      <w:r w:rsidR="00116EC2">
        <w:t xml:space="preserve"> the lowest in Bankstown where it is half the rate across all PBIM sites, and highest in Shepparton. </w:t>
      </w:r>
    </w:p>
    <w:p w:rsidR="00116EC2" w:rsidRDefault="00116EC2" w:rsidP="00116EC2">
      <w:pPr>
        <w:pStyle w:val="BodyText"/>
      </w:pPr>
      <w:r>
        <w:rPr>
          <w:highlight w:val="yellow"/>
        </w:rPr>
        <w:fldChar w:fldCharType="begin"/>
      </w:r>
      <w:r>
        <w:instrText xml:space="preserve"> REF _Ref390684791 \r \h </w:instrText>
      </w:r>
      <w:r>
        <w:rPr>
          <w:highlight w:val="yellow"/>
        </w:rPr>
      </w:r>
      <w:r>
        <w:rPr>
          <w:highlight w:val="yellow"/>
        </w:rPr>
        <w:fldChar w:fldCharType="separate"/>
      </w:r>
      <w:r w:rsidR="00B31449">
        <w:t>Chart 3.2</w:t>
      </w:r>
      <w:r>
        <w:rPr>
          <w:highlight w:val="yellow"/>
        </w:rPr>
        <w:fldChar w:fldCharType="end"/>
      </w:r>
      <w:r>
        <w:t xml:space="preserve"> presents, as a time-series, PBIM participation by </w:t>
      </w:r>
      <w:r w:rsidR="00F36C19">
        <w:t>PBIM measure</w:t>
      </w:r>
      <w:r>
        <w:t xml:space="preserve"> (CPIM is not included due to small numbers). </w:t>
      </w:r>
      <w:r>
        <w:rPr>
          <w:highlight w:val="yellow"/>
        </w:rPr>
        <w:fldChar w:fldCharType="begin"/>
      </w:r>
      <w:r>
        <w:instrText xml:space="preserve"> REF _Ref390684799 \r \h </w:instrText>
      </w:r>
      <w:r>
        <w:rPr>
          <w:highlight w:val="yellow"/>
        </w:rPr>
      </w:r>
      <w:r>
        <w:rPr>
          <w:highlight w:val="yellow"/>
        </w:rPr>
        <w:fldChar w:fldCharType="separate"/>
      </w:r>
      <w:r w:rsidR="00B31449">
        <w:t>Chart 3.3</w:t>
      </w:r>
      <w:r>
        <w:rPr>
          <w:highlight w:val="yellow"/>
        </w:rPr>
        <w:fldChar w:fldCharType="end"/>
      </w:r>
      <w:r>
        <w:t xml:space="preserve"> then presents, as a time-series, recruitment to PBIM by </w:t>
      </w:r>
      <w:r w:rsidR="00F36C19">
        <w:t>PBIM measure</w:t>
      </w:r>
      <w:r>
        <w:t xml:space="preserve">. </w:t>
      </w:r>
    </w:p>
    <w:p w:rsidR="00116EC2" w:rsidRDefault="00116EC2" w:rsidP="00116EC2">
      <w:pPr>
        <w:pStyle w:val="CaptionChart"/>
      </w:pPr>
      <w:bookmarkStart w:id="188" w:name="_Ref390684791"/>
      <w:bookmarkStart w:id="189" w:name="_Toc390782181"/>
      <w:bookmarkStart w:id="190" w:name="_Toc390801216"/>
      <w:bookmarkStart w:id="191" w:name="_Toc390869834"/>
      <w:bookmarkStart w:id="192" w:name="_Toc396480831"/>
      <w:r>
        <w:t>: PBIM customers active by quarter (13 week periods) by measure, 1 July 2012 to 28 December 2013</w:t>
      </w:r>
      <w:bookmarkEnd w:id="188"/>
      <w:bookmarkEnd w:id="189"/>
      <w:bookmarkEnd w:id="190"/>
      <w:bookmarkEnd w:id="191"/>
      <w:bookmarkEnd w:id="192"/>
    </w:p>
    <w:p w:rsidR="00116EC2" w:rsidRDefault="006E7A1F" w:rsidP="006E7A1F">
      <w:pPr>
        <w:pStyle w:val="Source"/>
        <w:jc w:val="center"/>
      </w:pPr>
      <w:r>
        <w:rPr>
          <w:noProof/>
          <w:lang w:eastAsia="en-AU"/>
        </w:rPr>
        <w:drawing>
          <wp:inline distT="0" distB="0" distL="0" distR="0" wp14:anchorId="059BAA68" wp14:editId="3FE4F827">
            <wp:extent cx="5044440" cy="3154680"/>
            <wp:effectExtent l="0" t="0" r="3810" b="7620"/>
            <wp:docPr id="13" name="Picture 13" descr="PBIM customers active by quarter (13 week periods) by measure, 1 July 2012 to 28 December 2013. " title="PBIM customers activy by quarter by measure, 1 July 2012 to 28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3154680"/>
                    </a:xfrm>
                    <a:prstGeom prst="rect">
                      <a:avLst/>
                    </a:prstGeom>
                    <a:noFill/>
                    <a:ln>
                      <a:noFill/>
                    </a:ln>
                  </pic:spPr>
                </pic:pic>
              </a:graphicData>
            </a:graphic>
          </wp:inline>
        </w:drawing>
      </w:r>
    </w:p>
    <w:p w:rsidR="0008469C" w:rsidRDefault="0008469C" w:rsidP="0008469C">
      <w:pPr>
        <w:pStyle w:val="CaptionTable"/>
      </w:pPr>
      <w:bookmarkStart w:id="193" w:name="_Toc396480854"/>
      <w:r>
        <w:t>: PBIM customers active by quarter</w:t>
      </w:r>
      <w:r w:rsidR="001F50E6">
        <w:t xml:space="preserve"> (13 week periods) by measure, 1 July 2012 to 28 December 2013</w:t>
      </w:r>
      <w:r w:rsidR="006E7A1F">
        <w:t xml:space="preserve"> (per cent)</w:t>
      </w:r>
      <w:bookmarkEnd w:id="193"/>
    </w:p>
    <w:tbl>
      <w:tblPr>
        <w:tblStyle w:val="TableAETotals"/>
        <w:tblW w:w="5000" w:type="pct"/>
        <w:tblLook w:val="04E0" w:firstRow="1" w:lastRow="1" w:firstColumn="1" w:lastColumn="0" w:noHBand="0" w:noVBand="1"/>
        <w:tblCaption w:val="Mobility (number of changes in address in the previous two years), by IM measure"/>
        <w:tblDescription w:val="This table shows mobility (number of changes in address in the previous two years), by IM Measure"/>
      </w:tblPr>
      <w:tblGrid>
        <w:gridCol w:w="1322"/>
        <w:gridCol w:w="1320"/>
        <w:gridCol w:w="1320"/>
        <w:gridCol w:w="1320"/>
        <w:gridCol w:w="1320"/>
        <w:gridCol w:w="1320"/>
        <w:gridCol w:w="1320"/>
      </w:tblGrid>
      <w:tr w:rsidR="001F50E6" w:rsidRPr="00F42521" w:rsidTr="0002252F">
        <w:trPr>
          <w:cnfStyle w:val="100000000000" w:firstRow="1" w:lastRow="0" w:firstColumn="0" w:lastColumn="0" w:oddVBand="0" w:evenVBand="0" w:oddHBand="0" w:evenHBand="0" w:firstRowFirstColumn="0" w:firstRowLastColumn="0" w:lastRowFirstColumn="0" w:lastRowLastColumn="0"/>
          <w:tblHeader/>
        </w:trPr>
        <w:tc>
          <w:tcPr>
            <w:tcW w:w="715" w:type="pct"/>
          </w:tcPr>
          <w:p w:rsidR="001F50E6" w:rsidRPr="00717E25" w:rsidRDefault="00CB0F65" w:rsidP="0008469C">
            <w:pPr>
              <w:pStyle w:val="TableHeadingCentre"/>
              <w:rPr>
                <w:sz w:val="20"/>
                <w:szCs w:val="20"/>
              </w:rPr>
            </w:pPr>
            <w:r>
              <w:rPr>
                <w:sz w:val="20"/>
                <w:szCs w:val="20"/>
              </w:rPr>
              <w:t>PBIM</w:t>
            </w:r>
            <w:r w:rsidR="001F50E6" w:rsidRPr="00717E25">
              <w:rPr>
                <w:sz w:val="20"/>
                <w:szCs w:val="20"/>
              </w:rPr>
              <w:t xml:space="preserve"> initiative</w:t>
            </w:r>
          </w:p>
        </w:tc>
        <w:tc>
          <w:tcPr>
            <w:tcW w:w="714" w:type="pct"/>
            <w:vAlign w:val="center"/>
          </w:tcPr>
          <w:p w:rsidR="001F50E6" w:rsidRPr="00717E25" w:rsidRDefault="001F50E6" w:rsidP="001F50E6">
            <w:pPr>
              <w:rPr>
                <w:b/>
                <w:color w:val="002776"/>
                <w:sz w:val="20"/>
              </w:rPr>
            </w:pPr>
            <w:r w:rsidRPr="00717E25">
              <w:rPr>
                <w:b/>
                <w:color w:val="002776"/>
                <w:sz w:val="20"/>
              </w:rPr>
              <w:t>2012Q3</w:t>
            </w:r>
          </w:p>
        </w:tc>
        <w:tc>
          <w:tcPr>
            <w:tcW w:w="714" w:type="pct"/>
            <w:vAlign w:val="center"/>
          </w:tcPr>
          <w:p w:rsidR="001F50E6" w:rsidRPr="00717E25" w:rsidRDefault="001F50E6" w:rsidP="001F50E6">
            <w:pPr>
              <w:rPr>
                <w:b/>
                <w:color w:val="002776"/>
                <w:sz w:val="20"/>
              </w:rPr>
            </w:pPr>
            <w:r w:rsidRPr="00717E25">
              <w:rPr>
                <w:b/>
                <w:color w:val="002776"/>
                <w:sz w:val="20"/>
              </w:rPr>
              <w:t>2012Q4</w:t>
            </w:r>
          </w:p>
        </w:tc>
        <w:tc>
          <w:tcPr>
            <w:tcW w:w="714" w:type="pct"/>
            <w:vAlign w:val="center"/>
          </w:tcPr>
          <w:p w:rsidR="001F50E6" w:rsidRPr="00717E25" w:rsidRDefault="001F50E6" w:rsidP="001F50E6">
            <w:pPr>
              <w:rPr>
                <w:b/>
                <w:color w:val="002776"/>
                <w:sz w:val="20"/>
              </w:rPr>
            </w:pPr>
            <w:r w:rsidRPr="00717E25">
              <w:rPr>
                <w:b/>
                <w:color w:val="002776"/>
                <w:sz w:val="20"/>
              </w:rPr>
              <w:t>2013Q1</w:t>
            </w:r>
          </w:p>
        </w:tc>
        <w:tc>
          <w:tcPr>
            <w:tcW w:w="714" w:type="pct"/>
            <w:vAlign w:val="center"/>
          </w:tcPr>
          <w:p w:rsidR="001F50E6" w:rsidRPr="00717E25" w:rsidRDefault="001F50E6" w:rsidP="001F50E6">
            <w:pPr>
              <w:rPr>
                <w:b/>
                <w:color w:val="002776"/>
                <w:sz w:val="20"/>
              </w:rPr>
            </w:pPr>
            <w:r w:rsidRPr="00717E25">
              <w:rPr>
                <w:b/>
                <w:color w:val="002776"/>
                <w:sz w:val="20"/>
              </w:rPr>
              <w:t>2013Q2</w:t>
            </w:r>
          </w:p>
        </w:tc>
        <w:tc>
          <w:tcPr>
            <w:tcW w:w="714" w:type="pct"/>
            <w:vAlign w:val="center"/>
          </w:tcPr>
          <w:p w:rsidR="001F50E6" w:rsidRPr="00717E25" w:rsidRDefault="001F50E6" w:rsidP="001F50E6">
            <w:pPr>
              <w:rPr>
                <w:b/>
                <w:color w:val="002776"/>
                <w:sz w:val="20"/>
              </w:rPr>
            </w:pPr>
            <w:r w:rsidRPr="00717E25">
              <w:rPr>
                <w:b/>
                <w:color w:val="002776"/>
                <w:sz w:val="20"/>
              </w:rPr>
              <w:t>2013Q3</w:t>
            </w:r>
          </w:p>
        </w:tc>
        <w:tc>
          <w:tcPr>
            <w:tcW w:w="714" w:type="pct"/>
            <w:vAlign w:val="center"/>
          </w:tcPr>
          <w:p w:rsidR="001F50E6" w:rsidRPr="00717E25" w:rsidRDefault="001F50E6" w:rsidP="001F50E6">
            <w:pPr>
              <w:rPr>
                <w:b/>
                <w:color w:val="002776"/>
                <w:sz w:val="20"/>
              </w:rPr>
            </w:pPr>
            <w:r w:rsidRPr="00717E25">
              <w:rPr>
                <w:b/>
                <w:color w:val="002776"/>
                <w:sz w:val="20"/>
              </w:rPr>
              <w:t>2013Q4</w:t>
            </w:r>
          </w:p>
        </w:tc>
      </w:tr>
      <w:tr w:rsidR="001F50E6" w:rsidRPr="00F42521" w:rsidTr="0002252F">
        <w:trPr>
          <w:trHeight w:val="96"/>
        </w:trPr>
        <w:tc>
          <w:tcPr>
            <w:tcW w:w="715" w:type="pct"/>
            <w:tcBorders>
              <w:top w:val="single" w:sz="8" w:space="0" w:color="002776"/>
              <w:bottom w:val="nil"/>
            </w:tcBorders>
          </w:tcPr>
          <w:p w:rsidR="001F50E6" w:rsidRPr="00717E25" w:rsidRDefault="001F50E6" w:rsidP="0008469C">
            <w:pPr>
              <w:rPr>
                <w:rFonts w:asciiTheme="minorHAnsi" w:hAnsiTheme="minorHAnsi"/>
                <w:color w:val="000000"/>
                <w:sz w:val="20"/>
              </w:rPr>
            </w:pPr>
            <w:r w:rsidRPr="00717E25">
              <w:rPr>
                <w:rFonts w:asciiTheme="minorHAnsi" w:hAnsiTheme="minorHAnsi"/>
                <w:color w:val="000000"/>
                <w:sz w:val="20"/>
              </w:rPr>
              <w:t>VULN-SWA</w:t>
            </w:r>
          </w:p>
        </w:tc>
        <w:tc>
          <w:tcPr>
            <w:tcW w:w="714" w:type="pct"/>
            <w:tcBorders>
              <w:top w:val="single" w:sz="8" w:space="0" w:color="002776"/>
              <w:bottom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10.5</w:t>
            </w:r>
          </w:p>
        </w:tc>
        <w:tc>
          <w:tcPr>
            <w:tcW w:w="714" w:type="pct"/>
            <w:tcBorders>
              <w:top w:val="single" w:sz="8" w:space="0" w:color="002776"/>
              <w:bottom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19.7</w:t>
            </w:r>
          </w:p>
        </w:tc>
        <w:tc>
          <w:tcPr>
            <w:tcW w:w="714" w:type="pct"/>
            <w:tcBorders>
              <w:top w:val="single" w:sz="8" w:space="0" w:color="002776"/>
              <w:bottom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35.5</w:t>
            </w:r>
          </w:p>
        </w:tc>
        <w:tc>
          <w:tcPr>
            <w:tcW w:w="714" w:type="pct"/>
            <w:tcBorders>
              <w:top w:val="single" w:sz="8" w:space="0" w:color="002776"/>
              <w:bottom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52.6</w:t>
            </w:r>
          </w:p>
        </w:tc>
        <w:tc>
          <w:tcPr>
            <w:tcW w:w="714" w:type="pct"/>
            <w:tcBorders>
              <w:top w:val="single" w:sz="8" w:space="0" w:color="002776"/>
              <w:bottom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69.7</w:t>
            </w:r>
          </w:p>
        </w:tc>
        <w:tc>
          <w:tcPr>
            <w:tcW w:w="714" w:type="pct"/>
            <w:tcBorders>
              <w:top w:val="single" w:sz="8" w:space="0" w:color="002776"/>
              <w:bottom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92.1</w:t>
            </w:r>
          </w:p>
        </w:tc>
      </w:tr>
      <w:tr w:rsidR="006E7A1F" w:rsidRPr="00F42521" w:rsidTr="0002252F">
        <w:tc>
          <w:tcPr>
            <w:tcW w:w="715" w:type="pct"/>
            <w:tcBorders>
              <w:top w:val="nil"/>
              <w:bottom w:val="nil"/>
            </w:tcBorders>
          </w:tcPr>
          <w:p w:rsidR="006E7A1F" w:rsidRPr="00717E25" w:rsidRDefault="006E7A1F" w:rsidP="0008469C">
            <w:pPr>
              <w:rPr>
                <w:rFonts w:asciiTheme="minorHAnsi" w:hAnsiTheme="minorHAnsi"/>
                <w:sz w:val="20"/>
              </w:rPr>
            </w:pPr>
            <w:r w:rsidRPr="00717E25">
              <w:rPr>
                <w:rFonts w:asciiTheme="minorHAnsi" w:hAnsiTheme="minorHAnsi"/>
                <w:sz w:val="20"/>
              </w:rPr>
              <w:t>VULN-AT</w:t>
            </w:r>
          </w:p>
        </w:tc>
        <w:tc>
          <w:tcPr>
            <w:tcW w:w="714" w:type="pct"/>
            <w:tcBorders>
              <w:top w:val="nil"/>
              <w:bottom w:val="nil"/>
            </w:tcBorders>
            <w:vAlign w:val="bottom"/>
          </w:tcPr>
          <w:p w:rsidR="006E7A1F" w:rsidRPr="00717E25" w:rsidRDefault="006E7A1F" w:rsidP="006E7A1F">
            <w:pPr>
              <w:jc w:val="center"/>
              <w:rPr>
                <w:rFonts w:asciiTheme="minorHAnsi" w:hAnsiTheme="minorHAnsi" w:cs="Arial"/>
                <w:sz w:val="20"/>
              </w:rPr>
            </w:pPr>
            <w:r w:rsidRPr="00717E25">
              <w:rPr>
                <w:rFonts w:asciiTheme="minorHAnsi" w:hAnsiTheme="minorHAnsi" w:cs="Arial"/>
                <w:sz w:val="20"/>
              </w:rPr>
              <w:t>0.0</w:t>
            </w:r>
          </w:p>
        </w:tc>
        <w:tc>
          <w:tcPr>
            <w:tcW w:w="714" w:type="pct"/>
            <w:tcBorders>
              <w:top w:val="nil"/>
              <w:bottom w:val="nil"/>
            </w:tcBorders>
            <w:vAlign w:val="bottom"/>
          </w:tcPr>
          <w:p w:rsidR="006E7A1F" w:rsidRPr="00717E25" w:rsidRDefault="006E7A1F" w:rsidP="006E7A1F">
            <w:pPr>
              <w:jc w:val="center"/>
              <w:rPr>
                <w:rFonts w:asciiTheme="minorHAnsi" w:hAnsiTheme="minorHAnsi" w:cs="Arial"/>
                <w:sz w:val="20"/>
              </w:rPr>
            </w:pPr>
            <w:r w:rsidRPr="00717E25">
              <w:rPr>
                <w:rFonts w:asciiTheme="minorHAnsi" w:hAnsiTheme="minorHAnsi" w:cs="Arial"/>
                <w:sz w:val="20"/>
              </w:rPr>
              <w:t>0.0</w:t>
            </w:r>
          </w:p>
        </w:tc>
        <w:tc>
          <w:tcPr>
            <w:tcW w:w="714" w:type="pct"/>
            <w:tcBorders>
              <w:top w:val="nil"/>
              <w:bottom w:val="nil"/>
            </w:tcBorders>
            <w:vAlign w:val="bottom"/>
          </w:tcPr>
          <w:p w:rsidR="006E7A1F" w:rsidRPr="00717E25" w:rsidRDefault="006E7A1F" w:rsidP="006E7A1F">
            <w:pPr>
              <w:jc w:val="center"/>
              <w:rPr>
                <w:rFonts w:asciiTheme="minorHAnsi" w:hAnsiTheme="minorHAnsi" w:cs="Arial"/>
                <w:sz w:val="20"/>
              </w:rPr>
            </w:pPr>
            <w:r w:rsidRPr="00717E25">
              <w:rPr>
                <w:rFonts w:asciiTheme="minorHAnsi" w:hAnsiTheme="minorHAnsi" w:cs="Arial"/>
                <w:sz w:val="20"/>
              </w:rPr>
              <w:t>0.0</w:t>
            </w:r>
          </w:p>
        </w:tc>
        <w:tc>
          <w:tcPr>
            <w:tcW w:w="714" w:type="pct"/>
            <w:tcBorders>
              <w:top w:val="nil"/>
              <w:bottom w:val="nil"/>
            </w:tcBorders>
            <w:vAlign w:val="bottom"/>
          </w:tcPr>
          <w:p w:rsidR="006E7A1F" w:rsidRPr="00717E25" w:rsidRDefault="006E7A1F" w:rsidP="006E7A1F">
            <w:pPr>
              <w:jc w:val="center"/>
              <w:rPr>
                <w:rFonts w:asciiTheme="minorHAnsi" w:hAnsiTheme="minorHAnsi" w:cs="Arial"/>
                <w:sz w:val="20"/>
              </w:rPr>
            </w:pPr>
            <w:r w:rsidRPr="00717E25">
              <w:rPr>
                <w:rFonts w:asciiTheme="minorHAnsi" w:hAnsiTheme="minorHAnsi" w:cs="Arial"/>
                <w:sz w:val="20"/>
              </w:rPr>
              <w:t>0.0</w:t>
            </w:r>
          </w:p>
        </w:tc>
        <w:tc>
          <w:tcPr>
            <w:tcW w:w="714" w:type="pct"/>
            <w:tcBorders>
              <w:top w:val="nil"/>
              <w:bottom w:val="nil"/>
            </w:tcBorders>
            <w:vAlign w:val="bottom"/>
          </w:tcPr>
          <w:p w:rsidR="006E7A1F" w:rsidRPr="00717E25" w:rsidRDefault="006E7A1F" w:rsidP="006E7A1F">
            <w:pPr>
              <w:jc w:val="center"/>
              <w:rPr>
                <w:rFonts w:asciiTheme="minorHAnsi" w:hAnsiTheme="minorHAnsi" w:cs="Arial"/>
                <w:sz w:val="20"/>
              </w:rPr>
            </w:pPr>
            <w:r w:rsidRPr="00717E25">
              <w:rPr>
                <w:rFonts w:asciiTheme="minorHAnsi" w:hAnsiTheme="minorHAnsi" w:cs="Arial"/>
                <w:sz w:val="20"/>
              </w:rPr>
              <w:t>59.5</w:t>
            </w:r>
          </w:p>
        </w:tc>
        <w:tc>
          <w:tcPr>
            <w:tcW w:w="714" w:type="pct"/>
            <w:tcBorders>
              <w:top w:val="nil"/>
              <w:bottom w:val="nil"/>
            </w:tcBorders>
            <w:vAlign w:val="bottom"/>
          </w:tcPr>
          <w:p w:rsidR="006E7A1F" w:rsidRPr="00717E25" w:rsidRDefault="006E7A1F" w:rsidP="006E7A1F">
            <w:pPr>
              <w:jc w:val="center"/>
              <w:rPr>
                <w:rFonts w:asciiTheme="minorHAnsi" w:hAnsiTheme="minorHAnsi" w:cs="Arial"/>
                <w:sz w:val="20"/>
              </w:rPr>
            </w:pPr>
            <w:r w:rsidRPr="00717E25">
              <w:rPr>
                <w:rFonts w:asciiTheme="minorHAnsi" w:hAnsiTheme="minorHAnsi" w:cs="Arial"/>
                <w:sz w:val="20"/>
              </w:rPr>
              <w:t>93.5</w:t>
            </w:r>
          </w:p>
        </w:tc>
      </w:tr>
      <w:tr w:rsidR="001F50E6" w:rsidRPr="00F42521" w:rsidTr="0002252F">
        <w:trPr>
          <w:cnfStyle w:val="010000000000" w:firstRow="0" w:lastRow="1" w:firstColumn="0" w:lastColumn="0" w:oddVBand="0" w:evenVBand="0" w:oddHBand="0" w:evenHBand="0" w:firstRowFirstColumn="0" w:firstRowLastColumn="0" w:lastRowFirstColumn="0" w:lastRowLastColumn="0"/>
        </w:trPr>
        <w:tc>
          <w:tcPr>
            <w:tcW w:w="715" w:type="pct"/>
            <w:tcBorders>
              <w:top w:val="nil"/>
            </w:tcBorders>
          </w:tcPr>
          <w:p w:rsidR="001F50E6" w:rsidRPr="00717E25" w:rsidRDefault="001F50E6" w:rsidP="0008469C">
            <w:pPr>
              <w:rPr>
                <w:rFonts w:asciiTheme="minorHAnsi" w:hAnsiTheme="minorHAnsi"/>
                <w:sz w:val="20"/>
              </w:rPr>
            </w:pPr>
            <w:r w:rsidRPr="00717E25">
              <w:rPr>
                <w:rFonts w:asciiTheme="minorHAnsi" w:hAnsiTheme="minorHAnsi"/>
                <w:sz w:val="20"/>
              </w:rPr>
              <w:t>VIM</w:t>
            </w:r>
          </w:p>
        </w:tc>
        <w:tc>
          <w:tcPr>
            <w:tcW w:w="714" w:type="pct"/>
            <w:tcBorders>
              <w:top w:val="nil"/>
            </w:tcBorders>
            <w:vAlign w:val="bottom"/>
          </w:tcPr>
          <w:p w:rsidR="001F50E6" w:rsidRPr="00717E25" w:rsidRDefault="001F50E6" w:rsidP="006E7A1F">
            <w:pPr>
              <w:jc w:val="center"/>
              <w:rPr>
                <w:rFonts w:asciiTheme="minorHAnsi" w:hAnsiTheme="minorHAnsi" w:cs="Arial"/>
                <w:sz w:val="20"/>
              </w:rPr>
            </w:pPr>
            <w:r w:rsidRPr="00717E25">
              <w:rPr>
                <w:rFonts w:asciiTheme="minorHAnsi" w:hAnsiTheme="minorHAnsi" w:cs="Arial"/>
                <w:sz w:val="20"/>
              </w:rPr>
              <w:t>11.7</w:t>
            </w:r>
          </w:p>
        </w:tc>
        <w:tc>
          <w:tcPr>
            <w:tcW w:w="714" w:type="pct"/>
            <w:tcBorders>
              <w:top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28.7</w:t>
            </w:r>
          </w:p>
        </w:tc>
        <w:tc>
          <w:tcPr>
            <w:tcW w:w="714" w:type="pct"/>
            <w:tcBorders>
              <w:top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45.9</w:t>
            </w:r>
          </w:p>
        </w:tc>
        <w:tc>
          <w:tcPr>
            <w:tcW w:w="714" w:type="pct"/>
            <w:tcBorders>
              <w:top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68.1</w:t>
            </w:r>
          </w:p>
        </w:tc>
        <w:tc>
          <w:tcPr>
            <w:tcW w:w="714" w:type="pct"/>
            <w:tcBorders>
              <w:top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73.4</w:t>
            </w:r>
          </w:p>
        </w:tc>
        <w:tc>
          <w:tcPr>
            <w:tcW w:w="714" w:type="pct"/>
            <w:tcBorders>
              <w:top w:val="nil"/>
            </w:tcBorders>
            <w:vAlign w:val="bottom"/>
          </w:tcPr>
          <w:p w:rsidR="001F50E6" w:rsidRPr="00717E25" w:rsidRDefault="006E7A1F" w:rsidP="006E7A1F">
            <w:pPr>
              <w:jc w:val="center"/>
              <w:rPr>
                <w:rFonts w:asciiTheme="minorHAnsi" w:hAnsiTheme="minorHAnsi" w:cs="Arial"/>
                <w:sz w:val="20"/>
              </w:rPr>
            </w:pPr>
            <w:r w:rsidRPr="00717E25">
              <w:rPr>
                <w:rFonts w:asciiTheme="minorHAnsi" w:hAnsiTheme="minorHAnsi" w:cs="Arial"/>
                <w:sz w:val="20"/>
              </w:rPr>
              <w:t>77.6</w:t>
            </w:r>
          </w:p>
        </w:tc>
      </w:tr>
    </w:tbl>
    <w:p w:rsidR="0008469C" w:rsidRDefault="0008469C" w:rsidP="00116EC2">
      <w:pPr>
        <w:pStyle w:val="Source"/>
      </w:pPr>
    </w:p>
    <w:p w:rsidR="0008469C" w:rsidRDefault="0008469C" w:rsidP="00116EC2">
      <w:pPr>
        <w:pStyle w:val="Source"/>
      </w:pPr>
    </w:p>
    <w:p w:rsidR="00116EC2" w:rsidRDefault="00116EC2" w:rsidP="00116EC2">
      <w:pPr>
        <w:pStyle w:val="CaptionChart"/>
      </w:pPr>
      <w:bookmarkStart w:id="194" w:name="_Ref390684799"/>
      <w:bookmarkStart w:id="195" w:name="_Toc390782182"/>
      <w:bookmarkStart w:id="196" w:name="_Toc390801217"/>
      <w:bookmarkStart w:id="197" w:name="_Toc390869835"/>
      <w:bookmarkStart w:id="198" w:name="_Toc396480832"/>
      <w:r>
        <w:lastRenderedPageBreak/>
        <w:t xml:space="preserve">: PBIM customers </w:t>
      </w:r>
      <w:r w:rsidR="00BF7BFA">
        <w:t>on</w:t>
      </w:r>
      <w:r w:rsidR="00F36C19">
        <w:t xml:space="preserve"> PBIM </w:t>
      </w:r>
      <w:r>
        <w:t>for the first time by quarter (13 week periods) by measure, 1 July 2012 to 28 December 2013</w:t>
      </w:r>
      <w:bookmarkEnd w:id="194"/>
      <w:bookmarkEnd w:id="195"/>
      <w:bookmarkEnd w:id="196"/>
      <w:bookmarkEnd w:id="197"/>
      <w:bookmarkEnd w:id="198"/>
    </w:p>
    <w:p w:rsidR="006E7A1F" w:rsidRDefault="006A664D" w:rsidP="006A664D">
      <w:pPr>
        <w:pStyle w:val="BodyText"/>
        <w:jc w:val="center"/>
      </w:pPr>
      <w:r>
        <w:rPr>
          <w:noProof/>
          <w:lang w:eastAsia="en-AU"/>
        </w:rPr>
        <w:drawing>
          <wp:inline distT="0" distB="0" distL="0" distR="0" wp14:anchorId="4E10B5A0" wp14:editId="7214A393">
            <wp:extent cx="4937760" cy="3108960"/>
            <wp:effectExtent l="0" t="0" r="0" b="0"/>
            <wp:docPr id="18" name="Picture 18" descr="PBIM customers on IM for the first time by quarter (13 week periods) by measure, 1 July 2012 to 28 December 2013" title="PBIM customers on IM for the first time by quarter (13 weeks periods) by measure, 1 July 2012 to 28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7760" cy="3108960"/>
                    </a:xfrm>
                    <a:prstGeom prst="rect">
                      <a:avLst/>
                    </a:prstGeom>
                    <a:noFill/>
                    <a:ln>
                      <a:noFill/>
                    </a:ln>
                  </pic:spPr>
                </pic:pic>
              </a:graphicData>
            </a:graphic>
          </wp:inline>
        </w:drawing>
      </w:r>
    </w:p>
    <w:p w:rsidR="006E7A1F" w:rsidRDefault="006E7A1F" w:rsidP="006E7A1F">
      <w:pPr>
        <w:pStyle w:val="CaptionTable"/>
      </w:pPr>
      <w:bookmarkStart w:id="199" w:name="_Toc396480855"/>
      <w:r>
        <w:t>PBIM customers active by quarter (13 week periods) by measure, 1 July 2012 to 28 December 2013 (per cent)</w:t>
      </w:r>
      <w:bookmarkEnd w:id="199"/>
    </w:p>
    <w:tbl>
      <w:tblPr>
        <w:tblStyle w:val="TableAETotals"/>
        <w:tblW w:w="5000" w:type="pct"/>
        <w:tblLook w:val="04E0" w:firstRow="1" w:lastRow="1" w:firstColumn="1" w:lastColumn="0" w:noHBand="0" w:noVBand="1"/>
        <w:tblCaption w:val="Mobility (number of changes in address in the previous two years), by IM measure"/>
        <w:tblDescription w:val="This table shows mobility (number of changes in address in the previous two years), by IM Measure"/>
      </w:tblPr>
      <w:tblGrid>
        <w:gridCol w:w="1322"/>
        <w:gridCol w:w="1320"/>
        <w:gridCol w:w="1320"/>
        <w:gridCol w:w="1320"/>
        <w:gridCol w:w="1320"/>
        <w:gridCol w:w="1320"/>
        <w:gridCol w:w="1320"/>
      </w:tblGrid>
      <w:tr w:rsidR="006E7A1F" w:rsidRPr="00717E25" w:rsidTr="0002252F">
        <w:trPr>
          <w:cnfStyle w:val="100000000000" w:firstRow="1" w:lastRow="0" w:firstColumn="0" w:lastColumn="0" w:oddVBand="0" w:evenVBand="0" w:oddHBand="0" w:evenHBand="0" w:firstRowFirstColumn="0" w:firstRowLastColumn="0" w:lastRowFirstColumn="0" w:lastRowLastColumn="0"/>
          <w:tblHeader/>
        </w:trPr>
        <w:tc>
          <w:tcPr>
            <w:tcW w:w="715" w:type="pct"/>
          </w:tcPr>
          <w:p w:rsidR="006E7A1F" w:rsidRPr="00717E25" w:rsidRDefault="00CB0F65" w:rsidP="004A569E">
            <w:pPr>
              <w:pStyle w:val="TableHeadingCentre"/>
              <w:rPr>
                <w:sz w:val="20"/>
              </w:rPr>
            </w:pPr>
            <w:r>
              <w:rPr>
                <w:sz w:val="20"/>
              </w:rPr>
              <w:t>PBIM</w:t>
            </w:r>
            <w:r w:rsidR="006E7A1F" w:rsidRPr="00717E25">
              <w:rPr>
                <w:sz w:val="20"/>
              </w:rPr>
              <w:t xml:space="preserve"> initiative</w:t>
            </w:r>
          </w:p>
        </w:tc>
        <w:tc>
          <w:tcPr>
            <w:tcW w:w="714" w:type="pct"/>
            <w:vAlign w:val="center"/>
          </w:tcPr>
          <w:p w:rsidR="006E7A1F" w:rsidRPr="00717E25" w:rsidRDefault="006E7A1F" w:rsidP="004A569E">
            <w:pPr>
              <w:rPr>
                <w:b/>
                <w:color w:val="002776"/>
                <w:sz w:val="20"/>
                <w:szCs w:val="22"/>
              </w:rPr>
            </w:pPr>
            <w:r w:rsidRPr="00717E25">
              <w:rPr>
                <w:b/>
                <w:color w:val="002776"/>
                <w:sz w:val="20"/>
                <w:szCs w:val="22"/>
              </w:rPr>
              <w:t>2012Q3</w:t>
            </w:r>
          </w:p>
        </w:tc>
        <w:tc>
          <w:tcPr>
            <w:tcW w:w="714" w:type="pct"/>
            <w:vAlign w:val="center"/>
          </w:tcPr>
          <w:p w:rsidR="006E7A1F" w:rsidRPr="00717E25" w:rsidRDefault="006E7A1F" w:rsidP="004A569E">
            <w:pPr>
              <w:rPr>
                <w:b/>
                <w:color w:val="002776"/>
                <w:sz w:val="20"/>
                <w:szCs w:val="22"/>
              </w:rPr>
            </w:pPr>
            <w:r w:rsidRPr="00717E25">
              <w:rPr>
                <w:b/>
                <w:color w:val="002776"/>
                <w:sz w:val="20"/>
                <w:szCs w:val="22"/>
              </w:rPr>
              <w:t>2012Q4</w:t>
            </w:r>
          </w:p>
        </w:tc>
        <w:tc>
          <w:tcPr>
            <w:tcW w:w="714" w:type="pct"/>
            <w:vAlign w:val="center"/>
          </w:tcPr>
          <w:p w:rsidR="006E7A1F" w:rsidRPr="00717E25" w:rsidRDefault="006E7A1F" w:rsidP="004A569E">
            <w:pPr>
              <w:rPr>
                <w:b/>
                <w:color w:val="002776"/>
                <w:sz w:val="20"/>
                <w:szCs w:val="22"/>
              </w:rPr>
            </w:pPr>
            <w:r w:rsidRPr="00717E25">
              <w:rPr>
                <w:b/>
                <w:color w:val="002776"/>
                <w:sz w:val="20"/>
                <w:szCs w:val="22"/>
              </w:rPr>
              <w:t>2013Q1</w:t>
            </w:r>
          </w:p>
        </w:tc>
        <w:tc>
          <w:tcPr>
            <w:tcW w:w="714" w:type="pct"/>
            <w:vAlign w:val="center"/>
          </w:tcPr>
          <w:p w:rsidR="006E7A1F" w:rsidRPr="00717E25" w:rsidRDefault="006E7A1F" w:rsidP="004A569E">
            <w:pPr>
              <w:rPr>
                <w:b/>
                <w:color w:val="002776"/>
                <w:sz w:val="20"/>
                <w:szCs w:val="22"/>
              </w:rPr>
            </w:pPr>
            <w:r w:rsidRPr="00717E25">
              <w:rPr>
                <w:b/>
                <w:color w:val="002776"/>
                <w:sz w:val="20"/>
                <w:szCs w:val="22"/>
              </w:rPr>
              <w:t>2013Q2</w:t>
            </w:r>
          </w:p>
        </w:tc>
        <w:tc>
          <w:tcPr>
            <w:tcW w:w="714" w:type="pct"/>
            <w:vAlign w:val="center"/>
          </w:tcPr>
          <w:p w:rsidR="006E7A1F" w:rsidRPr="00717E25" w:rsidRDefault="006E7A1F" w:rsidP="004A569E">
            <w:pPr>
              <w:rPr>
                <w:b/>
                <w:color w:val="002776"/>
                <w:sz w:val="20"/>
                <w:szCs w:val="22"/>
              </w:rPr>
            </w:pPr>
            <w:r w:rsidRPr="00717E25">
              <w:rPr>
                <w:b/>
                <w:color w:val="002776"/>
                <w:sz w:val="20"/>
                <w:szCs w:val="22"/>
              </w:rPr>
              <w:t>2013Q3</w:t>
            </w:r>
          </w:p>
        </w:tc>
        <w:tc>
          <w:tcPr>
            <w:tcW w:w="714" w:type="pct"/>
            <w:vAlign w:val="center"/>
          </w:tcPr>
          <w:p w:rsidR="006E7A1F" w:rsidRPr="00717E25" w:rsidRDefault="006E7A1F" w:rsidP="004A569E">
            <w:pPr>
              <w:rPr>
                <w:b/>
                <w:color w:val="002776"/>
                <w:sz w:val="20"/>
                <w:szCs w:val="22"/>
              </w:rPr>
            </w:pPr>
            <w:r w:rsidRPr="00717E25">
              <w:rPr>
                <w:b/>
                <w:color w:val="002776"/>
                <w:sz w:val="20"/>
                <w:szCs w:val="22"/>
              </w:rPr>
              <w:t>2013Q4</w:t>
            </w:r>
          </w:p>
        </w:tc>
      </w:tr>
      <w:tr w:rsidR="006E7A1F" w:rsidRPr="00F42521" w:rsidTr="0002252F">
        <w:trPr>
          <w:trHeight w:val="96"/>
        </w:trPr>
        <w:tc>
          <w:tcPr>
            <w:tcW w:w="715" w:type="pct"/>
            <w:tcBorders>
              <w:top w:val="single" w:sz="8" w:space="0" w:color="002776"/>
              <w:bottom w:val="nil"/>
            </w:tcBorders>
          </w:tcPr>
          <w:p w:rsidR="006E7A1F" w:rsidRPr="00F42521" w:rsidRDefault="006E7A1F" w:rsidP="004A569E">
            <w:pPr>
              <w:rPr>
                <w:rFonts w:asciiTheme="minorHAnsi" w:hAnsiTheme="minorHAnsi"/>
                <w:color w:val="000000"/>
                <w:sz w:val="20"/>
              </w:rPr>
            </w:pPr>
            <w:r>
              <w:rPr>
                <w:rFonts w:asciiTheme="minorHAnsi" w:hAnsiTheme="minorHAnsi"/>
                <w:color w:val="000000"/>
                <w:sz w:val="20"/>
              </w:rPr>
              <w:t>VULN-SWA</w:t>
            </w:r>
          </w:p>
        </w:tc>
        <w:tc>
          <w:tcPr>
            <w:tcW w:w="714" w:type="pct"/>
            <w:tcBorders>
              <w:top w:val="single" w:sz="8" w:space="0" w:color="002776"/>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10.5</w:t>
            </w:r>
          </w:p>
        </w:tc>
        <w:tc>
          <w:tcPr>
            <w:tcW w:w="714" w:type="pct"/>
            <w:tcBorders>
              <w:top w:val="single" w:sz="8" w:space="0" w:color="002776"/>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19.7</w:t>
            </w:r>
          </w:p>
        </w:tc>
        <w:tc>
          <w:tcPr>
            <w:tcW w:w="714" w:type="pct"/>
            <w:tcBorders>
              <w:top w:val="single" w:sz="8" w:space="0" w:color="002776"/>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35.5</w:t>
            </w:r>
          </w:p>
        </w:tc>
        <w:tc>
          <w:tcPr>
            <w:tcW w:w="714" w:type="pct"/>
            <w:tcBorders>
              <w:top w:val="single" w:sz="8" w:space="0" w:color="002776"/>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52.6</w:t>
            </w:r>
          </w:p>
        </w:tc>
        <w:tc>
          <w:tcPr>
            <w:tcW w:w="714" w:type="pct"/>
            <w:tcBorders>
              <w:top w:val="single" w:sz="8" w:space="0" w:color="002776"/>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69.7</w:t>
            </w:r>
          </w:p>
        </w:tc>
        <w:tc>
          <w:tcPr>
            <w:tcW w:w="714" w:type="pct"/>
            <w:tcBorders>
              <w:top w:val="single" w:sz="8" w:space="0" w:color="002776"/>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92.1</w:t>
            </w:r>
          </w:p>
        </w:tc>
      </w:tr>
      <w:tr w:rsidR="006E7A1F" w:rsidRPr="00F42521" w:rsidTr="0002252F">
        <w:tc>
          <w:tcPr>
            <w:tcW w:w="715" w:type="pct"/>
            <w:tcBorders>
              <w:top w:val="nil"/>
              <w:bottom w:val="nil"/>
            </w:tcBorders>
          </w:tcPr>
          <w:p w:rsidR="006E7A1F" w:rsidRPr="00F42521" w:rsidRDefault="006E7A1F" w:rsidP="004A569E">
            <w:pPr>
              <w:rPr>
                <w:rFonts w:asciiTheme="minorHAnsi" w:hAnsiTheme="minorHAnsi"/>
                <w:sz w:val="20"/>
              </w:rPr>
            </w:pPr>
            <w:r>
              <w:rPr>
                <w:rFonts w:asciiTheme="minorHAnsi" w:hAnsiTheme="minorHAnsi"/>
                <w:sz w:val="20"/>
              </w:rPr>
              <w:t>VULN-AT</w:t>
            </w:r>
          </w:p>
        </w:tc>
        <w:tc>
          <w:tcPr>
            <w:tcW w:w="714" w:type="pct"/>
            <w:tcBorders>
              <w:top w:val="nil"/>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0.0</w:t>
            </w:r>
          </w:p>
        </w:tc>
        <w:tc>
          <w:tcPr>
            <w:tcW w:w="714" w:type="pct"/>
            <w:tcBorders>
              <w:top w:val="nil"/>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0.0</w:t>
            </w:r>
          </w:p>
        </w:tc>
        <w:tc>
          <w:tcPr>
            <w:tcW w:w="714" w:type="pct"/>
            <w:tcBorders>
              <w:top w:val="nil"/>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0.0</w:t>
            </w:r>
          </w:p>
        </w:tc>
        <w:tc>
          <w:tcPr>
            <w:tcW w:w="714" w:type="pct"/>
            <w:tcBorders>
              <w:top w:val="nil"/>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0.0</w:t>
            </w:r>
          </w:p>
        </w:tc>
        <w:tc>
          <w:tcPr>
            <w:tcW w:w="714" w:type="pct"/>
            <w:tcBorders>
              <w:top w:val="nil"/>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59.5</w:t>
            </w:r>
          </w:p>
        </w:tc>
        <w:tc>
          <w:tcPr>
            <w:tcW w:w="714" w:type="pct"/>
            <w:tcBorders>
              <w:top w:val="nil"/>
              <w:bottom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93.5</w:t>
            </w:r>
          </w:p>
        </w:tc>
      </w:tr>
      <w:tr w:rsidR="006E7A1F" w:rsidRPr="00F42521" w:rsidTr="0002252F">
        <w:trPr>
          <w:cnfStyle w:val="010000000000" w:firstRow="0" w:lastRow="1" w:firstColumn="0" w:lastColumn="0" w:oddVBand="0" w:evenVBand="0" w:oddHBand="0" w:evenHBand="0" w:firstRowFirstColumn="0" w:firstRowLastColumn="0" w:lastRowFirstColumn="0" w:lastRowLastColumn="0"/>
        </w:trPr>
        <w:tc>
          <w:tcPr>
            <w:tcW w:w="715" w:type="pct"/>
            <w:tcBorders>
              <w:top w:val="nil"/>
            </w:tcBorders>
          </w:tcPr>
          <w:p w:rsidR="006E7A1F" w:rsidRPr="00F42521" w:rsidRDefault="006E7A1F" w:rsidP="004A569E">
            <w:pPr>
              <w:rPr>
                <w:rFonts w:asciiTheme="minorHAnsi" w:hAnsiTheme="minorHAnsi"/>
                <w:sz w:val="20"/>
              </w:rPr>
            </w:pPr>
            <w:r>
              <w:rPr>
                <w:rFonts w:asciiTheme="minorHAnsi" w:hAnsiTheme="minorHAnsi"/>
                <w:sz w:val="20"/>
              </w:rPr>
              <w:t>VIM</w:t>
            </w:r>
          </w:p>
        </w:tc>
        <w:tc>
          <w:tcPr>
            <w:tcW w:w="714" w:type="pct"/>
            <w:tcBorders>
              <w:top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11.7</w:t>
            </w:r>
          </w:p>
        </w:tc>
        <w:tc>
          <w:tcPr>
            <w:tcW w:w="714" w:type="pct"/>
            <w:tcBorders>
              <w:top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17.4</w:t>
            </w:r>
          </w:p>
        </w:tc>
        <w:tc>
          <w:tcPr>
            <w:tcW w:w="714" w:type="pct"/>
            <w:tcBorders>
              <w:top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19.1</w:t>
            </w:r>
          </w:p>
        </w:tc>
        <w:tc>
          <w:tcPr>
            <w:tcW w:w="714" w:type="pct"/>
            <w:tcBorders>
              <w:top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25.8</w:t>
            </w:r>
          </w:p>
        </w:tc>
        <w:tc>
          <w:tcPr>
            <w:tcW w:w="714" w:type="pct"/>
            <w:tcBorders>
              <w:top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11.9</w:t>
            </w:r>
          </w:p>
        </w:tc>
        <w:tc>
          <w:tcPr>
            <w:tcW w:w="714" w:type="pct"/>
            <w:tcBorders>
              <w:top w:val="nil"/>
            </w:tcBorders>
            <w:vAlign w:val="bottom"/>
          </w:tcPr>
          <w:p w:rsidR="006E7A1F" w:rsidRPr="006E7A1F" w:rsidRDefault="006E7A1F" w:rsidP="006E7A1F">
            <w:pPr>
              <w:jc w:val="center"/>
              <w:rPr>
                <w:rFonts w:asciiTheme="minorHAnsi" w:hAnsiTheme="minorHAnsi" w:cs="Arial"/>
                <w:sz w:val="20"/>
              </w:rPr>
            </w:pPr>
            <w:r>
              <w:rPr>
                <w:rFonts w:asciiTheme="minorHAnsi" w:hAnsiTheme="minorHAnsi" w:cs="Arial"/>
                <w:sz w:val="20"/>
              </w:rPr>
              <w:t>13.9</w:t>
            </w:r>
          </w:p>
        </w:tc>
      </w:tr>
    </w:tbl>
    <w:p w:rsidR="00116EC2" w:rsidRDefault="00116EC2" w:rsidP="00116EC2">
      <w:pPr>
        <w:pStyle w:val="BodyText"/>
      </w:pPr>
      <w:r>
        <w:t>The main influence on participation has been the introduction of VULN-AT. After the recruitment of the pre-existing initial backlog of VULN-AT customers, the rate of recruitment to this measure has declined as would be expected. It is yet to be determined at what rate VULN-AT recruitment will level out. It can also be observed that with the introduction of VULN-AT, engagement with VIM declined while VULN-SWA participation has shown signs of increased participation. This may indicate a maturity in the administrative processes for assessing customers for PBIM.</w:t>
      </w:r>
    </w:p>
    <w:p w:rsidR="00116EC2" w:rsidRDefault="00116EC2" w:rsidP="00116EC2">
      <w:pPr>
        <w:pStyle w:val="BodyText"/>
      </w:pPr>
      <w:r>
        <w:rPr>
          <w:highlight w:val="yellow"/>
        </w:rPr>
        <w:fldChar w:fldCharType="begin"/>
      </w:r>
      <w:r>
        <w:instrText xml:space="preserve"> REF _Ref390684809 \r \h </w:instrText>
      </w:r>
      <w:r>
        <w:rPr>
          <w:highlight w:val="yellow"/>
        </w:rPr>
      </w:r>
      <w:r>
        <w:rPr>
          <w:highlight w:val="yellow"/>
        </w:rPr>
        <w:fldChar w:fldCharType="separate"/>
      </w:r>
      <w:r w:rsidR="00B31449">
        <w:t>Chart 3.4</w:t>
      </w:r>
      <w:r>
        <w:rPr>
          <w:highlight w:val="yellow"/>
        </w:rPr>
        <w:fldChar w:fldCharType="end"/>
      </w:r>
      <w:r>
        <w:t xml:space="preserve"> and </w:t>
      </w:r>
      <w:r>
        <w:rPr>
          <w:highlight w:val="yellow"/>
        </w:rPr>
        <w:fldChar w:fldCharType="begin"/>
      </w:r>
      <w:r>
        <w:instrText xml:space="preserve"> REF _Ref390684815 \r \h </w:instrText>
      </w:r>
      <w:r>
        <w:rPr>
          <w:highlight w:val="yellow"/>
        </w:rPr>
      </w:r>
      <w:r>
        <w:rPr>
          <w:highlight w:val="yellow"/>
        </w:rPr>
        <w:fldChar w:fldCharType="separate"/>
      </w:r>
      <w:r w:rsidR="00B31449">
        <w:t>Chart 3.5</w:t>
      </w:r>
      <w:r>
        <w:rPr>
          <w:highlight w:val="yellow"/>
        </w:rPr>
        <w:fldChar w:fldCharType="end"/>
      </w:r>
      <w:r>
        <w:t xml:space="preserve"> present, as a time-series, PBIM participation and recruitment rates (respectively) by PBIM trial site. Earlier, it was noted that Bankstown and Shepparton have a relatively lower proportion of VULN-AT PBIM customers compared with other sites. This explains the large proportion of customers in these areas who participated earlier than </w:t>
      </w:r>
      <w:r w:rsidR="003C196B">
        <w:t xml:space="preserve">the </w:t>
      </w:r>
      <w:r>
        <w:t xml:space="preserve">introduction of the VULN-AT measure. </w:t>
      </w:r>
    </w:p>
    <w:p w:rsidR="00116EC2" w:rsidRDefault="00116EC2" w:rsidP="00116EC2">
      <w:pPr>
        <w:pStyle w:val="CaptionChart"/>
      </w:pPr>
      <w:bookmarkStart w:id="200" w:name="_Ref390684809"/>
      <w:bookmarkStart w:id="201" w:name="_Toc390782183"/>
      <w:bookmarkStart w:id="202" w:name="_Toc390801218"/>
      <w:bookmarkStart w:id="203" w:name="_Toc390869836"/>
      <w:bookmarkStart w:id="204" w:name="_Toc396480833"/>
      <w:r>
        <w:lastRenderedPageBreak/>
        <w:t>: PBIM customers active by quarter (13 week periods) by site, 1 July 2012 to 28 December 2013</w:t>
      </w:r>
      <w:bookmarkEnd w:id="200"/>
      <w:bookmarkEnd w:id="201"/>
      <w:bookmarkEnd w:id="202"/>
      <w:bookmarkEnd w:id="203"/>
      <w:bookmarkEnd w:id="204"/>
    </w:p>
    <w:p w:rsidR="00116EC2" w:rsidRDefault="00331784" w:rsidP="00331784">
      <w:pPr>
        <w:jc w:val="center"/>
      </w:pPr>
      <w:r>
        <w:rPr>
          <w:noProof/>
          <w:lang w:eastAsia="en-AU"/>
        </w:rPr>
        <w:drawing>
          <wp:inline distT="0" distB="0" distL="0" distR="0" wp14:anchorId="1CD42030" wp14:editId="10E38691">
            <wp:extent cx="5120640" cy="3261360"/>
            <wp:effectExtent l="0" t="0" r="3810" b="0"/>
            <wp:docPr id="19" name="Picture 19" descr="PBIM customers active by quarter by site, 1 July 2012 to 28 December 2013." title="PBIM customers active by quarter by site, 1 July 2012 to 28 Dec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0640" cy="3261360"/>
                    </a:xfrm>
                    <a:prstGeom prst="rect">
                      <a:avLst/>
                    </a:prstGeom>
                    <a:noFill/>
                    <a:ln>
                      <a:noFill/>
                    </a:ln>
                  </pic:spPr>
                </pic:pic>
              </a:graphicData>
            </a:graphic>
          </wp:inline>
        </w:drawing>
      </w:r>
    </w:p>
    <w:p w:rsidR="006A664D" w:rsidRDefault="006A664D" w:rsidP="006A664D">
      <w:pPr>
        <w:pStyle w:val="CaptionTable"/>
      </w:pPr>
      <w:bookmarkStart w:id="205" w:name="_Toc396480856"/>
      <w:r>
        <w:t>PBIM customers active by quarter (13 week periods) by site, 1 July 2012 to 28 December 2013 (per cent)</w:t>
      </w:r>
      <w:bookmarkEnd w:id="205"/>
    </w:p>
    <w:tbl>
      <w:tblPr>
        <w:tblStyle w:val="TableAETotals"/>
        <w:tblW w:w="5000" w:type="pct"/>
        <w:tblLook w:val="04E0" w:firstRow="1" w:lastRow="1" w:firstColumn="1" w:lastColumn="0" w:noHBand="0" w:noVBand="1"/>
        <w:tblCaption w:val="PBIM customers active by quarter (13 week periods) by site, 1 July 2012 to 28 December 2013 (per cent)"/>
        <w:tblDescription w:val="This table shows PBIM customers active by quarter (13 week periods) by site, 1 July 2012 to 28 December 2013 (per cent). "/>
      </w:tblPr>
      <w:tblGrid>
        <w:gridCol w:w="1516"/>
        <w:gridCol w:w="1126"/>
        <w:gridCol w:w="1320"/>
        <w:gridCol w:w="1320"/>
        <w:gridCol w:w="1320"/>
        <w:gridCol w:w="1320"/>
        <w:gridCol w:w="1320"/>
      </w:tblGrid>
      <w:tr w:rsidR="006A664D" w:rsidRPr="00F42521" w:rsidTr="0002252F">
        <w:trPr>
          <w:cnfStyle w:val="100000000000" w:firstRow="1" w:lastRow="0" w:firstColumn="0" w:lastColumn="0" w:oddVBand="0" w:evenVBand="0" w:oddHBand="0" w:evenHBand="0" w:firstRowFirstColumn="0" w:firstRowLastColumn="0" w:lastRowFirstColumn="0" w:lastRowLastColumn="0"/>
          <w:tblHeader/>
        </w:trPr>
        <w:tc>
          <w:tcPr>
            <w:tcW w:w="820" w:type="pct"/>
          </w:tcPr>
          <w:p w:rsidR="006A664D" w:rsidRPr="00717E25" w:rsidRDefault="006A664D" w:rsidP="004A569E">
            <w:pPr>
              <w:pStyle w:val="TableHeadingCentre"/>
              <w:rPr>
                <w:sz w:val="20"/>
              </w:rPr>
            </w:pPr>
            <w:r w:rsidRPr="00717E25">
              <w:rPr>
                <w:sz w:val="20"/>
              </w:rPr>
              <w:t>Site</w:t>
            </w:r>
          </w:p>
        </w:tc>
        <w:tc>
          <w:tcPr>
            <w:tcW w:w="609" w:type="pct"/>
            <w:vAlign w:val="center"/>
          </w:tcPr>
          <w:p w:rsidR="006A664D" w:rsidRPr="00717E25" w:rsidRDefault="006A664D" w:rsidP="004A569E">
            <w:pPr>
              <w:rPr>
                <w:b/>
                <w:color w:val="002776"/>
                <w:sz w:val="20"/>
                <w:szCs w:val="22"/>
              </w:rPr>
            </w:pPr>
            <w:r w:rsidRPr="00717E25">
              <w:rPr>
                <w:b/>
                <w:color w:val="002776"/>
                <w:sz w:val="20"/>
                <w:szCs w:val="22"/>
              </w:rPr>
              <w:t>2012Q3</w:t>
            </w:r>
          </w:p>
        </w:tc>
        <w:tc>
          <w:tcPr>
            <w:tcW w:w="714" w:type="pct"/>
            <w:vAlign w:val="center"/>
          </w:tcPr>
          <w:p w:rsidR="006A664D" w:rsidRPr="00717E25" w:rsidRDefault="006A664D" w:rsidP="004A569E">
            <w:pPr>
              <w:rPr>
                <w:b/>
                <w:color w:val="002776"/>
                <w:sz w:val="20"/>
                <w:szCs w:val="22"/>
              </w:rPr>
            </w:pPr>
            <w:r w:rsidRPr="00717E25">
              <w:rPr>
                <w:b/>
                <w:color w:val="002776"/>
                <w:sz w:val="20"/>
                <w:szCs w:val="22"/>
              </w:rPr>
              <w:t>2012Q4</w:t>
            </w:r>
          </w:p>
        </w:tc>
        <w:tc>
          <w:tcPr>
            <w:tcW w:w="714" w:type="pct"/>
            <w:vAlign w:val="center"/>
          </w:tcPr>
          <w:p w:rsidR="006A664D" w:rsidRPr="00717E25" w:rsidRDefault="006A664D" w:rsidP="004A569E">
            <w:pPr>
              <w:rPr>
                <w:b/>
                <w:color w:val="002776"/>
                <w:sz w:val="20"/>
                <w:szCs w:val="22"/>
              </w:rPr>
            </w:pPr>
            <w:r w:rsidRPr="00717E25">
              <w:rPr>
                <w:b/>
                <w:color w:val="002776"/>
                <w:sz w:val="20"/>
                <w:szCs w:val="22"/>
              </w:rPr>
              <w:t>2013Q1</w:t>
            </w:r>
          </w:p>
        </w:tc>
        <w:tc>
          <w:tcPr>
            <w:tcW w:w="714" w:type="pct"/>
            <w:vAlign w:val="center"/>
          </w:tcPr>
          <w:p w:rsidR="006A664D" w:rsidRPr="00717E25" w:rsidRDefault="006A664D" w:rsidP="004A569E">
            <w:pPr>
              <w:rPr>
                <w:b/>
                <w:color w:val="002776"/>
                <w:sz w:val="20"/>
                <w:szCs w:val="22"/>
              </w:rPr>
            </w:pPr>
            <w:r w:rsidRPr="00717E25">
              <w:rPr>
                <w:b/>
                <w:color w:val="002776"/>
                <w:sz w:val="20"/>
                <w:szCs w:val="22"/>
              </w:rPr>
              <w:t>2013Q2</w:t>
            </w:r>
          </w:p>
        </w:tc>
        <w:tc>
          <w:tcPr>
            <w:tcW w:w="714" w:type="pct"/>
            <w:vAlign w:val="center"/>
          </w:tcPr>
          <w:p w:rsidR="006A664D" w:rsidRPr="00717E25" w:rsidRDefault="006A664D" w:rsidP="004A569E">
            <w:pPr>
              <w:rPr>
                <w:b/>
                <w:color w:val="002776"/>
                <w:sz w:val="20"/>
                <w:szCs w:val="22"/>
              </w:rPr>
            </w:pPr>
            <w:r w:rsidRPr="00717E25">
              <w:rPr>
                <w:b/>
                <w:color w:val="002776"/>
                <w:sz w:val="20"/>
                <w:szCs w:val="22"/>
              </w:rPr>
              <w:t>2013Q3</w:t>
            </w:r>
          </w:p>
        </w:tc>
        <w:tc>
          <w:tcPr>
            <w:tcW w:w="714" w:type="pct"/>
            <w:vAlign w:val="center"/>
          </w:tcPr>
          <w:p w:rsidR="006A664D" w:rsidRPr="00717E25" w:rsidRDefault="006A664D" w:rsidP="004A569E">
            <w:pPr>
              <w:rPr>
                <w:b/>
                <w:color w:val="002776"/>
                <w:sz w:val="20"/>
                <w:szCs w:val="22"/>
              </w:rPr>
            </w:pPr>
            <w:r w:rsidRPr="00717E25">
              <w:rPr>
                <w:b/>
                <w:color w:val="002776"/>
                <w:sz w:val="20"/>
                <w:szCs w:val="22"/>
              </w:rPr>
              <w:t>2013Q4</w:t>
            </w:r>
          </w:p>
        </w:tc>
      </w:tr>
      <w:tr w:rsidR="006A664D" w:rsidRPr="00F42521" w:rsidTr="0002252F">
        <w:trPr>
          <w:trHeight w:val="96"/>
        </w:trPr>
        <w:tc>
          <w:tcPr>
            <w:tcW w:w="820" w:type="pct"/>
            <w:tcBorders>
              <w:top w:val="single" w:sz="8" w:space="0" w:color="002776"/>
              <w:bottom w:val="nil"/>
            </w:tcBorders>
          </w:tcPr>
          <w:p w:rsidR="006A664D" w:rsidRPr="00F42521" w:rsidRDefault="006A664D" w:rsidP="004A569E">
            <w:pPr>
              <w:rPr>
                <w:rFonts w:asciiTheme="minorHAnsi" w:hAnsiTheme="minorHAnsi"/>
                <w:color w:val="000000"/>
                <w:sz w:val="20"/>
              </w:rPr>
            </w:pPr>
            <w:r>
              <w:rPr>
                <w:rFonts w:asciiTheme="minorHAnsi" w:hAnsiTheme="minorHAnsi"/>
                <w:color w:val="000000"/>
                <w:sz w:val="20"/>
              </w:rPr>
              <w:t>Bankstown</w:t>
            </w:r>
          </w:p>
        </w:tc>
        <w:tc>
          <w:tcPr>
            <w:tcW w:w="609" w:type="pct"/>
            <w:tcBorders>
              <w:top w:val="single" w:sz="8" w:space="0" w:color="002776"/>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3.0</w:t>
            </w:r>
          </w:p>
        </w:tc>
        <w:tc>
          <w:tcPr>
            <w:tcW w:w="714" w:type="pct"/>
            <w:tcBorders>
              <w:top w:val="single" w:sz="8" w:space="0" w:color="002776"/>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12.6</w:t>
            </w:r>
          </w:p>
        </w:tc>
        <w:tc>
          <w:tcPr>
            <w:tcW w:w="714" w:type="pct"/>
            <w:tcBorders>
              <w:top w:val="single" w:sz="8" w:space="0" w:color="002776"/>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23.6</w:t>
            </w:r>
          </w:p>
        </w:tc>
        <w:tc>
          <w:tcPr>
            <w:tcW w:w="714" w:type="pct"/>
            <w:tcBorders>
              <w:top w:val="single" w:sz="8" w:space="0" w:color="002776"/>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37.7</w:t>
            </w:r>
          </w:p>
        </w:tc>
        <w:tc>
          <w:tcPr>
            <w:tcW w:w="714" w:type="pct"/>
            <w:tcBorders>
              <w:top w:val="single" w:sz="8" w:space="0" w:color="002776"/>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72.4</w:t>
            </w:r>
          </w:p>
        </w:tc>
        <w:tc>
          <w:tcPr>
            <w:tcW w:w="714" w:type="pct"/>
            <w:tcBorders>
              <w:top w:val="single" w:sz="8" w:space="0" w:color="002776"/>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81.4</w:t>
            </w:r>
          </w:p>
        </w:tc>
      </w:tr>
      <w:tr w:rsidR="006A664D" w:rsidRPr="00F42521" w:rsidTr="0002252F">
        <w:tc>
          <w:tcPr>
            <w:tcW w:w="820" w:type="pct"/>
            <w:tcBorders>
              <w:top w:val="nil"/>
              <w:bottom w:val="nil"/>
            </w:tcBorders>
          </w:tcPr>
          <w:p w:rsidR="006A664D" w:rsidRPr="00F42521" w:rsidRDefault="006A664D" w:rsidP="004A569E">
            <w:pPr>
              <w:rPr>
                <w:rFonts w:asciiTheme="minorHAnsi" w:hAnsiTheme="minorHAnsi"/>
                <w:sz w:val="20"/>
              </w:rPr>
            </w:pPr>
            <w:r>
              <w:rPr>
                <w:rFonts w:asciiTheme="minorHAnsi" w:hAnsiTheme="minorHAnsi"/>
                <w:sz w:val="20"/>
              </w:rPr>
              <w:t>Playford</w:t>
            </w:r>
          </w:p>
        </w:tc>
        <w:tc>
          <w:tcPr>
            <w:tcW w:w="609"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5.0</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7.9</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11.8</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17.2</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67.9</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91.9</w:t>
            </w:r>
          </w:p>
        </w:tc>
      </w:tr>
      <w:tr w:rsidR="006A664D" w:rsidRPr="00F42521" w:rsidTr="0002252F">
        <w:tc>
          <w:tcPr>
            <w:tcW w:w="820" w:type="pct"/>
            <w:tcBorders>
              <w:top w:val="nil"/>
              <w:bottom w:val="nil"/>
            </w:tcBorders>
          </w:tcPr>
          <w:p w:rsidR="006A664D" w:rsidRPr="00F42521" w:rsidRDefault="006A664D" w:rsidP="004A569E">
            <w:pPr>
              <w:rPr>
                <w:rFonts w:asciiTheme="minorHAnsi" w:hAnsiTheme="minorHAnsi"/>
                <w:sz w:val="20"/>
              </w:rPr>
            </w:pPr>
            <w:r>
              <w:rPr>
                <w:rFonts w:asciiTheme="minorHAnsi" w:hAnsiTheme="minorHAnsi"/>
                <w:sz w:val="20"/>
              </w:rPr>
              <w:t>Greater Shepparton</w:t>
            </w:r>
          </w:p>
        </w:tc>
        <w:tc>
          <w:tcPr>
            <w:tcW w:w="609"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4.6</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18.3</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31.7</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48.1</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73.1</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82.9</w:t>
            </w:r>
          </w:p>
        </w:tc>
      </w:tr>
      <w:tr w:rsidR="006A664D" w:rsidRPr="00F42521" w:rsidTr="0002252F">
        <w:tc>
          <w:tcPr>
            <w:tcW w:w="820" w:type="pct"/>
            <w:tcBorders>
              <w:top w:val="nil"/>
              <w:bottom w:val="nil"/>
            </w:tcBorders>
          </w:tcPr>
          <w:p w:rsidR="006A664D" w:rsidRDefault="006A664D" w:rsidP="004A569E">
            <w:pPr>
              <w:rPr>
                <w:rFonts w:asciiTheme="minorHAnsi" w:hAnsiTheme="minorHAnsi"/>
                <w:sz w:val="20"/>
              </w:rPr>
            </w:pPr>
            <w:r>
              <w:rPr>
                <w:rFonts w:asciiTheme="minorHAnsi" w:hAnsiTheme="minorHAnsi"/>
                <w:sz w:val="20"/>
              </w:rPr>
              <w:t>Logan</w:t>
            </w:r>
          </w:p>
        </w:tc>
        <w:tc>
          <w:tcPr>
            <w:tcW w:w="609"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2.3</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4.4</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6.8</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11.7</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57.7</w:t>
            </w:r>
          </w:p>
        </w:tc>
        <w:tc>
          <w:tcPr>
            <w:tcW w:w="714" w:type="pct"/>
            <w:tcBorders>
              <w:top w:val="nil"/>
              <w:bottom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91.1</w:t>
            </w:r>
          </w:p>
        </w:tc>
      </w:tr>
      <w:tr w:rsidR="006A664D" w:rsidRPr="00F42521" w:rsidTr="0002252F">
        <w:trPr>
          <w:cnfStyle w:val="010000000000" w:firstRow="0" w:lastRow="1" w:firstColumn="0" w:lastColumn="0" w:oddVBand="0" w:evenVBand="0" w:oddHBand="0" w:evenHBand="0" w:firstRowFirstColumn="0" w:firstRowLastColumn="0" w:lastRowFirstColumn="0" w:lastRowLastColumn="0"/>
        </w:trPr>
        <w:tc>
          <w:tcPr>
            <w:tcW w:w="820" w:type="pct"/>
            <w:tcBorders>
              <w:top w:val="nil"/>
            </w:tcBorders>
          </w:tcPr>
          <w:p w:rsidR="006A664D" w:rsidRDefault="006A664D" w:rsidP="004A569E">
            <w:pPr>
              <w:rPr>
                <w:rFonts w:asciiTheme="minorHAnsi" w:hAnsiTheme="minorHAnsi"/>
                <w:sz w:val="20"/>
              </w:rPr>
            </w:pPr>
            <w:r>
              <w:rPr>
                <w:rFonts w:asciiTheme="minorHAnsi" w:hAnsiTheme="minorHAnsi"/>
                <w:sz w:val="20"/>
              </w:rPr>
              <w:t>Rockhampton</w:t>
            </w:r>
          </w:p>
        </w:tc>
        <w:tc>
          <w:tcPr>
            <w:tcW w:w="609" w:type="pct"/>
            <w:tcBorders>
              <w:top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4.5</w:t>
            </w:r>
          </w:p>
        </w:tc>
        <w:tc>
          <w:tcPr>
            <w:tcW w:w="714" w:type="pct"/>
            <w:tcBorders>
              <w:top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9.9</w:t>
            </w:r>
          </w:p>
        </w:tc>
        <w:tc>
          <w:tcPr>
            <w:tcW w:w="714" w:type="pct"/>
            <w:tcBorders>
              <w:top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13.8</w:t>
            </w:r>
          </w:p>
        </w:tc>
        <w:tc>
          <w:tcPr>
            <w:tcW w:w="714" w:type="pct"/>
            <w:tcBorders>
              <w:top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14.8</w:t>
            </w:r>
          </w:p>
        </w:tc>
        <w:tc>
          <w:tcPr>
            <w:tcW w:w="714" w:type="pct"/>
            <w:tcBorders>
              <w:top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59.4</w:t>
            </w:r>
          </w:p>
        </w:tc>
        <w:tc>
          <w:tcPr>
            <w:tcW w:w="714" w:type="pct"/>
            <w:tcBorders>
              <w:top w:val="nil"/>
            </w:tcBorders>
            <w:vAlign w:val="bottom"/>
          </w:tcPr>
          <w:p w:rsidR="006A664D" w:rsidRPr="006A664D" w:rsidRDefault="006A664D" w:rsidP="006A664D">
            <w:pPr>
              <w:jc w:val="center"/>
              <w:rPr>
                <w:rFonts w:asciiTheme="minorHAnsi" w:hAnsiTheme="minorHAnsi" w:cs="Arial"/>
                <w:sz w:val="20"/>
              </w:rPr>
            </w:pPr>
            <w:r w:rsidRPr="006A664D">
              <w:rPr>
                <w:rFonts w:asciiTheme="minorHAnsi" w:hAnsiTheme="minorHAnsi" w:cs="Arial"/>
                <w:sz w:val="20"/>
              </w:rPr>
              <w:t>88.8</w:t>
            </w:r>
          </w:p>
        </w:tc>
      </w:tr>
    </w:tbl>
    <w:p w:rsidR="006A664D" w:rsidRDefault="006A664D" w:rsidP="00116EC2"/>
    <w:p w:rsidR="00116EC2" w:rsidRDefault="00116EC2" w:rsidP="00116EC2">
      <w:pPr>
        <w:pStyle w:val="CaptionChart"/>
      </w:pPr>
      <w:bookmarkStart w:id="206" w:name="_Ref390684815"/>
      <w:bookmarkStart w:id="207" w:name="_Toc390782184"/>
      <w:bookmarkStart w:id="208" w:name="_Toc390801219"/>
      <w:bookmarkStart w:id="209" w:name="_Toc390869837"/>
      <w:bookmarkStart w:id="210" w:name="_Toc396480834"/>
      <w:r>
        <w:lastRenderedPageBreak/>
        <w:t xml:space="preserve">: PBIM customers </w:t>
      </w:r>
      <w:r w:rsidR="00BF7BFA">
        <w:t>on</w:t>
      </w:r>
      <w:r w:rsidR="00F36C19">
        <w:t xml:space="preserve"> PBIM </w:t>
      </w:r>
      <w:r>
        <w:t>for the first time by quarter (13 week periods) by site, 1 July to 28 December 2014</w:t>
      </w:r>
      <w:bookmarkEnd w:id="206"/>
      <w:bookmarkEnd w:id="207"/>
      <w:bookmarkEnd w:id="208"/>
      <w:bookmarkEnd w:id="209"/>
      <w:bookmarkEnd w:id="210"/>
      <w:r>
        <w:t xml:space="preserve"> </w:t>
      </w:r>
    </w:p>
    <w:p w:rsidR="008D69E9" w:rsidRPr="008D69E9" w:rsidRDefault="008D69E9" w:rsidP="008D69E9">
      <w:pPr>
        <w:pStyle w:val="BodyText"/>
        <w:jc w:val="center"/>
      </w:pPr>
      <w:r>
        <w:rPr>
          <w:noProof/>
          <w:lang w:eastAsia="en-AU"/>
        </w:rPr>
        <w:drawing>
          <wp:inline distT="0" distB="0" distL="0" distR="0" wp14:anchorId="03AE13D7" wp14:editId="483BC432">
            <wp:extent cx="5135880" cy="3185160"/>
            <wp:effectExtent l="0" t="0" r="7620" b="0"/>
            <wp:docPr id="27" name="Picture 27" descr="This chart shows PBIM customers on IM for the first time by quarter (13 week periods) by site, 1 July to 28 December 2014." title="PBIM customers on IM for the first time by quarter (13 week periods) by site, 1 July to 28 Dec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5880" cy="3185160"/>
                    </a:xfrm>
                    <a:prstGeom prst="rect">
                      <a:avLst/>
                    </a:prstGeom>
                    <a:noFill/>
                    <a:ln>
                      <a:noFill/>
                    </a:ln>
                  </pic:spPr>
                </pic:pic>
              </a:graphicData>
            </a:graphic>
          </wp:inline>
        </w:drawing>
      </w:r>
    </w:p>
    <w:p w:rsidR="008D69E9" w:rsidRDefault="008D69E9" w:rsidP="008D69E9">
      <w:pPr>
        <w:pStyle w:val="CaptionTable"/>
      </w:pPr>
      <w:bookmarkStart w:id="211" w:name="_Toc396480857"/>
      <w:r>
        <w:t>PBIM customers on</w:t>
      </w:r>
      <w:r w:rsidR="00F36C19">
        <w:t xml:space="preserve"> PBIM </w:t>
      </w:r>
      <w:r>
        <w:t>for the first time by quarter (13 week periods) by site, 1 July 2012 to 28 December 2013 (per cent)</w:t>
      </w:r>
      <w:bookmarkEnd w:id="211"/>
    </w:p>
    <w:tbl>
      <w:tblPr>
        <w:tblStyle w:val="TableAETotals"/>
        <w:tblW w:w="5000" w:type="pct"/>
        <w:tblLook w:val="04E0" w:firstRow="1" w:lastRow="1" w:firstColumn="1" w:lastColumn="0" w:noHBand="0" w:noVBand="1"/>
        <w:tblCaption w:val="PBIM customers on IM for the first time by quarter (13 week periods) by site, 1 July 2012 to 28 December 2013 (per cent)"/>
        <w:tblDescription w:val="This table shows PBIM customers on IM for the first time by quarter (13 week periods) by site, 1 July 2012 to 28 December 2013 (per cent)"/>
      </w:tblPr>
      <w:tblGrid>
        <w:gridCol w:w="1516"/>
        <w:gridCol w:w="1126"/>
        <w:gridCol w:w="1320"/>
        <w:gridCol w:w="1320"/>
        <w:gridCol w:w="1320"/>
        <w:gridCol w:w="1320"/>
        <w:gridCol w:w="1320"/>
      </w:tblGrid>
      <w:tr w:rsidR="008D69E9" w:rsidRPr="00F42521" w:rsidTr="0002252F">
        <w:trPr>
          <w:cnfStyle w:val="100000000000" w:firstRow="1" w:lastRow="0" w:firstColumn="0" w:lastColumn="0" w:oddVBand="0" w:evenVBand="0" w:oddHBand="0" w:evenHBand="0" w:firstRowFirstColumn="0" w:firstRowLastColumn="0" w:lastRowFirstColumn="0" w:lastRowLastColumn="0"/>
          <w:tblHeader/>
        </w:trPr>
        <w:tc>
          <w:tcPr>
            <w:tcW w:w="820" w:type="pct"/>
          </w:tcPr>
          <w:p w:rsidR="008D69E9" w:rsidRPr="00717E25" w:rsidRDefault="008D69E9" w:rsidP="004A569E">
            <w:pPr>
              <w:pStyle w:val="TableHeadingCentre"/>
              <w:rPr>
                <w:sz w:val="20"/>
              </w:rPr>
            </w:pPr>
            <w:r w:rsidRPr="00717E25">
              <w:rPr>
                <w:sz w:val="20"/>
              </w:rPr>
              <w:t>Site</w:t>
            </w:r>
          </w:p>
        </w:tc>
        <w:tc>
          <w:tcPr>
            <w:tcW w:w="609" w:type="pct"/>
            <w:vAlign w:val="center"/>
          </w:tcPr>
          <w:p w:rsidR="008D69E9" w:rsidRPr="00717E25" w:rsidRDefault="008D69E9" w:rsidP="004A569E">
            <w:pPr>
              <w:rPr>
                <w:b/>
                <w:color w:val="002776"/>
                <w:sz w:val="20"/>
                <w:szCs w:val="22"/>
              </w:rPr>
            </w:pPr>
            <w:r w:rsidRPr="00717E25">
              <w:rPr>
                <w:b/>
                <w:color w:val="002776"/>
                <w:sz w:val="20"/>
                <w:szCs w:val="22"/>
              </w:rPr>
              <w:t>2012Q3</w:t>
            </w:r>
          </w:p>
        </w:tc>
        <w:tc>
          <w:tcPr>
            <w:tcW w:w="714" w:type="pct"/>
            <w:vAlign w:val="center"/>
          </w:tcPr>
          <w:p w:rsidR="008D69E9" w:rsidRPr="00717E25" w:rsidRDefault="008D69E9" w:rsidP="004A569E">
            <w:pPr>
              <w:rPr>
                <w:b/>
                <w:color w:val="002776"/>
                <w:sz w:val="20"/>
                <w:szCs w:val="22"/>
              </w:rPr>
            </w:pPr>
            <w:r w:rsidRPr="00717E25">
              <w:rPr>
                <w:b/>
                <w:color w:val="002776"/>
                <w:sz w:val="20"/>
                <w:szCs w:val="22"/>
              </w:rPr>
              <w:t>2012Q4</w:t>
            </w:r>
          </w:p>
        </w:tc>
        <w:tc>
          <w:tcPr>
            <w:tcW w:w="714" w:type="pct"/>
            <w:vAlign w:val="center"/>
          </w:tcPr>
          <w:p w:rsidR="008D69E9" w:rsidRPr="00717E25" w:rsidRDefault="008D69E9" w:rsidP="004A569E">
            <w:pPr>
              <w:rPr>
                <w:b/>
                <w:color w:val="002776"/>
                <w:sz w:val="20"/>
                <w:szCs w:val="22"/>
              </w:rPr>
            </w:pPr>
            <w:r w:rsidRPr="00717E25">
              <w:rPr>
                <w:b/>
                <w:color w:val="002776"/>
                <w:sz w:val="20"/>
                <w:szCs w:val="22"/>
              </w:rPr>
              <w:t>2013Q1</w:t>
            </w:r>
          </w:p>
        </w:tc>
        <w:tc>
          <w:tcPr>
            <w:tcW w:w="714" w:type="pct"/>
            <w:vAlign w:val="center"/>
          </w:tcPr>
          <w:p w:rsidR="008D69E9" w:rsidRPr="00717E25" w:rsidRDefault="008D69E9" w:rsidP="004A569E">
            <w:pPr>
              <w:rPr>
                <w:b/>
                <w:color w:val="002776"/>
                <w:sz w:val="20"/>
                <w:szCs w:val="22"/>
              </w:rPr>
            </w:pPr>
            <w:r w:rsidRPr="00717E25">
              <w:rPr>
                <w:b/>
                <w:color w:val="002776"/>
                <w:sz w:val="20"/>
                <w:szCs w:val="22"/>
              </w:rPr>
              <w:t>2013Q2</w:t>
            </w:r>
          </w:p>
        </w:tc>
        <w:tc>
          <w:tcPr>
            <w:tcW w:w="714" w:type="pct"/>
            <w:vAlign w:val="center"/>
          </w:tcPr>
          <w:p w:rsidR="008D69E9" w:rsidRPr="00717E25" w:rsidRDefault="008D69E9" w:rsidP="004A569E">
            <w:pPr>
              <w:rPr>
                <w:b/>
                <w:color w:val="002776"/>
                <w:sz w:val="20"/>
                <w:szCs w:val="22"/>
              </w:rPr>
            </w:pPr>
            <w:r w:rsidRPr="00717E25">
              <w:rPr>
                <w:b/>
                <w:color w:val="002776"/>
                <w:sz w:val="20"/>
                <w:szCs w:val="22"/>
              </w:rPr>
              <w:t>2013Q3</w:t>
            </w:r>
          </w:p>
        </w:tc>
        <w:tc>
          <w:tcPr>
            <w:tcW w:w="714" w:type="pct"/>
            <w:vAlign w:val="center"/>
          </w:tcPr>
          <w:p w:rsidR="008D69E9" w:rsidRPr="00717E25" w:rsidRDefault="008D69E9" w:rsidP="004A569E">
            <w:pPr>
              <w:rPr>
                <w:b/>
                <w:color w:val="002776"/>
                <w:sz w:val="20"/>
                <w:szCs w:val="22"/>
              </w:rPr>
            </w:pPr>
            <w:r w:rsidRPr="00717E25">
              <w:rPr>
                <w:b/>
                <w:color w:val="002776"/>
                <w:sz w:val="20"/>
                <w:szCs w:val="22"/>
              </w:rPr>
              <w:t>2013Q4</w:t>
            </w:r>
          </w:p>
        </w:tc>
      </w:tr>
      <w:tr w:rsidR="008D69E9" w:rsidRPr="00F42521" w:rsidTr="0002252F">
        <w:trPr>
          <w:trHeight w:val="96"/>
        </w:trPr>
        <w:tc>
          <w:tcPr>
            <w:tcW w:w="820" w:type="pct"/>
            <w:tcBorders>
              <w:top w:val="single" w:sz="8" w:space="0" w:color="002776"/>
              <w:bottom w:val="nil"/>
            </w:tcBorders>
          </w:tcPr>
          <w:p w:rsidR="008D69E9" w:rsidRPr="00F42521" w:rsidRDefault="008D69E9" w:rsidP="004A569E">
            <w:pPr>
              <w:rPr>
                <w:rFonts w:asciiTheme="minorHAnsi" w:hAnsiTheme="minorHAnsi"/>
                <w:color w:val="000000"/>
                <w:sz w:val="20"/>
              </w:rPr>
            </w:pPr>
            <w:r>
              <w:rPr>
                <w:rFonts w:asciiTheme="minorHAnsi" w:hAnsiTheme="minorHAnsi"/>
                <w:color w:val="000000"/>
                <w:sz w:val="20"/>
              </w:rPr>
              <w:t>Bankstown</w:t>
            </w:r>
          </w:p>
        </w:tc>
        <w:tc>
          <w:tcPr>
            <w:tcW w:w="609" w:type="pct"/>
            <w:tcBorders>
              <w:top w:val="single" w:sz="8" w:space="0" w:color="002776"/>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3.0</w:t>
            </w:r>
          </w:p>
        </w:tc>
        <w:tc>
          <w:tcPr>
            <w:tcW w:w="714" w:type="pct"/>
            <w:tcBorders>
              <w:top w:val="single" w:sz="8" w:space="0" w:color="002776"/>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10.1</w:t>
            </w:r>
          </w:p>
        </w:tc>
        <w:tc>
          <w:tcPr>
            <w:tcW w:w="714" w:type="pct"/>
            <w:tcBorders>
              <w:top w:val="single" w:sz="8" w:space="0" w:color="002776"/>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11.6</w:t>
            </w:r>
          </w:p>
        </w:tc>
        <w:tc>
          <w:tcPr>
            <w:tcW w:w="714" w:type="pct"/>
            <w:tcBorders>
              <w:top w:val="single" w:sz="8" w:space="0" w:color="002776"/>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14.6</w:t>
            </w:r>
          </w:p>
        </w:tc>
        <w:tc>
          <w:tcPr>
            <w:tcW w:w="714" w:type="pct"/>
            <w:tcBorders>
              <w:top w:val="single" w:sz="8" w:space="0" w:color="002776"/>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37.7</w:t>
            </w:r>
          </w:p>
        </w:tc>
        <w:tc>
          <w:tcPr>
            <w:tcW w:w="714" w:type="pct"/>
            <w:tcBorders>
              <w:top w:val="single" w:sz="8" w:space="0" w:color="002776"/>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21.6</w:t>
            </w:r>
          </w:p>
        </w:tc>
      </w:tr>
      <w:tr w:rsidR="008D69E9" w:rsidRPr="00F42521" w:rsidTr="0002252F">
        <w:tc>
          <w:tcPr>
            <w:tcW w:w="820" w:type="pct"/>
            <w:tcBorders>
              <w:top w:val="nil"/>
              <w:bottom w:val="nil"/>
            </w:tcBorders>
          </w:tcPr>
          <w:p w:rsidR="008D69E9" w:rsidRPr="00F42521" w:rsidRDefault="008D69E9" w:rsidP="004A569E">
            <w:pPr>
              <w:rPr>
                <w:rFonts w:asciiTheme="minorHAnsi" w:hAnsiTheme="minorHAnsi"/>
                <w:sz w:val="20"/>
              </w:rPr>
            </w:pPr>
            <w:r>
              <w:rPr>
                <w:rFonts w:asciiTheme="minorHAnsi" w:hAnsiTheme="minorHAnsi"/>
                <w:sz w:val="20"/>
              </w:rPr>
              <w:t>Playford</w:t>
            </w:r>
          </w:p>
        </w:tc>
        <w:tc>
          <w:tcPr>
            <w:tcW w:w="609"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5.0</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3.0</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5.2</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5.6</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52.7</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27.4</w:t>
            </w:r>
          </w:p>
        </w:tc>
      </w:tr>
      <w:tr w:rsidR="008D69E9" w:rsidRPr="00F42521" w:rsidTr="0002252F">
        <w:tc>
          <w:tcPr>
            <w:tcW w:w="820" w:type="pct"/>
            <w:tcBorders>
              <w:top w:val="nil"/>
              <w:bottom w:val="nil"/>
            </w:tcBorders>
          </w:tcPr>
          <w:p w:rsidR="008D69E9" w:rsidRPr="00F42521" w:rsidRDefault="008D69E9" w:rsidP="004A569E">
            <w:pPr>
              <w:rPr>
                <w:rFonts w:asciiTheme="minorHAnsi" w:hAnsiTheme="minorHAnsi"/>
                <w:sz w:val="20"/>
              </w:rPr>
            </w:pPr>
            <w:r>
              <w:rPr>
                <w:rFonts w:asciiTheme="minorHAnsi" w:hAnsiTheme="minorHAnsi"/>
                <w:sz w:val="20"/>
              </w:rPr>
              <w:t>Greater Shepparton</w:t>
            </w:r>
          </w:p>
        </w:tc>
        <w:tc>
          <w:tcPr>
            <w:tcW w:w="609"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4.6</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13.7</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13.7</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19.0</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29.3</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18.3</w:t>
            </w:r>
          </w:p>
        </w:tc>
      </w:tr>
      <w:tr w:rsidR="008D69E9" w:rsidRPr="00F42521" w:rsidTr="0002252F">
        <w:tc>
          <w:tcPr>
            <w:tcW w:w="820" w:type="pct"/>
            <w:tcBorders>
              <w:top w:val="nil"/>
              <w:bottom w:val="nil"/>
            </w:tcBorders>
          </w:tcPr>
          <w:p w:rsidR="008D69E9" w:rsidRDefault="008D69E9" w:rsidP="004A569E">
            <w:pPr>
              <w:rPr>
                <w:rFonts w:asciiTheme="minorHAnsi" w:hAnsiTheme="minorHAnsi"/>
                <w:sz w:val="20"/>
              </w:rPr>
            </w:pPr>
            <w:r>
              <w:rPr>
                <w:rFonts w:asciiTheme="minorHAnsi" w:hAnsiTheme="minorHAnsi"/>
                <w:sz w:val="20"/>
              </w:rPr>
              <w:t>Logan</w:t>
            </w:r>
          </w:p>
        </w:tc>
        <w:tc>
          <w:tcPr>
            <w:tcW w:w="609"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2.3</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2.1</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2.7</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5.6</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46.8</w:t>
            </w:r>
          </w:p>
        </w:tc>
        <w:tc>
          <w:tcPr>
            <w:tcW w:w="714" w:type="pct"/>
            <w:tcBorders>
              <w:top w:val="nil"/>
              <w:bottom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38.0</w:t>
            </w:r>
          </w:p>
        </w:tc>
      </w:tr>
      <w:tr w:rsidR="008D69E9" w:rsidRPr="00F42521" w:rsidTr="0002252F">
        <w:trPr>
          <w:cnfStyle w:val="010000000000" w:firstRow="0" w:lastRow="1" w:firstColumn="0" w:lastColumn="0" w:oddVBand="0" w:evenVBand="0" w:oddHBand="0" w:evenHBand="0" w:firstRowFirstColumn="0" w:firstRowLastColumn="0" w:lastRowFirstColumn="0" w:lastRowLastColumn="0"/>
        </w:trPr>
        <w:tc>
          <w:tcPr>
            <w:tcW w:w="820" w:type="pct"/>
            <w:tcBorders>
              <w:top w:val="nil"/>
            </w:tcBorders>
          </w:tcPr>
          <w:p w:rsidR="008D69E9" w:rsidRDefault="008D69E9" w:rsidP="004A569E">
            <w:pPr>
              <w:rPr>
                <w:rFonts w:asciiTheme="minorHAnsi" w:hAnsiTheme="minorHAnsi"/>
                <w:sz w:val="20"/>
              </w:rPr>
            </w:pPr>
            <w:r>
              <w:rPr>
                <w:rFonts w:asciiTheme="minorHAnsi" w:hAnsiTheme="minorHAnsi"/>
                <w:sz w:val="20"/>
              </w:rPr>
              <w:t>Rockhampton</w:t>
            </w:r>
          </w:p>
        </w:tc>
        <w:tc>
          <w:tcPr>
            <w:tcW w:w="609" w:type="pct"/>
            <w:tcBorders>
              <w:top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4.5</w:t>
            </w:r>
          </w:p>
        </w:tc>
        <w:tc>
          <w:tcPr>
            <w:tcW w:w="714" w:type="pct"/>
            <w:tcBorders>
              <w:top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5.6</w:t>
            </w:r>
          </w:p>
        </w:tc>
        <w:tc>
          <w:tcPr>
            <w:tcW w:w="714" w:type="pct"/>
            <w:tcBorders>
              <w:top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4.3</w:t>
            </w:r>
          </w:p>
        </w:tc>
        <w:tc>
          <w:tcPr>
            <w:tcW w:w="714" w:type="pct"/>
            <w:tcBorders>
              <w:top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2.8</w:t>
            </w:r>
          </w:p>
        </w:tc>
        <w:tc>
          <w:tcPr>
            <w:tcW w:w="714" w:type="pct"/>
            <w:tcBorders>
              <w:top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46.0</w:t>
            </w:r>
          </w:p>
        </w:tc>
        <w:tc>
          <w:tcPr>
            <w:tcW w:w="714" w:type="pct"/>
            <w:tcBorders>
              <w:top w:val="nil"/>
            </w:tcBorders>
            <w:vAlign w:val="bottom"/>
          </w:tcPr>
          <w:p w:rsidR="008D69E9" w:rsidRPr="008D69E9" w:rsidRDefault="008D69E9" w:rsidP="008D69E9">
            <w:pPr>
              <w:jc w:val="center"/>
              <w:rPr>
                <w:rFonts w:asciiTheme="minorHAnsi" w:hAnsiTheme="minorHAnsi" w:cs="Arial"/>
                <w:sz w:val="20"/>
              </w:rPr>
            </w:pPr>
            <w:r w:rsidRPr="008D69E9">
              <w:rPr>
                <w:rFonts w:asciiTheme="minorHAnsi" w:hAnsiTheme="minorHAnsi" w:cs="Arial"/>
                <w:sz w:val="20"/>
              </w:rPr>
              <w:t>34.2</w:t>
            </w:r>
          </w:p>
        </w:tc>
      </w:tr>
    </w:tbl>
    <w:p w:rsidR="00116EC2" w:rsidRDefault="00116EC2" w:rsidP="00116EC2">
      <w:pPr>
        <w:pStyle w:val="Heading3"/>
      </w:pPr>
      <w:r>
        <w:t>Customers going on and off PBIM</w:t>
      </w:r>
    </w:p>
    <w:p w:rsidR="00116EC2" w:rsidRDefault="00116EC2" w:rsidP="00116EC2">
      <w:pPr>
        <w:pStyle w:val="BodyText"/>
      </w:pPr>
      <w:r>
        <w:t>The administrative system records any period for which a customer is ‘off’ PBIM – be it temporary or permanent – in order to facilitate payments. For example, over 50</w:t>
      </w:r>
      <w:r w:rsidR="000D74CE">
        <w:t xml:space="preserve"> per cent</w:t>
      </w:r>
      <w:r>
        <w:t xml:space="preserve"> of breaks only last for one day and 80</w:t>
      </w:r>
      <w:r w:rsidR="000D74CE">
        <w:t xml:space="preserve"> per cent</w:t>
      </w:r>
      <w:r>
        <w:t xml:space="preserve"> of breaks last for seven days or less. </w:t>
      </w:r>
    </w:p>
    <w:p w:rsidR="00116EC2" w:rsidRDefault="00116EC2" w:rsidP="00116EC2">
      <w:pPr>
        <w:pStyle w:val="BodyText"/>
      </w:pPr>
      <w:r>
        <w:t>For the purpose of this report, the analysis necessarily must distinguish between an ‘interruption’ in the administrative system and a permanent end to engaging with PBIM.  It was assumed that an interval of over 35 days signalled a formal end (or ‘off’) to P</w:t>
      </w:r>
      <w:r w:rsidR="00250551">
        <w:t>BIM. It is important to not al</w:t>
      </w:r>
      <w:r>
        <w:t xml:space="preserve">together disregard interruptions either as they may be a useful indicator of customer disruption. </w:t>
      </w:r>
    </w:p>
    <w:p w:rsidR="00116EC2" w:rsidRDefault="00116EC2" w:rsidP="00116EC2">
      <w:pPr>
        <w:pStyle w:val="BodyText"/>
      </w:pPr>
      <w:r>
        <w:t xml:space="preserve">The data file which was available to analyse customer ‘on’ and ‘off’ PBIM patterns contained customer data for the period between 1 July 2012 and 29 June 2013. This is the period before the introduction of the VULN-AT measure on 1 July 2013. The extended data file which includes the VULN-AT customers was not suitable for the ‘on’ and ‘off’ analysis as it did not contain the full history of on/off patterns for PBIM customers. </w:t>
      </w:r>
    </w:p>
    <w:p w:rsidR="00116EC2" w:rsidRDefault="00116EC2" w:rsidP="00116EC2">
      <w:pPr>
        <w:pStyle w:val="BodyText"/>
      </w:pPr>
      <w:r>
        <w:rPr>
          <w:highlight w:val="yellow"/>
        </w:rPr>
        <w:fldChar w:fldCharType="begin"/>
      </w:r>
      <w:r>
        <w:instrText xml:space="preserve"> REF _Ref390684828 \r \h </w:instrText>
      </w:r>
      <w:r>
        <w:rPr>
          <w:highlight w:val="yellow"/>
        </w:rPr>
      </w:r>
      <w:r>
        <w:rPr>
          <w:highlight w:val="yellow"/>
        </w:rPr>
        <w:fldChar w:fldCharType="separate"/>
      </w:r>
      <w:r w:rsidR="00B31449">
        <w:t>Table 3.14</w:t>
      </w:r>
      <w:r>
        <w:rPr>
          <w:highlight w:val="yellow"/>
        </w:rPr>
        <w:fldChar w:fldCharType="end"/>
      </w:r>
      <w:r>
        <w:t xml:space="preserve"> provides a summary of customer recorded offs for the period 1 July 2012 to 29 June 2013. In total, there were 163 PBIM customers who recorded ‘offs’ during this period. </w:t>
      </w:r>
    </w:p>
    <w:p w:rsidR="00116EC2" w:rsidRDefault="00116EC2" w:rsidP="00116EC2">
      <w:pPr>
        <w:pStyle w:val="BodyText"/>
      </w:pPr>
      <w:r>
        <w:lastRenderedPageBreak/>
        <w:t>Twenty-four percent of customers experienced an 'off' event of some kind.  A single 'off' event was experienced by 21</w:t>
      </w:r>
      <w:r w:rsidR="000D74CE">
        <w:t xml:space="preserve"> per cent</w:t>
      </w:r>
      <w:r>
        <w:t xml:space="preserve"> of customers and 3.5</w:t>
      </w:r>
      <w:r w:rsidR="000D74CE">
        <w:t xml:space="preserve"> per cent</w:t>
      </w:r>
      <w:r>
        <w:t xml:space="preserve"> experienced two or three events. Seven percent of customers experienced interruptions and around 18</w:t>
      </w:r>
      <w:r w:rsidR="000D74CE">
        <w:t xml:space="preserve"> per cent</w:t>
      </w:r>
      <w:r>
        <w:t xml:space="preserve"> ended PBIM in the first year. Hence it is reasonable to conclude that no customers have been severely disrupted, there is however a significant difference between VIM and VULN-SWA customers even with the small number of VULN-SWA customers. </w:t>
      </w:r>
    </w:p>
    <w:p w:rsidR="00116EC2" w:rsidRDefault="00116EC2" w:rsidP="00116EC2">
      <w:pPr>
        <w:pStyle w:val="BodyText"/>
      </w:pPr>
      <w:r>
        <w:t xml:space="preserve">A significantly higher proportion of VULN-SWA customers experienced an 'off' event and more than one event in particular. In contrast to VIM customers VULN-SWA customers experienced interruptions in a much higher proportion and had a much lower rate of customers formally ending the measure. It is possible that this high proportion of interruptions for VULN-SWA reflects some initial administrative issues, or a higher rate of temporary suspensions of payments for customers who fail to attend their initial allocation interview. </w:t>
      </w:r>
      <w:r w:rsidR="00FD75EB">
        <w:t xml:space="preserve">It should be noted that at this stage of the evaluation there is insufficient data to provide a conclusive finding on this topic; it is only </w:t>
      </w:r>
      <w:r w:rsidR="00FD75EB" w:rsidRPr="00532DDE">
        <w:t xml:space="preserve">known that interruptions are due to auto to manual income management transfers </w:t>
      </w:r>
      <w:r w:rsidR="00876CBD">
        <w:t>and</w:t>
      </w:r>
      <w:r w:rsidR="00FD75EB" w:rsidRPr="00532DDE">
        <w:t xml:space="preserve"> no trigger payments i.e. a temporary suspension. </w:t>
      </w:r>
      <w:r w:rsidR="00532DDE" w:rsidRPr="00532DDE">
        <w:t>T</w:t>
      </w:r>
      <w:r w:rsidR="00FD75EB" w:rsidRPr="00532DDE">
        <w:t>he reason for the temporary suspension</w:t>
      </w:r>
      <w:r w:rsidR="00532DDE" w:rsidRPr="00532DDE">
        <w:t xml:space="preserve"> is not known</w:t>
      </w:r>
      <w:r w:rsidR="00FD75EB" w:rsidRPr="00532DDE">
        <w:t>.</w:t>
      </w:r>
    </w:p>
    <w:p w:rsidR="00116EC2" w:rsidRDefault="00116EC2" w:rsidP="00116EC2">
      <w:pPr>
        <w:pStyle w:val="CaptionTable"/>
      </w:pPr>
      <w:bookmarkStart w:id="212" w:name="_Ref390684828"/>
      <w:bookmarkStart w:id="213" w:name="_Toc390782227"/>
      <w:bookmarkStart w:id="214" w:name="_Toc390800767"/>
      <w:bookmarkStart w:id="215" w:name="_Toc390982689"/>
      <w:bookmarkStart w:id="216" w:name="_Toc396480858"/>
      <w:r>
        <w:t>: Customer recorded 'offs' 1 July 2012 to 29 June 2013</w:t>
      </w:r>
      <w:bookmarkEnd w:id="212"/>
      <w:bookmarkEnd w:id="213"/>
      <w:bookmarkEnd w:id="214"/>
      <w:bookmarkEnd w:id="215"/>
      <w:bookmarkEnd w:id="216"/>
    </w:p>
    <w:tbl>
      <w:tblPr>
        <w:tblStyle w:val="TableAE"/>
        <w:tblW w:w="5000" w:type="pct"/>
        <w:tblLook w:val="04E0" w:firstRow="1" w:lastRow="1" w:firstColumn="1" w:lastColumn="0" w:noHBand="0" w:noVBand="1"/>
        <w:tblCaption w:val="Customers recorded 'offs' 1 July 2012 to 29 June 2013"/>
        <w:tblDescription w:val="Customers recorded 'offs' 1 July 2012 to 29 June 2013."/>
      </w:tblPr>
      <w:tblGrid>
        <w:gridCol w:w="5118"/>
        <w:gridCol w:w="1887"/>
        <w:gridCol w:w="1039"/>
        <w:gridCol w:w="1198"/>
      </w:tblGrid>
      <w:tr w:rsidR="00116EC2" w:rsidRPr="00C933F0" w:rsidTr="001B0C22">
        <w:trPr>
          <w:cnfStyle w:val="100000000000" w:firstRow="1" w:lastRow="0" w:firstColumn="0" w:lastColumn="0" w:oddVBand="0" w:evenVBand="0" w:oddHBand="0" w:evenHBand="0" w:firstRowFirstColumn="0" w:firstRowLastColumn="0" w:lastRowFirstColumn="0" w:lastRowLastColumn="0"/>
          <w:tblHeader/>
        </w:trPr>
        <w:tc>
          <w:tcPr>
            <w:tcW w:w="2769" w:type="pct"/>
          </w:tcPr>
          <w:p w:rsidR="00116EC2" w:rsidRPr="00C933F0" w:rsidRDefault="00116EC2" w:rsidP="00011924">
            <w:pPr>
              <w:pStyle w:val="TabletextLeft"/>
              <w:spacing w:before="0"/>
              <w:rPr>
                <w:rFonts w:asciiTheme="minorHAnsi" w:hAnsiTheme="minorHAnsi"/>
              </w:rPr>
            </w:pPr>
          </w:p>
        </w:tc>
        <w:tc>
          <w:tcPr>
            <w:tcW w:w="1021" w:type="pct"/>
          </w:tcPr>
          <w:p w:rsidR="00116EC2" w:rsidRPr="00717E25" w:rsidRDefault="00116EC2" w:rsidP="00011924">
            <w:pPr>
              <w:pStyle w:val="TableHeadingCentre"/>
              <w:rPr>
                <w:sz w:val="20"/>
              </w:rPr>
            </w:pPr>
            <w:r w:rsidRPr="00717E25">
              <w:rPr>
                <w:sz w:val="20"/>
              </w:rPr>
              <w:t>All PBIM customers</w:t>
            </w:r>
          </w:p>
        </w:tc>
        <w:tc>
          <w:tcPr>
            <w:tcW w:w="562" w:type="pct"/>
          </w:tcPr>
          <w:p w:rsidR="00116EC2" w:rsidRPr="00717E25" w:rsidRDefault="00116EC2" w:rsidP="00011924">
            <w:pPr>
              <w:pStyle w:val="TableHeadingCentre"/>
              <w:rPr>
                <w:sz w:val="20"/>
              </w:rPr>
            </w:pPr>
            <w:r w:rsidRPr="00717E25">
              <w:rPr>
                <w:sz w:val="20"/>
              </w:rPr>
              <w:t>VIM</w:t>
            </w:r>
          </w:p>
        </w:tc>
        <w:tc>
          <w:tcPr>
            <w:tcW w:w="648" w:type="pct"/>
          </w:tcPr>
          <w:p w:rsidR="00116EC2" w:rsidRPr="00717E25" w:rsidRDefault="00116EC2" w:rsidP="00011924">
            <w:pPr>
              <w:pStyle w:val="TableHeadingCentre"/>
              <w:rPr>
                <w:sz w:val="20"/>
              </w:rPr>
            </w:pPr>
            <w:r w:rsidRPr="00717E25">
              <w:rPr>
                <w:sz w:val="20"/>
              </w:rPr>
              <w:t>VULN-SWA</w:t>
            </w:r>
          </w:p>
        </w:tc>
      </w:tr>
      <w:tr w:rsidR="00116EC2" w:rsidRPr="00C933F0" w:rsidTr="00011924">
        <w:tc>
          <w:tcPr>
            <w:tcW w:w="2769" w:type="pct"/>
          </w:tcPr>
          <w:p w:rsidR="00116EC2" w:rsidRPr="00C933F0" w:rsidRDefault="00116EC2" w:rsidP="00011924">
            <w:pPr>
              <w:rPr>
                <w:rFonts w:asciiTheme="minorHAnsi" w:hAnsiTheme="minorHAnsi"/>
                <w:sz w:val="20"/>
              </w:rPr>
            </w:pPr>
            <w:r w:rsidRPr="00C933F0">
              <w:rPr>
                <w:rFonts w:asciiTheme="minorHAnsi" w:hAnsiTheme="minorHAnsi"/>
                <w:sz w:val="20"/>
              </w:rPr>
              <w:t>Customers recording 'off' events</w:t>
            </w:r>
          </w:p>
        </w:tc>
        <w:tc>
          <w:tcPr>
            <w:tcW w:w="1021" w:type="pct"/>
          </w:tcPr>
          <w:p w:rsidR="00116EC2" w:rsidRPr="00C933F0" w:rsidRDefault="000836B0" w:rsidP="00011924">
            <w:pPr>
              <w:jc w:val="center"/>
              <w:rPr>
                <w:rFonts w:asciiTheme="minorHAnsi" w:hAnsiTheme="minorHAnsi"/>
                <w:sz w:val="20"/>
              </w:rPr>
            </w:pPr>
            <w:r>
              <w:rPr>
                <w:rFonts w:asciiTheme="minorHAnsi" w:hAnsiTheme="minorHAnsi"/>
                <w:sz w:val="20"/>
              </w:rPr>
              <w:t>24</w:t>
            </w:r>
          </w:p>
        </w:tc>
        <w:tc>
          <w:tcPr>
            <w:tcW w:w="562" w:type="pct"/>
          </w:tcPr>
          <w:p w:rsidR="00116EC2" w:rsidRPr="00C933F0" w:rsidRDefault="00116EC2" w:rsidP="000836B0">
            <w:pPr>
              <w:jc w:val="center"/>
              <w:rPr>
                <w:rFonts w:asciiTheme="minorHAnsi" w:hAnsiTheme="minorHAnsi"/>
                <w:sz w:val="20"/>
              </w:rPr>
            </w:pPr>
            <w:r w:rsidRPr="00C933F0">
              <w:rPr>
                <w:rFonts w:asciiTheme="minorHAnsi" w:hAnsiTheme="minorHAnsi"/>
                <w:sz w:val="20"/>
              </w:rPr>
              <w:t>22</w:t>
            </w:r>
          </w:p>
        </w:tc>
        <w:tc>
          <w:tcPr>
            <w:tcW w:w="648" w:type="pct"/>
          </w:tcPr>
          <w:p w:rsidR="00116EC2" w:rsidRPr="00C933F0" w:rsidRDefault="000836B0" w:rsidP="00011924">
            <w:pPr>
              <w:jc w:val="center"/>
              <w:rPr>
                <w:rFonts w:asciiTheme="minorHAnsi" w:hAnsiTheme="minorHAnsi"/>
                <w:sz w:val="20"/>
              </w:rPr>
            </w:pPr>
            <w:r>
              <w:rPr>
                <w:rFonts w:asciiTheme="minorHAnsi" w:hAnsiTheme="minorHAnsi"/>
                <w:sz w:val="20"/>
              </w:rPr>
              <w:t>49</w:t>
            </w:r>
          </w:p>
        </w:tc>
      </w:tr>
      <w:tr w:rsidR="00116EC2" w:rsidRPr="00C933F0" w:rsidTr="00011924">
        <w:tc>
          <w:tcPr>
            <w:tcW w:w="2769" w:type="pct"/>
          </w:tcPr>
          <w:p w:rsidR="00116EC2" w:rsidRPr="00C933F0" w:rsidRDefault="00250551" w:rsidP="00011924">
            <w:pPr>
              <w:rPr>
                <w:rFonts w:asciiTheme="minorHAnsi" w:hAnsiTheme="minorHAnsi"/>
                <w:sz w:val="20"/>
              </w:rPr>
            </w:pPr>
            <w:r>
              <w:rPr>
                <w:rFonts w:asciiTheme="minorHAnsi" w:hAnsiTheme="minorHAnsi"/>
                <w:sz w:val="20"/>
              </w:rPr>
              <w:t>Customers recording  one</w:t>
            </w:r>
            <w:r w:rsidR="00116EC2" w:rsidRPr="00C933F0">
              <w:rPr>
                <w:rFonts w:asciiTheme="minorHAnsi" w:hAnsiTheme="minorHAnsi"/>
                <w:sz w:val="20"/>
              </w:rPr>
              <w:t xml:space="preserve"> 'off' event</w:t>
            </w:r>
          </w:p>
        </w:tc>
        <w:tc>
          <w:tcPr>
            <w:tcW w:w="1021" w:type="pct"/>
          </w:tcPr>
          <w:p w:rsidR="00116EC2" w:rsidRPr="00C933F0" w:rsidRDefault="000836B0" w:rsidP="00011924">
            <w:pPr>
              <w:jc w:val="center"/>
              <w:rPr>
                <w:rFonts w:asciiTheme="minorHAnsi" w:hAnsiTheme="minorHAnsi"/>
                <w:sz w:val="20"/>
              </w:rPr>
            </w:pPr>
            <w:r>
              <w:rPr>
                <w:rFonts w:asciiTheme="minorHAnsi" w:hAnsiTheme="minorHAnsi"/>
                <w:sz w:val="20"/>
              </w:rPr>
              <w:t>21</w:t>
            </w:r>
          </w:p>
        </w:tc>
        <w:tc>
          <w:tcPr>
            <w:tcW w:w="562" w:type="pct"/>
          </w:tcPr>
          <w:p w:rsidR="00116EC2" w:rsidRPr="00C933F0" w:rsidRDefault="00116EC2" w:rsidP="000836B0">
            <w:pPr>
              <w:jc w:val="center"/>
              <w:rPr>
                <w:rFonts w:asciiTheme="minorHAnsi" w:hAnsiTheme="minorHAnsi"/>
                <w:sz w:val="20"/>
              </w:rPr>
            </w:pPr>
            <w:r w:rsidRPr="00C933F0">
              <w:rPr>
                <w:rFonts w:asciiTheme="minorHAnsi" w:hAnsiTheme="minorHAnsi"/>
                <w:sz w:val="20"/>
              </w:rPr>
              <w:t>20</w:t>
            </w:r>
          </w:p>
        </w:tc>
        <w:tc>
          <w:tcPr>
            <w:tcW w:w="648" w:type="pct"/>
          </w:tcPr>
          <w:p w:rsidR="00116EC2" w:rsidRPr="00C933F0" w:rsidRDefault="000836B0" w:rsidP="00011924">
            <w:pPr>
              <w:jc w:val="center"/>
              <w:rPr>
                <w:rFonts w:asciiTheme="minorHAnsi" w:hAnsiTheme="minorHAnsi"/>
                <w:sz w:val="20"/>
              </w:rPr>
            </w:pPr>
            <w:r>
              <w:rPr>
                <w:rFonts w:asciiTheme="minorHAnsi" w:hAnsiTheme="minorHAnsi"/>
                <w:sz w:val="20"/>
              </w:rPr>
              <w:t>31</w:t>
            </w:r>
          </w:p>
        </w:tc>
      </w:tr>
      <w:tr w:rsidR="00116EC2" w:rsidRPr="00C933F0" w:rsidTr="00011924">
        <w:tc>
          <w:tcPr>
            <w:tcW w:w="2769" w:type="pct"/>
          </w:tcPr>
          <w:p w:rsidR="00116EC2" w:rsidRPr="00C933F0" w:rsidRDefault="00250551" w:rsidP="00250551">
            <w:pPr>
              <w:rPr>
                <w:rFonts w:asciiTheme="minorHAnsi" w:hAnsiTheme="minorHAnsi"/>
                <w:sz w:val="20"/>
              </w:rPr>
            </w:pPr>
            <w:r>
              <w:rPr>
                <w:rFonts w:asciiTheme="minorHAnsi" w:hAnsiTheme="minorHAnsi"/>
                <w:sz w:val="20"/>
              </w:rPr>
              <w:t xml:space="preserve">Customers recording two </w:t>
            </w:r>
            <w:r w:rsidR="00116EC2" w:rsidRPr="00C933F0">
              <w:rPr>
                <w:rFonts w:asciiTheme="minorHAnsi" w:hAnsiTheme="minorHAnsi"/>
                <w:sz w:val="20"/>
              </w:rPr>
              <w:t xml:space="preserve">or </w:t>
            </w:r>
            <w:r>
              <w:rPr>
                <w:rFonts w:asciiTheme="minorHAnsi" w:hAnsiTheme="minorHAnsi"/>
                <w:sz w:val="20"/>
              </w:rPr>
              <w:t>three</w:t>
            </w:r>
            <w:r w:rsidR="00116EC2" w:rsidRPr="00C933F0">
              <w:rPr>
                <w:rFonts w:asciiTheme="minorHAnsi" w:hAnsiTheme="minorHAnsi"/>
                <w:sz w:val="20"/>
              </w:rPr>
              <w:t xml:space="preserve"> events</w:t>
            </w:r>
          </w:p>
        </w:tc>
        <w:tc>
          <w:tcPr>
            <w:tcW w:w="1021" w:type="pct"/>
          </w:tcPr>
          <w:p w:rsidR="00116EC2" w:rsidRPr="00C933F0" w:rsidRDefault="000836B0" w:rsidP="00011924">
            <w:pPr>
              <w:jc w:val="center"/>
              <w:rPr>
                <w:rFonts w:asciiTheme="minorHAnsi" w:hAnsiTheme="minorHAnsi"/>
                <w:sz w:val="20"/>
              </w:rPr>
            </w:pPr>
            <w:r>
              <w:rPr>
                <w:rFonts w:asciiTheme="minorHAnsi" w:hAnsiTheme="minorHAnsi"/>
                <w:sz w:val="20"/>
              </w:rPr>
              <w:t>3</w:t>
            </w:r>
          </w:p>
        </w:tc>
        <w:tc>
          <w:tcPr>
            <w:tcW w:w="562" w:type="pct"/>
          </w:tcPr>
          <w:p w:rsidR="00116EC2" w:rsidRPr="00C933F0" w:rsidRDefault="000836B0" w:rsidP="00011924">
            <w:pPr>
              <w:jc w:val="center"/>
              <w:rPr>
                <w:rFonts w:asciiTheme="minorHAnsi" w:hAnsiTheme="minorHAnsi"/>
                <w:sz w:val="20"/>
              </w:rPr>
            </w:pPr>
            <w:r>
              <w:rPr>
                <w:rFonts w:asciiTheme="minorHAnsi" w:hAnsiTheme="minorHAnsi"/>
                <w:sz w:val="20"/>
              </w:rPr>
              <w:t>2</w:t>
            </w:r>
          </w:p>
        </w:tc>
        <w:tc>
          <w:tcPr>
            <w:tcW w:w="648" w:type="pct"/>
          </w:tcPr>
          <w:p w:rsidR="00116EC2" w:rsidRPr="00C933F0" w:rsidRDefault="000836B0" w:rsidP="00011924">
            <w:pPr>
              <w:jc w:val="center"/>
              <w:rPr>
                <w:rFonts w:asciiTheme="minorHAnsi" w:hAnsiTheme="minorHAnsi"/>
                <w:sz w:val="20"/>
              </w:rPr>
            </w:pPr>
            <w:r>
              <w:rPr>
                <w:rFonts w:asciiTheme="minorHAnsi" w:hAnsiTheme="minorHAnsi"/>
                <w:sz w:val="20"/>
              </w:rPr>
              <w:t>18</w:t>
            </w:r>
          </w:p>
        </w:tc>
      </w:tr>
      <w:tr w:rsidR="00116EC2" w:rsidRPr="00C933F0" w:rsidTr="00011924">
        <w:tc>
          <w:tcPr>
            <w:tcW w:w="2769" w:type="pct"/>
          </w:tcPr>
          <w:p w:rsidR="00116EC2" w:rsidRPr="00C933F0" w:rsidRDefault="00116EC2" w:rsidP="00011924">
            <w:pPr>
              <w:rPr>
                <w:rFonts w:asciiTheme="minorHAnsi" w:hAnsiTheme="minorHAnsi"/>
                <w:sz w:val="20"/>
              </w:rPr>
            </w:pPr>
            <w:r w:rsidRPr="00C933F0">
              <w:rPr>
                <w:rFonts w:asciiTheme="minorHAnsi" w:hAnsiTheme="minorHAnsi"/>
                <w:sz w:val="20"/>
              </w:rPr>
              <w:t>Customers interrupted</w:t>
            </w:r>
          </w:p>
        </w:tc>
        <w:tc>
          <w:tcPr>
            <w:tcW w:w="1021" w:type="pct"/>
          </w:tcPr>
          <w:p w:rsidR="00116EC2" w:rsidRPr="00C933F0" w:rsidRDefault="00116EC2" w:rsidP="000836B0">
            <w:pPr>
              <w:jc w:val="center"/>
              <w:rPr>
                <w:rFonts w:asciiTheme="minorHAnsi" w:hAnsiTheme="minorHAnsi"/>
                <w:sz w:val="20"/>
              </w:rPr>
            </w:pPr>
            <w:r w:rsidRPr="00C933F0">
              <w:rPr>
                <w:rFonts w:asciiTheme="minorHAnsi" w:hAnsiTheme="minorHAnsi"/>
                <w:sz w:val="20"/>
              </w:rPr>
              <w:t>7</w:t>
            </w:r>
          </w:p>
        </w:tc>
        <w:tc>
          <w:tcPr>
            <w:tcW w:w="562" w:type="pct"/>
          </w:tcPr>
          <w:p w:rsidR="00116EC2" w:rsidRPr="00C933F0" w:rsidRDefault="000836B0" w:rsidP="00011924">
            <w:pPr>
              <w:jc w:val="center"/>
              <w:rPr>
                <w:rFonts w:asciiTheme="minorHAnsi" w:hAnsiTheme="minorHAnsi"/>
                <w:sz w:val="20"/>
              </w:rPr>
            </w:pPr>
            <w:r>
              <w:rPr>
                <w:rFonts w:asciiTheme="minorHAnsi" w:hAnsiTheme="minorHAnsi"/>
                <w:sz w:val="20"/>
              </w:rPr>
              <w:t>4</w:t>
            </w:r>
          </w:p>
        </w:tc>
        <w:tc>
          <w:tcPr>
            <w:tcW w:w="648" w:type="pct"/>
          </w:tcPr>
          <w:p w:rsidR="00116EC2" w:rsidRPr="00C933F0" w:rsidRDefault="000836B0" w:rsidP="00011924">
            <w:pPr>
              <w:jc w:val="center"/>
              <w:rPr>
                <w:rFonts w:asciiTheme="minorHAnsi" w:hAnsiTheme="minorHAnsi"/>
                <w:sz w:val="20"/>
              </w:rPr>
            </w:pPr>
            <w:r>
              <w:rPr>
                <w:rFonts w:asciiTheme="minorHAnsi" w:hAnsiTheme="minorHAnsi"/>
                <w:sz w:val="20"/>
              </w:rPr>
              <w:t>41</w:t>
            </w:r>
          </w:p>
        </w:tc>
      </w:tr>
      <w:tr w:rsidR="00116EC2" w:rsidRPr="00C933F0" w:rsidTr="00011924">
        <w:tc>
          <w:tcPr>
            <w:tcW w:w="2769" w:type="pct"/>
          </w:tcPr>
          <w:p w:rsidR="00116EC2" w:rsidRPr="00C933F0" w:rsidRDefault="00116EC2" w:rsidP="00011924">
            <w:pPr>
              <w:rPr>
                <w:rFonts w:asciiTheme="minorHAnsi" w:hAnsiTheme="minorHAnsi"/>
                <w:sz w:val="20"/>
              </w:rPr>
            </w:pPr>
            <w:r w:rsidRPr="00C933F0">
              <w:rPr>
                <w:rFonts w:asciiTheme="minorHAnsi" w:hAnsiTheme="minorHAnsi"/>
                <w:sz w:val="20"/>
              </w:rPr>
              <w:t>Customers ending PBIM</w:t>
            </w:r>
          </w:p>
        </w:tc>
        <w:tc>
          <w:tcPr>
            <w:tcW w:w="1021" w:type="pct"/>
          </w:tcPr>
          <w:p w:rsidR="00116EC2" w:rsidRPr="00C933F0" w:rsidRDefault="00116EC2" w:rsidP="000836B0">
            <w:pPr>
              <w:jc w:val="center"/>
              <w:rPr>
                <w:rFonts w:asciiTheme="minorHAnsi" w:hAnsiTheme="minorHAnsi"/>
                <w:sz w:val="20"/>
              </w:rPr>
            </w:pPr>
            <w:r w:rsidRPr="00C933F0">
              <w:rPr>
                <w:rFonts w:asciiTheme="minorHAnsi" w:hAnsiTheme="minorHAnsi"/>
                <w:sz w:val="20"/>
              </w:rPr>
              <w:t>18</w:t>
            </w:r>
          </w:p>
        </w:tc>
        <w:tc>
          <w:tcPr>
            <w:tcW w:w="562" w:type="pct"/>
          </w:tcPr>
          <w:p w:rsidR="00116EC2" w:rsidRPr="00C933F0" w:rsidRDefault="00116EC2" w:rsidP="000836B0">
            <w:pPr>
              <w:jc w:val="center"/>
              <w:rPr>
                <w:rFonts w:asciiTheme="minorHAnsi" w:hAnsiTheme="minorHAnsi"/>
                <w:sz w:val="20"/>
              </w:rPr>
            </w:pPr>
            <w:r w:rsidRPr="00C933F0">
              <w:rPr>
                <w:rFonts w:asciiTheme="minorHAnsi" w:hAnsiTheme="minorHAnsi"/>
                <w:sz w:val="20"/>
              </w:rPr>
              <w:t>19</w:t>
            </w:r>
          </w:p>
        </w:tc>
        <w:tc>
          <w:tcPr>
            <w:tcW w:w="648" w:type="pct"/>
          </w:tcPr>
          <w:p w:rsidR="00116EC2" w:rsidRPr="00C933F0" w:rsidRDefault="000836B0" w:rsidP="00011924">
            <w:pPr>
              <w:jc w:val="center"/>
              <w:rPr>
                <w:rFonts w:asciiTheme="minorHAnsi" w:hAnsiTheme="minorHAnsi"/>
                <w:sz w:val="20"/>
              </w:rPr>
            </w:pPr>
            <w:r>
              <w:rPr>
                <w:rFonts w:asciiTheme="minorHAnsi" w:hAnsiTheme="minorHAnsi"/>
                <w:sz w:val="20"/>
              </w:rPr>
              <w:t>5</w:t>
            </w:r>
          </w:p>
        </w:tc>
      </w:tr>
    </w:tbl>
    <w:p w:rsidR="00116EC2" w:rsidRDefault="00116EC2" w:rsidP="00116EC2">
      <w:pPr>
        <w:pStyle w:val="Source"/>
      </w:pPr>
      <w:r>
        <w:t>Source: PBIM customer records, 1 July 2012 to 29 June 2013</w:t>
      </w:r>
    </w:p>
    <w:p w:rsidR="00116EC2" w:rsidRDefault="00182873" w:rsidP="00116EC2">
      <w:pPr>
        <w:pStyle w:val="BodyText"/>
      </w:pPr>
      <w:r>
        <w:t>A</w:t>
      </w:r>
      <w:r w:rsidR="00116EC2">
        <w:t>ppendix A provides further detail on the reasons why customers were recorded as having an interruption. The main reasons for interruptions were that the ‘customer either has no trigger payment or it has ceased’ or ‘measure transfer’. Measure transfer refers to the seven VIM customers who transferred either to the VULN-SWA or the CP</w:t>
      </w:r>
      <w:r w:rsidR="00F36C19">
        <w:t>IM measure</w:t>
      </w:r>
      <w:r w:rsidR="00116EC2">
        <w:t xml:space="preserve">s. A final point to note on this analysis is that of the 103 customers who ended PBIM as of 29 June 2013, nine re-joined PBIM between 46 and 84 days after ending. All were VIM customers a few of which had transferred to VULN-SWA after more than 60 days. The currently available data does not allow for further analysis on this group of customers. </w:t>
      </w:r>
    </w:p>
    <w:p w:rsidR="00116EC2" w:rsidRDefault="00116EC2" w:rsidP="00116EC2">
      <w:pPr>
        <w:pStyle w:val="BodyText"/>
      </w:pPr>
      <w:r>
        <w:t>Some analysis was also conducted on the extended administrative data file which contained information pertaining to the VULN-AT customers. Some caution must be exercised when using this analysis as the data file did not allow for a distinction to be made between interruptions and permanent exit from PBIM. The analysis identified a notable number of VULN-AT customers who ended PBIM for reasons of ‘incorrectly identified as</w:t>
      </w:r>
      <w:r w:rsidR="00F36C19">
        <w:t xml:space="preserve"> PBIM </w:t>
      </w:r>
      <w:r>
        <w:t>eligible’ (27 cases) and ‘Vulnerable off</w:t>
      </w:r>
      <w:r w:rsidR="00F36C19">
        <w:t xml:space="preserve"> PBIM </w:t>
      </w:r>
      <w:r>
        <w:t>customer request’ (110 cases). While coded in the system it is understood that these customers never commenced Income Management.</w:t>
      </w:r>
    </w:p>
    <w:p w:rsidR="00116EC2" w:rsidRDefault="00116EC2" w:rsidP="00116EC2">
      <w:pPr>
        <w:pStyle w:val="BodyText"/>
      </w:pPr>
      <w:r>
        <w:t xml:space="preserve">Finally, analysis was conducted to determine the probability of customers staying </w:t>
      </w:r>
      <w:r w:rsidR="00BF7BFA">
        <w:t>on</w:t>
      </w:r>
      <w:r w:rsidR="00F36C19">
        <w:t xml:space="preserve"> PBIM </w:t>
      </w:r>
      <w:r>
        <w:t xml:space="preserve">for a particular period of time. This type of analysis is called ‘survival curve’ analysis and uses information about the number of people who are present in a program at any given point in time, and the number of people who have left the program to that same point in time to estimate the future rate of exit from the program. </w:t>
      </w:r>
    </w:p>
    <w:p w:rsidR="00116EC2" w:rsidRDefault="00116EC2" w:rsidP="00116EC2">
      <w:pPr>
        <w:pStyle w:val="BodyText"/>
      </w:pPr>
      <w:r>
        <w:t xml:space="preserve">Overall, the probability of customers staying </w:t>
      </w:r>
      <w:r w:rsidR="00BF7BFA">
        <w:t>on</w:t>
      </w:r>
      <w:r w:rsidR="00F36C19">
        <w:t xml:space="preserve"> PBIM </w:t>
      </w:r>
      <w:r>
        <w:t>for extended periods of time is quite high (high survival probabilities). Around 70</w:t>
      </w:r>
      <w:r w:rsidR="000D74CE">
        <w:t xml:space="preserve"> per cent</w:t>
      </w:r>
      <w:r>
        <w:t xml:space="preserve"> of customers are still </w:t>
      </w:r>
      <w:r w:rsidR="00BF7BFA">
        <w:t>on</w:t>
      </w:r>
      <w:r w:rsidR="00F36C19">
        <w:t xml:space="preserve"> PBIM </w:t>
      </w:r>
      <w:r>
        <w:t xml:space="preserve">after 182 day (26 weeks). </w:t>
      </w:r>
      <w:r>
        <w:lastRenderedPageBreak/>
        <w:t xml:space="preserve">For VIM and VULN-SWA customers the probability of still being </w:t>
      </w:r>
      <w:r w:rsidR="00BF7BFA">
        <w:t>on</w:t>
      </w:r>
      <w:r w:rsidR="00F36C19">
        <w:t xml:space="preserve"> PBIM </w:t>
      </w:r>
      <w:r>
        <w:t>after 365 days is 60</w:t>
      </w:r>
      <w:r w:rsidR="000D74CE">
        <w:t xml:space="preserve"> per cent</w:t>
      </w:r>
      <w:r>
        <w:t xml:space="preserve"> and 83</w:t>
      </w:r>
      <w:r w:rsidR="000D74CE">
        <w:t xml:space="preserve"> per cent</w:t>
      </w:r>
      <w:r>
        <w:t xml:space="preserve"> respectively.</w:t>
      </w:r>
    </w:p>
    <w:p w:rsidR="00116EC2" w:rsidRDefault="00116EC2" w:rsidP="00116EC2">
      <w:pPr>
        <w:pStyle w:val="BodyText"/>
      </w:pPr>
      <w:r>
        <w:t xml:space="preserve">The main differences in the duration that PBIM customers are likely to stay on the measures is dependent upon the type of </w:t>
      </w:r>
      <w:r w:rsidR="00F36C19">
        <w:t>PBIM measure</w:t>
      </w:r>
      <w:r>
        <w:t xml:space="preserve"> they are on, as displayed in </w:t>
      </w:r>
      <w:r>
        <w:rPr>
          <w:highlight w:val="yellow"/>
        </w:rPr>
        <w:fldChar w:fldCharType="begin"/>
      </w:r>
      <w:r>
        <w:instrText xml:space="preserve"> REF _Ref390684839 \r \h </w:instrText>
      </w:r>
      <w:r>
        <w:rPr>
          <w:highlight w:val="yellow"/>
        </w:rPr>
      </w:r>
      <w:r>
        <w:rPr>
          <w:highlight w:val="yellow"/>
        </w:rPr>
        <w:fldChar w:fldCharType="separate"/>
      </w:r>
      <w:r w:rsidR="00B31449">
        <w:t>Figure 3.2</w:t>
      </w:r>
      <w:r>
        <w:rPr>
          <w:highlight w:val="yellow"/>
        </w:rPr>
        <w:fldChar w:fldCharType="end"/>
      </w:r>
      <w:r>
        <w:t>. VULN-AT customers have the lowest survival probability and a constant and relatively steep rate of exit as evidenced in the graph. The probability of exiting before 91 days (13 weeks) is quite high (22</w:t>
      </w:r>
      <w:r w:rsidR="000D74CE">
        <w:t xml:space="preserve"> per cent</w:t>
      </w:r>
      <w:r>
        <w:t xml:space="preserve">). </w:t>
      </w:r>
      <w:r w:rsidR="00A53ABF" w:rsidRPr="00A53ABF">
        <w:t xml:space="preserve">There is the possibility that VULN-AT customers </w:t>
      </w:r>
      <w:r w:rsidR="00A53ABF">
        <w:t>had</w:t>
      </w:r>
      <w:r w:rsidR="00A53ABF" w:rsidRPr="00A53ABF">
        <w:t xml:space="preserve"> ceased income management at less than 13 weeks due to exclusions.</w:t>
      </w:r>
      <w:r w:rsidR="00A53ABF">
        <w:t xml:space="preserve"> </w:t>
      </w:r>
      <w:r>
        <w:t>A small number (15 cases) ended the day they began. VIM and VULN-SWA curves are more similar, with a high probability of staying on the measure for up to 91 days.</w:t>
      </w:r>
    </w:p>
    <w:p w:rsidR="00116EC2" w:rsidRDefault="00116EC2" w:rsidP="00116EC2">
      <w:pPr>
        <w:pStyle w:val="BodyText"/>
      </w:pPr>
      <w:r>
        <w:t xml:space="preserve">The high probability of staying for a long time on the VIM and VULN-SWA measures raises the question of possible dependency on the </w:t>
      </w:r>
      <w:r w:rsidR="00F36C19">
        <w:t>PBIM measure</w:t>
      </w:r>
      <w:r>
        <w:t xml:space="preserve">, which cannot be comprehensively addressed from the data currently available. </w:t>
      </w:r>
      <w:r w:rsidR="00B52631">
        <w:t xml:space="preserve">VULN-SWA has a very high survival probability indicating that the majority of customers have remained on the measure to the end of the data time period. </w:t>
      </w:r>
      <w:r w:rsidR="00B52631" w:rsidRPr="00B52631">
        <w:t xml:space="preserve">Although VIM customers may remain on VIM for personal reasons, including possible dependency, </w:t>
      </w:r>
      <w:r w:rsidR="00B52631">
        <w:t xml:space="preserve">the decision to </w:t>
      </w:r>
      <w:r w:rsidR="00B52631" w:rsidRPr="00B52631">
        <w:t>continu</w:t>
      </w:r>
      <w:r w:rsidR="00B52631">
        <w:t>e</w:t>
      </w:r>
      <w:r w:rsidR="00B52631" w:rsidRPr="00B52631">
        <w:t xml:space="preserve"> on </w:t>
      </w:r>
      <w:r w:rsidR="00B52631">
        <w:t xml:space="preserve">the </w:t>
      </w:r>
      <w:r w:rsidR="00B52631" w:rsidRPr="00B52631">
        <w:t>VULN</w:t>
      </w:r>
      <w:r w:rsidR="00B52631">
        <w:t>-SWA</w:t>
      </w:r>
      <w:r w:rsidR="00B52631" w:rsidRPr="00B52631">
        <w:t xml:space="preserve"> </w:t>
      </w:r>
      <w:r w:rsidR="00B52631">
        <w:t>measure is made by a social worker,</w:t>
      </w:r>
      <w:r w:rsidR="00B52631" w:rsidRPr="00B52631">
        <w:t xml:space="preserve"> therefore it </w:t>
      </w:r>
      <w:r w:rsidR="00E72F8B">
        <w:t>may</w:t>
      </w:r>
      <w:r w:rsidR="00B52631" w:rsidRPr="00B52631">
        <w:t xml:space="preserve"> not be reasonable to question any dependency with this measure.</w:t>
      </w:r>
      <w:r w:rsidR="00B52631">
        <w:t xml:space="preserve"> </w:t>
      </w:r>
    </w:p>
    <w:p w:rsidR="00B52631" w:rsidRDefault="00B52631" w:rsidP="00116EC2">
      <w:pPr>
        <w:pStyle w:val="BodyText"/>
      </w:pPr>
      <w:r>
        <w:t xml:space="preserve">It should also be noted that </w:t>
      </w:r>
      <w:r w:rsidRPr="00B52631">
        <w:t>dependency on income management may not just be determined by choice; in a broader sense if customers have not progress</w:t>
      </w:r>
      <w:r>
        <w:t>ed</w:t>
      </w:r>
      <w:r w:rsidRPr="00B52631">
        <w:t xml:space="preserve"> to the point of not needing </w:t>
      </w:r>
      <w:r>
        <w:t>income management they would</w:t>
      </w:r>
      <w:r w:rsidRPr="00B52631">
        <w:t xml:space="preserve"> still be considered as</w:t>
      </w:r>
      <w:r w:rsidR="00E72F8B">
        <w:t xml:space="preserve"> being</w:t>
      </w:r>
      <w:r w:rsidRPr="00B52631">
        <w:t xml:space="preserve"> ‘dependent’ on </w:t>
      </w:r>
      <w:r>
        <w:t>income management</w:t>
      </w:r>
      <w:r w:rsidRPr="00B52631">
        <w:t>.</w:t>
      </w:r>
    </w:p>
    <w:p w:rsidR="00116EC2" w:rsidRDefault="00116EC2" w:rsidP="00116EC2">
      <w:pPr>
        <w:pStyle w:val="CaptionFigure"/>
      </w:pPr>
      <w:bookmarkStart w:id="217" w:name="_Toc390786090"/>
      <w:bookmarkStart w:id="218" w:name="_Toc390869928"/>
      <w:bookmarkStart w:id="219" w:name="_Toc396480965"/>
      <w:r>
        <w:t xml:space="preserve">: </w:t>
      </w:r>
      <w:bookmarkStart w:id="220" w:name="_Ref390684839"/>
      <w:bookmarkStart w:id="221" w:name="_Toc390782145"/>
      <w:r>
        <w:t xml:space="preserve">Kaplan-Meier Survival Curves, time </w:t>
      </w:r>
      <w:r w:rsidR="00BF7BFA">
        <w:t>on</w:t>
      </w:r>
      <w:r w:rsidR="00F36C19">
        <w:t xml:space="preserve"> PBIM </w:t>
      </w:r>
      <w:r>
        <w:t xml:space="preserve">1 July 2012 to 4 January 2014, by </w:t>
      </w:r>
      <w:r w:rsidR="00F36C19">
        <w:t>PBIM measure</w:t>
      </w:r>
      <w:bookmarkEnd w:id="217"/>
      <w:bookmarkEnd w:id="218"/>
      <w:bookmarkEnd w:id="219"/>
      <w:bookmarkEnd w:id="220"/>
      <w:bookmarkEnd w:id="221"/>
    </w:p>
    <w:p w:rsidR="00116EC2" w:rsidRDefault="00116EC2" w:rsidP="00116EC2">
      <w:pPr>
        <w:pStyle w:val="BodyText"/>
        <w:jc w:val="center"/>
      </w:pPr>
      <w:r>
        <w:rPr>
          <w:noProof/>
          <w:lang w:eastAsia="en-AU"/>
        </w:rPr>
        <w:drawing>
          <wp:inline distT="0" distB="0" distL="0" distR="0" wp14:anchorId="37E288A2" wp14:editId="08A079DC">
            <wp:extent cx="4502989" cy="2796867"/>
            <wp:effectExtent l="0" t="0" r="0" b="3810"/>
            <wp:docPr id="16" name="Picture 3" descr="These survival curves depict the probability of 'surviving' on a treatment measure to every given point in time. Here, the curves show that VULN AT appear to quickly drop off the measure while VIM and VULN SWA are more likely to stay on for longer periods of time. " title="Kaplan Meier Survival Curves, Time on IM 1 July 2012 to 4 January 2012, by IM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WORK\clients\FAHCSIA\Analysis\Secondary\Shortterm\Survival PBIM.pn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509030" cy="2800619"/>
                    </a:xfrm>
                    <a:prstGeom prst="rect">
                      <a:avLst/>
                    </a:prstGeom>
                    <a:solidFill>
                      <a:schemeClr val="bg1"/>
                    </a:solidFill>
                  </pic:spPr>
                </pic:pic>
              </a:graphicData>
            </a:graphic>
          </wp:inline>
        </w:drawing>
      </w:r>
    </w:p>
    <w:p w:rsidR="00116EC2" w:rsidRDefault="00116EC2" w:rsidP="00116EC2">
      <w:pPr>
        <w:pStyle w:val="BodyText"/>
      </w:pPr>
      <w:r>
        <w:rPr>
          <w:highlight w:val="yellow"/>
        </w:rPr>
        <w:fldChar w:fldCharType="begin"/>
      </w:r>
      <w:r>
        <w:instrText xml:space="preserve"> REF _Ref390684849 \r \h </w:instrText>
      </w:r>
      <w:r>
        <w:rPr>
          <w:highlight w:val="yellow"/>
        </w:rPr>
      </w:r>
      <w:r>
        <w:rPr>
          <w:highlight w:val="yellow"/>
        </w:rPr>
        <w:fldChar w:fldCharType="separate"/>
      </w:r>
      <w:r w:rsidR="00B31449">
        <w:t>Figure 3.3</w:t>
      </w:r>
      <w:r>
        <w:rPr>
          <w:highlight w:val="yellow"/>
        </w:rPr>
        <w:fldChar w:fldCharType="end"/>
      </w:r>
      <w:r>
        <w:t xml:space="preserve"> provides a similar analysis, presented in terms of trial site. The figure shows Shepparton and Playford with the highest probability of maintaining PBIM customers for longer periods of time and the other three sites much lower. The largest difference is between Shepparton and Logan. The different proportion of VULN-AT customers by site explains much of the differences except for Playford which has both a high proportion of VULN-AT customers as well as a relatively high probability of staying for a long duration </w:t>
      </w:r>
      <w:r w:rsidR="00BF7BFA">
        <w:t xml:space="preserve">on </w:t>
      </w:r>
      <w:r w:rsidR="00CB0F65">
        <w:t>PBIM</w:t>
      </w:r>
      <w:r>
        <w:t>.</w:t>
      </w:r>
    </w:p>
    <w:p w:rsidR="00116EC2" w:rsidRDefault="00116EC2" w:rsidP="00116EC2">
      <w:pPr>
        <w:pStyle w:val="CaptionFigure"/>
      </w:pPr>
      <w:r>
        <w:lastRenderedPageBreak/>
        <w:t xml:space="preserve"> </w:t>
      </w:r>
      <w:bookmarkStart w:id="222" w:name="_Ref390684849"/>
      <w:bookmarkStart w:id="223" w:name="_Toc390782146"/>
      <w:bookmarkStart w:id="224" w:name="_Toc390786091"/>
      <w:bookmarkStart w:id="225" w:name="_Toc390869929"/>
      <w:bookmarkStart w:id="226" w:name="_Toc396480966"/>
      <w:r>
        <w:t xml:space="preserve">Kaplan-Meier Survival Curves, time </w:t>
      </w:r>
      <w:r w:rsidR="00BF7BFA">
        <w:t>on</w:t>
      </w:r>
      <w:r w:rsidR="00F36C19">
        <w:t xml:space="preserve"> PBIM </w:t>
      </w:r>
      <w:r>
        <w:t xml:space="preserve">1 July 2012 to 4 January 2014, by </w:t>
      </w:r>
      <w:r w:rsidR="00F36C19">
        <w:t>PBIM measure</w:t>
      </w:r>
      <w:bookmarkEnd w:id="222"/>
      <w:bookmarkEnd w:id="223"/>
      <w:bookmarkEnd w:id="224"/>
      <w:bookmarkEnd w:id="225"/>
      <w:bookmarkEnd w:id="226"/>
    </w:p>
    <w:p w:rsidR="00116EC2" w:rsidRDefault="00116EC2" w:rsidP="00116EC2">
      <w:pPr>
        <w:pStyle w:val="BodyText"/>
        <w:jc w:val="center"/>
      </w:pPr>
      <w:r>
        <w:rPr>
          <w:noProof/>
          <w:lang w:eastAsia="en-AU"/>
        </w:rPr>
        <w:drawing>
          <wp:inline distT="0" distB="0" distL="0" distR="0" wp14:anchorId="0F6F9995" wp14:editId="4763A67F">
            <wp:extent cx="5106390" cy="3171648"/>
            <wp:effectExtent l="0" t="0" r="0" b="0"/>
            <wp:docPr id="289" name="Picture 4" descr="These cuves illustrate the 'survival' probability over time, by site. The curves illustrate similar survival curves for most sites with the longest survival in Shepparton and lowest in Logan. " title="Kaplan Meire Survival Curves, time on IM 1 July 2012 to 4 January 2014, by IM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WORK\clients\FAHCSIA\Analysis\Secondary\Shortterm\Survival LGA.pn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124404" cy="3182837"/>
                    </a:xfrm>
                    <a:prstGeom prst="rect">
                      <a:avLst/>
                    </a:prstGeom>
                    <a:solidFill>
                      <a:schemeClr val="bg1"/>
                    </a:solidFill>
                  </pic:spPr>
                </pic:pic>
              </a:graphicData>
            </a:graphic>
          </wp:inline>
        </w:drawing>
      </w:r>
    </w:p>
    <w:p w:rsidR="00116EC2" w:rsidRDefault="00116EC2" w:rsidP="00116EC2">
      <w:pPr>
        <w:pStyle w:val="Heading3"/>
      </w:pPr>
      <w:r>
        <w:t>Financial management programs services</w:t>
      </w:r>
    </w:p>
    <w:p w:rsidR="00116EC2" w:rsidRDefault="00116EC2" w:rsidP="00116EC2">
      <w:pPr>
        <w:pStyle w:val="BodyText"/>
      </w:pPr>
      <w:r>
        <w:t xml:space="preserve">The use of financial management services by PBIM customers is difficult to completely assess due to the fragmented nature of the industry.  This evaluation uses data reported by providers of Financial Management Program Services (FMPS) contracted to provide financial counselling (FC) and money management services (MMS) to PBIM customers. These providers submit half-yearly progress reports to the DSS. The data in these reports was assessed as suitably accurate for the evaluation and are the basis for the following analysis.  </w:t>
      </w:r>
    </w:p>
    <w:p w:rsidR="00116EC2" w:rsidRDefault="00116EC2" w:rsidP="00116EC2">
      <w:pPr>
        <w:pStyle w:val="BodyText"/>
      </w:pPr>
      <w:r>
        <w:t>Other providers may also provide financial management services to PBIM customers; however, PBIM customers are encouraged to attend a money management course (MMC) at one of the contracted FMP</w:t>
      </w:r>
      <w:r w:rsidR="003C4950">
        <w:t>S</w:t>
      </w:r>
      <w:r>
        <w:t xml:space="preserve"> providers. In order to receive a Matched Savings Payment (MSP), CPIM and VULN customers need to complete one of these accredited courses.</w:t>
      </w:r>
    </w:p>
    <w:p w:rsidR="00B762DB" w:rsidRDefault="00116EC2" w:rsidP="00116EC2">
      <w:pPr>
        <w:pStyle w:val="BodyText"/>
      </w:pPr>
      <w:r w:rsidRPr="00EF2149">
        <w:t>While FMPS providers deliver services other than MMS, these are used by 70</w:t>
      </w:r>
      <w:r w:rsidR="000D74CE">
        <w:t xml:space="preserve"> per cent</w:t>
      </w:r>
      <w:r w:rsidRPr="00EF2149">
        <w:t xml:space="preserve"> of their customers. The reports submitted by FMPS providers identify PBIM customers as voluntary (VIM) and compulsory </w:t>
      </w:r>
      <w:r w:rsidR="00CB0F65">
        <w:t xml:space="preserve">income management (CIM) </w:t>
      </w:r>
      <w:r w:rsidRPr="00EF2149">
        <w:t>which equated</w:t>
      </w:r>
      <w:r>
        <w:t xml:space="preserve"> to CPIM and VULN-SWA customers in the time frame of the data provided for this report.</w:t>
      </w:r>
    </w:p>
    <w:p w:rsidR="00116EC2" w:rsidRDefault="00116EC2" w:rsidP="00116EC2">
      <w:pPr>
        <w:pStyle w:val="BodyText"/>
      </w:pPr>
      <w:r>
        <w:t>Approximately 30</w:t>
      </w:r>
      <w:r w:rsidR="000D74CE">
        <w:t xml:space="preserve"> per cent</w:t>
      </w:r>
      <w:r>
        <w:t xml:space="preserve"> of PBIM customers use FMPS providers. They are used by a significantly higher proportion of VIM customers than CPIM and VULN-SWA customers combined </w:t>
      </w:r>
      <w:r w:rsidRPr="00E30E04">
        <w:t>(</w:t>
      </w:r>
      <w:r>
        <w:fldChar w:fldCharType="begin"/>
      </w:r>
      <w:r>
        <w:instrText xml:space="preserve"> REF _Ref390684872 \r \h </w:instrText>
      </w:r>
      <w:r>
        <w:fldChar w:fldCharType="separate"/>
      </w:r>
      <w:r w:rsidR="00B31449">
        <w:t>Table 3.15</w:t>
      </w:r>
      <w:r>
        <w:fldChar w:fldCharType="end"/>
      </w:r>
      <w:r w:rsidRPr="00E30E04">
        <w:t>).</w:t>
      </w:r>
      <w:r>
        <w:t xml:space="preserve"> PBIM customers comprise about 20</w:t>
      </w:r>
      <w:r w:rsidR="000D74CE">
        <w:t xml:space="preserve"> per cent</w:t>
      </w:r>
      <w:r>
        <w:t xml:space="preserve"> of FMPS customers. The small difference in overall participation (17.8</w:t>
      </w:r>
      <w:r w:rsidR="000D74CE">
        <w:t xml:space="preserve"> per cent</w:t>
      </w:r>
      <w:r>
        <w:t>) and MMS participation (20.4</w:t>
      </w:r>
      <w:r w:rsidR="000D74CE">
        <w:t xml:space="preserve"> per cent</w:t>
      </w:r>
      <w:r>
        <w:t>) is not statistically significant. As there are only seven compulsory customers the analysis combines compulsory and voluntary customers.  The lower usage of MMS by compulsory customers compared to VIM customers may reflect that the MSP incentive is not working as anticipated.</w:t>
      </w:r>
    </w:p>
    <w:p w:rsidR="00116EC2" w:rsidRDefault="00116EC2" w:rsidP="00116EC2">
      <w:pPr>
        <w:pStyle w:val="CaptionTable"/>
      </w:pPr>
      <w:bookmarkStart w:id="227" w:name="_Ref390684872"/>
      <w:bookmarkStart w:id="228" w:name="_Toc390782228"/>
      <w:bookmarkStart w:id="229" w:name="_Toc390800768"/>
      <w:bookmarkStart w:id="230" w:name="_Toc390982690"/>
      <w:bookmarkStart w:id="231" w:name="_Toc396480859"/>
      <w:r>
        <w:lastRenderedPageBreak/>
        <w:t>: Financial management program participation, July 2012 to June 2013</w:t>
      </w:r>
      <w:bookmarkEnd w:id="227"/>
      <w:bookmarkEnd w:id="228"/>
      <w:bookmarkEnd w:id="229"/>
      <w:bookmarkEnd w:id="230"/>
      <w:bookmarkEnd w:id="231"/>
    </w:p>
    <w:tbl>
      <w:tblPr>
        <w:tblStyle w:val="TableAETotals"/>
        <w:tblW w:w="5000" w:type="pct"/>
        <w:tblLook w:val="04E0" w:firstRow="1" w:lastRow="1" w:firstColumn="1" w:lastColumn="0" w:noHBand="0" w:noVBand="1"/>
        <w:tblCaption w:val="Financial management program participation, July 2012 to June 2013"/>
        <w:tblDescription w:val="Financial management program participation, July 2012 to June 2013"/>
      </w:tblPr>
      <w:tblGrid>
        <w:gridCol w:w="1180"/>
        <w:gridCol w:w="1201"/>
        <w:gridCol w:w="961"/>
        <w:gridCol w:w="976"/>
        <w:gridCol w:w="891"/>
        <w:gridCol w:w="1202"/>
        <w:gridCol w:w="1357"/>
        <w:gridCol w:w="1474"/>
      </w:tblGrid>
      <w:tr w:rsidR="00116EC2" w:rsidTr="0002252F">
        <w:trPr>
          <w:cnfStyle w:val="100000000000" w:firstRow="1" w:lastRow="0" w:firstColumn="0" w:lastColumn="0" w:oddVBand="0" w:evenVBand="0" w:oddHBand="0" w:evenHBand="0" w:firstRowFirstColumn="0" w:firstRowLastColumn="0" w:lastRowFirstColumn="0" w:lastRowLastColumn="0"/>
          <w:tblHeader/>
        </w:trPr>
        <w:tc>
          <w:tcPr>
            <w:tcW w:w="484" w:type="pct"/>
            <w:tcBorders>
              <w:top w:val="single" w:sz="4" w:space="0" w:color="002060"/>
            </w:tcBorders>
          </w:tcPr>
          <w:p w:rsidR="00116EC2" w:rsidRDefault="00116EC2" w:rsidP="00011924">
            <w:pPr>
              <w:pStyle w:val="TabletextLeft"/>
            </w:pPr>
          </w:p>
        </w:tc>
        <w:tc>
          <w:tcPr>
            <w:tcW w:w="672" w:type="pct"/>
            <w:tcBorders>
              <w:top w:val="single" w:sz="8" w:space="0" w:color="002776"/>
            </w:tcBorders>
            <w:vAlign w:val="bottom"/>
          </w:tcPr>
          <w:p w:rsidR="00116EC2" w:rsidRPr="00717E25" w:rsidRDefault="000650C1" w:rsidP="000650C1">
            <w:pPr>
              <w:pStyle w:val="TableHeadingCentre"/>
              <w:rPr>
                <w:sz w:val="20"/>
              </w:rPr>
            </w:pPr>
            <w:r w:rsidRPr="00717E25">
              <w:rPr>
                <w:sz w:val="20"/>
              </w:rPr>
              <w:t>Number of FMPS clients</w:t>
            </w:r>
          </w:p>
        </w:tc>
        <w:tc>
          <w:tcPr>
            <w:tcW w:w="542" w:type="pct"/>
            <w:tcBorders>
              <w:top w:val="single" w:sz="8" w:space="0" w:color="002776"/>
            </w:tcBorders>
            <w:vAlign w:val="bottom"/>
          </w:tcPr>
          <w:p w:rsidR="00116EC2" w:rsidRPr="00717E25" w:rsidRDefault="000650C1" w:rsidP="000650C1">
            <w:pPr>
              <w:pStyle w:val="TableHeadingCentre"/>
              <w:rPr>
                <w:sz w:val="20"/>
              </w:rPr>
            </w:pPr>
            <w:r w:rsidRPr="00717E25">
              <w:rPr>
                <w:sz w:val="20"/>
              </w:rPr>
              <w:t>Number of FMPS (MMS)</w:t>
            </w:r>
          </w:p>
        </w:tc>
        <w:tc>
          <w:tcPr>
            <w:tcW w:w="550" w:type="pct"/>
            <w:tcBorders>
              <w:top w:val="single" w:sz="8" w:space="0" w:color="002776"/>
            </w:tcBorders>
            <w:vAlign w:val="bottom"/>
          </w:tcPr>
          <w:p w:rsidR="00116EC2" w:rsidRPr="00717E25" w:rsidRDefault="000650C1" w:rsidP="000650C1">
            <w:pPr>
              <w:pStyle w:val="TableHeadingCentre"/>
              <w:rPr>
                <w:sz w:val="20"/>
              </w:rPr>
            </w:pPr>
            <w:r w:rsidRPr="00717E25">
              <w:rPr>
                <w:sz w:val="20"/>
              </w:rPr>
              <w:t>Per cent overall clients</w:t>
            </w:r>
          </w:p>
        </w:tc>
        <w:tc>
          <w:tcPr>
            <w:tcW w:w="504" w:type="pct"/>
            <w:tcBorders>
              <w:top w:val="single" w:sz="8" w:space="0" w:color="002776"/>
            </w:tcBorders>
            <w:vAlign w:val="bottom"/>
          </w:tcPr>
          <w:p w:rsidR="00116EC2" w:rsidRPr="00717E25" w:rsidRDefault="000650C1" w:rsidP="000650C1">
            <w:pPr>
              <w:pStyle w:val="TableHeadingCentre"/>
              <w:rPr>
                <w:sz w:val="20"/>
              </w:rPr>
            </w:pPr>
            <w:r w:rsidRPr="00717E25">
              <w:rPr>
                <w:sz w:val="20"/>
              </w:rPr>
              <w:t>Per cent MMS clients</w:t>
            </w:r>
          </w:p>
        </w:tc>
        <w:tc>
          <w:tcPr>
            <w:tcW w:w="672" w:type="pct"/>
            <w:vAlign w:val="bottom"/>
          </w:tcPr>
          <w:p w:rsidR="00116EC2" w:rsidRPr="00717E25" w:rsidRDefault="000650C1" w:rsidP="000650C1">
            <w:pPr>
              <w:pStyle w:val="TableHeadingCentre"/>
              <w:rPr>
                <w:sz w:val="20"/>
              </w:rPr>
            </w:pPr>
            <w:r w:rsidRPr="00717E25">
              <w:rPr>
                <w:sz w:val="20"/>
              </w:rPr>
              <w:t>PBIM customer</w:t>
            </w:r>
          </w:p>
        </w:tc>
        <w:tc>
          <w:tcPr>
            <w:tcW w:w="756" w:type="pct"/>
            <w:tcBorders>
              <w:top w:val="single" w:sz="8" w:space="0" w:color="002776"/>
            </w:tcBorders>
            <w:vAlign w:val="bottom"/>
          </w:tcPr>
          <w:p w:rsidR="00116EC2" w:rsidRPr="00717E25" w:rsidRDefault="000650C1" w:rsidP="00717E25">
            <w:pPr>
              <w:pStyle w:val="TableHeadingCentre"/>
              <w:rPr>
                <w:sz w:val="20"/>
              </w:rPr>
            </w:pPr>
            <w:r w:rsidRPr="00717E25">
              <w:rPr>
                <w:sz w:val="20"/>
              </w:rPr>
              <w:t>Per cent PBIM customers using FMPS organisation</w:t>
            </w:r>
          </w:p>
        </w:tc>
        <w:tc>
          <w:tcPr>
            <w:tcW w:w="819" w:type="pct"/>
            <w:tcBorders>
              <w:top w:val="single" w:sz="8" w:space="0" w:color="002776"/>
            </w:tcBorders>
            <w:vAlign w:val="bottom"/>
          </w:tcPr>
          <w:p w:rsidR="00116EC2" w:rsidRPr="00717E25" w:rsidRDefault="000650C1" w:rsidP="000650C1">
            <w:pPr>
              <w:pStyle w:val="TableHeadingCentre"/>
              <w:rPr>
                <w:sz w:val="20"/>
              </w:rPr>
            </w:pPr>
            <w:r w:rsidRPr="00717E25">
              <w:rPr>
                <w:sz w:val="20"/>
              </w:rPr>
              <w:t>Per cent PBIM customer using FMPS organisation (MMS)</w:t>
            </w:r>
          </w:p>
        </w:tc>
      </w:tr>
      <w:tr w:rsidR="00116EC2" w:rsidTr="0002252F">
        <w:trPr>
          <w:trHeight w:val="283"/>
        </w:trPr>
        <w:tc>
          <w:tcPr>
            <w:tcW w:w="484" w:type="pct"/>
            <w:tcBorders>
              <w:top w:val="single" w:sz="8" w:space="0" w:color="002776"/>
              <w:bottom w:val="nil"/>
            </w:tcBorders>
            <w:vAlign w:val="bottom"/>
          </w:tcPr>
          <w:p w:rsidR="00116EC2" w:rsidRDefault="00116EC2" w:rsidP="00011924">
            <w:pPr>
              <w:rPr>
                <w:sz w:val="20"/>
              </w:rPr>
            </w:pPr>
            <w:r>
              <w:rPr>
                <w:sz w:val="20"/>
              </w:rPr>
              <w:t>VULN/CPIM</w:t>
            </w:r>
          </w:p>
        </w:tc>
        <w:tc>
          <w:tcPr>
            <w:tcW w:w="672" w:type="pct"/>
            <w:tcBorders>
              <w:top w:val="single" w:sz="8" w:space="0" w:color="002776"/>
              <w:bottom w:val="nil"/>
            </w:tcBorders>
            <w:vAlign w:val="center"/>
          </w:tcPr>
          <w:p w:rsidR="00116EC2" w:rsidRDefault="00116EC2" w:rsidP="000650C1">
            <w:pPr>
              <w:jc w:val="center"/>
              <w:rPr>
                <w:sz w:val="20"/>
              </w:rPr>
            </w:pPr>
            <w:r>
              <w:rPr>
                <w:sz w:val="20"/>
              </w:rPr>
              <w:t>7</w:t>
            </w:r>
          </w:p>
        </w:tc>
        <w:tc>
          <w:tcPr>
            <w:tcW w:w="542" w:type="pct"/>
            <w:tcBorders>
              <w:top w:val="single" w:sz="8" w:space="0" w:color="002776"/>
              <w:bottom w:val="nil"/>
            </w:tcBorders>
            <w:vAlign w:val="center"/>
          </w:tcPr>
          <w:p w:rsidR="00116EC2" w:rsidRDefault="00116EC2" w:rsidP="000650C1">
            <w:pPr>
              <w:jc w:val="center"/>
              <w:rPr>
                <w:sz w:val="20"/>
              </w:rPr>
            </w:pPr>
            <w:r>
              <w:rPr>
                <w:sz w:val="20"/>
              </w:rPr>
              <w:t>5</w:t>
            </w:r>
          </w:p>
        </w:tc>
        <w:tc>
          <w:tcPr>
            <w:tcW w:w="550" w:type="pct"/>
            <w:tcBorders>
              <w:top w:val="single" w:sz="8" w:space="0" w:color="002776"/>
              <w:bottom w:val="nil"/>
            </w:tcBorders>
            <w:vAlign w:val="center"/>
          </w:tcPr>
          <w:p w:rsidR="00116EC2" w:rsidRDefault="000836B0" w:rsidP="000650C1">
            <w:pPr>
              <w:jc w:val="center"/>
              <w:rPr>
                <w:sz w:val="20"/>
              </w:rPr>
            </w:pPr>
            <w:r>
              <w:rPr>
                <w:sz w:val="20"/>
              </w:rPr>
              <w:t>0.7</w:t>
            </w:r>
          </w:p>
        </w:tc>
        <w:tc>
          <w:tcPr>
            <w:tcW w:w="504" w:type="pct"/>
            <w:tcBorders>
              <w:top w:val="single" w:sz="8" w:space="0" w:color="002776"/>
              <w:bottom w:val="nil"/>
            </w:tcBorders>
            <w:vAlign w:val="center"/>
          </w:tcPr>
          <w:p w:rsidR="00116EC2" w:rsidRDefault="000836B0" w:rsidP="000650C1">
            <w:pPr>
              <w:jc w:val="center"/>
              <w:rPr>
                <w:sz w:val="20"/>
              </w:rPr>
            </w:pPr>
            <w:r>
              <w:rPr>
                <w:sz w:val="20"/>
              </w:rPr>
              <w:t>0.7</w:t>
            </w:r>
          </w:p>
        </w:tc>
        <w:tc>
          <w:tcPr>
            <w:tcW w:w="672" w:type="pct"/>
            <w:tcBorders>
              <w:top w:val="single" w:sz="8" w:space="0" w:color="002776"/>
              <w:bottom w:val="nil"/>
            </w:tcBorders>
            <w:vAlign w:val="center"/>
          </w:tcPr>
          <w:p w:rsidR="00116EC2" w:rsidRDefault="00116EC2" w:rsidP="000650C1">
            <w:pPr>
              <w:jc w:val="center"/>
              <w:rPr>
                <w:sz w:val="20"/>
              </w:rPr>
            </w:pPr>
            <w:r>
              <w:rPr>
                <w:sz w:val="20"/>
              </w:rPr>
              <w:t>42</w:t>
            </w:r>
          </w:p>
        </w:tc>
        <w:tc>
          <w:tcPr>
            <w:tcW w:w="756" w:type="pct"/>
            <w:tcBorders>
              <w:top w:val="single" w:sz="8" w:space="0" w:color="002776"/>
              <w:bottom w:val="nil"/>
            </w:tcBorders>
            <w:vAlign w:val="center"/>
          </w:tcPr>
          <w:p w:rsidR="00116EC2" w:rsidRDefault="000836B0" w:rsidP="000650C1">
            <w:pPr>
              <w:jc w:val="center"/>
              <w:rPr>
                <w:sz w:val="20"/>
              </w:rPr>
            </w:pPr>
            <w:r>
              <w:rPr>
                <w:sz w:val="20"/>
              </w:rPr>
              <w:t>16.7</w:t>
            </w:r>
          </w:p>
        </w:tc>
        <w:tc>
          <w:tcPr>
            <w:tcW w:w="819" w:type="pct"/>
            <w:tcBorders>
              <w:top w:val="single" w:sz="8" w:space="0" w:color="002776"/>
              <w:bottom w:val="nil"/>
            </w:tcBorders>
            <w:vAlign w:val="center"/>
          </w:tcPr>
          <w:p w:rsidR="00116EC2" w:rsidRDefault="000836B0" w:rsidP="000650C1">
            <w:pPr>
              <w:jc w:val="center"/>
              <w:rPr>
                <w:sz w:val="20"/>
              </w:rPr>
            </w:pPr>
            <w:r>
              <w:rPr>
                <w:sz w:val="20"/>
              </w:rPr>
              <w:t>11.9</w:t>
            </w:r>
          </w:p>
        </w:tc>
      </w:tr>
      <w:tr w:rsidR="00116EC2" w:rsidTr="0002252F">
        <w:trPr>
          <w:trHeight w:val="283"/>
        </w:trPr>
        <w:tc>
          <w:tcPr>
            <w:tcW w:w="484" w:type="pct"/>
            <w:tcBorders>
              <w:top w:val="nil"/>
              <w:bottom w:val="single" w:sz="8" w:space="0" w:color="002776"/>
            </w:tcBorders>
            <w:vAlign w:val="bottom"/>
          </w:tcPr>
          <w:p w:rsidR="00116EC2" w:rsidRDefault="00116EC2" w:rsidP="00011924">
            <w:pPr>
              <w:rPr>
                <w:sz w:val="20"/>
              </w:rPr>
            </w:pPr>
            <w:r>
              <w:rPr>
                <w:sz w:val="20"/>
              </w:rPr>
              <w:t>VIM</w:t>
            </w:r>
          </w:p>
        </w:tc>
        <w:tc>
          <w:tcPr>
            <w:tcW w:w="672" w:type="pct"/>
            <w:tcBorders>
              <w:top w:val="nil"/>
              <w:bottom w:val="single" w:sz="8" w:space="0" w:color="002776"/>
            </w:tcBorders>
            <w:vAlign w:val="center"/>
          </w:tcPr>
          <w:p w:rsidR="00116EC2" w:rsidRDefault="00116EC2" w:rsidP="000650C1">
            <w:pPr>
              <w:jc w:val="center"/>
              <w:rPr>
                <w:sz w:val="20"/>
              </w:rPr>
            </w:pPr>
            <w:r>
              <w:rPr>
                <w:sz w:val="20"/>
              </w:rPr>
              <w:t>175</w:t>
            </w:r>
          </w:p>
        </w:tc>
        <w:tc>
          <w:tcPr>
            <w:tcW w:w="542" w:type="pct"/>
            <w:tcBorders>
              <w:top w:val="nil"/>
              <w:bottom w:val="single" w:sz="8" w:space="0" w:color="002776"/>
            </w:tcBorders>
            <w:vAlign w:val="center"/>
          </w:tcPr>
          <w:p w:rsidR="00116EC2" w:rsidRDefault="00116EC2" w:rsidP="000650C1">
            <w:pPr>
              <w:jc w:val="center"/>
              <w:rPr>
                <w:sz w:val="20"/>
              </w:rPr>
            </w:pPr>
            <w:r>
              <w:rPr>
                <w:sz w:val="20"/>
              </w:rPr>
              <w:t>142</w:t>
            </w:r>
          </w:p>
        </w:tc>
        <w:tc>
          <w:tcPr>
            <w:tcW w:w="550" w:type="pct"/>
            <w:tcBorders>
              <w:top w:val="nil"/>
              <w:bottom w:val="single" w:sz="8" w:space="0" w:color="002776"/>
            </w:tcBorders>
            <w:vAlign w:val="center"/>
          </w:tcPr>
          <w:p w:rsidR="00116EC2" w:rsidRDefault="000836B0" w:rsidP="000650C1">
            <w:pPr>
              <w:jc w:val="center"/>
              <w:rPr>
                <w:sz w:val="20"/>
              </w:rPr>
            </w:pPr>
            <w:r>
              <w:rPr>
                <w:sz w:val="20"/>
              </w:rPr>
              <w:t>17.1</w:t>
            </w:r>
          </w:p>
        </w:tc>
        <w:tc>
          <w:tcPr>
            <w:tcW w:w="504" w:type="pct"/>
            <w:tcBorders>
              <w:top w:val="nil"/>
              <w:bottom w:val="single" w:sz="8" w:space="0" w:color="002776"/>
            </w:tcBorders>
            <w:vAlign w:val="center"/>
          </w:tcPr>
          <w:p w:rsidR="00116EC2" w:rsidRDefault="000836B0" w:rsidP="000650C1">
            <w:pPr>
              <w:jc w:val="center"/>
              <w:rPr>
                <w:sz w:val="20"/>
              </w:rPr>
            </w:pPr>
            <w:r>
              <w:rPr>
                <w:sz w:val="20"/>
              </w:rPr>
              <w:t>19.7</w:t>
            </w:r>
          </w:p>
        </w:tc>
        <w:tc>
          <w:tcPr>
            <w:tcW w:w="672" w:type="pct"/>
            <w:tcBorders>
              <w:top w:val="nil"/>
              <w:bottom w:val="single" w:sz="8" w:space="0" w:color="002776"/>
            </w:tcBorders>
            <w:vAlign w:val="center"/>
          </w:tcPr>
          <w:p w:rsidR="00116EC2" w:rsidRDefault="00116EC2" w:rsidP="000650C1">
            <w:pPr>
              <w:jc w:val="center"/>
              <w:rPr>
                <w:sz w:val="20"/>
              </w:rPr>
            </w:pPr>
            <w:r>
              <w:rPr>
                <w:sz w:val="20"/>
              </w:rPr>
              <w:t>537</w:t>
            </w:r>
          </w:p>
        </w:tc>
        <w:tc>
          <w:tcPr>
            <w:tcW w:w="756" w:type="pct"/>
            <w:tcBorders>
              <w:top w:val="nil"/>
              <w:bottom w:val="single" w:sz="8" w:space="0" w:color="002776"/>
            </w:tcBorders>
            <w:vAlign w:val="center"/>
          </w:tcPr>
          <w:p w:rsidR="00116EC2" w:rsidRDefault="000836B0" w:rsidP="000650C1">
            <w:pPr>
              <w:jc w:val="center"/>
              <w:rPr>
                <w:sz w:val="20"/>
              </w:rPr>
            </w:pPr>
            <w:r>
              <w:rPr>
                <w:sz w:val="20"/>
              </w:rPr>
              <w:t>32.6</w:t>
            </w:r>
          </w:p>
        </w:tc>
        <w:tc>
          <w:tcPr>
            <w:tcW w:w="819" w:type="pct"/>
            <w:tcBorders>
              <w:top w:val="nil"/>
              <w:bottom w:val="single" w:sz="8" w:space="0" w:color="002776"/>
            </w:tcBorders>
            <w:vAlign w:val="center"/>
          </w:tcPr>
          <w:p w:rsidR="00116EC2" w:rsidRDefault="000836B0" w:rsidP="000650C1">
            <w:pPr>
              <w:jc w:val="center"/>
              <w:rPr>
                <w:sz w:val="20"/>
              </w:rPr>
            </w:pPr>
            <w:r>
              <w:rPr>
                <w:sz w:val="20"/>
              </w:rPr>
              <w:t>26.4</w:t>
            </w:r>
          </w:p>
        </w:tc>
      </w:tr>
      <w:tr w:rsidR="00116EC2" w:rsidTr="0002252F">
        <w:trPr>
          <w:trHeight w:val="283"/>
        </w:trPr>
        <w:tc>
          <w:tcPr>
            <w:tcW w:w="484" w:type="pct"/>
            <w:tcBorders>
              <w:top w:val="single" w:sz="8" w:space="0" w:color="002776"/>
            </w:tcBorders>
            <w:vAlign w:val="bottom"/>
          </w:tcPr>
          <w:p w:rsidR="00116EC2" w:rsidRDefault="00116EC2" w:rsidP="00011924">
            <w:pPr>
              <w:rPr>
                <w:sz w:val="20"/>
              </w:rPr>
            </w:pPr>
            <w:r>
              <w:rPr>
                <w:sz w:val="20"/>
              </w:rPr>
              <w:t xml:space="preserve">Total </w:t>
            </w:r>
            <w:r w:rsidR="00CB0F65">
              <w:rPr>
                <w:sz w:val="20"/>
              </w:rPr>
              <w:t>PBIM</w:t>
            </w:r>
          </w:p>
        </w:tc>
        <w:tc>
          <w:tcPr>
            <w:tcW w:w="672" w:type="pct"/>
            <w:tcBorders>
              <w:top w:val="single" w:sz="8" w:space="0" w:color="002776"/>
            </w:tcBorders>
            <w:vAlign w:val="center"/>
          </w:tcPr>
          <w:p w:rsidR="00116EC2" w:rsidRDefault="00116EC2" w:rsidP="000650C1">
            <w:pPr>
              <w:jc w:val="center"/>
              <w:rPr>
                <w:sz w:val="20"/>
              </w:rPr>
            </w:pPr>
            <w:r>
              <w:rPr>
                <w:sz w:val="20"/>
              </w:rPr>
              <w:t>182</w:t>
            </w:r>
          </w:p>
        </w:tc>
        <w:tc>
          <w:tcPr>
            <w:tcW w:w="542" w:type="pct"/>
            <w:tcBorders>
              <w:top w:val="single" w:sz="8" w:space="0" w:color="002776"/>
            </w:tcBorders>
            <w:vAlign w:val="center"/>
          </w:tcPr>
          <w:p w:rsidR="00116EC2" w:rsidRDefault="00116EC2" w:rsidP="000650C1">
            <w:pPr>
              <w:jc w:val="center"/>
              <w:rPr>
                <w:sz w:val="20"/>
              </w:rPr>
            </w:pPr>
            <w:r>
              <w:rPr>
                <w:sz w:val="20"/>
              </w:rPr>
              <w:t>147</w:t>
            </w:r>
          </w:p>
        </w:tc>
        <w:tc>
          <w:tcPr>
            <w:tcW w:w="550" w:type="pct"/>
            <w:tcBorders>
              <w:top w:val="single" w:sz="8" w:space="0" w:color="002776"/>
            </w:tcBorders>
            <w:vAlign w:val="center"/>
          </w:tcPr>
          <w:p w:rsidR="00116EC2" w:rsidRDefault="000836B0" w:rsidP="000650C1">
            <w:pPr>
              <w:jc w:val="center"/>
              <w:rPr>
                <w:sz w:val="20"/>
              </w:rPr>
            </w:pPr>
            <w:r>
              <w:rPr>
                <w:sz w:val="20"/>
              </w:rPr>
              <w:t>17.8</w:t>
            </w:r>
          </w:p>
        </w:tc>
        <w:tc>
          <w:tcPr>
            <w:tcW w:w="504" w:type="pct"/>
            <w:tcBorders>
              <w:top w:val="single" w:sz="8" w:space="0" w:color="002776"/>
            </w:tcBorders>
            <w:vAlign w:val="center"/>
          </w:tcPr>
          <w:p w:rsidR="00116EC2" w:rsidRDefault="000836B0" w:rsidP="000650C1">
            <w:pPr>
              <w:jc w:val="center"/>
              <w:rPr>
                <w:sz w:val="20"/>
              </w:rPr>
            </w:pPr>
            <w:r>
              <w:rPr>
                <w:sz w:val="20"/>
              </w:rPr>
              <w:t>20.4</w:t>
            </w:r>
          </w:p>
        </w:tc>
        <w:tc>
          <w:tcPr>
            <w:tcW w:w="672" w:type="pct"/>
            <w:tcBorders>
              <w:top w:val="single" w:sz="8" w:space="0" w:color="002776"/>
            </w:tcBorders>
            <w:vAlign w:val="center"/>
          </w:tcPr>
          <w:p w:rsidR="00116EC2" w:rsidRDefault="00116EC2" w:rsidP="000650C1">
            <w:pPr>
              <w:jc w:val="center"/>
              <w:rPr>
                <w:sz w:val="20"/>
              </w:rPr>
            </w:pPr>
            <w:r>
              <w:rPr>
                <w:sz w:val="20"/>
              </w:rPr>
              <w:t>579</w:t>
            </w:r>
          </w:p>
        </w:tc>
        <w:tc>
          <w:tcPr>
            <w:tcW w:w="756" w:type="pct"/>
            <w:tcBorders>
              <w:top w:val="single" w:sz="8" w:space="0" w:color="002776"/>
            </w:tcBorders>
            <w:vAlign w:val="center"/>
          </w:tcPr>
          <w:p w:rsidR="00116EC2" w:rsidRDefault="000836B0" w:rsidP="000650C1">
            <w:pPr>
              <w:jc w:val="center"/>
              <w:rPr>
                <w:sz w:val="20"/>
              </w:rPr>
            </w:pPr>
            <w:r>
              <w:rPr>
                <w:sz w:val="20"/>
              </w:rPr>
              <w:t>31.4</w:t>
            </w:r>
          </w:p>
        </w:tc>
        <w:tc>
          <w:tcPr>
            <w:tcW w:w="819" w:type="pct"/>
            <w:tcBorders>
              <w:top w:val="single" w:sz="8" w:space="0" w:color="002776"/>
            </w:tcBorders>
            <w:vAlign w:val="center"/>
          </w:tcPr>
          <w:p w:rsidR="00116EC2" w:rsidRDefault="000836B0" w:rsidP="000650C1">
            <w:pPr>
              <w:jc w:val="center"/>
              <w:rPr>
                <w:sz w:val="20"/>
              </w:rPr>
            </w:pPr>
            <w:r>
              <w:rPr>
                <w:sz w:val="20"/>
              </w:rPr>
              <w:t>25.4</w:t>
            </w:r>
          </w:p>
        </w:tc>
      </w:tr>
      <w:tr w:rsidR="00116EC2" w:rsidTr="0002252F">
        <w:trPr>
          <w:trHeight w:val="283"/>
        </w:trPr>
        <w:tc>
          <w:tcPr>
            <w:tcW w:w="484" w:type="pct"/>
            <w:vAlign w:val="bottom"/>
          </w:tcPr>
          <w:p w:rsidR="00116EC2" w:rsidRDefault="00116EC2" w:rsidP="00011924">
            <w:pPr>
              <w:rPr>
                <w:sz w:val="20"/>
              </w:rPr>
            </w:pPr>
            <w:r>
              <w:rPr>
                <w:sz w:val="20"/>
              </w:rPr>
              <w:t xml:space="preserve">Non </w:t>
            </w:r>
            <w:r w:rsidR="00CB0F65">
              <w:rPr>
                <w:sz w:val="20"/>
              </w:rPr>
              <w:t>PBIM</w:t>
            </w:r>
          </w:p>
        </w:tc>
        <w:tc>
          <w:tcPr>
            <w:tcW w:w="672" w:type="pct"/>
            <w:vAlign w:val="center"/>
          </w:tcPr>
          <w:p w:rsidR="00116EC2" w:rsidRDefault="00116EC2" w:rsidP="000650C1">
            <w:pPr>
              <w:jc w:val="center"/>
              <w:rPr>
                <w:sz w:val="20"/>
              </w:rPr>
            </w:pPr>
            <w:r>
              <w:rPr>
                <w:sz w:val="20"/>
              </w:rPr>
              <w:t>843</w:t>
            </w:r>
          </w:p>
        </w:tc>
        <w:tc>
          <w:tcPr>
            <w:tcW w:w="542" w:type="pct"/>
            <w:vAlign w:val="center"/>
          </w:tcPr>
          <w:p w:rsidR="00116EC2" w:rsidRDefault="00116EC2" w:rsidP="000650C1">
            <w:pPr>
              <w:jc w:val="center"/>
              <w:rPr>
                <w:sz w:val="20"/>
              </w:rPr>
            </w:pPr>
            <w:r>
              <w:rPr>
                <w:sz w:val="20"/>
              </w:rPr>
              <w:t>573</w:t>
            </w:r>
          </w:p>
        </w:tc>
        <w:tc>
          <w:tcPr>
            <w:tcW w:w="550" w:type="pct"/>
            <w:vAlign w:val="center"/>
          </w:tcPr>
          <w:p w:rsidR="00116EC2" w:rsidRDefault="000836B0" w:rsidP="000650C1">
            <w:pPr>
              <w:jc w:val="center"/>
              <w:rPr>
                <w:sz w:val="20"/>
              </w:rPr>
            </w:pPr>
            <w:r>
              <w:rPr>
                <w:sz w:val="20"/>
              </w:rPr>
              <w:t>82.2</w:t>
            </w:r>
          </w:p>
        </w:tc>
        <w:tc>
          <w:tcPr>
            <w:tcW w:w="504" w:type="pct"/>
            <w:vAlign w:val="center"/>
          </w:tcPr>
          <w:p w:rsidR="00116EC2" w:rsidRDefault="000836B0" w:rsidP="000650C1">
            <w:pPr>
              <w:jc w:val="center"/>
              <w:rPr>
                <w:sz w:val="20"/>
              </w:rPr>
            </w:pPr>
            <w:r>
              <w:rPr>
                <w:sz w:val="20"/>
              </w:rPr>
              <w:t>79.6</w:t>
            </w:r>
          </w:p>
        </w:tc>
        <w:tc>
          <w:tcPr>
            <w:tcW w:w="672" w:type="pct"/>
            <w:vAlign w:val="center"/>
          </w:tcPr>
          <w:p w:rsidR="00116EC2" w:rsidRDefault="000650C1" w:rsidP="000650C1">
            <w:pPr>
              <w:pStyle w:val="TabletextLeft"/>
              <w:jc w:val="center"/>
            </w:pPr>
            <w:r>
              <w:t>-</w:t>
            </w:r>
          </w:p>
        </w:tc>
        <w:tc>
          <w:tcPr>
            <w:tcW w:w="756" w:type="pct"/>
            <w:vAlign w:val="center"/>
          </w:tcPr>
          <w:p w:rsidR="00116EC2" w:rsidRDefault="000650C1" w:rsidP="000650C1">
            <w:pPr>
              <w:pStyle w:val="TabletextLeft"/>
              <w:jc w:val="center"/>
            </w:pPr>
            <w:r>
              <w:t>-</w:t>
            </w:r>
          </w:p>
        </w:tc>
        <w:tc>
          <w:tcPr>
            <w:tcW w:w="819" w:type="pct"/>
            <w:vAlign w:val="center"/>
          </w:tcPr>
          <w:p w:rsidR="00116EC2" w:rsidRDefault="000650C1" w:rsidP="000650C1">
            <w:pPr>
              <w:pStyle w:val="TabletextLeft"/>
              <w:jc w:val="center"/>
            </w:pPr>
            <w:r>
              <w:t>-</w:t>
            </w:r>
          </w:p>
        </w:tc>
      </w:tr>
      <w:tr w:rsidR="00116EC2" w:rsidTr="0002252F">
        <w:trPr>
          <w:cnfStyle w:val="010000000000" w:firstRow="0" w:lastRow="1" w:firstColumn="0" w:lastColumn="0" w:oddVBand="0" w:evenVBand="0" w:oddHBand="0" w:evenHBand="0" w:firstRowFirstColumn="0" w:firstRowLastColumn="0" w:lastRowFirstColumn="0" w:lastRowLastColumn="0"/>
        </w:trPr>
        <w:tc>
          <w:tcPr>
            <w:tcW w:w="484" w:type="pct"/>
            <w:vAlign w:val="bottom"/>
          </w:tcPr>
          <w:p w:rsidR="00116EC2" w:rsidRDefault="00116EC2" w:rsidP="00011924">
            <w:pPr>
              <w:rPr>
                <w:sz w:val="20"/>
              </w:rPr>
            </w:pPr>
            <w:r>
              <w:rPr>
                <w:sz w:val="20"/>
              </w:rPr>
              <w:t>Total</w:t>
            </w:r>
          </w:p>
        </w:tc>
        <w:tc>
          <w:tcPr>
            <w:tcW w:w="672" w:type="pct"/>
            <w:vAlign w:val="center"/>
          </w:tcPr>
          <w:p w:rsidR="00116EC2" w:rsidRDefault="00116EC2" w:rsidP="000650C1">
            <w:pPr>
              <w:jc w:val="center"/>
              <w:rPr>
                <w:sz w:val="20"/>
              </w:rPr>
            </w:pPr>
            <w:r>
              <w:rPr>
                <w:sz w:val="20"/>
              </w:rPr>
              <w:t>1</w:t>
            </w:r>
            <w:r w:rsidR="000836B0">
              <w:rPr>
                <w:sz w:val="20"/>
              </w:rPr>
              <w:t>,</w:t>
            </w:r>
            <w:r>
              <w:rPr>
                <w:sz w:val="20"/>
              </w:rPr>
              <w:t>025</w:t>
            </w:r>
          </w:p>
        </w:tc>
        <w:tc>
          <w:tcPr>
            <w:tcW w:w="542" w:type="pct"/>
            <w:vAlign w:val="center"/>
          </w:tcPr>
          <w:p w:rsidR="00116EC2" w:rsidRDefault="00116EC2" w:rsidP="000650C1">
            <w:pPr>
              <w:jc w:val="center"/>
              <w:rPr>
                <w:sz w:val="20"/>
              </w:rPr>
            </w:pPr>
            <w:r>
              <w:rPr>
                <w:sz w:val="20"/>
              </w:rPr>
              <w:t>720</w:t>
            </w:r>
          </w:p>
        </w:tc>
        <w:tc>
          <w:tcPr>
            <w:tcW w:w="550" w:type="pct"/>
            <w:vAlign w:val="center"/>
          </w:tcPr>
          <w:p w:rsidR="00116EC2" w:rsidRDefault="000836B0" w:rsidP="000650C1">
            <w:pPr>
              <w:jc w:val="center"/>
              <w:rPr>
                <w:sz w:val="20"/>
              </w:rPr>
            </w:pPr>
            <w:r>
              <w:rPr>
                <w:sz w:val="20"/>
              </w:rPr>
              <w:t>100</w:t>
            </w:r>
          </w:p>
        </w:tc>
        <w:tc>
          <w:tcPr>
            <w:tcW w:w="504" w:type="pct"/>
            <w:vAlign w:val="center"/>
          </w:tcPr>
          <w:p w:rsidR="00116EC2" w:rsidRDefault="000836B0" w:rsidP="000650C1">
            <w:pPr>
              <w:jc w:val="center"/>
              <w:rPr>
                <w:sz w:val="20"/>
              </w:rPr>
            </w:pPr>
            <w:r>
              <w:rPr>
                <w:sz w:val="20"/>
              </w:rPr>
              <w:t>100</w:t>
            </w:r>
          </w:p>
        </w:tc>
        <w:tc>
          <w:tcPr>
            <w:tcW w:w="672" w:type="pct"/>
            <w:vAlign w:val="center"/>
          </w:tcPr>
          <w:p w:rsidR="00116EC2" w:rsidRDefault="000650C1" w:rsidP="000650C1">
            <w:pPr>
              <w:pStyle w:val="TabletextLeft"/>
              <w:jc w:val="center"/>
            </w:pPr>
            <w:r>
              <w:t>-</w:t>
            </w:r>
          </w:p>
        </w:tc>
        <w:tc>
          <w:tcPr>
            <w:tcW w:w="756" w:type="pct"/>
            <w:vAlign w:val="center"/>
          </w:tcPr>
          <w:p w:rsidR="00116EC2" w:rsidRDefault="000650C1" w:rsidP="000650C1">
            <w:pPr>
              <w:pStyle w:val="TabletextLeft"/>
              <w:jc w:val="center"/>
            </w:pPr>
            <w:r>
              <w:t>-</w:t>
            </w:r>
          </w:p>
        </w:tc>
        <w:tc>
          <w:tcPr>
            <w:tcW w:w="819" w:type="pct"/>
            <w:vAlign w:val="center"/>
          </w:tcPr>
          <w:p w:rsidR="00116EC2" w:rsidRDefault="000650C1" w:rsidP="000650C1">
            <w:pPr>
              <w:pStyle w:val="TabletextLeft"/>
              <w:jc w:val="center"/>
            </w:pPr>
            <w:r>
              <w:t>-</w:t>
            </w:r>
          </w:p>
        </w:tc>
      </w:tr>
    </w:tbl>
    <w:p w:rsidR="00116EC2" w:rsidRDefault="00116EC2" w:rsidP="00116EC2">
      <w:pPr>
        <w:pStyle w:val="Source"/>
      </w:pPr>
      <w:r>
        <w:t>Source: Financial management program service reports July 2012 to June 2013. Note: this does not include financial counselling services.</w:t>
      </w:r>
    </w:p>
    <w:p w:rsidR="00116EC2" w:rsidRDefault="00116EC2" w:rsidP="00116EC2">
      <w:pPr>
        <w:pStyle w:val="BodyText"/>
      </w:pPr>
      <w:r>
        <w:t xml:space="preserve">The overall low participation and completion rates of Money Management Courses (MMC) can be seen in </w:t>
      </w:r>
      <w:r w:rsidRPr="001338D8">
        <w:fldChar w:fldCharType="begin"/>
      </w:r>
      <w:r w:rsidRPr="001338D8">
        <w:instrText xml:space="preserve"> REF _Ref390684880 \r \h </w:instrText>
      </w:r>
      <w:r>
        <w:instrText xml:space="preserve"> \* MERGEFORMAT </w:instrText>
      </w:r>
      <w:r w:rsidRPr="001338D8">
        <w:fldChar w:fldCharType="separate"/>
      </w:r>
      <w:r w:rsidR="00B31449">
        <w:t>Table 3.16</w:t>
      </w:r>
      <w:r w:rsidRPr="001338D8">
        <w:fldChar w:fldCharType="end"/>
      </w:r>
      <w:r w:rsidRPr="00E30E04">
        <w:t>. Completion</w:t>
      </w:r>
      <w:r>
        <w:t xml:space="preserve"> and withdrawal rates are not significantly different from those of non-</w:t>
      </w:r>
      <w:r w:rsidR="00CB0F65">
        <w:t>PBIM</w:t>
      </w:r>
      <w:r>
        <w:t xml:space="preserve"> clients.  Commencement rates are significantly different at a marginal level (p=0.06).</w:t>
      </w:r>
    </w:p>
    <w:p w:rsidR="00116EC2" w:rsidRDefault="00116EC2" w:rsidP="00116EC2">
      <w:pPr>
        <w:pStyle w:val="BodyText"/>
      </w:pPr>
      <w:r>
        <w:t>Within the first year, no compulsory customer had completed a MMC and no PBIM customer had been paid a MSP. On current performance it would be concluded that the MSP has not been a sufficient incentive to encourage customers on VULN or CPIM to complete the MMC.</w:t>
      </w:r>
    </w:p>
    <w:p w:rsidR="00116EC2" w:rsidRDefault="00116EC2" w:rsidP="00116EC2">
      <w:pPr>
        <w:pStyle w:val="CaptionTable"/>
      </w:pPr>
      <w:bookmarkStart w:id="232" w:name="_Ref390684880"/>
      <w:bookmarkStart w:id="233" w:name="_Toc390782229"/>
      <w:bookmarkStart w:id="234" w:name="_Toc390800769"/>
      <w:bookmarkStart w:id="235" w:name="_Toc390982691"/>
      <w:bookmarkStart w:id="236" w:name="_Toc396480860"/>
      <w:r>
        <w:t>: Money management courses participation July 2012 to June 2013</w:t>
      </w:r>
      <w:bookmarkEnd w:id="232"/>
      <w:bookmarkEnd w:id="233"/>
      <w:bookmarkEnd w:id="234"/>
      <w:bookmarkEnd w:id="235"/>
      <w:bookmarkEnd w:id="236"/>
    </w:p>
    <w:tbl>
      <w:tblPr>
        <w:tblStyle w:val="TableAE"/>
        <w:tblW w:w="5000" w:type="pct"/>
        <w:tblLook w:val="04E0" w:firstRow="1" w:lastRow="1" w:firstColumn="1" w:lastColumn="0" w:noHBand="0" w:noVBand="1"/>
        <w:tblCaption w:val="Money management courses participation, July 2012 to June 2013"/>
        <w:tblDescription w:val="Money management courses participation July 2012 to June 2013"/>
      </w:tblPr>
      <w:tblGrid>
        <w:gridCol w:w="2150"/>
        <w:gridCol w:w="998"/>
        <w:gridCol w:w="998"/>
        <w:gridCol w:w="998"/>
        <w:gridCol w:w="998"/>
        <w:gridCol w:w="998"/>
        <w:gridCol w:w="705"/>
        <w:gridCol w:w="757"/>
        <w:gridCol w:w="640"/>
      </w:tblGrid>
      <w:tr w:rsidR="00116EC2" w:rsidTr="0002252F">
        <w:trPr>
          <w:cnfStyle w:val="100000000000" w:firstRow="1" w:lastRow="0" w:firstColumn="0" w:lastColumn="0" w:oddVBand="0" w:evenVBand="0" w:oddHBand="0" w:evenHBand="0" w:firstRowFirstColumn="0" w:firstRowLastColumn="0" w:lastRowFirstColumn="0" w:lastRowLastColumn="0"/>
          <w:tblHeader/>
        </w:trPr>
        <w:tc>
          <w:tcPr>
            <w:tcW w:w="1259" w:type="pct"/>
          </w:tcPr>
          <w:p w:rsidR="00116EC2" w:rsidRPr="00717E25" w:rsidRDefault="008E2F00" w:rsidP="00011924">
            <w:pPr>
              <w:pStyle w:val="TabletextLeft"/>
              <w:rPr>
                <w:color w:val="FFFFFF" w:themeColor="background1"/>
              </w:rPr>
            </w:pPr>
            <w:r w:rsidRPr="0002252F">
              <w:rPr>
                <w:color w:val="FFFFFF" w:themeColor="background1"/>
              </w:rPr>
              <w:t>-</w:t>
            </w:r>
          </w:p>
        </w:tc>
        <w:tc>
          <w:tcPr>
            <w:tcW w:w="539" w:type="pct"/>
          </w:tcPr>
          <w:p w:rsidR="00116EC2" w:rsidRPr="00717E25" w:rsidRDefault="00116EC2" w:rsidP="00011924">
            <w:pPr>
              <w:pStyle w:val="TableHeadingCentre"/>
              <w:rPr>
                <w:sz w:val="20"/>
                <w:szCs w:val="20"/>
              </w:rPr>
            </w:pPr>
            <w:r w:rsidRPr="00717E25">
              <w:rPr>
                <w:sz w:val="20"/>
                <w:szCs w:val="20"/>
              </w:rPr>
              <w:t>VULN /  CPIM</w:t>
            </w:r>
            <w:r w:rsidR="00FF1A8A" w:rsidRPr="00717E25">
              <w:rPr>
                <w:sz w:val="20"/>
                <w:szCs w:val="20"/>
              </w:rPr>
              <w:t xml:space="preserve"> (number)</w:t>
            </w:r>
          </w:p>
        </w:tc>
        <w:tc>
          <w:tcPr>
            <w:tcW w:w="456" w:type="pct"/>
          </w:tcPr>
          <w:p w:rsidR="00116EC2" w:rsidRPr="00717E25" w:rsidRDefault="00116EC2" w:rsidP="00011924">
            <w:pPr>
              <w:pStyle w:val="TableHeadingCentre"/>
              <w:rPr>
                <w:sz w:val="20"/>
                <w:szCs w:val="20"/>
              </w:rPr>
            </w:pPr>
            <w:r w:rsidRPr="00717E25">
              <w:rPr>
                <w:sz w:val="20"/>
                <w:szCs w:val="20"/>
              </w:rPr>
              <w:t>VIM</w:t>
            </w:r>
            <w:r w:rsidR="00FF1A8A" w:rsidRPr="00717E25">
              <w:rPr>
                <w:sz w:val="20"/>
                <w:szCs w:val="20"/>
              </w:rPr>
              <w:t xml:space="preserve"> (number)</w:t>
            </w:r>
          </w:p>
        </w:tc>
        <w:tc>
          <w:tcPr>
            <w:tcW w:w="523" w:type="pct"/>
          </w:tcPr>
          <w:p w:rsidR="00116EC2" w:rsidRPr="00717E25" w:rsidRDefault="00116EC2" w:rsidP="00011924">
            <w:pPr>
              <w:pStyle w:val="TableHeadingCentre"/>
              <w:rPr>
                <w:sz w:val="20"/>
                <w:szCs w:val="20"/>
              </w:rPr>
            </w:pPr>
            <w:r w:rsidRPr="00717E25">
              <w:rPr>
                <w:sz w:val="20"/>
                <w:szCs w:val="20"/>
              </w:rPr>
              <w:t>Total</w:t>
            </w:r>
            <w:r w:rsidR="00F36C19">
              <w:rPr>
                <w:sz w:val="20"/>
                <w:szCs w:val="20"/>
              </w:rPr>
              <w:t xml:space="preserve"> PBIM </w:t>
            </w:r>
            <w:r w:rsidR="00FF1A8A" w:rsidRPr="00717E25">
              <w:rPr>
                <w:sz w:val="20"/>
                <w:szCs w:val="20"/>
              </w:rPr>
              <w:t>(number)</w:t>
            </w:r>
          </w:p>
        </w:tc>
        <w:tc>
          <w:tcPr>
            <w:tcW w:w="382" w:type="pct"/>
          </w:tcPr>
          <w:p w:rsidR="00116EC2" w:rsidRPr="00717E25" w:rsidRDefault="00116EC2" w:rsidP="00011924">
            <w:pPr>
              <w:pStyle w:val="TableHeadingCentre"/>
              <w:rPr>
                <w:sz w:val="20"/>
                <w:szCs w:val="20"/>
              </w:rPr>
            </w:pPr>
            <w:r w:rsidRPr="00717E25">
              <w:rPr>
                <w:sz w:val="20"/>
                <w:szCs w:val="20"/>
              </w:rPr>
              <w:t>Non</w:t>
            </w:r>
            <w:r w:rsidR="00F36C19">
              <w:rPr>
                <w:sz w:val="20"/>
                <w:szCs w:val="20"/>
              </w:rPr>
              <w:t xml:space="preserve"> PBIM </w:t>
            </w:r>
            <w:r w:rsidR="00FF1A8A" w:rsidRPr="00717E25">
              <w:rPr>
                <w:sz w:val="20"/>
                <w:szCs w:val="20"/>
              </w:rPr>
              <w:t>(number)</w:t>
            </w:r>
          </w:p>
        </w:tc>
        <w:tc>
          <w:tcPr>
            <w:tcW w:w="431" w:type="pct"/>
          </w:tcPr>
          <w:p w:rsidR="00116EC2" w:rsidRPr="00717E25" w:rsidRDefault="00116EC2" w:rsidP="00011924">
            <w:pPr>
              <w:pStyle w:val="TableHeadingCentre"/>
              <w:rPr>
                <w:sz w:val="20"/>
                <w:szCs w:val="20"/>
              </w:rPr>
            </w:pPr>
            <w:r w:rsidRPr="00717E25">
              <w:rPr>
                <w:sz w:val="20"/>
                <w:szCs w:val="20"/>
              </w:rPr>
              <w:t>Total</w:t>
            </w:r>
            <w:r w:rsidR="00FF1A8A" w:rsidRPr="00717E25">
              <w:rPr>
                <w:sz w:val="20"/>
                <w:szCs w:val="20"/>
              </w:rPr>
              <w:t xml:space="preserve"> (number)</w:t>
            </w:r>
          </w:p>
        </w:tc>
        <w:tc>
          <w:tcPr>
            <w:tcW w:w="477" w:type="pct"/>
          </w:tcPr>
          <w:p w:rsidR="00116EC2" w:rsidRPr="00717E25" w:rsidRDefault="00116EC2" w:rsidP="00011924">
            <w:pPr>
              <w:pStyle w:val="TableHeadingCentre"/>
              <w:rPr>
                <w:sz w:val="20"/>
                <w:szCs w:val="20"/>
              </w:rPr>
            </w:pPr>
            <w:r w:rsidRPr="00717E25">
              <w:rPr>
                <w:sz w:val="20"/>
                <w:szCs w:val="20"/>
              </w:rPr>
              <w:t>Total</w:t>
            </w:r>
            <w:r w:rsidR="00F36C19">
              <w:rPr>
                <w:sz w:val="20"/>
                <w:szCs w:val="20"/>
              </w:rPr>
              <w:t xml:space="preserve"> PBIM </w:t>
            </w:r>
            <w:r w:rsidR="00FF1A8A" w:rsidRPr="00717E25">
              <w:rPr>
                <w:sz w:val="20"/>
                <w:szCs w:val="20"/>
              </w:rPr>
              <w:t>(per cent)</w:t>
            </w:r>
          </w:p>
        </w:tc>
        <w:tc>
          <w:tcPr>
            <w:tcW w:w="504" w:type="pct"/>
          </w:tcPr>
          <w:p w:rsidR="00116EC2" w:rsidRPr="00717E25" w:rsidRDefault="00116EC2" w:rsidP="00011924">
            <w:pPr>
              <w:pStyle w:val="TableHeadingCentre"/>
              <w:rPr>
                <w:sz w:val="20"/>
                <w:szCs w:val="20"/>
              </w:rPr>
            </w:pPr>
            <w:r w:rsidRPr="00717E25">
              <w:rPr>
                <w:sz w:val="20"/>
                <w:szCs w:val="20"/>
              </w:rPr>
              <w:t>Non</w:t>
            </w:r>
            <w:r w:rsidR="00F36C19">
              <w:rPr>
                <w:sz w:val="20"/>
                <w:szCs w:val="20"/>
              </w:rPr>
              <w:t xml:space="preserve"> PBIM </w:t>
            </w:r>
            <w:r w:rsidR="00FF1A8A" w:rsidRPr="00717E25">
              <w:rPr>
                <w:sz w:val="20"/>
                <w:szCs w:val="20"/>
              </w:rPr>
              <w:t>(per cent)</w:t>
            </w:r>
          </w:p>
        </w:tc>
        <w:tc>
          <w:tcPr>
            <w:tcW w:w="429" w:type="pct"/>
          </w:tcPr>
          <w:p w:rsidR="00116EC2" w:rsidRPr="00717E25" w:rsidRDefault="00116EC2" w:rsidP="00011924">
            <w:pPr>
              <w:pStyle w:val="TableHeadingCentre"/>
              <w:rPr>
                <w:sz w:val="20"/>
                <w:szCs w:val="20"/>
              </w:rPr>
            </w:pPr>
            <w:r w:rsidRPr="00717E25">
              <w:rPr>
                <w:sz w:val="20"/>
                <w:szCs w:val="20"/>
              </w:rPr>
              <w:t>Total</w:t>
            </w:r>
            <w:r w:rsidR="00FF1A8A" w:rsidRPr="00717E25">
              <w:rPr>
                <w:sz w:val="20"/>
                <w:szCs w:val="20"/>
              </w:rPr>
              <w:t xml:space="preserve"> (per cent)</w:t>
            </w:r>
          </w:p>
        </w:tc>
      </w:tr>
      <w:tr w:rsidR="00116EC2" w:rsidTr="0002252F">
        <w:trPr>
          <w:trHeight w:val="283"/>
        </w:trPr>
        <w:tc>
          <w:tcPr>
            <w:tcW w:w="1259" w:type="pct"/>
          </w:tcPr>
          <w:p w:rsidR="00116EC2" w:rsidRDefault="00116EC2" w:rsidP="00011924">
            <w:pPr>
              <w:rPr>
                <w:sz w:val="20"/>
              </w:rPr>
            </w:pPr>
            <w:r>
              <w:rPr>
                <w:sz w:val="20"/>
              </w:rPr>
              <w:t>MMC commencements</w:t>
            </w:r>
          </w:p>
        </w:tc>
        <w:tc>
          <w:tcPr>
            <w:tcW w:w="539" w:type="pct"/>
          </w:tcPr>
          <w:p w:rsidR="00116EC2" w:rsidRDefault="001A69F5" w:rsidP="00011924">
            <w:pPr>
              <w:jc w:val="right"/>
              <w:rPr>
                <w:sz w:val="20"/>
              </w:rPr>
            </w:pPr>
            <w:r>
              <w:rPr>
                <w:sz w:val="20"/>
              </w:rPr>
              <w:t>≤5</w:t>
            </w:r>
          </w:p>
        </w:tc>
        <w:tc>
          <w:tcPr>
            <w:tcW w:w="456" w:type="pct"/>
          </w:tcPr>
          <w:p w:rsidR="00116EC2" w:rsidRDefault="00116EC2" w:rsidP="00011924">
            <w:pPr>
              <w:jc w:val="right"/>
              <w:rPr>
                <w:sz w:val="20"/>
              </w:rPr>
            </w:pPr>
            <w:r>
              <w:rPr>
                <w:sz w:val="20"/>
              </w:rPr>
              <w:t>12</w:t>
            </w:r>
          </w:p>
        </w:tc>
        <w:tc>
          <w:tcPr>
            <w:tcW w:w="523" w:type="pct"/>
          </w:tcPr>
          <w:p w:rsidR="00116EC2" w:rsidRDefault="00116EC2" w:rsidP="00011924">
            <w:pPr>
              <w:jc w:val="right"/>
              <w:rPr>
                <w:sz w:val="20"/>
              </w:rPr>
            </w:pPr>
            <w:r>
              <w:rPr>
                <w:sz w:val="20"/>
              </w:rPr>
              <w:t>15</w:t>
            </w:r>
          </w:p>
        </w:tc>
        <w:tc>
          <w:tcPr>
            <w:tcW w:w="382" w:type="pct"/>
          </w:tcPr>
          <w:p w:rsidR="00116EC2" w:rsidRDefault="00116EC2" w:rsidP="00011924">
            <w:pPr>
              <w:jc w:val="right"/>
              <w:rPr>
                <w:sz w:val="20"/>
              </w:rPr>
            </w:pPr>
            <w:r>
              <w:rPr>
                <w:sz w:val="20"/>
              </w:rPr>
              <w:t>90</w:t>
            </w:r>
          </w:p>
        </w:tc>
        <w:tc>
          <w:tcPr>
            <w:tcW w:w="431" w:type="pct"/>
          </w:tcPr>
          <w:p w:rsidR="00116EC2" w:rsidRDefault="00116EC2" w:rsidP="00011924">
            <w:pPr>
              <w:jc w:val="right"/>
              <w:rPr>
                <w:sz w:val="20"/>
              </w:rPr>
            </w:pPr>
            <w:r>
              <w:rPr>
                <w:sz w:val="20"/>
              </w:rPr>
              <w:t>105</w:t>
            </w:r>
          </w:p>
        </w:tc>
        <w:tc>
          <w:tcPr>
            <w:tcW w:w="477" w:type="pct"/>
          </w:tcPr>
          <w:p w:rsidR="00116EC2" w:rsidRDefault="000836B0" w:rsidP="00011924">
            <w:pPr>
              <w:jc w:val="right"/>
              <w:rPr>
                <w:sz w:val="20"/>
              </w:rPr>
            </w:pPr>
            <w:r>
              <w:rPr>
                <w:sz w:val="20"/>
              </w:rPr>
              <w:t>10.2</w:t>
            </w:r>
          </w:p>
        </w:tc>
        <w:tc>
          <w:tcPr>
            <w:tcW w:w="504" w:type="pct"/>
          </w:tcPr>
          <w:p w:rsidR="00116EC2" w:rsidRDefault="000836B0" w:rsidP="00011924">
            <w:pPr>
              <w:jc w:val="right"/>
              <w:rPr>
                <w:sz w:val="20"/>
              </w:rPr>
            </w:pPr>
            <w:r>
              <w:rPr>
                <w:sz w:val="20"/>
              </w:rPr>
              <w:t>15.7</w:t>
            </w:r>
          </w:p>
        </w:tc>
        <w:tc>
          <w:tcPr>
            <w:tcW w:w="429" w:type="pct"/>
          </w:tcPr>
          <w:p w:rsidR="00116EC2" w:rsidRDefault="000836B0" w:rsidP="00011924">
            <w:pPr>
              <w:jc w:val="right"/>
              <w:rPr>
                <w:sz w:val="20"/>
              </w:rPr>
            </w:pPr>
            <w:r>
              <w:rPr>
                <w:sz w:val="20"/>
              </w:rPr>
              <w:t>14.6</w:t>
            </w:r>
          </w:p>
        </w:tc>
      </w:tr>
      <w:tr w:rsidR="00116EC2" w:rsidTr="0002252F">
        <w:trPr>
          <w:trHeight w:val="283"/>
        </w:trPr>
        <w:tc>
          <w:tcPr>
            <w:tcW w:w="1259" w:type="pct"/>
          </w:tcPr>
          <w:p w:rsidR="00116EC2" w:rsidRDefault="00116EC2" w:rsidP="00011924">
            <w:pPr>
              <w:rPr>
                <w:sz w:val="20"/>
              </w:rPr>
            </w:pPr>
            <w:r>
              <w:rPr>
                <w:sz w:val="20"/>
              </w:rPr>
              <w:t>MMC completions</w:t>
            </w:r>
          </w:p>
        </w:tc>
        <w:tc>
          <w:tcPr>
            <w:tcW w:w="539" w:type="pct"/>
          </w:tcPr>
          <w:p w:rsidR="00116EC2" w:rsidRDefault="00116EC2" w:rsidP="00011924">
            <w:pPr>
              <w:jc w:val="right"/>
              <w:rPr>
                <w:sz w:val="20"/>
              </w:rPr>
            </w:pPr>
            <w:r>
              <w:rPr>
                <w:sz w:val="20"/>
              </w:rPr>
              <w:t>0</w:t>
            </w:r>
          </w:p>
        </w:tc>
        <w:tc>
          <w:tcPr>
            <w:tcW w:w="456" w:type="pct"/>
          </w:tcPr>
          <w:p w:rsidR="00116EC2" w:rsidRDefault="00116EC2" w:rsidP="00011924">
            <w:pPr>
              <w:jc w:val="right"/>
              <w:rPr>
                <w:sz w:val="20"/>
              </w:rPr>
            </w:pPr>
            <w:r>
              <w:rPr>
                <w:sz w:val="20"/>
              </w:rPr>
              <w:t>9</w:t>
            </w:r>
          </w:p>
        </w:tc>
        <w:tc>
          <w:tcPr>
            <w:tcW w:w="523" w:type="pct"/>
          </w:tcPr>
          <w:p w:rsidR="00116EC2" w:rsidRDefault="00116EC2" w:rsidP="00011924">
            <w:pPr>
              <w:jc w:val="right"/>
              <w:rPr>
                <w:sz w:val="20"/>
              </w:rPr>
            </w:pPr>
            <w:r>
              <w:rPr>
                <w:sz w:val="20"/>
              </w:rPr>
              <w:t>9</w:t>
            </w:r>
          </w:p>
        </w:tc>
        <w:tc>
          <w:tcPr>
            <w:tcW w:w="382" w:type="pct"/>
          </w:tcPr>
          <w:p w:rsidR="00116EC2" w:rsidRDefault="00116EC2" w:rsidP="00011924">
            <w:pPr>
              <w:jc w:val="right"/>
              <w:rPr>
                <w:sz w:val="20"/>
              </w:rPr>
            </w:pPr>
            <w:r>
              <w:rPr>
                <w:sz w:val="20"/>
              </w:rPr>
              <w:t>57</w:t>
            </w:r>
          </w:p>
        </w:tc>
        <w:tc>
          <w:tcPr>
            <w:tcW w:w="431" w:type="pct"/>
          </w:tcPr>
          <w:p w:rsidR="00116EC2" w:rsidRDefault="00116EC2" w:rsidP="00011924">
            <w:pPr>
              <w:jc w:val="right"/>
              <w:rPr>
                <w:sz w:val="20"/>
              </w:rPr>
            </w:pPr>
            <w:r>
              <w:rPr>
                <w:sz w:val="20"/>
              </w:rPr>
              <w:t>66</w:t>
            </w:r>
          </w:p>
        </w:tc>
        <w:tc>
          <w:tcPr>
            <w:tcW w:w="477" w:type="pct"/>
          </w:tcPr>
          <w:p w:rsidR="00116EC2" w:rsidRDefault="000836B0" w:rsidP="00011924">
            <w:pPr>
              <w:jc w:val="right"/>
              <w:rPr>
                <w:sz w:val="20"/>
              </w:rPr>
            </w:pPr>
            <w:r>
              <w:rPr>
                <w:sz w:val="20"/>
              </w:rPr>
              <w:t>6.1</w:t>
            </w:r>
          </w:p>
        </w:tc>
        <w:tc>
          <w:tcPr>
            <w:tcW w:w="504" w:type="pct"/>
          </w:tcPr>
          <w:p w:rsidR="00116EC2" w:rsidRDefault="000836B0" w:rsidP="00011924">
            <w:pPr>
              <w:jc w:val="right"/>
              <w:rPr>
                <w:sz w:val="20"/>
              </w:rPr>
            </w:pPr>
            <w:r>
              <w:rPr>
                <w:sz w:val="20"/>
              </w:rPr>
              <w:t>9.9</w:t>
            </w:r>
          </w:p>
        </w:tc>
        <w:tc>
          <w:tcPr>
            <w:tcW w:w="429" w:type="pct"/>
          </w:tcPr>
          <w:p w:rsidR="00116EC2" w:rsidRDefault="000836B0" w:rsidP="00011924">
            <w:pPr>
              <w:jc w:val="right"/>
              <w:rPr>
                <w:sz w:val="20"/>
              </w:rPr>
            </w:pPr>
            <w:r>
              <w:rPr>
                <w:sz w:val="20"/>
              </w:rPr>
              <w:t>9.2</w:t>
            </w:r>
          </w:p>
        </w:tc>
      </w:tr>
      <w:tr w:rsidR="00116EC2" w:rsidTr="0002252F">
        <w:trPr>
          <w:trHeight w:val="283"/>
        </w:trPr>
        <w:tc>
          <w:tcPr>
            <w:tcW w:w="1259" w:type="pct"/>
          </w:tcPr>
          <w:p w:rsidR="00116EC2" w:rsidRDefault="00116EC2" w:rsidP="00011924">
            <w:pPr>
              <w:rPr>
                <w:sz w:val="20"/>
              </w:rPr>
            </w:pPr>
            <w:r>
              <w:rPr>
                <w:sz w:val="20"/>
              </w:rPr>
              <w:t>MMC withdrawals</w:t>
            </w:r>
          </w:p>
        </w:tc>
        <w:tc>
          <w:tcPr>
            <w:tcW w:w="539" w:type="pct"/>
          </w:tcPr>
          <w:p w:rsidR="00116EC2" w:rsidRDefault="001A69F5" w:rsidP="00011924">
            <w:pPr>
              <w:jc w:val="right"/>
              <w:rPr>
                <w:sz w:val="20"/>
              </w:rPr>
            </w:pPr>
            <w:r>
              <w:rPr>
                <w:sz w:val="20"/>
              </w:rPr>
              <w:t>≤5</w:t>
            </w:r>
          </w:p>
        </w:tc>
        <w:tc>
          <w:tcPr>
            <w:tcW w:w="456" w:type="pct"/>
          </w:tcPr>
          <w:p w:rsidR="00116EC2" w:rsidRDefault="001A69F5" w:rsidP="00011924">
            <w:pPr>
              <w:jc w:val="right"/>
              <w:rPr>
                <w:sz w:val="20"/>
              </w:rPr>
            </w:pPr>
            <w:r>
              <w:rPr>
                <w:sz w:val="20"/>
              </w:rPr>
              <w:t>≤5</w:t>
            </w:r>
          </w:p>
        </w:tc>
        <w:tc>
          <w:tcPr>
            <w:tcW w:w="523" w:type="pct"/>
          </w:tcPr>
          <w:p w:rsidR="00116EC2" w:rsidRDefault="001A69F5" w:rsidP="00011924">
            <w:pPr>
              <w:jc w:val="right"/>
              <w:rPr>
                <w:sz w:val="20"/>
              </w:rPr>
            </w:pPr>
            <w:r>
              <w:rPr>
                <w:sz w:val="20"/>
              </w:rPr>
              <w:t>≤5</w:t>
            </w:r>
          </w:p>
        </w:tc>
        <w:tc>
          <w:tcPr>
            <w:tcW w:w="382" w:type="pct"/>
          </w:tcPr>
          <w:p w:rsidR="00116EC2" w:rsidRDefault="00116EC2" w:rsidP="00011924">
            <w:pPr>
              <w:jc w:val="right"/>
              <w:rPr>
                <w:sz w:val="20"/>
              </w:rPr>
            </w:pPr>
            <w:r>
              <w:rPr>
                <w:sz w:val="20"/>
              </w:rPr>
              <w:t>12</w:t>
            </w:r>
          </w:p>
        </w:tc>
        <w:tc>
          <w:tcPr>
            <w:tcW w:w="431" w:type="pct"/>
          </w:tcPr>
          <w:p w:rsidR="00116EC2" w:rsidRDefault="00116EC2" w:rsidP="00011924">
            <w:pPr>
              <w:jc w:val="right"/>
              <w:rPr>
                <w:sz w:val="20"/>
              </w:rPr>
            </w:pPr>
            <w:r>
              <w:rPr>
                <w:sz w:val="20"/>
              </w:rPr>
              <w:t>15</w:t>
            </w:r>
          </w:p>
        </w:tc>
        <w:tc>
          <w:tcPr>
            <w:tcW w:w="477" w:type="pct"/>
          </w:tcPr>
          <w:p w:rsidR="00116EC2" w:rsidRDefault="000836B0" w:rsidP="00011924">
            <w:pPr>
              <w:jc w:val="right"/>
              <w:rPr>
                <w:sz w:val="20"/>
              </w:rPr>
            </w:pPr>
            <w:r>
              <w:rPr>
                <w:sz w:val="20"/>
              </w:rPr>
              <w:t>2.0</w:t>
            </w:r>
          </w:p>
        </w:tc>
        <w:tc>
          <w:tcPr>
            <w:tcW w:w="504" w:type="pct"/>
          </w:tcPr>
          <w:p w:rsidR="00116EC2" w:rsidRDefault="000836B0" w:rsidP="00011924">
            <w:pPr>
              <w:jc w:val="right"/>
              <w:rPr>
                <w:sz w:val="20"/>
              </w:rPr>
            </w:pPr>
            <w:r>
              <w:rPr>
                <w:sz w:val="20"/>
              </w:rPr>
              <w:t>2.1</w:t>
            </w:r>
          </w:p>
        </w:tc>
        <w:tc>
          <w:tcPr>
            <w:tcW w:w="429" w:type="pct"/>
          </w:tcPr>
          <w:p w:rsidR="00116EC2" w:rsidRDefault="000836B0" w:rsidP="00011924">
            <w:pPr>
              <w:jc w:val="right"/>
              <w:rPr>
                <w:sz w:val="20"/>
              </w:rPr>
            </w:pPr>
            <w:r>
              <w:rPr>
                <w:sz w:val="20"/>
              </w:rPr>
              <w:t>2.1</w:t>
            </w:r>
          </w:p>
        </w:tc>
      </w:tr>
    </w:tbl>
    <w:p w:rsidR="00116EC2" w:rsidRDefault="00116EC2" w:rsidP="00116EC2">
      <w:pPr>
        <w:pStyle w:val="Source"/>
        <w:spacing w:after="0"/>
      </w:pPr>
      <w:r>
        <w:t>Source: Financial management program service reports July 2012 to June 2013</w:t>
      </w:r>
    </w:p>
    <w:p w:rsidR="00116EC2" w:rsidRDefault="00116EC2" w:rsidP="00116EC2">
      <w:pPr>
        <w:pStyle w:val="Source"/>
      </w:pPr>
      <w:r>
        <w:t>Note: Completions and withdrawals do not sum to commencements. This may be due to courses in progress or providers reporting inconsistent data. The data are as reported. Any inconsistencies would not materially influence the inferences as they would be consistent across all cohorts and the comparisons relate to the total customer base for each cohort.</w:t>
      </w:r>
    </w:p>
    <w:p w:rsidR="00116EC2" w:rsidRDefault="00116EC2" w:rsidP="00116EC2">
      <w:pPr>
        <w:pStyle w:val="BodyText"/>
      </w:pPr>
      <w:r>
        <w:t>Income managed clients receive more activity by FMPS providers related to financial management than non-</w:t>
      </w:r>
      <w:r w:rsidRPr="00E30E04">
        <w:t>PBIM clients (</w:t>
      </w:r>
      <w:r w:rsidRPr="001338D8">
        <w:fldChar w:fldCharType="begin"/>
      </w:r>
      <w:r w:rsidRPr="001338D8">
        <w:instrText xml:space="preserve"> REF _Ref390684890 \r \h </w:instrText>
      </w:r>
      <w:r>
        <w:instrText xml:space="preserve"> \* MERGEFORMAT </w:instrText>
      </w:r>
      <w:r w:rsidRPr="001338D8">
        <w:fldChar w:fldCharType="separate"/>
      </w:r>
      <w:r w:rsidR="00B31449">
        <w:t>Table 3.17</w:t>
      </w:r>
      <w:r w:rsidRPr="001338D8">
        <w:fldChar w:fldCharType="end"/>
      </w:r>
      <w:r w:rsidRPr="00E30E04">
        <w:t>). A significantly higher proportion of PBIM clients are reported as developing budgets and savings</w:t>
      </w:r>
      <w:r>
        <w:t xml:space="preserve"> plans and receiving more support on banking and debt issues. Referrals to external organisations are limited and not significantly different except for accommodation services where PBIM customers receive less attention. </w:t>
      </w:r>
      <w:r w:rsidR="00FE2FA2">
        <w:t xml:space="preserve">Very few customers (less than five </w:t>
      </w:r>
      <w:r>
        <w:t>PBIM customers) are referred to child protection agencies, drug and alcohol services, gambling services or domestic violence services. These activities have not been listed in the table due to the low numbers and the lack of statistical significance. In summary FMPS providers focus on financial matters regarding PBIM clients is to be as expected.</w:t>
      </w:r>
    </w:p>
    <w:p w:rsidR="00116EC2" w:rsidRDefault="00116EC2" w:rsidP="00116EC2">
      <w:pPr>
        <w:pStyle w:val="CaptionTable"/>
      </w:pPr>
      <w:bookmarkStart w:id="237" w:name="_Ref390684890"/>
      <w:bookmarkStart w:id="238" w:name="_Toc390782231"/>
      <w:bookmarkStart w:id="239" w:name="_Toc390800770"/>
      <w:bookmarkStart w:id="240" w:name="_Toc390982692"/>
      <w:bookmarkStart w:id="241" w:name="_Toc396480861"/>
      <w:r>
        <w:t>: Selected FMP</w:t>
      </w:r>
      <w:r w:rsidR="003C4950">
        <w:t>S</w:t>
      </w:r>
      <w:r w:rsidRPr="00B60FCA">
        <w:t xml:space="preserve"> activities July 2012 to June 2013</w:t>
      </w:r>
      <w:bookmarkEnd w:id="237"/>
      <w:bookmarkEnd w:id="238"/>
      <w:bookmarkEnd w:id="239"/>
      <w:bookmarkEnd w:id="240"/>
      <w:bookmarkEnd w:id="241"/>
    </w:p>
    <w:tbl>
      <w:tblPr>
        <w:tblStyle w:val="TableAETotals"/>
        <w:tblW w:w="5000" w:type="pct"/>
        <w:tblLook w:val="04E0" w:firstRow="1" w:lastRow="1" w:firstColumn="1" w:lastColumn="0" w:noHBand="0" w:noVBand="1"/>
        <w:tblCaption w:val="Selected FMPS activities July 2012 to June 2013"/>
        <w:tblDescription w:val="Selected FMPS activities July 2012 to June 2013"/>
      </w:tblPr>
      <w:tblGrid>
        <w:gridCol w:w="3999"/>
        <w:gridCol w:w="1087"/>
        <w:gridCol w:w="1242"/>
        <w:gridCol w:w="1640"/>
        <w:gridCol w:w="1274"/>
      </w:tblGrid>
      <w:tr w:rsidR="00116EC2" w:rsidTr="0002252F">
        <w:trPr>
          <w:cnfStyle w:val="100000000000" w:firstRow="1" w:lastRow="0" w:firstColumn="0" w:lastColumn="0" w:oddVBand="0" w:evenVBand="0" w:oddHBand="0" w:evenHBand="0" w:firstRowFirstColumn="0" w:firstRowLastColumn="0" w:lastRowFirstColumn="0" w:lastRowLastColumn="0"/>
          <w:tblHeader/>
        </w:trPr>
        <w:tc>
          <w:tcPr>
            <w:tcW w:w="2164" w:type="pct"/>
            <w:vAlign w:val="center"/>
          </w:tcPr>
          <w:p w:rsidR="00116EC2" w:rsidRPr="00717E25" w:rsidRDefault="000650C1" w:rsidP="00717E25">
            <w:pPr>
              <w:pStyle w:val="TabletextLeft"/>
            </w:pPr>
            <w:r w:rsidRPr="00717E25">
              <w:rPr>
                <w:b/>
                <w:color w:val="002776"/>
                <w:szCs w:val="22"/>
              </w:rPr>
              <w:t>Activity</w:t>
            </w:r>
          </w:p>
        </w:tc>
        <w:tc>
          <w:tcPr>
            <w:tcW w:w="588" w:type="pct"/>
            <w:tcBorders>
              <w:top w:val="single" w:sz="8" w:space="0" w:color="002776"/>
            </w:tcBorders>
            <w:vAlign w:val="center"/>
          </w:tcPr>
          <w:p w:rsidR="00116EC2" w:rsidRPr="00717E25" w:rsidRDefault="000650C1" w:rsidP="000650C1">
            <w:pPr>
              <w:pStyle w:val="TableHeadingCentre"/>
              <w:rPr>
                <w:sz w:val="20"/>
              </w:rPr>
            </w:pPr>
            <w:r w:rsidRPr="00717E25">
              <w:rPr>
                <w:sz w:val="20"/>
              </w:rPr>
              <w:t>Number of PBIM clients</w:t>
            </w:r>
          </w:p>
        </w:tc>
        <w:tc>
          <w:tcPr>
            <w:tcW w:w="672" w:type="pct"/>
            <w:tcBorders>
              <w:top w:val="single" w:sz="8" w:space="0" w:color="002776"/>
            </w:tcBorders>
            <w:vAlign w:val="center"/>
          </w:tcPr>
          <w:p w:rsidR="00116EC2" w:rsidRPr="00717E25" w:rsidRDefault="000650C1" w:rsidP="000650C1">
            <w:pPr>
              <w:pStyle w:val="TableHeadingCentre"/>
              <w:rPr>
                <w:sz w:val="20"/>
              </w:rPr>
            </w:pPr>
            <w:r w:rsidRPr="00717E25">
              <w:rPr>
                <w:sz w:val="20"/>
              </w:rPr>
              <w:t>Number of non PBIM clients</w:t>
            </w:r>
          </w:p>
        </w:tc>
        <w:tc>
          <w:tcPr>
            <w:tcW w:w="887" w:type="pct"/>
            <w:tcBorders>
              <w:top w:val="single" w:sz="8" w:space="0" w:color="002776"/>
            </w:tcBorders>
            <w:vAlign w:val="center"/>
          </w:tcPr>
          <w:p w:rsidR="00116EC2" w:rsidRPr="00717E25" w:rsidRDefault="000650C1" w:rsidP="000650C1">
            <w:pPr>
              <w:pStyle w:val="TableHeadingCentre"/>
              <w:rPr>
                <w:sz w:val="20"/>
              </w:rPr>
            </w:pPr>
            <w:r w:rsidRPr="00717E25">
              <w:rPr>
                <w:sz w:val="20"/>
              </w:rPr>
              <w:t>Times per 100 FMPS clients (PBIM)</w:t>
            </w:r>
          </w:p>
        </w:tc>
        <w:tc>
          <w:tcPr>
            <w:tcW w:w="689" w:type="pct"/>
            <w:tcBorders>
              <w:top w:val="single" w:sz="8" w:space="0" w:color="002776"/>
            </w:tcBorders>
            <w:vAlign w:val="center"/>
          </w:tcPr>
          <w:p w:rsidR="00116EC2" w:rsidRPr="00717E25" w:rsidRDefault="000650C1" w:rsidP="000650C1">
            <w:pPr>
              <w:pStyle w:val="TableHeadingCentre"/>
              <w:rPr>
                <w:sz w:val="20"/>
              </w:rPr>
            </w:pPr>
            <w:r w:rsidRPr="00717E25">
              <w:rPr>
                <w:sz w:val="20"/>
              </w:rPr>
              <w:t>Times per 100 FMPS clients (non-PBIM</w:t>
            </w:r>
          </w:p>
        </w:tc>
      </w:tr>
      <w:tr w:rsidR="00116EC2" w:rsidTr="0002252F">
        <w:trPr>
          <w:trHeight w:val="283"/>
        </w:trPr>
        <w:tc>
          <w:tcPr>
            <w:tcW w:w="2164" w:type="pct"/>
            <w:vAlign w:val="bottom"/>
          </w:tcPr>
          <w:p w:rsidR="00116EC2" w:rsidRDefault="00116EC2" w:rsidP="00011924">
            <w:pPr>
              <w:rPr>
                <w:sz w:val="20"/>
              </w:rPr>
            </w:pPr>
            <w:r>
              <w:rPr>
                <w:sz w:val="20"/>
              </w:rPr>
              <w:lastRenderedPageBreak/>
              <w:t>Clients who developed a budget</w:t>
            </w:r>
          </w:p>
        </w:tc>
        <w:tc>
          <w:tcPr>
            <w:tcW w:w="588" w:type="pct"/>
            <w:vAlign w:val="bottom"/>
          </w:tcPr>
          <w:p w:rsidR="00116EC2" w:rsidRDefault="00116EC2" w:rsidP="00011924">
            <w:pPr>
              <w:jc w:val="right"/>
              <w:rPr>
                <w:sz w:val="20"/>
              </w:rPr>
            </w:pPr>
            <w:r>
              <w:rPr>
                <w:sz w:val="20"/>
              </w:rPr>
              <w:t>137</w:t>
            </w:r>
          </w:p>
        </w:tc>
        <w:tc>
          <w:tcPr>
            <w:tcW w:w="672" w:type="pct"/>
            <w:vAlign w:val="bottom"/>
          </w:tcPr>
          <w:p w:rsidR="00116EC2" w:rsidRDefault="00116EC2" w:rsidP="00011924">
            <w:pPr>
              <w:jc w:val="right"/>
              <w:rPr>
                <w:sz w:val="20"/>
              </w:rPr>
            </w:pPr>
            <w:r>
              <w:rPr>
                <w:sz w:val="20"/>
              </w:rPr>
              <w:t>508</w:t>
            </w:r>
          </w:p>
        </w:tc>
        <w:tc>
          <w:tcPr>
            <w:tcW w:w="887" w:type="pct"/>
            <w:vAlign w:val="bottom"/>
          </w:tcPr>
          <w:p w:rsidR="00116EC2" w:rsidRDefault="00116EC2" w:rsidP="00011924">
            <w:pPr>
              <w:jc w:val="right"/>
              <w:rPr>
                <w:sz w:val="20"/>
              </w:rPr>
            </w:pPr>
            <w:r>
              <w:rPr>
                <w:sz w:val="20"/>
              </w:rPr>
              <w:t>75.3</w:t>
            </w:r>
          </w:p>
        </w:tc>
        <w:tc>
          <w:tcPr>
            <w:tcW w:w="689" w:type="pct"/>
            <w:vAlign w:val="bottom"/>
          </w:tcPr>
          <w:p w:rsidR="00116EC2" w:rsidRDefault="00116EC2" w:rsidP="00011924">
            <w:pPr>
              <w:jc w:val="right"/>
              <w:rPr>
                <w:sz w:val="20"/>
              </w:rPr>
            </w:pPr>
            <w:r>
              <w:rPr>
                <w:sz w:val="20"/>
              </w:rPr>
              <w:t>60.3</w:t>
            </w:r>
          </w:p>
        </w:tc>
      </w:tr>
      <w:tr w:rsidR="00116EC2" w:rsidTr="0002252F">
        <w:trPr>
          <w:trHeight w:val="283"/>
        </w:trPr>
        <w:tc>
          <w:tcPr>
            <w:tcW w:w="2164" w:type="pct"/>
            <w:vAlign w:val="bottom"/>
          </w:tcPr>
          <w:p w:rsidR="00116EC2" w:rsidRDefault="00116EC2" w:rsidP="00011924">
            <w:pPr>
              <w:rPr>
                <w:sz w:val="20"/>
              </w:rPr>
            </w:pPr>
            <w:r>
              <w:rPr>
                <w:sz w:val="20"/>
              </w:rPr>
              <w:t>Clients who developed a savings goal plan</w:t>
            </w:r>
          </w:p>
        </w:tc>
        <w:tc>
          <w:tcPr>
            <w:tcW w:w="588" w:type="pct"/>
            <w:vAlign w:val="bottom"/>
          </w:tcPr>
          <w:p w:rsidR="00116EC2" w:rsidRDefault="00116EC2" w:rsidP="00011924">
            <w:pPr>
              <w:jc w:val="right"/>
              <w:rPr>
                <w:sz w:val="20"/>
              </w:rPr>
            </w:pPr>
            <w:r>
              <w:rPr>
                <w:sz w:val="20"/>
              </w:rPr>
              <w:t>65</w:t>
            </w:r>
          </w:p>
        </w:tc>
        <w:tc>
          <w:tcPr>
            <w:tcW w:w="672" w:type="pct"/>
            <w:vAlign w:val="bottom"/>
          </w:tcPr>
          <w:p w:rsidR="00116EC2" w:rsidRDefault="00116EC2" w:rsidP="00011924">
            <w:pPr>
              <w:jc w:val="right"/>
              <w:rPr>
                <w:sz w:val="20"/>
              </w:rPr>
            </w:pPr>
            <w:r>
              <w:rPr>
                <w:sz w:val="20"/>
              </w:rPr>
              <w:t>219</w:t>
            </w:r>
          </w:p>
        </w:tc>
        <w:tc>
          <w:tcPr>
            <w:tcW w:w="887" w:type="pct"/>
            <w:vAlign w:val="bottom"/>
          </w:tcPr>
          <w:p w:rsidR="00116EC2" w:rsidRDefault="00116EC2" w:rsidP="00011924">
            <w:pPr>
              <w:jc w:val="right"/>
              <w:rPr>
                <w:sz w:val="20"/>
              </w:rPr>
            </w:pPr>
            <w:r>
              <w:rPr>
                <w:sz w:val="20"/>
              </w:rPr>
              <w:t>35.7</w:t>
            </w:r>
          </w:p>
        </w:tc>
        <w:tc>
          <w:tcPr>
            <w:tcW w:w="689" w:type="pct"/>
            <w:vAlign w:val="bottom"/>
          </w:tcPr>
          <w:p w:rsidR="00116EC2" w:rsidRDefault="00116EC2" w:rsidP="00011924">
            <w:pPr>
              <w:jc w:val="right"/>
              <w:rPr>
                <w:sz w:val="20"/>
              </w:rPr>
            </w:pPr>
            <w:r>
              <w:rPr>
                <w:sz w:val="20"/>
              </w:rPr>
              <w:t>26.0</w:t>
            </w:r>
          </w:p>
        </w:tc>
      </w:tr>
      <w:tr w:rsidR="00116EC2" w:rsidTr="0002252F">
        <w:trPr>
          <w:trHeight w:val="283"/>
        </w:trPr>
        <w:tc>
          <w:tcPr>
            <w:tcW w:w="2164" w:type="pct"/>
            <w:vAlign w:val="bottom"/>
          </w:tcPr>
          <w:p w:rsidR="00116EC2" w:rsidRDefault="00116EC2" w:rsidP="00011924">
            <w:pPr>
              <w:rPr>
                <w:sz w:val="20"/>
              </w:rPr>
            </w:pPr>
            <w:r>
              <w:rPr>
                <w:sz w:val="20"/>
              </w:rPr>
              <w:t>Times advocated on banking issues</w:t>
            </w:r>
          </w:p>
        </w:tc>
        <w:tc>
          <w:tcPr>
            <w:tcW w:w="588" w:type="pct"/>
            <w:vAlign w:val="bottom"/>
          </w:tcPr>
          <w:p w:rsidR="00116EC2" w:rsidRDefault="00116EC2" w:rsidP="00011924">
            <w:pPr>
              <w:jc w:val="right"/>
              <w:rPr>
                <w:sz w:val="20"/>
              </w:rPr>
            </w:pPr>
            <w:r>
              <w:rPr>
                <w:sz w:val="20"/>
              </w:rPr>
              <w:t>136</w:t>
            </w:r>
          </w:p>
        </w:tc>
        <w:tc>
          <w:tcPr>
            <w:tcW w:w="672" w:type="pct"/>
            <w:vAlign w:val="bottom"/>
          </w:tcPr>
          <w:p w:rsidR="00116EC2" w:rsidRDefault="00116EC2" w:rsidP="00011924">
            <w:pPr>
              <w:jc w:val="right"/>
              <w:rPr>
                <w:sz w:val="20"/>
              </w:rPr>
            </w:pPr>
            <w:r>
              <w:rPr>
                <w:sz w:val="20"/>
              </w:rPr>
              <w:t>286</w:t>
            </w:r>
          </w:p>
        </w:tc>
        <w:tc>
          <w:tcPr>
            <w:tcW w:w="887" w:type="pct"/>
            <w:vAlign w:val="bottom"/>
          </w:tcPr>
          <w:p w:rsidR="00116EC2" w:rsidRDefault="00116EC2" w:rsidP="00011924">
            <w:pPr>
              <w:jc w:val="right"/>
              <w:rPr>
                <w:sz w:val="20"/>
              </w:rPr>
            </w:pPr>
            <w:r>
              <w:rPr>
                <w:sz w:val="20"/>
              </w:rPr>
              <w:t>74.7</w:t>
            </w:r>
          </w:p>
        </w:tc>
        <w:tc>
          <w:tcPr>
            <w:tcW w:w="689" w:type="pct"/>
            <w:vAlign w:val="bottom"/>
          </w:tcPr>
          <w:p w:rsidR="00116EC2" w:rsidRDefault="00116EC2" w:rsidP="00011924">
            <w:pPr>
              <w:jc w:val="right"/>
              <w:rPr>
                <w:sz w:val="20"/>
              </w:rPr>
            </w:pPr>
            <w:r>
              <w:rPr>
                <w:sz w:val="20"/>
              </w:rPr>
              <w:t>33.9</w:t>
            </w:r>
          </w:p>
        </w:tc>
      </w:tr>
      <w:tr w:rsidR="00116EC2" w:rsidTr="0002252F">
        <w:trPr>
          <w:trHeight w:val="283"/>
        </w:trPr>
        <w:tc>
          <w:tcPr>
            <w:tcW w:w="2164" w:type="pct"/>
            <w:vAlign w:val="bottom"/>
          </w:tcPr>
          <w:p w:rsidR="00116EC2" w:rsidRDefault="00116EC2" w:rsidP="00011924">
            <w:pPr>
              <w:rPr>
                <w:sz w:val="20"/>
              </w:rPr>
            </w:pPr>
            <w:r>
              <w:rPr>
                <w:sz w:val="20"/>
              </w:rPr>
              <w:t>Times advocated on debt issues</w:t>
            </w:r>
          </w:p>
        </w:tc>
        <w:tc>
          <w:tcPr>
            <w:tcW w:w="588" w:type="pct"/>
            <w:vAlign w:val="bottom"/>
          </w:tcPr>
          <w:p w:rsidR="00116EC2" w:rsidRDefault="00116EC2" w:rsidP="00011924">
            <w:pPr>
              <w:jc w:val="right"/>
              <w:rPr>
                <w:sz w:val="20"/>
              </w:rPr>
            </w:pPr>
            <w:r>
              <w:rPr>
                <w:sz w:val="20"/>
              </w:rPr>
              <w:t>764</w:t>
            </w:r>
          </w:p>
        </w:tc>
        <w:tc>
          <w:tcPr>
            <w:tcW w:w="672" w:type="pct"/>
            <w:vAlign w:val="bottom"/>
          </w:tcPr>
          <w:p w:rsidR="00116EC2" w:rsidRDefault="00116EC2" w:rsidP="00011924">
            <w:pPr>
              <w:jc w:val="right"/>
              <w:rPr>
                <w:sz w:val="20"/>
              </w:rPr>
            </w:pPr>
            <w:r>
              <w:rPr>
                <w:sz w:val="20"/>
              </w:rPr>
              <w:t>1509</w:t>
            </w:r>
          </w:p>
        </w:tc>
        <w:tc>
          <w:tcPr>
            <w:tcW w:w="887" w:type="pct"/>
            <w:vAlign w:val="bottom"/>
          </w:tcPr>
          <w:p w:rsidR="00116EC2" w:rsidRDefault="00116EC2" w:rsidP="00011924">
            <w:pPr>
              <w:jc w:val="right"/>
              <w:rPr>
                <w:sz w:val="20"/>
              </w:rPr>
            </w:pPr>
            <w:r>
              <w:rPr>
                <w:sz w:val="20"/>
              </w:rPr>
              <w:t>419.8</w:t>
            </w:r>
          </w:p>
        </w:tc>
        <w:tc>
          <w:tcPr>
            <w:tcW w:w="689" w:type="pct"/>
            <w:vAlign w:val="bottom"/>
          </w:tcPr>
          <w:p w:rsidR="00116EC2" w:rsidRDefault="00116EC2" w:rsidP="00011924">
            <w:pPr>
              <w:jc w:val="right"/>
              <w:rPr>
                <w:sz w:val="20"/>
              </w:rPr>
            </w:pPr>
            <w:r>
              <w:rPr>
                <w:sz w:val="20"/>
              </w:rPr>
              <w:t>179.0</w:t>
            </w:r>
          </w:p>
        </w:tc>
      </w:tr>
      <w:tr w:rsidR="00116EC2" w:rsidTr="0002252F">
        <w:trPr>
          <w:trHeight w:val="283"/>
        </w:trPr>
        <w:tc>
          <w:tcPr>
            <w:tcW w:w="2164" w:type="pct"/>
            <w:vAlign w:val="bottom"/>
          </w:tcPr>
          <w:p w:rsidR="00116EC2" w:rsidRDefault="00116EC2" w:rsidP="00011924">
            <w:pPr>
              <w:rPr>
                <w:sz w:val="20"/>
              </w:rPr>
            </w:pPr>
            <w:r>
              <w:rPr>
                <w:sz w:val="20"/>
              </w:rPr>
              <w:t>Referrals to Emergency relief</w:t>
            </w:r>
          </w:p>
        </w:tc>
        <w:tc>
          <w:tcPr>
            <w:tcW w:w="588" w:type="pct"/>
            <w:vAlign w:val="bottom"/>
          </w:tcPr>
          <w:p w:rsidR="00116EC2" w:rsidRDefault="00116EC2" w:rsidP="00011924">
            <w:pPr>
              <w:jc w:val="right"/>
              <w:rPr>
                <w:sz w:val="20"/>
              </w:rPr>
            </w:pPr>
            <w:r>
              <w:rPr>
                <w:sz w:val="20"/>
              </w:rPr>
              <w:t>20</w:t>
            </w:r>
          </w:p>
        </w:tc>
        <w:tc>
          <w:tcPr>
            <w:tcW w:w="672" w:type="pct"/>
            <w:vAlign w:val="bottom"/>
          </w:tcPr>
          <w:p w:rsidR="00116EC2" w:rsidRDefault="00116EC2" w:rsidP="00011924">
            <w:pPr>
              <w:jc w:val="right"/>
              <w:rPr>
                <w:sz w:val="20"/>
              </w:rPr>
            </w:pPr>
            <w:r>
              <w:rPr>
                <w:sz w:val="20"/>
              </w:rPr>
              <w:t>91</w:t>
            </w:r>
          </w:p>
        </w:tc>
        <w:tc>
          <w:tcPr>
            <w:tcW w:w="887" w:type="pct"/>
            <w:vAlign w:val="bottom"/>
          </w:tcPr>
          <w:p w:rsidR="00116EC2" w:rsidRDefault="00116EC2" w:rsidP="00011924">
            <w:pPr>
              <w:jc w:val="right"/>
              <w:rPr>
                <w:sz w:val="20"/>
              </w:rPr>
            </w:pPr>
            <w:r>
              <w:rPr>
                <w:sz w:val="20"/>
              </w:rPr>
              <w:t>11.0</w:t>
            </w:r>
          </w:p>
        </w:tc>
        <w:tc>
          <w:tcPr>
            <w:tcW w:w="689" w:type="pct"/>
            <w:vAlign w:val="bottom"/>
          </w:tcPr>
          <w:p w:rsidR="00116EC2" w:rsidRDefault="00116EC2" w:rsidP="00011924">
            <w:pPr>
              <w:jc w:val="right"/>
              <w:rPr>
                <w:sz w:val="20"/>
              </w:rPr>
            </w:pPr>
            <w:r>
              <w:rPr>
                <w:sz w:val="20"/>
              </w:rPr>
              <w:t>10.8</w:t>
            </w:r>
          </w:p>
        </w:tc>
      </w:tr>
      <w:tr w:rsidR="00116EC2" w:rsidTr="0002252F">
        <w:trPr>
          <w:trHeight w:val="283"/>
        </w:trPr>
        <w:tc>
          <w:tcPr>
            <w:tcW w:w="2164" w:type="pct"/>
            <w:vAlign w:val="bottom"/>
          </w:tcPr>
          <w:p w:rsidR="00116EC2" w:rsidRDefault="00116EC2" w:rsidP="00011924">
            <w:pPr>
              <w:rPr>
                <w:sz w:val="20"/>
              </w:rPr>
            </w:pPr>
            <w:r>
              <w:rPr>
                <w:sz w:val="20"/>
              </w:rPr>
              <w:t>Referrals to accommodation service</w:t>
            </w:r>
          </w:p>
        </w:tc>
        <w:tc>
          <w:tcPr>
            <w:tcW w:w="588" w:type="pct"/>
            <w:vAlign w:val="bottom"/>
          </w:tcPr>
          <w:p w:rsidR="00116EC2" w:rsidRDefault="00116EC2" w:rsidP="00011924">
            <w:pPr>
              <w:jc w:val="right"/>
              <w:rPr>
                <w:sz w:val="20"/>
              </w:rPr>
            </w:pPr>
            <w:r>
              <w:rPr>
                <w:sz w:val="20"/>
              </w:rPr>
              <w:t>7</w:t>
            </w:r>
          </w:p>
        </w:tc>
        <w:tc>
          <w:tcPr>
            <w:tcW w:w="672" w:type="pct"/>
            <w:vAlign w:val="bottom"/>
          </w:tcPr>
          <w:p w:rsidR="00116EC2" w:rsidRDefault="00116EC2" w:rsidP="00011924">
            <w:pPr>
              <w:jc w:val="right"/>
              <w:rPr>
                <w:sz w:val="20"/>
              </w:rPr>
            </w:pPr>
            <w:r>
              <w:rPr>
                <w:sz w:val="20"/>
              </w:rPr>
              <w:t>68</w:t>
            </w:r>
          </w:p>
        </w:tc>
        <w:tc>
          <w:tcPr>
            <w:tcW w:w="887" w:type="pct"/>
            <w:vAlign w:val="bottom"/>
          </w:tcPr>
          <w:p w:rsidR="00116EC2" w:rsidRDefault="00116EC2" w:rsidP="00011924">
            <w:pPr>
              <w:jc w:val="right"/>
              <w:rPr>
                <w:sz w:val="20"/>
              </w:rPr>
            </w:pPr>
            <w:r>
              <w:rPr>
                <w:sz w:val="20"/>
              </w:rPr>
              <w:t>3.8</w:t>
            </w:r>
          </w:p>
        </w:tc>
        <w:tc>
          <w:tcPr>
            <w:tcW w:w="689" w:type="pct"/>
            <w:vAlign w:val="bottom"/>
          </w:tcPr>
          <w:p w:rsidR="00116EC2" w:rsidRDefault="00116EC2" w:rsidP="00011924">
            <w:pPr>
              <w:jc w:val="right"/>
              <w:rPr>
                <w:sz w:val="20"/>
              </w:rPr>
            </w:pPr>
            <w:r>
              <w:rPr>
                <w:sz w:val="20"/>
              </w:rPr>
              <w:t>8.1</w:t>
            </w:r>
          </w:p>
        </w:tc>
      </w:tr>
      <w:tr w:rsidR="00116EC2" w:rsidTr="0002252F">
        <w:trPr>
          <w:trHeight w:val="283"/>
        </w:trPr>
        <w:tc>
          <w:tcPr>
            <w:tcW w:w="2164" w:type="pct"/>
            <w:vAlign w:val="bottom"/>
          </w:tcPr>
          <w:p w:rsidR="00116EC2" w:rsidRDefault="00116EC2" w:rsidP="00011924">
            <w:pPr>
              <w:rPr>
                <w:sz w:val="20"/>
              </w:rPr>
            </w:pPr>
            <w:r>
              <w:rPr>
                <w:sz w:val="20"/>
              </w:rPr>
              <w:t>Referrals to domestic violence organisations</w:t>
            </w:r>
          </w:p>
        </w:tc>
        <w:tc>
          <w:tcPr>
            <w:tcW w:w="588" w:type="pct"/>
            <w:vAlign w:val="bottom"/>
          </w:tcPr>
          <w:p w:rsidR="00116EC2" w:rsidRDefault="00116EC2" w:rsidP="00011924">
            <w:pPr>
              <w:jc w:val="right"/>
              <w:rPr>
                <w:sz w:val="20"/>
              </w:rPr>
            </w:pPr>
            <w:r>
              <w:rPr>
                <w:sz w:val="20"/>
              </w:rPr>
              <w:t>6</w:t>
            </w:r>
          </w:p>
        </w:tc>
        <w:tc>
          <w:tcPr>
            <w:tcW w:w="672" w:type="pct"/>
            <w:vAlign w:val="bottom"/>
          </w:tcPr>
          <w:p w:rsidR="00116EC2" w:rsidRDefault="00116EC2" w:rsidP="00011924">
            <w:pPr>
              <w:jc w:val="right"/>
              <w:rPr>
                <w:sz w:val="20"/>
              </w:rPr>
            </w:pPr>
            <w:r>
              <w:rPr>
                <w:sz w:val="20"/>
              </w:rPr>
              <w:t>13</w:t>
            </w:r>
          </w:p>
        </w:tc>
        <w:tc>
          <w:tcPr>
            <w:tcW w:w="887" w:type="pct"/>
            <w:vAlign w:val="bottom"/>
          </w:tcPr>
          <w:p w:rsidR="00116EC2" w:rsidRDefault="00116EC2" w:rsidP="00011924">
            <w:pPr>
              <w:jc w:val="right"/>
              <w:rPr>
                <w:sz w:val="20"/>
              </w:rPr>
            </w:pPr>
            <w:r>
              <w:rPr>
                <w:sz w:val="20"/>
              </w:rPr>
              <w:t>3.3</w:t>
            </w:r>
          </w:p>
        </w:tc>
        <w:tc>
          <w:tcPr>
            <w:tcW w:w="689" w:type="pct"/>
            <w:vAlign w:val="bottom"/>
          </w:tcPr>
          <w:p w:rsidR="00116EC2" w:rsidRDefault="00116EC2" w:rsidP="00011924">
            <w:pPr>
              <w:jc w:val="right"/>
              <w:rPr>
                <w:sz w:val="20"/>
              </w:rPr>
            </w:pPr>
            <w:r>
              <w:rPr>
                <w:sz w:val="20"/>
              </w:rPr>
              <w:t>1.5</w:t>
            </w:r>
          </w:p>
        </w:tc>
      </w:tr>
      <w:tr w:rsidR="00116EC2" w:rsidTr="0002252F">
        <w:trPr>
          <w:cnfStyle w:val="010000000000" w:firstRow="0" w:lastRow="1" w:firstColumn="0" w:lastColumn="0" w:oddVBand="0" w:evenVBand="0" w:oddHBand="0" w:evenHBand="0" w:firstRowFirstColumn="0" w:firstRowLastColumn="0" w:lastRowFirstColumn="0" w:lastRowLastColumn="0"/>
          <w:trHeight w:val="283"/>
        </w:trPr>
        <w:tc>
          <w:tcPr>
            <w:tcW w:w="2164" w:type="pct"/>
            <w:vAlign w:val="bottom"/>
          </w:tcPr>
          <w:p w:rsidR="00116EC2" w:rsidRDefault="00116EC2" w:rsidP="00011924">
            <w:pPr>
              <w:rPr>
                <w:sz w:val="20"/>
              </w:rPr>
            </w:pPr>
            <w:r>
              <w:rPr>
                <w:sz w:val="20"/>
              </w:rPr>
              <w:t>Total FMP</w:t>
            </w:r>
            <w:r w:rsidR="003C4950">
              <w:rPr>
                <w:sz w:val="20"/>
              </w:rPr>
              <w:t>S</w:t>
            </w:r>
            <w:r>
              <w:rPr>
                <w:sz w:val="20"/>
              </w:rPr>
              <w:t xml:space="preserve"> clients</w:t>
            </w:r>
          </w:p>
        </w:tc>
        <w:tc>
          <w:tcPr>
            <w:tcW w:w="588" w:type="pct"/>
            <w:vAlign w:val="bottom"/>
          </w:tcPr>
          <w:p w:rsidR="00116EC2" w:rsidRDefault="00116EC2" w:rsidP="00011924">
            <w:pPr>
              <w:jc w:val="right"/>
              <w:rPr>
                <w:sz w:val="20"/>
              </w:rPr>
            </w:pPr>
            <w:r>
              <w:rPr>
                <w:sz w:val="20"/>
              </w:rPr>
              <w:t>182</w:t>
            </w:r>
          </w:p>
        </w:tc>
        <w:tc>
          <w:tcPr>
            <w:tcW w:w="672" w:type="pct"/>
            <w:vAlign w:val="bottom"/>
          </w:tcPr>
          <w:p w:rsidR="00116EC2" w:rsidRDefault="00116EC2" w:rsidP="00011924">
            <w:pPr>
              <w:jc w:val="right"/>
              <w:rPr>
                <w:sz w:val="20"/>
              </w:rPr>
            </w:pPr>
            <w:r>
              <w:rPr>
                <w:sz w:val="20"/>
              </w:rPr>
              <w:t>843</w:t>
            </w:r>
          </w:p>
        </w:tc>
        <w:tc>
          <w:tcPr>
            <w:tcW w:w="887" w:type="pct"/>
            <w:vAlign w:val="center"/>
          </w:tcPr>
          <w:p w:rsidR="00116EC2" w:rsidRDefault="000650C1" w:rsidP="000650C1">
            <w:pPr>
              <w:jc w:val="center"/>
              <w:rPr>
                <w:rFonts w:ascii="Arial" w:hAnsi="Arial" w:cs="Arial"/>
                <w:sz w:val="20"/>
              </w:rPr>
            </w:pPr>
            <w:r>
              <w:rPr>
                <w:rFonts w:ascii="Arial" w:hAnsi="Arial" w:cs="Arial"/>
                <w:sz w:val="20"/>
              </w:rPr>
              <w:t>-</w:t>
            </w:r>
          </w:p>
        </w:tc>
        <w:tc>
          <w:tcPr>
            <w:tcW w:w="689" w:type="pct"/>
            <w:vAlign w:val="center"/>
          </w:tcPr>
          <w:p w:rsidR="00116EC2" w:rsidRDefault="000650C1" w:rsidP="000650C1">
            <w:pPr>
              <w:jc w:val="center"/>
              <w:rPr>
                <w:rFonts w:ascii="Arial" w:hAnsi="Arial" w:cs="Arial"/>
                <w:sz w:val="20"/>
              </w:rPr>
            </w:pPr>
            <w:r>
              <w:rPr>
                <w:rFonts w:ascii="Arial" w:hAnsi="Arial" w:cs="Arial"/>
                <w:sz w:val="20"/>
              </w:rPr>
              <w:t>-</w:t>
            </w:r>
          </w:p>
        </w:tc>
      </w:tr>
    </w:tbl>
    <w:p w:rsidR="00116EC2" w:rsidRDefault="00116EC2" w:rsidP="00116EC2">
      <w:pPr>
        <w:pStyle w:val="Source"/>
        <w:spacing w:after="0"/>
      </w:pPr>
      <w:r>
        <w:t>Source: Financial management program service reports DSS July 2012 to June 2013</w:t>
      </w:r>
    </w:p>
    <w:p w:rsidR="00116EC2" w:rsidRDefault="00116EC2" w:rsidP="00116EC2">
      <w:pPr>
        <w:pStyle w:val="Source"/>
      </w:pPr>
      <w:r>
        <w:t>Note: Clients who developed budgets and plans are percent of clients; the other activities could occur many times per client.</w:t>
      </w:r>
    </w:p>
    <w:p w:rsidR="00116EC2" w:rsidRPr="0002666C" w:rsidRDefault="00116EC2" w:rsidP="00116EC2">
      <w:pPr>
        <w:pStyle w:val="Heading3"/>
      </w:pPr>
      <w:r>
        <w:t>Incentive payments</w:t>
      </w:r>
    </w:p>
    <w:p w:rsidR="00116EC2" w:rsidRDefault="00116EC2" w:rsidP="00116EC2">
      <w:pPr>
        <w:pStyle w:val="BodyText"/>
      </w:pPr>
      <w:r>
        <w:t xml:space="preserve">It has already been noted that as of 29 June 2013, no customer had received a MSP, none of the 42 eligible customers had completed the necessary MMC and less than five had commenced a course. It is important that this finding is considered in the context that only 28 of the 42 eligible customers had been </w:t>
      </w:r>
      <w:r w:rsidR="00BF7BFA">
        <w:t>on</w:t>
      </w:r>
      <w:r w:rsidR="00F36C19">
        <w:t xml:space="preserve"> PBIM </w:t>
      </w:r>
      <w:r>
        <w:t>for more than 13 weeks as of the 29 June 2013, and that the data pre-date the introduction of the VULN-AT measure.</w:t>
      </w:r>
    </w:p>
    <w:p w:rsidR="00116EC2" w:rsidRDefault="00116EC2" w:rsidP="00116EC2">
      <w:pPr>
        <w:pStyle w:val="BodyText"/>
      </w:pPr>
      <w:r>
        <w:t>The VIM Voluntary Incentive Payment (VIP) tells an interesting story. As of 29 June 2013, 170 (31</w:t>
      </w:r>
      <w:r w:rsidR="000D74CE">
        <w:t xml:space="preserve"> per cent</w:t>
      </w:r>
      <w:r>
        <w:t>) of VIM customers had received a VIP. Of these 170 customers, 30 had ended VIM (17.6</w:t>
      </w:r>
      <w:r w:rsidR="000D74CE">
        <w:t xml:space="preserve"> per cent</w:t>
      </w:r>
      <w:r>
        <w:t xml:space="preserve">) an exit </w:t>
      </w:r>
      <w:r w:rsidRPr="00E30E04">
        <w:t xml:space="preserve">proportion not significantly different from VIM customers who had not received an incentive payment </w:t>
      </w:r>
      <w:r>
        <w:t>(19</w:t>
      </w:r>
      <w:r w:rsidR="000D74CE">
        <w:t xml:space="preserve"> per cent</w:t>
      </w:r>
      <w:r>
        <w:t xml:space="preserve">) </w:t>
      </w:r>
      <w:r w:rsidRPr="00E30E04">
        <w:t>(</w:t>
      </w:r>
      <w:r w:rsidRPr="001338D8">
        <w:fldChar w:fldCharType="begin"/>
      </w:r>
      <w:r w:rsidRPr="001338D8">
        <w:instrText xml:space="preserve"> REF _Ref390684903 \r \h </w:instrText>
      </w:r>
      <w:r>
        <w:instrText xml:space="preserve"> \* MERGEFORMAT </w:instrText>
      </w:r>
      <w:r w:rsidRPr="001338D8">
        <w:fldChar w:fldCharType="separate"/>
      </w:r>
      <w:r w:rsidR="00B31449">
        <w:t>Table 3.18</w:t>
      </w:r>
      <w:r w:rsidRPr="001338D8">
        <w:fldChar w:fldCharType="end"/>
      </w:r>
      <w:r w:rsidRPr="00E30E04">
        <w:t>). This suggests that that the incentive payments do not significantly affect a customer’s decision to remain on VIM. Further detail on the relationship between the</w:t>
      </w:r>
      <w:r>
        <w:t xml:space="preserve"> VIP payment and exit off the </w:t>
      </w:r>
      <w:r w:rsidR="00187D93">
        <w:t>VIM</w:t>
      </w:r>
      <w:r w:rsidR="00F36C19">
        <w:t xml:space="preserve"> measure</w:t>
      </w:r>
      <w:r>
        <w:t xml:space="preserve"> is provided in Appendix A. </w:t>
      </w:r>
    </w:p>
    <w:p w:rsidR="00116EC2" w:rsidRDefault="00116EC2" w:rsidP="00116EC2">
      <w:pPr>
        <w:pStyle w:val="CaptionTable"/>
      </w:pPr>
      <w:bookmarkStart w:id="242" w:name="_Ref390684903"/>
      <w:bookmarkStart w:id="243" w:name="_Toc390782232"/>
      <w:bookmarkStart w:id="244" w:name="_Toc390800771"/>
      <w:bookmarkStart w:id="245" w:name="_Toc390982693"/>
      <w:bookmarkStart w:id="246" w:name="_Toc396480862"/>
      <w:r>
        <w:t>: VIM customers receiving VIPs,  1 July 2012 to 29 June 2013</w:t>
      </w:r>
      <w:bookmarkEnd w:id="242"/>
      <w:bookmarkEnd w:id="243"/>
      <w:bookmarkEnd w:id="244"/>
      <w:bookmarkEnd w:id="245"/>
      <w:bookmarkEnd w:id="246"/>
    </w:p>
    <w:tbl>
      <w:tblPr>
        <w:tblStyle w:val="TableAETotals"/>
        <w:tblW w:w="5000" w:type="pct"/>
        <w:tblLook w:val="04E0" w:firstRow="1" w:lastRow="1" w:firstColumn="1" w:lastColumn="0" w:noHBand="0" w:noVBand="1"/>
        <w:tblCaption w:val="VIM customers recieving VIPs, 1 July 2012 to 29 June 2013"/>
        <w:tblDescription w:val="This table shows VIM customers recieving VIPs, 1 July 2012 to 29 June 2013"/>
      </w:tblPr>
      <w:tblGrid>
        <w:gridCol w:w="3302"/>
        <w:gridCol w:w="1584"/>
        <w:gridCol w:w="1643"/>
        <w:gridCol w:w="1094"/>
        <w:gridCol w:w="1619"/>
      </w:tblGrid>
      <w:tr w:rsidR="00116EC2" w:rsidTr="0002252F">
        <w:trPr>
          <w:cnfStyle w:val="100000000000" w:firstRow="1" w:lastRow="0" w:firstColumn="0" w:lastColumn="0" w:oddVBand="0" w:evenVBand="0" w:oddHBand="0" w:evenHBand="0" w:firstRowFirstColumn="0" w:firstRowLastColumn="0" w:lastRowFirstColumn="0" w:lastRowLastColumn="0"/>
          <w:trHeight w:val="570"/>
          <w:tblHeader/>
        </w:trPr>
        <w:tc>
          <w:tcPr>
            <w:tcW w:w="1786" w:type="pct"/>
            <w:tcBorders>
              <w:bottom w:val="single" w:sz="12" w:space="0" w:color="002776"/>
            </w:tcBorders>
            <w:vAlign w:val="center"/>
          </w:tcPr>
          <w:p w:rsidR="00116EC2" w:rsidRPr="00717E25" w:rsidRDefault="008E2F00" w:rsidP="00717E25">
            <w:pPr>
              <w:pStyle w:val="TableHeadingCentre"/>
              <w:jc w:val="left"/>
              <w:rPr>
                <w:sz w:val="20"/>
                <w:szCs w:val="20"/>
              </w:rPr>
            </w:pPr>
            <w:r w:rsidRPr="00717E25">
              <w:rPr>
                <w:color w:val="FFFFFF" w:themeColor="background1"/>
                <w:sz w:val="20"/>
                <w:szCs w:val="20"/>
              </w:rPr>
              <w:t>-</w:t>
            </w:r>
          </w:p>
        </w:tc>
        <w:tc>
          <w:tcPr>
            <w:tcW w:w="857" w:type="pct"/>
            <w:tcBorders>
              <w:bottom w:val="single" w:sz="12" w:space="0" w:color="002776"/>
            </w:tcBorders>
            <w:vAlign w:val="center"/>
          </w:tcPr>
          <w:p w:rsidR="00116EC2" w:rsidRPr="00717E25" w:rsidRDefault="00116EC2" w:rsidP="00717E25">
            <w:pPr>
              <w:pStyle w:val="TableHeadingCentre"/>
              <w:rPr>
                <w:sz w:val="20"/>
                <w:szCs w:val="20"/>
              </w:rPr>
            </w:pPr>
            <w:r w:rsidRPr="00717E25">
              <w:rPr>
                <w:sz w:val="20"/>
                <w:szCs w:val="20"/>
              </w:rPr>
              <w:t>Customers</w:t>
            </w:r>
          </w:p>
        </w:tc>
        <w:tc>
          <w:tcPr>
            <w:tcW w:w="889" w:type="pct"/>
            <w:tcBorders>
              <w:bottom w:val="single" w:sz="12" w:space="0" w:color="002776"/>
            </w:tcBorders>
            <w:vAlign w:val="center"/>
          </w:tcPr>
          <w:p w:rsidR="00116EC2" w:rsidRPr="00717E25" w:rsidRDefault="000D74CE" w:rsidP="00717E25">
            <w:pPr>
              <w:pStyle w:val="TableHeadingCentre"/>
              <w:rPr>
                <w:sz w:val="20"/>
                <w:szCs w:val="20"/>
              </w:rPr>
            </w:pPr>
            <w:r w:rsidRPr="00717E25">
              <w:rPr>
                <w:sz w:val="20"/>
                <w:szCs w:val="20"/>
              </w:rPr>
              <w:t>Per cent</w:t>
            </w:r>
            <w:r w:rsidR="00116EC2" w:rsidRPr="00717E25">
              <w:rPr>
                <w:sz w:val="20"/>
                <w:szCs w:val="20"/>
              </w:rPr>
              <w:t xml:space="preserve"> VIM customers</w:t>
            </w:r>
          </w:p>
        </w:tc>
        <w:tc>
          <w:tcPr>
            <w:tcW w:w="592" w:type="pct"/>
            <w:tcBorders>
              <w:bottom w:val="single" w:sz="12" w:space="0" w:color="002776"/>
            </w:tcBorders>
            <w:vAlign w:val="center"/>
          </w:tcPr>
          <w:p w:rsidR="00116EC2" w:rsidRPr="00717E25" w:rsidRDefault="00116EC2" w:rsidP="00717E25">
            <w:pPr>
              <w:pStyle w:val="TableHeadingCentre"/>
              <w:rPr>
                <w:sz w:val="20"/>
                <w:szCs w:val="20"/>
              </w:rPr>
            </w:pPr>
            <w:r w:rsidRPr="00717E25">
              <w:rPr>
                <w:sz w:val="20"/>
                <w:szCs w:val="20"/>
              </w:rPr>
              <w:t>Total</w:t>
            </w:r>
          </w:p>
        </w:tc>
        <w:tc>
          <w:tcPr>
            <w:tcW w:w="876" w:type="pct"/>
            <w:tcBorders>
              <w:bottom w:val="single" w:sz="12" w:space="0" w:color="002776"/>
            </w:tcBorders>
            <w:vAlign w:val="center"/>
          </w:tcPr>
          <w:p w:rsidR="00116EC2" w:rsidRPr="00717E25" w:rsidRDefault="000D74CE" w:rsidP="00717E25">
            <w:pPr>
              <w:pStyle w:val="TableHeadingCentre"/>
              <w:rPr>
                <w:sz w:val="20"/>
                <w:szCs w:val="20"/>
              </w:rPr>
            </w:pPr>
            <w:r w:rsidRPr="00717E25">
              <w:rPr>
                <w:sz w:val="20"/>
                <w:szCs w:val="20"/>
              </w:rPr>
              <w:t>Per cent</w:t>
            </w:r>
            <w:r w:rsidR="000836B0" w:rsidRPr="00717E25">
              <w:rPr>
                <w:sz w:val="20"/>
                <w:szCs w:val="20"/>
              </w:rPr>
              <w:t xml:space="preserve"> </w:t>
            </w:r>
            <w:r w:rsidR="00116EC2" w:rsidRPr="00717E25">
              <w:rPr>
                <w:sz w:val="20"/>
                <w:szCs w:val="20"/>
              </w:rPr>
              <w:t>who exited</w:t>
            </w:r>
          </w:p>
        </w:tc>
      </w:tr>
      <w:tr w:rsidR="00116EC2" w:rsidTr="0002252F">
        <w:trPr>
          <w:trHeight w:val="281"/>
        </w:trPr>
        <w:tc>
          <w:tcPr>
            <w:tcW w:w="1786" w:type="pct"/>
            <w:tcBorders>
              <w:top w:val="single" w:sz="12" w:space="0" w:color="002776"/>
              <w:bottom w:val="nil"/>
            </w:tcBorders>
            <w:shd w:val="clear" w:color="auto" w:fill="D9D9D9" w:themeFill="background1" w:themeFillShade="D9"/>
            <w:vAlign w:val="center"/>
          </w:tcPr>
          <w:p w:rsidR="00116EC2" w:rsidRPr="00717E25" w:rsidRDefault="00116EC2" w:rsidP="00717E25">
            <w:pPr>
              <w:rPr>
                <w:b/>
                <w:sz w:val="20"/>
              </w:rPr>
            </w:pPr>
            <w:r w:rsidRPr="00717E25">
              <w:rPr>
                <w:b/>
                <w:sz w:val="20"/>
              </w:rPr>
              <w:t>Did not receive VIP</w:t>
            </w:r>
          </w:p>
        </w:tc>
        <w:tc>
          <w:tcPr>
            <w:tcW w:w="857" w:type="pct"/>
            <w:tcBorders>
              <w:top w:val="single" w:sz="12" w:space="0" w:color="002776"/>
              <w:bottom w:val="nil"/>
            </w:tcBorders>
            <w:shd w:val="clear" w:color="auto" w:fill="D9D9D9" w:themeFill="background1" w:themeFillShade="D9"/>
            <w:vAlign w:val="center"/>
          </w:tcPr>
          <w:p w:rsidR="00116EC2" w:rsidRPr="00717E25" w:rsidRDefault="00717E25" w:rsidP="00717E25">
            <w:pPr>
              <w:pStyle w:val="TabletextCentre"/>
            </w:pPr>
            <w:r>
              <w:t>-</w:t>
            </w:r>
          </w:p>
        </w:tc>
        <w:tc>
          <w:tcPr>
            <w:tcW w:w="889" w:type="pct"/>
            <w:tcBorders>
              <w:top w:val="single" w:sz="12" w:space="0" w:color="002776"/>
              <w:bottom w:val="nil"/>
            </w:tcBorders>
            <w:shd w:val="clear" w:color="auto" w:fill="D9D9D9" w:themeFill="background1" w:themeFillShade="D9"/>
            <w:vAlign w:val="center"/>
          </w:tcPr>
          <w:p w:rsidR="00116EC2" w:rsidRPr="00717E25" w:rsidRDefault="00717E25" w:rsidP="00717E25">
            <w:pPr>
              <w:pStyle w:val="TabletextCentre"/>
            </w:pPr>
            <w:r>
              <w:t>-</w:t>
            </w:r>
          </w:p>
        </w:tc>
        <w:tc>
          <w:tcPr>
            <w:tcW w:w="592" w:type="pct"/>
            <w:tcBorders>
              <w:top w:val="single" w:sz="12" w:space="0" w:color="002776"/>
              <w:bottom w:val="nil"/>
            </w:tcBorders>
            <w:shd w:val="clear" w:color="auto" w:fill="D9D9D9" w:themeFill="background1" w:themeFillShade="D9"/>
            <w:vAlign w:val="center"/>
          </w:tcPr>
          <w:p w:rsidR="00116EC2" w:rsidRPr="00717E25" w:rsidRDefault="00116EC2" w:rsidP="00717E25">
            <w:pPr>
              <w:pStyle w:val="TabletextCentre"/>
            </w:pPr>
            <w:r w:rsidRPr="00717E25">
              <w:t>378</w:t>
            </w:r>
          </w:p>
        </w:tc>
        <w:tc>
          <w:tcPr>
            <w:tcW w:w="876" w:type="pct"/>
            <w:tcBorders>
              <w:top w:val="single" w:sz="12" w:space="0" w:color="002776"/>
              <w:bottom w:val="nil"/>
            </w:tcBorders>
            <w:shd w:val="clear" w:color="auto" w:fill="D9D9D9" w:themeFill="background1" w:themeFillShade="D9"/>
            <w:vAlign w:val="center"/>
          </w:tcPr>
          <w:p w:rsidR="00116EC2" w:rsidRPr="00717E25" w:rsidRDefault="000836B0" w:rsidP="00717E25">
            <w:pPr>
              <w:pStyle w:val="TabletextCentre"/>
            </w:pPr>
            <w:r w:rsidRPr="00717E25">
              <w:t>19.0</w:t>
            </w:r>
          </w:p>
        </w:tc>
      </w:tr>
      <w:tr w:rsidR="00116EC2" w:rsidTr="0002252F">
        <w:trPr>
          <w:trHeight w:val="281"/>
        </w:trPr>
        <w:tc>
          <w:tcPr>
            <w:tcW w:w="1786" w:type="pct"/>
            <w:tcBorders>
              <w:top w:val="nil"/>
              <w:bottom w:val="nil"/>
            </w:tcBorders>
            <w:vAlign w:val="center"/>
          </w:tcPr>
          <w:p w:rsidR="00116EC2" w:rsidRPr="00717E25" w:rsidRDefault="00116EC2" w:rsidP="00717E25">
            <w:pPr>
              <w:rPr>
                <w:sz w:val="20"/>
              </w:rPr>
            </w:pPr>
            <w:r w:rsidRPr="00717E25">
              <w:rPr>
                <w:sz w:val="20"/>
              </w:rPr>
              <w:t>Exited VIM before receiving a VIP</w:t>
            </w:r>
          </w:p>
        </w:tc>
        <w:tc>
          <w:tcPr>
            <w:tcW w:w="857" w:type="pct"/>
            <w:tcBorders>
              <w:top w:val="nil"/>
              <w:bottom w:val="nil"/>
            </w:tcBorders>
            <w:vAlign w:val="center"/>
          </w:tcPr>
          <w:p w:rsidR="00116EC2" w:rsidRPr="00717E25" w:rsidRDefault="00116EC2" w:rsidP="00717E25">
            <w:pPr>
              <w:pStyle w:val="TabletextCentre"/>
            </w:pPr>
            <w:r w:rsidRPr="00717E25">
              <w:t>72</w:t>
            </w:r>
          </w:p>
        </w:tc>
        <w:tc>
          <w:tcPr>
            <w:tcW w:w="889" w:type="pct"/>
            <w:tcBorders>
              <w:top w:val="nil"/>
              <w:bottom w:val="nil"/>
            </w:tcBorders>
            <w:vAlign w:val="center"/>
          </w:tcPr>
          <w:p w:rsidR="00116EC2" w:rsidRPr="00717E25" w:rsidRDefault="000836B0" w:rsidP="00717E25">
            <w:pPr>
              <w:pStyle w:val="TabletextCentre"/>
            </w:pPr>
            <w:r w:rsidRPr="00717E25">
              <w:t>13.1</w:t>
            </w:r>
          </w:p>
        </w:tc>
        <w:tc>
          <w:tcPr>
            <w:tcW w:w="592" w:type="pct"/>
            <w:tcBorders>
              <w:top w:val="nil"/>
              <w:bottom w:val="nil"/>
            </w:tcBorders>
            <w:vAlign w:val="center"/>
          </w:tcPr>
          <w:p w:rsidR="00116EC2" w:rsidRPr="00717E25" w:rsidRDefault="00717E25" w:rsidP="00717E25">
            <w:pPr>
              <w:pStyle w:val="TabletextCentre"/>
            </w:pPr>
            <w:r>
              <w:t>-</w:t>
            </w:r>
          </w:p>
        </w:tc>
        <w:tc>
          <w:tcPr>
            <w:tcW w:w="876" w:type="pct"/>
            <w:tcBorders>
              <w:top w:val="nil"/>
              <w:bottom w:val="nil"/>
            </w:tcBorders>
            <w:vAlign w:val="center"/>
          </w:tcPr>
          <w:p w:rsidR="00116EC2" w:rsidRPr="00717E25" w:rsidRDefault="00717E25" w:rsidP="00717E25">
            <w:pPr>
              <w:pStyle w:val="TabletextCentre"/>
            </w:pPr>
            <w:r>
              <w:t>-</w:t>
            </w:r>
          </w:p>
        </w:tc>
      </w:tr>
      <w:tr w:rsidR="00116EC2" w:rsidTr="0002252F">
        <w:trPr>
          <w:trHeight w:val="281"/>
        </w:trPr>
        <w:tc>
          <w:tcPr>
            <w:tcW w:w="1786" w:type="pct"/>
            <w:tcBorders>
              <w:top w:val="nil"/>
              <w:bottom w:val="single" w:sz="12" w:space="0" w:color="404040" w:themeColor="text1" w:themeTint="BF"/>
            </w:tcBorders>
            <w:vAlign w:val="center"/>
          </w:tcPr>
          <w:p w:rsidR="00116EC2" w:rsidRPr="00717E25" w:rsidRDefault="00116EC2" w:rsidP="00717E25">
            <w:pPr>
              <w:rPr>
                <w:sz w:val="20"/>
              </w:rPr>
            </w:pPr>
            <w:r w:rsidRPr="00717E25">
              <w:rPr>
                <w:sz w:val="20"/>
              </w:rPr>
              <w:t>Have not been VIM on long enough to receive a VIP</w:t>
            </w:r>
          </w:p>
        </w:tc>
        <w:tc>
          <w:tcPr>
            <w:tcW w:w="857" w:type="pct"/>
            <w:tcBorders>
              <w:top w:val="nil"/>
              <w:bottom w:val="single" w:sz="12" w:space="0" w:color="404040" w:themeColor="text1" w:themeTint="BF"/>
            </w:tcBorders>
            <w:vAlign w:val="center"/>
          </w:tcPr>
          <w:p w:rsidR="00116EC2" w:rsidRPr="00717E25" w:rsidRDefault="00116EC2" w:rsidP="00717E25">
            <w:pPr>
              <w:pStyle w:val="TabletextCentre"/>
            </w:pPr>
            <w:r w:rsidRPr="00717E25">
              <w:t>306</w:t>
            </w:r>
          </w:p>
        </w:tc>
        <w:tc>
          <w:tcPr>
            <w:tcW w:w="889" w:type="pct"/>
            <w:tcBorders>
              <w:top w:val="nil"/>
              <w:bottom w:val="single" w:sz="12" w:space="0" w:color="404040" w:themeColor="text1" w:themeTint="BF"/>
            </w:tcBorders>
            <w:vAlign w:val="center"/>
          </w:tcPr>
          <w:p w:rsidR="00116EC2" w:rsidRPr="00717E25" w:rsidRDefault="000836B0" w:rsidP="00717E25">
            <w:pPr>
              <w:pStyle w:val="TabletextCentre"/>
            </w:pPr>
            <w:r w:rsidRPr="00717E25">
              <w:t>55.8</w:t>
            </w:r>
          </w:p>
        </w:tc>
        <w:tc>
          <w:tcPr>
            <w:tcW w:w="592" w:type="pct"/>
            <w:tcBorders>
              <w:top w:val="nil"/>
              <w:bottom w:val="single" w:sz="12" w:space="0" w:color="404040" w:themeColor="text1" w:themeTint="BF"/>
            </w:tcBorders>
            <w:vAlign w:val="center"/>
          </w:tcPr>
          <w:p w:rsidR="00116EC2" w:rsidRPr="00717E25" w:rsidRDefault="00717E25" w:rsidP="00717E25">
            <w:pPr>
              <w:pStyle w:val="TabletextCentre"/>
            </w:pPr>
            <w:r>
              <w:t>-</w:t>
            </w:r>
          </w:p>
        </w:tc>
        <w:tc>
          <w:tcPr>
            <w:tcW w:w="876" w:type="pct"/>
            <w:tcBorders>
              <w:top w:val="nil"/>
              <w:bottom w:val="single" w:sz="12" w:space="0" w:color="404040" w:themeColor="text1" w:themeTint="BF"/>
            </w:tcBorders>
            <w:vAlign w:val="center"/>
          </w:tcPr>
          <w:p w:rsidR="00116EC2" w:rsidRPr="00717E25" w:rsidRDefault="00717E25" w:rsidP="00717E25">
            <w:pPr>
              <w:pStyle w:val="TabletextCentre"/>
            </w:pPr>
            <w:r>
              <w:t>-</w:t>
            </w:r>
          </w:p>
        </w:tc>
      </w:tr>
      <w:tr w:rsidR="00116EC2" w:rsidTr="0002252F">
        <w:trPr>
          <w:trHeight w:val="281"/>
        </w:trPr>
        <w:tc>
          <w:tcPr>
            <w:tcW w:w="1786" w:type="pct"/>
            <w:tcBorders>
              <w:top w:val="single" w:sz="12" w:space="0" w:color="404040" w:themeColor="text1" w:themeTint="BF"/>
            </w:tcBorders>
            <w:shd w:val="clear" w:color="auto" w:fill="D9D9D9" w:themeFill="background1" w:themeFillShade="D9"/>
            <w:vAlign w:val="center"/>
          </w:tcPr>
          <w:p w:rsidR="00116EC2" w:rsidRPr="00717E25" w:rsidRDefault="00116EC2" w:rsidP="00717E25">
            <w:pPr>
              <w:rPr>
                <w:b/>
                <w:sz w:val="20"/>
              </w:rPr>
            </w:pPr>
            <w:r w:rsidRPr="00717E25">
              <w:rPr>
                <w:b/>
                <w:sz w:val="20"/>
              </w:rPr>
              <w:t>Received VIP</w:t>
            </w:r>
          </w:p>
        </w:tc>
        <w:tc>
          <w:tcPr>
            <w:tcW w:w="857" w:type="pct"/>
            <w:tcBorders>
              <w:top w:val="single" w:sz="12" w:space="0" w:color="404040" w:themeColor="text1" w:themeTint="BF"/>
            </w:tcBorders>
            <w:shd w:val="clear" w:color="auto" w:fill="D9D9D9" w:themeFill="background1" w:themeFillShade="D9"/>
            <w:vAlign w:val="center"/>
          </w:tcPr>
          <w:p w:rsidR="00116EC2" w:rsidRPr="00717E25" w:rsidRDefault="00717E25" w:rsidP="00717E25">
            <w:pPr>
              <w:pStyle w:val="TabletextCentre"/>
            </w:pPr>
            <w:r>
              <w:t>-</w:t>
            </w:r>
          </w:p>
        </w:tc>
        <w:tc>
          <w:tcPr>
            <w:tcW w:w="889" w:type="pct"/>
            <w:tcBorders>
              <w:top w:val="single" w:sz="12" w:space="0" w:color="404040" w:themeColor="text1" w:themeTint="BF"/>
            </w:tcBorders>
            <w:shd w:val="clear" w:color="auto" w:fill="D9D9D9" w:themeFill="background1" w:themeFillShade="D9"/>
            <w:vAlign w:val="center"/>
          </w:tcPr>
          <w:p w:rsidR="00116EC2" w:rsidRPr="00717E25" w:rsidRDefault="00717E25" w:rsidP="00717E25">
            <w:pPr>
              <w:pStyle w:val="TabletextCentre"/>
            </w:pPr>
            <w:r>
              <w:t>-</w:t>
            </w:r>
          </w:p>
        </w:tc>
        <w:tc>
          <w:tcPr>
            <w:tcW w:w="592" w:type="pct"/>
            <w:tcBorders>
              <w:top w:val="single" w:sz="12" w:space="0" w:color="404040" w:themeColor="text1" w:themeTint="BF"/>
            </w:tcBorders>
            <w:shd w:val="clear" w:color="auto" w:fill="D9D9D9" w:themeFill="background1" w:themeFillShade="D9"/>
            <w:vAlign w:val="center"/>
          </w:tcPr>
          <w:p w:rsidR="00116EC2" w:rsidRPr="00717E25" w:rsidRDefault="00116EC2" w:rsidP="00717E25">
            <w:pPr>
              <w:pStyle w:val="TabletextCentre"/>
            </w:pPr>
            <w:r w:rsidRPr="00717E25">
              <w:t>170</w:t>
            </w:r>
          </w:p>
        </w:tc>
        <w:tc>
          <w:tcPr>
            <w:tcW w:w="876" w:type="pct"/>
            <w:tcBorders>
              <w:top w:val="single" w:sz="12" w:space="0" w:color="404040" w:themeColor="text1" w:themeTint="BF"/>
            </w:tcBorders>
            <w:shd w:val="clear" w:color="auto" w:fill="D9D9D9" w:themeFill="background1" w:themeFillShade="D9"/>
            <w:vAlign w:val="center"/>
          </w:tcPr>
          <w:p w:rsidR="00116EC2" w:rsidRPr="00717E25" w:rsidRDefault="000836B0" w:rsidP="00717E25">
            <w:pPr>
              <w:pStyle w:val="TabletextCentre"/>
            </w:pPr>
            <w:r w:rsidRPr="00717E25">
              <w:t>17.6</w:t>
            </w:r>
          </w:p>
        </w:tc>
      </w:tr>
      <w:tr w:rsidR="00116EC2" w:rsidTr="0002252F">
        <w:trPr>
          <w:trHeight w:val="281"/>
        </w:trPr>
        <w:tc>
          <w:tcPr>
            <w:tcW w:w="1786" w:type="pct"/>
            <w:vAlign w:val="center"/>
          </w:tcPr>
          <w:p w:rsidR="00116EC2" w:rsidRPr="00717E25" w:rsidRDefault="00116EC2" w:rsidP="00717E25">
            <w:pPr>
              <w:rPr>
                <w:sz w:val="20"/>
              </w:rPr>
            </w:pPr>
            <w:r w:rsidRPr="00717E25">
              <w:rPr>
                <w:sz w:val="20"/>
              </w:rPr>
              <w:t>Received VIP and has since exited VIM</w:t>
            </w:r>
          </w:p>
        </w:tc>
        <w:tc>
          <w:tcPr>
            <w:tcW w:w="857" w:type="pct"/>
            <w:vAlign w:val="center"/>
          </w:tcPr>
          <w:p w:rsidR="00116EC2" w:rsidRPr="00717E25" w:rsidRDefault="00116EC2" w:rsidP="00717E25">
            <w:pPr>
              <w:pStyle w:val="TabletextCentre"/>
            </w:pPr>
            <w:r w:rsidRPr="00717E25">
              <w:t>30</w:t>
            </w:r>
          </w:p>
        </w:tc>
        <w:tc>
          <w:tcPr>
            <w:tcW w:w="889" w:type="pct"/>
            <w:vAlign w:val="center"/>
          </w:tcPr>
          <w:p w:rsidR="00116EC2" w:rsidRPr="00717E25" w:rsidRDefault="000836B0" w:rsidP="00717E25">
            <w:pPr>
              <w:pStyle w:val="TabletextCentre"/>
            </w:pPr>
            <w:r w:rsidRPr="00717E25">
              <w:t>5.5</w:t>
            </w:r>
          </w:p>
        </w:tc>
        <w:tc>
          <w:tcPr>
            <w:tcW w:w="592" w:type="pct"/>
            <w:vAlign w:val="center"/>
          </w:tcPr>
          <w:p w:rsidR="00116EC2" w:rsidRPr="00717E25" w:rsidRDefault="00717E25" w:rsidP="00717E25">
            <w:pPr>
              <w:pStyle w:val="TabletextCentre"/>
            </w:pPr>
            <w:r>
              <w:t>-</w:t>
            </w:r>
          </w:p>
        </w:tc>
        <w:tc>
          <w:tcPr>
            <w:tcW w:w="876" w:type="pct"/>
            <w:vAlign w:val="center"/>
          </w:tcPr>
          <w:p w:rsidR="00116EC2" w:rsidRPr="00717E25" w:rsidRDefault="00717E25" w:rsidP="00717E25">
            <w:pPr>
              <w:pStyle w:val="TabletextCentre"/>
            </w:pPr>
            <w:r>
              <w:t>-</w:t>
            </w:r>
          </w:p>
        </w:tc>
      </w:tr>
      <w:tr w:rsidR="00116EC2" w:rsidTr="0002252F">
        <w:trPr>
          <w:trHeight w:val="281"/>
        </w:trPr>
        <w:tc>
          <w:tcPr>
            <w:tcW w:w="1786" w:type="pct"/>
            <w:vAlign w:val="center"/>
          </w:tcPr>
          <w:p w:rsidR="00116EC2" w:rsidRPr="00717E25" w:rsidRDefault="00116EC2" w:rsidP="00717E25">
            <w:pPr>
              <w:rPr>
                <w:sz w:val="20"/>
              </w:rPr>
            </w:pPr>
            <w:r w:rsidRPr="00717E25">
              <w:rPr>
                <w:sz w:val="20"/>
              </w:rPr>
              <w:t>Received VIP and is still on VIM</w:t>
            </w:r>
          </w:p>
        </w:tc>
        <w:tc>
          <w:tcPr>
            <w:tcW w:w="857" w:type="pct"/>
            <w:vAlign w:val="center"/>
          </w:tcPr>
          <w:p w:rsidR="00116EC2" w:rsidRPr="00717E25" w:rsidRDefault="00116EC2" w:rsidP="00717E25">
            <w:pPr>
              <w:pStyle w:val="TabletextCentre"/>
            </w:pPr>
            <w:r w:rsidRPr="00717E25">
              <w:t>140</w:t>
            </w:r>
          </w:p>
        </w:tc>
        <w:tc>
          <w:tcPr>
            <w:tcW w:w="889" w:type="pct"/>
            <w:vAlign w:val="center"/>
          </w:tcPr>
          <w:p w:rsidR="00116EC2" w:rsidRPr="00717E25" w:rsidRDefault="00116EC2" w:rsidP="00717E25">
            <w:pPr>
              <w:pStyle w:val="TabletextCentre"/>
            </w:pPr>
            <w:r w:rsidRPr="00717E25">
              <w:t>25.5</w:t>
            </w:r>
          </w:p>
        </w:tc>
        <w:tc>
          <w:tcPr>
            <w:tcW w:w="592" w:type="pct"/>
            <w:vAlign w:val="center"/>
          </w:tcPr>
          <w:p w:rsidR="00116EC2" w:rsidRPr="00717E25" w:rsidRDefault="00717E25" w:rsidP="00717E25">
            <w:pPr>
              <w:pStyle w:val="TabletextCentre"/>
            </w:pPr>
            <w:r>
              <w:t>-</w:t>
            </w:r>
          </w:p>
        </w:tc>
        <w:tc>
          <w:tcPr>
            <w:tcW w:w="876" w:type="pct"/>
            <w:vAlign w:val="center"/>
          </w:tcPr>
          <w:p w:rsidR="00116EC2" w:rsidRPr="00717E25" w:rsidRDefault="00717E25" w:rsidP="00717E25">
            <w:pPr>
              <w:pStyle w:val="TabletextCentre"/>
            </w:pPr>
            <w:r>
              <w:t>-</w:t>
            </w:r>
          </w:p>
        </w:tc>
      </w:tr>
      <w:tr w:rsidR="00116EC2" w:rsidTr="0002252F">
        <w:trPr>
          <w:cnfStyle w:val="010000000000" w:firstRow="0" w:lastRow="1" w:firstColumn="0" w:lastColumn="0" w:oddVBand="0" w:evenVBand="0" w:oddHBand="0" w:evenHBand="0" w:firstRowFirstColumn="0" w:firstRowLastColumn="0" w:lastRowFirstColumn="0" w:lastRowLastColumn="0"/>
          <w:trHeight w:val="281"/>
        </w:trPr>
        <w:tc>
          <w:tcPr>
            <w:tcW w:w="1786" w:type="pct"/>
            <w:vAlign w:val="center"/>
          </w:tcPr>
          <w:p w:rsidR="00116EC2" w:rsidRPr="00717E25" w:rsidRDefault="00116EC2" w:rsidP="00717E25">
            <w:pPr>
              <w:rPr>
                <w:sz w:val="20"/>
              </w:rPr>
            </w:pPr>
            <w:r w:rsidRPr="00717E25">
              <w:rPr>
                <w:sz w:val="20"/>
              </w:rPr>
              <w:t>Total VIM customers</w:t>
            </w:r>
          </w:p>
        </w:tc>
        <w:tc>
          <w:tcPr>
            <w:tcW w:w="857" w:type="pct"/>
            <w:vAlign w:val="center"/>
          </w:tcPr>
          <w:p w:rsidR="00116EC2" w:rsidRPr="00717E25" w:rsidRDefault="00116EC2" w:rsidP="00717E25">
            <w:pPr>
              <w:pStyle w:val="TabletextCentre"/>
            </w:pPr>
            <w:r w:rsidRPr="00717E25">
              <w:t>548</w:t>
            </w:r>
          </w:p>
        </w:tc>
        <w:tc>
          <w:tcPr>
            <w:tcW w:w="889" w:type="pct"/>
            <w:vAlign w:val="center"/>
          </w:tcPr>
          <w:p w:rsidR="00116EC2" w:rsidRPr="00717E25" w:rsidRDefault="00717E25" w:rsidP="00717E25">
            <w:pPr>
              <w:pStyle w:val="TabletextCentre"/>
            </w:pPr>
            <w:r>
              <w:t>-</w:t>
            </w:r>
          </w:p>
        </w:tc>
        <w:tc>
          <w:tcPr>
            <w:tcW w:w="592" w:type="pct"/>
            <w:vAlign w:val="center"/>
          </w:tcPr>
          <w:p w:rsidR="00116EC2" w:rsidRPr="00717E25" w:rsidRDefault="00717E25" w:rsidP="00717E25">
            <w:pPr>
              <w:pStyle w:val="TabletextCentre"/>
            </w:pPr>
            <w:r>
              <w:t>-</w:t>
            </w:r>
          </w:p>
        </w:tc>
        <w:tc>
          <w:tcPr>
            <w:tcW w:w="876" w:type="pct"/>
            <w:vAlign w:val="center"/>
          </w:tcPr>
          <w:p w:rsidR="00116EC2" w:rsidRPr="00717E25" w:rsidRDefault="000836B0" w:rsidP="00717E25">
            <w:pPr>
              <w:pStyle w:val="TabletextCentre"/>
            </w:pPr>
            <w:r w:rsidRPr="00717E25">
              <w:t>18.6</w:t>
            </w:r>
          </w:p>
        </w:tc>
      </w:tr>
    </w:tbl>
    <w:p w:rsidR="00116EC2" w:rsidRPr="003E717B" w:rsidRDefault="00116EC2" w:rsidP="00E72F8B">
      <w:pPr>
        <w:pStyle w:val="Source"/>
      </w:pPr>
      <w:r>
        <w:t>Source: Customers on VIM at any t</w:t>
      </w:r>
      <w:r w:rsidR="00E72F8B">
        <w:t>ime 1 July 2012 to 29 June 2013</w:t>
      </w:r>
      <w:r>
        <w:t xml:space="preserve"> </w:t>
      </w:r>
    </w:p>
    <w:p w:rsidR="00116EC2" w:rsidRPr="00BE2CD3" w:rsidRDefault="00116EC2" w:rsidP="00116EC2">
      <w:pPr>
        <w:pStyle w:val="Heading2"/>
        <w:rPr>
          <w:color w:val="002776"/>
        </w:rPr>
      </w:pPr>
      <w:bookmarkStart w:id="247" w:name="_Toc390782161"/>
      <w:bookmarkStart w:id="248" w:name="_Toc390864280"/>
      <w:bookmarkStart w:id="249" w:name="_Toc395077503"/>
      <w:bookmarkStart w:id="250" w:name="_Toc395273217"/>
      <w:bookmarkStart w:id="251" w:name="_Toc396480807"/>
      <w:r w:rsidRPr="00BE2CD3">
        <w:rPr>
          <w:color w:val="002776"/>
        </w:rPr>
        <w:t>BasicsCard usage</w:t>
      </w:r>
      <w:bookmarkEnd w:id="247"/>
      <w:bookmarkEnd w:id="248"/>
      <w:bookmarkEnd w:id="249"/>
      <w:bookmarkEnd w:id="250"/>
      <w:bookmarkEnd w:id="251"/>
    </w:p>
    <w:p w:rsidR="00116EC2" w:rsidRDefault="00116EC2" w:rsidP="00116EC2">
      <w:pPr>
        <w:pStyle w:val="BodyText"/>
      </w:pPr>
      <w:r>
        <w:t xml:space="preserve">The analysis in this section is based on BasicsCard transaction logs for the period 1 July 2012 to 29 June 2013. VULN-AT customers are not included in the analysis as this data refers to the period of </w:t>
      </w:r>
      <w:r>
        <w:lastRenderedPageBreak/>
        <w:t xml:space="preserve">time before the introduction of VULN-AT. The number of VULN-SWA customers using a BasicsCard is also quite small (34), too small to identify statistically significant differences with VIM customers unless the differences are extreme. Consequently there is no comparison of </w:t>
      </w:r>
      <w:r w:rsidR="00F36C19">
        <w:t>PBIM measure</w:t>
      </w:r>
      <w:r>
        <w:t>s.</w:t>
      </w:r>
      <w:r>
        <w:rPr>
          <w:rStyle w:val="FootnoteReference"/>
        </w:rPr>
        <w:footnoteReference w:id="8"/>
      </w:r>
      <w:r>
        <w:t xml:space="preserve"> </w:t>
      </w:r>
    </w:p>
    <w:p w:rsidR="00116EC2" w:rsidRDefault="00116EC2" w:rsidP="00116EC2">
      <w:pPr>
        <w:pStyle w:val="Heading3"/>
      </w:pPr>
      <w:r>
        <w:t>Customer participation rates</w:t>
      </w:r>
    </w:p>
    <w:p w:rsidR="00116EC2" w:rsidRDefault="00116EC2" w:rsidP="00116EC2">
      <w:pPr>
        <w:pStyle w:val="BodyText"/>
      </w:pPr>
      <w:r>
        <w:t xml:space="preserve">Customers can opt to receive a BasicsCard. Depending on individual circumstances customers may not choose to acquire a BasicsCard until they feel it necessary. </w:t>
      </w:r>
      <w:r>
        <w:fldChar w:fldCharType="begin"/>
      </w:r>
      <w:r>
        <w:instrText xml:space="preserve"> REF _Ref390676845 \r \h </w:instrText>
      </w:r>
      <w:r>
        <w:fldChar w:fldCharType="separate"/>
      </w:r>
      <w:r w:rsidR="00B31449">
        <w:t>Table 3.19</w:t>
      </w:r>
      <w:r>
        <w:fldChar w:fldCharType="end"/>
      </w:r>
      <w:r>
        <w:t xml:space="preserve"> summaries the number of customers issued BasicsCards.  </w:t>
      </w:r>
    </w:p>
    <w:p w:rsidR="00116EC2" w:rsidRPr="00130791" w:rsidRDefault="00116EC2" w:rsidP="00116EC2">
      <w:pPr>
        <w:pStyle w:val="CaptionTable"/>
      </w:pPr>
      <w:bookmarkStart w:id="252" w:name="_Ref390676845"/>
      <w:bookmarkStart w:id="253" w:name="_Toc390782237"/>
      <w:bookmarkStart w:id="254" w:name="_Toc390800772"/>
      <w:bookmarkStart w:id="255" w:name="_Toc390982694"/>
      <w:bookmarkStart w:id="256" w:name="_Toc396480863"/>
      <w:r>
        <w:rPr>
          <w:color w:val="auto"/>
        </w:rPr>
        <w:t xml:space="preserve">: </w:t>
      </w:r>
      <w:r>
        <w:t>PBIM customers using BasicsCards 1 July 2012 to 29 June 2013</w:t>
      </w:r>
      <w:bookmarkEnd w:id="252"/>
      <w:bookmarkEnd w:id="253"/>
      <w:bookmarkEnd w:id="254"/>
      <w:bookmarkEnd w:id="255"/>
      <w:bookmarkEnd w:id="256"/>
    </w:p>
    <w:tbl>
      <w:tblPr>
        <w:tblStyle w:val="TableAE"/>
        <w:tblW w:w="5000" w:type="pct"/>
        <w:tblLook w:val="04A0" w:firstRow="1" w:lastRow="0" w:firstColumn="1" w:lastColumn="0" w:noHBand="0" w:noVBand="1"/>
        <w:tblCaption w:val="PBIM customers using BasicsCard 1 July 2012 to 29 June 2013"/>
        <w:tblDescription w:val="Table shows PBIM customers using BasicsCards 1 July 2012 to 29 June 2013"/>
      </w:tblPr>
      <w:tblGrid>
        <w:gridCol w:w="2914"/>
        <w:gridCol w:w="2795"/>
        <w:gridCol w:w="2640"/>
        <w:gridCol w:w="893"/>
      </w:tblGrid>
      <w:tr w:rsidR="00116EC2" w:rsidRPr="00717E25" w:rsidTr="0002252F">
        <w:trPr>
          <w:cnfStyle w:val="100000000000" w:firstRow="1" w:lastRow="0" w:firstColumn="0" w:lastColumn="0" w:oddVBand="0" w:evenVBand="0" w:oddHBand="0" w:evenHBand="0" w:firstRowFirstColumn="0" w:firstRowLastColumn="0" w:lastRowFirstColumn="0" w:lastRowLastColumn="0"/>
          <w:tblHeader/>
        </w:trPr>
        <w:tc>
          <w:tcPr>
            <w:tcW w:w="1577" w:type="pct"/>
          </w:tcPr>
          <w:p w:rsidR="00116EC2" w:rsidRDefault="008E2F00" w:rsidP="00011924">
            <w:pPr>
              <w:pStyle w:val="TableHeadingCentre"/>
            </w:pPr>
            <w:r w:rsidRPr="008E2F00">
              <w:rPr>
                <w:color w:val="FFFFFF" w:themeColor="background1"/>
              </w:rPr>
              <w:t>-</w:t>
            </w:r>
          </w:p>
        </w:tc>
        <w:tc>
          <w:tcPr>
            <w:tcW w:w="1512" w:type="pct"/>
          </w:tcPr>
          <w:p w:rsidR="00116EC2" w:rsidRPr="00717E25" w:rsidRDefault="00116EC2" w:rsidP="00011924">
            <w:pPr>
              <w:pStyle w:val="TableHeadingCentre"/>
              <w:rPr>
                <w:sz w:val="20"/>
                <w:szCs w:val="20"/>
              </w:rPr>
            </w:pPr>
            <w:r w:rsidRPr="00717E25">
              <w:rPr>
                <w:rFonts w:asciiTheme="minorHAnsi" w:hAnsiTheme="minorHAnsi"/>
                <w:sz w:val="20"/>
                <w:szCs w:val="20"/>
              </w:rPr>
              <w:t>Persons using BasicsCards</w:t>
            </w:r>
          </w:p>
        </w:tc>
        <w:tc>
          <w:tcPr>
            <w:tcW w:w="1428" w:type="pct"/>
          </w:tcPr>
          <w:p w:rsidR="00116EC2" w:rsidRPr="00717E25" w:rsidRDefault="00116EC2" w:rsidP="00011924">
            <w:pPr>
              <w:pStyle w:val="TableHeadingCentre"/>
              <w:rPr>
                <w:sz w:val="20"/>
                <w:szCs w:val="20"/>
              </w:rPr>
            </w:pPr>
            <w:r w:rsidRPr="00717E25">
              <w:rPr>
                <w:rFonts w:asciiTheme="minorHAnsi" w:hAnsiTheme="minorHAnsi"/>
                <w:sz w:val="20"/>
                <w:szCs w:val="20"/>
              </w:rPr>
              <w:t xml:space="preserve">Persons </w:t>
            </w:r>
            <w:r w:rsidR="00BF7BFA" w:rsidRPr="00717E25">
              <w:rPr>
                <w:rFonts w:asciiTheme="minorHAnsi" w:hAnsiTheme="minorHAnsi"/>
                <w:sz w:val="20"/>
                <w:szCs w:val="20"/>
              </w:rPr>
              <w:t xml:space="preserve">on </w:t>
            </w:r>
            <w:r w:rsidR="00CB0F65">
              <w:rPr>
                <w:rFonts w:asciiTheme="minorHAnsi" w:hAnsiTheme="minorHAnsi"/>
                <w:sz w:val="20"/>
                <w:szCs w:val="20"/>
              </w:rPr>
              <w:t>PBIM</w:t>
            </w:r>
          </w:p>
        </w:tc>
        <w:tc>
          <w:tcPr>
            <w:tcW w:w="483" w:type="pct"/>
          </w:tcPr>
          <w:p w:rsidR="00116EC2" w:rsidRPr="00717E25" w:rsidRDefault="000D74CE" w:rsidP="00011924">
            <w:pPr>
              <w:pStyle w:val="TableHeadingCentre"/>
              <w:rPr>
                <w:sz w:val="20"/>
                <w:szCs w:val="20"/>
              </w:rPr>
            </w:pPr>
            <w:r w:rsidRPr="00717E25">
              <w:rPr>
                <w:rFonts w:asciiTheme="minorHAnsi" w:hAnsiTheme="minorHAnsi"/>
                <w:sz w:val="20"/>
                <w:szCs w:val="20"/>
              </w:rPr>
              <w:t>Per cent</w:t>
            </w:r>
          </w:p>
        </w:tc>
      </w:tr>
      <w:tr w:rsidR="00116EC2" w:rsidRPr="00717E25" w:rsidTr="0002252F">
        <w:tc>
          <w:tcPr>
            <w:tcW w:w="1577" w:type="pct"/>
            <w:vAlign w:val="bottom"/>
          </w:tcPr>
          <w:p w:rsidR="00116EC2" w:rsidRDefault="00116EC2" w:rsidP="00011924">
            <w:pPr>
              <w:pStyle w:val="TabletextLeft"/>
              <w:spacing w:before="0"/>
            </w:pPr>
            <w:r w:rsidRPr="00897A70">
              <w:rPr>
                <w:rFonts w:asciiTheme="minorHAnsi" w:hAnsiTheme="minorHAnsi"/>
                <w:bCs/>
                <w:color w:val="000000"/>
              </w:rPr>
              <w:t>PBIM sites</w:t>
            </w:r>
          </w:p>
        </w:tc>
        <w:tc>
          <w:tcPr>
            <w:tcW w:w="1512" w:type="pct"/>
            <w:vAlign w:val="bottom"/>
          </w:tcPr>
          <w:p w:rsidR="00116EC2" w:rsidRPr="00717E25" w:rsidRDefault="00717E25" w:rsidP="00011924">
            <w:pPr>
              <w:pStyle w:val="TabletextLeft"/>
              <w:spacing w:before="0"/>
              <w:jc w:val="center"/>
              <w:rPr>
                <w:color w:val="FFFFFF" w:themeColor="background1"/>
              </w:rPr>
            </w:pPr>
            <w:r w:rsidRPr="00717E25">
              <w:rPr>
                <w:color w:val="FFFFFF" w:themeColor="background1"/>
              </w:rPr>
              <w:t>-</w:t>
            </w:r>
          </w:p>
        </w:tc>
        <w:tc>
          <w:tcPr>
            <w:tcW w:w="1428" w:type="pct"/>
            <w:vAlign w:val="bottom"/>
          </w:tcPr>
          <w:p w:rsidR="00116EC2" w:rsidRPr="00717E25" w:rsidRDefault="00717E25" w:rsidP="00011924">
            <w:pPr>
              <w:pStyle w:val="TabletextLeft"/>
              <w:spacing w:before="0"/>
              <w:jc w:val="center"/>
              <w:rPr>
                <w:color w:val="FFFFFF" w:themeColor="background1"/>
              </w:rPr>
            </w:pPr>
            <w:r w:rsidRPr="00717E25">
              <w:rPr>
                <w:color w:val="FFFFFF" w:themeColor="background1"/>
              </w:rPr>
              <w:t>-</w:t>
            </w:r>
          </w:p>
        </w:tc>
        <w:tc>
          <w:tcPr>
            <w:tcW w:w="483" w:type="pct"/>
            <w:vAlign w:val="bottom"/>
          </w:tcPr>
          <w:p w:rsidR="00116EC2" w:rsidRPr="00717E25" w:rsidRDefault="00116EC2" w:rsidP="00011924">
            <w:pPr>
              <w:pStyle w:val="TabletextLeft"/>
              <w:spacing w:before="0"/>
            </w:pPr>
          </w:p>
        </w:tc>
      </w:tr>
      <w:tr w:rsidR="00116EC2" w:rsidTr="0002252F">
        <w:tc>
          <w:tcPr>
            <w:tcW w:w="1577" w:type="pct"/>
            <w:vAlign w:val="bottom"/>
          </w:tcPr>
          <w:p w:rsidR="00116EC2" w:rsidRDefault="00116EC2" w:rsidP="00011924">
            <w:pPr>
              <w:pStyle w:val="TabletextLeft"/>
              <w:spacing w:before="0"/>
            </w:pPr>
            <w:r w:rsidRPr="00897A70">
              <w:rPr>
                <w:rFonts w:asciiTheme="minorHAnsi" w:hAnsiTheme="minorHAnsi"/>
                <w:color w:val="000000"/>
              </w:rPr>
              <w:t xml:space="preserve">  Bankstown NSW</w:t>
            </w:r>
          </w:p>
        </w:tc>
        <w:tc>
          <w:tcPr>
            <w:tcW w:w="1512" w:type="pct"/>
            <w:vAlign w:val="bottom"/>
          </w:tcPr>
          <w:p w:rsidR="00116EC2" w:rsidRDefault="00116EC2" w:rsidP="00011924">
            <w:pPr>
              <w:pStyle w:val="TabletextLeft"/>
              <w:spacing w:before="0"/>
              <w:jc w:val="center"/>
            </w:pPr>
            <w:r w:rsidRPr="00897A70">
              <w:rPr>
                <w:rFonts w:asciiTheme="minorHAnsi" w:hAnsiTheme="minorHAnsi"/>
                <w:color w:val="000000"/>
              </w:rPr>
              <w:t>57</w:t>
            </w:r>
          </w:p>
        </w:tc>
        <w:tc>
          <w:tcPr>
            <w:tcW w:w="1428" w:type="pct"/>
            <w:vAlign w:val="bottom"/>
          </w:tcPr>
          <w:p w:rsidR="00116EC2" w:rsidRDefault="00116EC2" w:rsidP="00011924">
            <w:pPr>
              <w:pStyle w:val="TabletextLeft"/>
              <w:spacing w:before="0"/>
              <w:jc w:val="center"/>
            </w:pPr>
            <w:r w:rsidRPr="00897A70">
              <w:rPr>
                <w:rFonts w:asciiTheme="minorHAnsi" w:hAnsiTheme="minorHAnsi"/>
                <w:color w:val="000000"/>
              </w:rPr>
              <w:t>78</w:t>
            </w:r>
          </w:p>
        </w:tc>
        <w:tc>
          <w:tcPr>
            <w:tcW w:w="483" w:type="pct"/>
            <w:vAlign w:val="bottom"/>
          </w:tcPr>
          <w:p w:rsidR="00116EC2" w:rsidRDefault="000836B0" w:rsidP="00011924">
            <w:pPr>
              <w:pStyle w:val="TabletextLeft"/>
              <w:spacing w:before="0"/>
            </w:pPr>
            <w:r>
              <w:rPr>
                <w:rFonts w:asciiTheme="minorHAnsi" w:hAnsiTheme="minorHAnsi"/>
                <w:color w:val="000000"/>
              </w:rPr>
              <w:t>73.1</w:t>
            </w:r>
          </w:p>
        </w:tc>
      </w:tr>
      <w:tr w:rsidR="00116EC2" w:rsidTr="0002252F">
        <w:tc>
          <w:tcPr>
            <w:tcW w:w="1577" w:type="pct"/>
            <w:vAlign w:val="bottom"/>
          </w:tcPr>
          <w:p w:rsidR="00116EC2" w:rsidRDefault="00116EC2" w:rsidP="00011924">
            <w:pPr>
              <w:pStyle w:val="TabletextLeft"/>
              <w:spacing w:before="0"/>
            </w:pPr>
            <w:r w:rsidRPr="00897A70">
              <w:rPr>
                <w:rFonts w:asciiTheme="minorHAnsi" w:hAnsiTheme="minorHAnsi"/>
                <w:color w:val="000000"/>
              </w:rPr>
              <w:t xml:space="preserve">  Greater Shepparton Vic</w:t>
            </w:r>
          </w:p>
        </w:tc>
        <w:tc>
          <w:tcPr>
            <w:tcW w:w="1512" w:type="pct"/>
            <w:vAlign w:val="bottom"/>
          </w:tcPr>
          <w:p w:rsidR="00116EC2" w:rsidRDefault="00116EC2" w:rsidP="00011924">
            <w:pPr>
              <w:pStyle w:val="TabletextLeft"/>
              <w:spacing w:before="0"/>
              <w:jc w:val="center"/>
            </w:pPr>
            <w:r w:rsidRPr="00897A70">
              <w:rPr>
                <w:rFonts w:asciiTheme="minorHAnsi" w:hAnsiTheme="minorHAnsi"/>
                <w:color w:val="000000"/>
              </w:rPr>
              <w:t>162</w:t>
            </w:r>
          </w:p>
        </w:tc>
        <w:tc>
          <w:tcPr>
            <w:tcW w:w="1428" w:type="pct"/>
            <w:vAlign w:val="bottom"/>
          </w:tcPr>
          <w:p w:rsidR="00116EC2" w:rsidRDefault="00116EC2" w:rsidP="00011924">
            <w:pPr>
              <w:pStyle w:val="TabletextLeft"/>
              <w:spacing w:before="0"/>
              <w:jc w:val="center"/>
            </w:pPr>
            <w:r w:rsidRPr="00897A70">
              <w:rPr>
                <w:rFonts w:asciiTheme="minorHAnsi" w:hAnsiTheme="minorHAnsi"/>
                <w:color w:val="000000"/>
              </w:rPr>
              <w:t>212</w:t>
            </w:r>
          </w:p>
        </w:tc>
        <w:tc>
          <w:tcPr>
            <w:tcW w:w="483" w:type="pct"/>
            <w:vAlign w:val="bottom"/>
          </w:tcPr>
          <w:p w:rsidR="00116EC2" w:rsidRDefault="00116EC2" w:rsidP="00011924">
            <w:pPr>
              <w:pStyle w:val="TabletextLeft"/>
              <w:spacing w:before="0"/>
            </w:pPr>
            <w:r w:rsidRPr="00897A70">
              <w:rPr>
                <w:rFonts w:asciiTheme="minorHAnsi" w:hAnsiTheme="minorHAnsi"/>
                <w:color w:val="000000"/>
              </w:rPr>
              <w:t>76.4</w:t>
            </w:r>
          </w:p>
        </w:tc>
      </w:tr>
      <w:tr w:rsidR="00116EC2" w:rsidTr="0002252F">
        <w:tc>
          <w:tcPr>
            <w:tcW w:w="1577" w:type="pct"/>
            <w:vAlign w:val="bottom"/>
          </w:tcPr>
          <w:p w:rsidR="00116EC2" w:rsidRDefault="00116EC2" w:rsidP="00011924">
            <w:pPr>
              <w:pStyle w:val="TabletextLeft"/>
              <w:spacing w:before="0"/>
            </w:pPr>
            <w:r w:rsidRPr="00897A70">
              <w:rPr>
                <w:rFonts w:asciiTheme="minorHAnsi" w:hAnsiTheme="minorHAnsi"/>
                <w:color w:val="000000"/>
              </w:rPr>
              <w:t xml:space="preserve">  Logan Qld</w:t>
            </w:r>
          </w:p>
        </w:tc>
        <w:tc>
          <w:tcPr>
            <w:tcW w:w="1512" w:type="pct"/>
            <w:vAlign w:val="bottom"/>
          </w:tcPr>
          <w:p w:rsidR="00116EC2" w:rsidRDefault="00116EC2" w:rsidP="00011924">
            <w:pPr>
              <w:pStyle w:val="TabletextLeft"/>
              <w:spacing w:before="0"/>
              <w:jc w:val="center"/>
            </w:pPr>
            <w:r w:rsidRPr="00897A70">
              <w:rPr>
                <w:rFonts w:asciiTheme="minorHAnsi" w:hAnsiTheme="minorHAnsi"/>
                <w:color w:val="000000"/>
              </w:rPr>
              <w:t>96</w:t>
            </w:r>
          </w:p>
        </w:tc>
        <w:tc>
          <w:tcPr>
            <w:tcW w:w="1428" w:type="pct"/>
            <w:vAlign w:val="bottom"/>
          </w:tcPr>
          <w:p w:rsidR="00116EC2" w:rsidRDefault="00116EC2" w:rsidP="00011924">
            <w:pPr>
              <w:pStyle w:val="TabletextLeft"/>
              <w:spacing w:before="0"/>
              <w:jc w:val="center"/>
            </w:pPr>
            <w:r w:rsidRPr="00897A70">
              <w:rPr>
                <w:rFonts w:asciiTheme="minorHAnsi" w:hAnsiTheme="minorHAnsi"/>
                <w:color w:val="000000"/>
              </w:rPr>
              <w:t>122</w:t>
            </w:r>
          </w:p>
        </w:tc>
        <w:tc>
          <w:tcPr>
            <w:tcW w:w="483" w:type="pct"/>
            <w:vAlign w:val="bottom"/>
          </w:tcPr>
          <w:p w:rsidR="00116EC2" w:rsidRDefault="00116EC2" w:rsidP="000836B0">
            <w:pPr>
              <w:pStyle w:val="TabletextLeft"/>
              <w:spacing w:before="0"/>
            </w:pPr>
            <w:r w:rsidRPr="00897A70">
              <w:rPr>
                <w:rFonts w:asciiTheme="minorHAnsi" w:hAnsiTheme="minorHAnsi"/>
                <w:color w:val="000000"/>
              </w:rPr>
              <w:t>78.7</w:t>
            </w:r>
          </w:p>
        </w:tc>
      </w:tr>
      <w:tr w:rsidR="00116EC2" w:rsidTr="0002252F">
        <w:tc>
          <w:tcPr>
            <w:tcW w:w="1577" w:type="pct"/>
            <w:vAlign w:val="bottom"/>
          </w:tcPr>
          <w:p w:rsidR="00116EC2" w:rsidRDefault="00116EC2" w:rsidP="00011924">
            <w:pPr>
              <w:pStyle w:val="TabletextLeft"/>
              <w:spacing w:before="0"/>
            </w:pPr>
            <w:r w:rsidRPr="00897A70">
              <w:rPr>
                <w:rFonts w:asciiTheme="minorHAnsi" w:hAnsiTheme="minorHAnsi"/>
                <w:color w:val="000000"/>
              </w:rPr>
              <w:t xml:space="preserve">  Playford SA</w:t>
            </w:r>
          </w:p>
        </w:tc>
        <w:tc>
          <w:tcPr>
            <w:tcW w:w="1512" w:type="pct"/>
            <w:vAlign w:val="bottom"/>
          </w:tcPr>
          <w:p w:rsidR="00116EC2" w:rsidRDefault="00116EC2" w:rsidP="00011924">
            <w:pPr>
              <w:pStyle w:val="TabletextLeft"/>
              <w:spacing w:before="0"/>
              <w:jc w:val="center"/>
            </w:pPr>
            <w:r w:rsidRPr="00897A70">
              <w:rPr>
                <w:rFonts w:asciiTheme="minorHAnsi" w:hAnsiTheme="minorHAnsi"/>
                <w:color w:val="000000"/>
              </w:rPr>
              <w:t>93</w:t>
            </w:r>
          </w:p>
        </w:tc>
        <w:tc>
          <w:tcPr>
            <w:tcW w:w="1428" w:type="pct"/>
            <w:vAlign w:val="bottom"/>
          </w:tcPr>
          <w:p w:rsidR="00116EC2" w:rsidRDefault="00116EC2" w:rsidP="00011924">
            <w:pPr>
              <w:pStyle w:val="TabletextLeft"/>
              <w:spacing w:before="0"/>
              <w:jc w:val="center"/>
            </w:pPr>
            <w:r w:rsidRPr="00897A70">
              <w:rPr>
                <w:rFonts w:asciiTheme="minorHAnsi" w:hAnsiTheme="minorHAnsi"/>
                <w:color w:val="000000"/>
              </w:rPr>
              <w:t>105</w:t>
            </w:r>
          </w:p>
        </w:tc>
        <w:tc>
          <w:tcPr>
            <w:tcW w:w="483" w:type="pct"/>
            <w:vAlign w:val="bottom"/>
          </w:tcPr>
          <w:p w:rsidR="00116EC2" w:rsidRDefault="00116EC2" w:rsidP="000836B0">
            <w:pPr>
              <w:pStyle w:val="TabletextLeft"/>
              <w:spacing w:before="0"/>
            </w:pPr>
            <w:r w:rsidRPr="00897A70">
              <w:rPr>
                <w:rFonts w:asciiTheme="minorHAnsi" w:hAnsiTheme="minorHAnsi"/>
                <w:color w:val="000000"/>
              </w:rPr>
              <w:t>88.6</w:t>
            </w:r>
          </w:p>
        </w:tc>
      </w:tr>
      <w:tr w:rsidR="00116EC2" w:rsidTr="0002252F">
        <w:tc>
          <w:tcPr>
            <w:tcW w:w="1577" w:type="pct"/>
            <w:vAlign w:val="bottom"/>
          </w:tcPr>
          <w:p w:rsidR="00116EC2" w:rsidRDefault="00116EC2" w:rsidP="00011924">
            <w:pPr>
              <w:pStyle w:val="TabletextLeft"/>
              <w:spacing w:before="0"/>
            </w:pPr>
            <w:r w:rsidRPr="00897A70">
              <w:rPr>
                <w:rFonts w:asciiTheme="minorHAnsi" w:hAnsiTheme="minorHAnsi"/>
                <w:color w:val="000000"/>
              </w:rPr>
              <w:t xml:space="preserve">  Rockhampton Qld</w:t>
            </w:r>
          </w:p>
        </w:tc>
        <w:tc>
          <w:tcPr>
            <w:tcW w:w="1512" w:type="pct"/>
            <w:vAlign w:val="bottom"/>
          </w:tcPr>
          <w:p w:rsidR="00116EC2" w:rsidRDefault="00116EC2" w:rsidP="00011924">
            <w:pPr>
              <w:pStyle w:val="TabletextLeft"/>
              <w:spacing w:before="0"/>
              <w:jc w:val="center"/>
            </w:pPr>
            <w:r w:rsidRPr="00897A70">
              <w:rPr>
                <w:rFonts w:asciiTheme="minorHAnsi" w:hAnsiTheme="minorHAnsi"/>
                <w:color w:val="000000"/>
              </w:rPr>
              <w:t>73</w:t>
            </w:r>
          </w:p>
        </w:tc>
        <w:tc>
          <w:tcPr>
            <w:tcW w:w="1428" w:type="pct"/>
            <w:vAlign w:val="bottom"/>
          </w:tcPr>
          <w:p w:rsidR="00116EC2" w:rsidRDefault="00116EC2" w:rsidP="00011924">
            <w:pPr>
              <w:pStyle w:val="TabletextLeft"/>
              <w:spacing w:before="0"/>
              <w:jc w:val="center"/>
            </w:pPr>
            <w:r w:rsidRPr="00897A70">
              <w:rPr>
                <w:rFonts w:asciiTheme="minorHAnsi" w:hAnsiTheme="minorHAnsi"/>
                <w:color w:val="000000"/>
              </w:rPr>
              <w:t>80</w:t>
            </w:r>
          </w:p>
        </w:tc>
        <w:tc>
          <w:tcPr>
            <w:tcW w:w="483" w:type="pct"/>
            <w:vAlign w:val="bottom"/>
          </w:tcPr>
          <w:p w:rsidR="00116EC2" w:rsidRDefault="00116EC2" w:rsidP="000836B0">
            <w:pPr>
              <w:pStyle w:val="TabletextLeft"/>
              <w:spacing w:before="0"/>
            </w:pPr>
            <w:r w:rsidRPr="00897A70">
              <w:rPr>
                <w:rFonts w:asciiTheme="minorHAnsi" w:hAnsiTheme="minorHAnsi"/>
                <w:color w:val="000000"/>
              </w:rPr>
              <w:t>91.3</w:t>
            </w:r>
          </w:p>
        </w:tc>
      </w:tr>
      <w:tr w:rsidR="00116EC2" w:rsidTr="0002252F">
        <w:tc>
          <w:tcPr>
            <w:tcW w:w="1577" w:type="pct"/>
            <w:vAlign w:val="bottom"/>
          </w:tcPr>
          <w:p w:rsidR="00116EC2" w:rsidRDefault="00F36C19" w:rsidP="00011924">
            <w:pPr>
              <w:pStyle w:val="TabletextLeft"/>
              <w:spacing w:before="0"/>
            </w:pPr>
            <w:r>
              <w:rPr>
                <w:rFonts w:asciiTheme="minorHAnsi" w:hAnsiTheme="minorHAnsi"/>
                <w:bCs/>
                <w:color w:val="000000"/>
              </w:rPr>
              <w:t>PBIM measure</w:t>
            </w:r>
            <w:r w:rsidR="00116EC2" w:rsidRPr="00897A70">
              <w:rPr>
                <w:rFonts w:asciiTheme="minorHAnsi" w:hAnsiTheme="minorHAnsi"/>
                <w:bCs/>
                <w:color w:val="000000"/>
              </w:rPr>
              <w:t>s</w:t>
            </w:r>
          </w:p>
        </w:tc>
        <w:tc>
          <w:tcPr>
            <w:tcW w:w="1512" w:type="pct"/>
            <w:vAlign w:val="bottom"/>
          </w:tcPr>
          <w:p w:rsidR="00116EC2" w:rsidRPr="00717E25" w:rsidRDefault="00717E25" w:rsidP="00011924">
            <w:pPr>
              <w:pStyle w:val="TabletextLeft"/>
              <w:spacing w:before="0"/>
              <w:jc w:val="center"/>
              <w:rPr>
                <w:color w:val="FFFFFF" w:themeColor="background1"/>
              </w:rPr>
            </w:pPr>
            <w:r w:rsidRPr="00717E25">
              <w:rPr>
                <w:color w:val="FFFFFF" w:themeColor="background1"/>
              </w:rPr>
              <w:t>-</w:t>
            </w:r>
          </w:p>
        </w:tc>
        <w:tc>
          <w:tcPr>
            <w:tcW w:w="1428" w:type="pct"/>
            <w:vAlign w:val="bottom"/>
          </w:tcPr>
          <w:p w:rsidR="00116EC2" w:rsidRPr="00717E25" w:rsidRDefault="00717E25" w:rsidP="00011924">
            <w:pPr>
              <w:pStyle w:val="TabletextLeft"/>
              <w:spacing w:before="0"/>
              <w:jc w:val="center"/>
              <w:rPr>
                <w:color w:val="FFFFFF" w:themeColor="background1"/>
              </w:rPr>
            </w:pPr>
            <w:r w:rsidRPr="00717E25">
              <w:rPr>
                <w:color w:val="FFFFFF" w:themeColor="background1"/>
              </w:rPr>
              <w:t>-</w:t>
            </w:r>
          </w:p>
        </w:tc>
        <w:tc>
          <w:tcPr>
            <w:tcW w:w="483" w:type="pct"/>
            <w:vAlign w:val="bottom"/>
          </w:tcPr>
          <w:p w:rsidR="00116EC2" w:rsidRPr="00717E25" w:rsidRDefault="00717E25" w:rsidP="00011924">
            <w:pPr>
              <w:pStyle w:val="TabletextLeft"/>
              <w:spacing w:before="0"/>
              <w:rPr>
                <w:color w:val="FFFFFF" w:themeColor="background1"/>
              </w:rPr>
            </w:pPr>
            <w:r w:rsidRPr="00717E25">
              <w:rPr>
                <w:color w:val="FFFFFF" w:themeColor="background1"/>
              </w:rPr>
              <w:t>-</w:t>
            </w:r>
          </w:p>
        </w:tc>
      </w:tr>
      <w:tr w:rsidR="00116EC2" w:rsidTr="0002252F">
        <w:tc>
          <w:tcPr>
            <w:tcW w:w="1577" w:type="pct"/>
            <w:vAlign w:val="bottom"/>
          </w:tcPr>
          <w:p w:rsidR="00116EC2" w:rsidRDefault="00116EC2" w:rsidP="00011924">
            <w:pPr>
              <w:pStyle w:val="TabletextLeft"/>
              <w:spacing w:before="0"/>
            </w:pPr>
            <w:r w:rsidRPr="00897A70">
              <w:rPr>
                <w:rFonts w:asciiTheme="minorHAnsi" w:hAnsiTheme="minorHAnsi"/>
                <w:color w:val="000000"/>
              </w:rPr>
              <w:t xml:space="preserve">  VIM</w:t>
            </w:r>
          </w:p>
        </w:tc>
        <w:tc>
          <w:tcPr>
            <w:tcW w:w="1512" w:type="pct"/>
            <w:vAlign w:val="bottom"/>
          </w:tcPr>
          <w:p w:rsidR="00116EC2" w:rsidRDefault="00116EC2" w:rsidP="00011924">
            <w:pPr>
              <w:pStyle w:val="TabletextLeft"/>
              <w:spacing w:before="0"/>
              <w:jc w:val="center"/>
            </w:pPr>
            <w:r w:rsidRPr="00897A70">
              <w:rPr>
                <w:rFonts w:asciiTheme="minorHAnsi" w:hAnsiTheme="minorHAnsi"/>
                <w:color w:val="000000"/>
              </w:rPr>
              <w:t>444</w:t>
            </w:r>
          </w:p>
        </w:tc>
        <w:tc>
          <w:tcPr>
            <w:tcW w:w="1428" w:type="pct"/>
            <w:vAlign w:val="bottom"/>
          </w:tcPr>
          <w:p w:rsidR="00116EC2" w:rsidRDefault="00116EC2" w:rsidP="00011924">
            <w:pPr>
              <w:pStyle w:val="TabletextLeft"/>
              <w:spacing w:before="0"/>
              <w:jc w:val="center"/>
            </w:pPr>
            <w:r w:rsidRPr="00897A70">
              <w:rPr>
                <w:rFonts w:asciiTheme="minorHAnsi" w:hAnsiTheme="minorHAnsi"/>
                <w:color w:val="000000"/>
              </w:rPr>
              <w:t>554</w:t>
            </w:r>
          </w:p>
        </w:tc>
        <w:tc>
          <w:tcPr>
            <w:tcW w:w="483" w:type="pct"/>
            <w:vAlign w:val="bottom"/>
          </w:tcPr>
          <w:p w:rsidR="00116EC2" w:rsidRDefault="00116EC2" w:rsidP="000836B0">
            <w:pPr>
              <w:pStyle w:val="TabletextLeft"/>
              <w:spacing w:before="0"/>
            </w:pPr>
            <w:r w:rsidRPr="00897A70">
              <w:rPr>
                <w:rFonts w:asciiTheme="minorHAnsi" w:hAnsiTheme="minorHAnsi"/>
                <w:color w:val="000000"/>
              </w:rPr>
              <w:t>80.1</w:t>
            </w:r>
          </w:p>
        </w:tc>
      </w:tr>
      <w:tr w:rsidR="00116EC2" w:rsidTr="0002252F">
        <w:tc>
          <w:tcPr>
            <w:tcW w:w="1577" w:type="pct"/>
            <w:vAlign w:val="bottom"/>
          </w:tcPr>
          <w:p w:rsidR="00116EC2" w:rsidRDefault="00116EC2" w:rsidP="00011924">
            <w:pPr>
              <w:pStyle w:val="TabletextLeft"/>
              <w:spacing w:before="0"/>
            </w:pPr>
            <w:r w:rsidRPr="00897A70">
              <w:rPr>
                <w:rFonts w:asciiTheme="minorHAnsi" w:hAnsiTheme="minorHAnsi"/>
                <w:color w:val="000000"/>
              </w:rPr>
              <w:t xml:space="preserve">  VULN-SWA</w:t>
            </w:r>
            <w:r>
              <w:rPr>
                <w:rFonts w:asciiTheme="minorHAnsi" w:hAnsiTheme="minorHAnsi"/>
                <w:color w:val="000000"/>
              </w:rPr>
              <w:t xml:space="preserve"> and CPIM</w:t>
            </w:r>
          </w:p>
        </w:tc>
        <w:tc>
          <w:tcPr>
            <w:tcW w:w="1512" w:type="pct"/>
            <w:vAlign w:val="bottom"/>
          </w:tcPr>
          <w:p w:rsidR="00116EC2" w:rsidRDefault="00116EC2" w:rsidP="00011924">
            <w:pPr>
              <w:pStyle w:val="TabletextLeft"/>
              <w:spacing w:before="0"/>
              <w:jc w:val="center"/>
            </w:pPr>
            <w:r w:rsidRPr="00897A70">
              <w:rPr>
                <w:rFonts w:asciiTheme="minorHAnsi" w:hAnsiTheme="minorHAnsi"/>
                <w:color w:val="000000"/>
              </w:rPr>
              <w:t>3</w:t>
            </w:r>
            <w:r>
              <w:rPr>
                <w:rFonts w:asciiTheme="minorHAnsi" w:hAnsiTheme="minorHAnsi"/>
                <w:color w:val="000000"/>
              </w:rPr>
              <w:t>7</w:t>
            </w:r>
          </w:p>
        </w:tc>
        <w:tc>
          <w:tcPr>
            <w:tcW w:w="1428" w:type="pct"/>
            <w:vAlign w:val="bottom"/>
          </w:tcPr>
          <w:p w:rsidR="00116EC2" w:rsidRDefault="00116EC2" w:rsidP="00011924">
            <w:pPr>
              <w:pStyle w:val="TabletextLeft"/>
              <w:spacing w:before="0"/>
              <w:jc w:val="center"/>
            </w:pPr>
            <w:r w:rsidRPr="00897A70">
              <w:rPr>
                <w:rFonts w:asciiTheme="minorHAnsi" w:hAnsiTheme="minorHAnsi"/>
                <w:color w:val="000000"/>
              </w:rPr>
              <w:t>4</w:t>
            </w:r>
            <w:r>
              <w:rPr>
                <w:rFonts w:asciiTheme="minorHAnsi" w:hAnsiTheme="minorHAnsi"/>
                <w:color w:val="000000"/>
              </w:rPr>
              <w:t>3</w:t>
            </w:r>
          </w:p>
        </w:tc>
        <w:tc>
          <w:tcPr>
            <w:tcW w:w="483" w:type="pct"/>
            <w:vAlign w:val="bottom"/>
          </w:tcPr>
          <w:p w:rsidR="00116EC2" w:rsidRDefault="00116EC2" w:rsidP="000836B0">
            <w:pPr>
              <w:pStyle w:val="TabletextLeft"/>
              <w:spacing w:before="0"/>
            </w:pPr>
            <w:r w:rsidRPr="00897A70">
              <w:rPr>
                <w:rFonts w:asciiTheme="minorHAnsi" w:hAnsiTheme="minorHAnsi"/>
                <w:color w:val="000000"/>
              </w:rPr>
              <w:t>8</w:t>
            </w:r>
            <w:r>
              <w:rPr>
                <w:rFonts w:asciiTheme="minorHAnsi" w:hAnsiTheme="minorHAnsi"/>
                <w:color w:val="000000"/>
              </w:rPr>
              <w:t>6</w:t>
            </w:r>
            <w:r w:rsidRPr="00897A70">
              <w:rPr>
                <w:rFonts w:asciiTheme="minorHAnsi" w:hAnsiTheme="minorHAnsi"/>
                <w:color w:val="000000"/>
              </w:rPr>
              <w:t>.0</w:t>
            </w:r>
          </w:p>
        </w:tc>
      </w:tr>
    </w:tbl>
    <w:p w:rsidR="00116EC2" w:rsidRDefault="00116EC2" w:rsidP="00600B4C">
      <w:pPr>
        <w:pStyle w:val="Source"/>
        <w:spacing w:after="0"/>
      </w:pPr>
      <w:r>
        <w:t>Source: BasicsCard records 1 July 2012 to 29 June 2013</w:t>
      </w:r>
      <w:r w:rsidR="00600B4C">
        <w:t xml:space="preserve">. </w:t>
      </w:r>
      <w:r>
        <w:t xml:space="preserve">Note: There were fewer than </w:t>
      </w:r>
      <w:r w:rsidR="00600B4C">
        <w:t>five</w:t>
      </w:r>
      <w:r>
        <w:t xml:space="preserve"> CPIM customers using BasicsCards</w:t>
      </w:r>
    </w:p>
    <w:p w:rsidR="00116EC2" w:rsidRDefault="00116EC2" w:rsidP="00116EC2">
      <w:pPr>
        <w:pStyle w:val="BodyText"/>
      </w:pPr>
      <w:r>
        <w:t>Participation is quite high at 80</w:t>
      </w:r>
      <w:r w:rsidR="00182873">
        <w:t xml:space="preserve"> per cent</w:t>
      </w:r>
      <w:r>
        <w:t xml:space="preserve"> of customers overall. However, there are two significantly different groups of sites: Playford and Rockhampton at around 90</w:t>
      </w:r>
      <w:r w:rsidR="00182873">
        <w:t xml:space="preserve"> per cent</w:t>
      </w:r>
      <w:r>
        <w:t>; and the Bankstown, Shepparton and Logan at around 75</w:t>
      </w:r>
      <w:r w:rsidR="00182873">
        <w:t xml:space="preserve"> per cent</w:t>
      </w:r>
      <w:r>
        <w:t xml:space="preserve">. </w:t>
      </w:r>
    </w:p>
    <w:p w:rsidR="00116EC2" w:rsidRDefault="00116EC2" w:rsidP="00116EC2">
      <w:pPr>
        <w:pStyle w:val="BodyText"/>
      </w:pPr>
      <w:r>
        <w:t>While overall 53</w:t>
      </w:r>
      <w:r w:rsidR="00182873">
        <w:t xml:space="preserve"> per cent</w:t>
      </w:r>
      <w:r>
        <w:t xml:space="preserve"> of customers are issued a BasicsCard immediately, in Bankstown and Shepparton it is around 40</w:t>
      </w:r>
      <w:r w:rsidR="00182873">
        <w:t xml:space="preserve"> per cent</w:t>
      </w:r>
      <w:r>
        <w:t xml:space="preserve"> of customers compared with 65</w:t>
      </w:r>
      <w:r w:rsidR="00182873">
        <w:t xml:space="preserve"> per cent</w:t>
      </w:r>
      <w:r>
        <w:t xml:space="preserve"> in the other sites. After 28 days, 70</w:t>
      </w:r>
      <w:r w:rsidR="00182873">
        <w:t xml:space="preserve"> per cent</w:t>
      </w:r>
      <w:r>
        <w:t xml:space="preserve"> of Bankstown and Shepparton BasicsCard users had been issued their card compared with 85</w:t>
      </w:r>
      <w:r w:rsidR="00182873">
        <w:t xml:space="preserve"> per cent</w:t>
      </w:r>
      <w:r>
        <w:t xml:space="preserve"> of customers in the other sites. </w:t>
      </w:r>
    </w:p>
    <w:p w:rsidR="00116EC2" w:rsidRDefault="00116EC2" w:rsidP="00116EC2">
      <w:pPr>
        <w:pStyle w:val="BodyText"/>
      </w:pPr>
      <w:r>
        <w:t xml:space="preserve">The data do not resolve whether the different time for customers to be issued their first BasicsCard is due to DHS administration, or delays </w:t>
      </w:r>
      <w:r w:rsidR="00A52335">
        <w:t xml:space="preserve">in customers requesting cards. </w:t>
      </w:r>
      <w:r>
        <w:t xml:space="preserve">It is </w:t>
      </w:r>
      <w:r w:rsidR="00A52335">
        <w:t>noted</w:t>
      </w:r>
      <w:r>
        <w:t xml:space="preserve"> that BasicsCard stocks are maintained at all Centrelink service centres and can be issued immediately if requested by a customer.</w:t>
      </w:r>
    </w:p>
    <w:p w:rsidR="00116EC2" w:rsidRDefault="00116EC2" w:rsidP="00116EC2">
      <w:pPr>
        <w:pStyle w:val="BodyText"/>
      </w:pPr>
      <w:r>
        <w:t>When considering the data analysis presented in this section, it is important to remain mindful of the fact that the data may pertain to individuals who have not had their BasicsCard for a long period of time. The dataset indicates that 25</w:t>
      </w:r>
      <w:r w:rsidR="00182873">
        <w:t xml:space="preserve"> per cent</w:t>
      </w:r>
      <w:r>
        <w:t xml:space="preserve"> of customers had their BasicsCard for less than 14 days. While this issue has been taken into consideration in the metrics used in the analysis some of the metrics which are simple counts are likely to be conservative. </w:t>
      </w:r>
    </w:p>
    <w:p w:rsidR="00116EC2" w:rsidRDefault="00116EC2" w:rsidP="00116EC2">
      <w:pPr>
        <w:pStyle w:val="BodyText"/>
      </w:pPr>
      <w:r>
        <w:t>The number of BasicsCard</w:t>
      </w:r>
      <w:r w:rsidR="003C196B">
        <w:t>s</w:t>
      </w:r>
      <w:r>
        <w:t xml:space="preserve"> issued to individuals is such an example</w:t>
      </w:r>
      <w:r w:rsidR="003C196B">
        <w:t>;</w:t>
      </w:r>
      <w:r>
        <w:t xml:space="preserve"> the longer someone has had a BasicsCard the more likely it is for it to be reissued. The data indicates that 12</w:t>
      </w:r>
      <w:r w:rsidR="00182873">
        <w:t xml:space="preserve"> per cent</w:t>
      </w:r>
      <w:r>
        <w:t xml:space="preserve"> of customers have been issued more than two cards and 1.2</w:t>
      </w:r>
      <w:r w:rsidR="00182873">
        <w:t xml:space="preserve"> per cent</w:t>
      </w:r>
      <w:r>
        <w:t xml:space="preserve"> of </w:t>
      </w:r>
      <w:proofErr w:type="gramStart"/>
      <w:r>
        <w:t>customers</w:t>
      </w:r>
      <w:proofErr w:type="gramEnd"/>
      <w:r>
        <w:t xml:space="preserve"> more than five cards. </w:t>
      </w:r>
      <w:r>
        <w:lastRenderedPageBreak/>
        <w:t>Replacement cards account for 36</w:t>
      </w:r>
      <w:r w:rsidR="00182873">
        <w:t xml:space="preserve"> per cent</w:t>
      </w:r>
      <w:r>
        <w:t xml:space="preserve"> of cards issued. Almost half of these (47</w:t>
      </w:r>
      <w:r w:rsidR="00182873">
        <w:t xml:space="preserve"> per cent</w:t>
      </w:r>
      <w:r>
        <w:t>) are due to the card expiring and only a very small number of cards have been stolen (13 of 780).</w:t>
      </w:r>
      <w:r>
        <w:rPr>
          <w:rStyle w:val="FootnoteReference"/>
        </w:rPr>
        <w:footnoteReference w:id="9"/>
      </w:r>
      <w:r>
        <w:t xml:space="preserve"> Further detail pertaining to replacement cards is presented in Appendix A. </w:t>
      </w:r>
    </w:p>
    <w:p w:rsidR="00116EC2" w:rsidRDefault="00116EC2" w:rsidP="00116EC2">
      <w:pPr>
        <w:pStyle w:val="Heading3"/>
      </w:pPr>
      <w:r>
        <w:t>BasicsCard transfers and purchases and inquiries</w:t>
      </w:r>
    </w:p>
    <w:p w:rsidR="00116EC2" w:rsidRPr="00790BA2" w:rsidRDefault="00116EC2" w:rsidP="00116EC2">
      <w:pPr>
        <w:pStyle w:val="BodyText"/>
      </w:pPr>
      <w:r>
        <w:fldChar w:fldCharType="begin"/>
      </w:r>
      <w:r>
        <w:instrText xml:space="preserve"> REF _Ref390679226 \r \h </w:instrText>
      </w:r>
      <w:r>
        <w:fldChar w:fldCharType="separate"/>
      </w:r>
      <w:r w:rsidR="00B31449">
        <w:t>Table 3.20</w:t>
      </w:r>
      <w:r>
        <w:fldChar w:fldCharType="end"/>
      </w:r>
      <w:r>
        <w:t xml:space="preserve"> and </w:t>
      </w:r>
      <w:r>
        <w:fldChar w:fldCharType="begin"/>
      </w:r>
      <w:r>
        <w:instrText xml:space="preserve"> REF _Ref390679231 \r \h </w:instrText>
      </w:r>
      <w:r>
        <w:fldChar w:fldCharType="separate"/>
      </w:r>
      <w:r w:rsidR="00B31449">
        <w:t>Table 3.21</w:t>
      </w:r>
      <w:r>
        <w:fldChar w:fldCharType="end"/>
      </w:r>
      <w:r>
        <w:t xml:space="preserve"> summarise how customers use the BasicsCard.</w:t>
      </w:r>
    </w:p>
    <w:p w:rsidR="00116EC2" w:rsidRDefault="00116EC2" w:rsidP="00116EC2">
      <w:pPr>
        <w:pStyle w:val="CaptionTable"/>
      </w:pPr>
      <w:bookmarkStart w:id="257" w:name="_Ref390679226"/>
      <w:bookmarkStart w:id="258" w:name="_Toc390782238"/>
      <w:bookmarkStart w:id="259" w:name="_Toc390800773"/>
      <w:bookmarkStart w:id="260" w:name="_Toc390982695"/>
      <w:bookmarkStart w:id="261" w:name="_Toc396480864"/>
      <w:r>
        <w:t xml:space="preserve">: </w:t>
      </w:r>
      <w:r w:rsidRPr="004B3BDB">
        <w:t>Type of BasicsCards use</w:t>
      </w:r>
      <w:r>
        <w:t>, percent of customers</w:t>
      </w:r>
      <w:bookmarkEnd w:id="257"/>
      <w:bookmarkEnd w:id="258"/>
      <w:bookmarkEnd w:id="259"/>
      <w:bookmarkEnd w:id="260"/>
      <w:bookmarkEnd w:id="261"/>
    </w:p>
    <w:tbl>
      <w:tblPr>
        <w:tblStyle w:val="TableAETotals"/>
        <w:tblW w:w="5000" w:type="pct"/>
        <w:tblLook w:val="04E0" w:firstRow="1" w:lastRow="1" w:firstColumn="1" w:lastColumn="0" w:noHBand="0" w:noVBand="1"/>
        <w:tblCaption w:val="Type of BasicsCard use, percent of customers"/>
        <w:tblDescription w:val="This table shows the type of BasicsCard used and the per cent of customers. "/>
      </w:tblPr>
      <w:tblGrid>
        <w:gridCol w:w="2055"/>
        <w:gridCol w:w="1373"/>
        <w:gridCol w:w="1089"/>
        <w:gridCol w:w="1418"/>
        <w:gridCol w:w="834"/>
        <w:gridCol w:w="1604"/>
        <w:gridCol w:w="869"/>
      </w:tblGrid>
      <w:tr w:rsidR="00116EC2" w:rsidRPr="00F14FED" w:rsidTr="0002252F">
        <w:trPr>
          <w:cnfStyle w:val="100000000000" w:firstRow="1" w:lastRow="0" w:firstColumn="0" w:lastColumn="0" w:oddVBand="0" w:evenVBand="0" w:oddHBand="0" w:evenHBand="0" w:firstRowFirstColumn="0" w:firstRowLastColumn="0" w:lastRowFirstColumn="0" w:lastRowLastColumn="0"/>
          <w:tblHeader/>
        </w:trPr>
        <w:tc>
          <w:tcPr>
            <w:tcW w:w="1112" w:type="pct"/>
          </w:tcPr>
          <w:p w:rsidR="00116EC2" w:rsidRPr="00717E25" w:rsidRDefault="00116EC2" w:rsidP="00011924">
            <w:pPr>
              <w:pStyle w:val="TableHeadingCentre"/>
              <w:rPr>
                <w:sz w:val="20"/>
                <w:szCs w:val="20"/>
              </w:rPr>
            </w:pPr>
            <w:r w:rsidRPr="00717E25">
              <w:rPr>
                <w:sz w:val="20"/>
                <w:szCs w:val="20"/>
              </w:rPr>
              <w:t xml:space="preserve">Reason issued </w:t>
            </w:r>
          </w:p>
        </w:tc>
        <w:tc>
          <w:tcPr>
            <w:tcW w:w="743" w:type="pct"/>
          </w:tcPr>
          <w:p w:rsidR="00116EC2" w:rsidRPr="00717E25" w:rsidRDefault="00116EC2" w:rsidP="00011924">
            <w:pPr>
              <w:pStyle w:val="TableHeadingCentre"/>
              <w:rPr>
                <w:sz w:val="20"/>
                <w:szCs w:val="20"/>
              </w:rPr>
            </w:pPr>
            <w:r w:rsidRPr="00717E25">
              <w:rPr>
                <w:sz w:val="20"/>
                <w:szCs w:val="20"/>
              </w:rPr>
              <w:t>Bankstown NSW</w:t>
            </w:r>
          </w:p>
        </w:tc>
        <w:tc>
          <w:tcPr>
            <w:tcW w:w="589" w:type="pct"/>
          </w:tcPr>
          <w:p w:rsidR="00116EC2" w:rsidRPr="00717E25" w:rsidRDefault="00116EC2" w:rsidP="00011924">
            <w:pPr>
              <w:pStyle w:val="TableHeadingCentre"/>
              <w:rPr>
                <w:sz w:val="20"/>
                <w:szCs w:val="20"/>
              </w:rPr>
            </w:pPr>
            <w:r w:rsidRPr="00717E25">
              <w:rPr>
                <w:sz w:val="20"/>
                <w:szCs w:val="20"/>
              </w:rPr>
              <w:t>Playford SA</w:t>
            </w:r>
          </w:p>
        </w:tc>
        <w:tc>
          <w:tcPr>
            <w:tcW w:w="767" w:type="pct"/>
          </w:tcPr>
          <w:p w:rsidR="00116EC2" w:rsidRPr="00717E25" w:rsidRDefault="00116EC2" w:rsidP="00011924">
            <w:pPr>
              <w:pStyle w:val="TableHeadingCentre"/>
              <w:rPr>
                <w:sz w:val="20"/>
                <w:szCs w:val="20"/>
              </w:rPr>
            </w:pPr>
            <w:r w:rsidRPr="00717E25">
              <w:rPr>
                <w:sz w:val="20"/>
                <w:szCs w:val="20"/>
              </w:rPr>
              <w:t>Greater Shepparton Vic</w:t>
            </w:r>
          </w:p>
        </w:tc>
        <w:tc>
          <w:tcPr>
            <w:tcW w:w="451" w:type="pct"/>
          </w:tcPr>
          <w:p w:rsidR="00116EC2" w:rsidRPr="00717E25" w:rsidRDefault="00116EC2" w:rsidP="00011924">
            <w:pPr>
              <w:pStyle w:val="TableHeadingCentre"/>
              <w:rPr>
                <w:sz w:val="20"/>
                <w:szCs w:val="20"/>
              </w:rPr>
            </w:pPr>
            <w:r w:rsidRPr="00717E25">
              <w:rPr>
                <w:sz w:val="20"/>
                <w:szCs w:val="20"/>
              </w:rPr>
              <w:t>Logan Qld</w:t>
            </w:r>
          </w:p>
        </w:tc>
        <w:tc>
          <w:tcPr>
            <w:tcW w:w="868" w:type="pct"/>
          </w:tcPr>
          <w:p w:rsidR="00116EC2" w:rsidRPr="00717E25" w:rsidRDefault="00116EC2" w:rsidP="00011924">
            <w:pPr>
              <w:pStyle w:val="TableHeadingCentre"/>
              <w:rPr>
                <w:sz w:val="20"/>
                <w:szCs w:val="20"/>
              </w:rPr>
            </w:pPr>
            <w:r w:rsidRPr="00717E25">
              <w:rPr>
                <w:sz w:val="20"/>
                <w:szCs w:val="20"/>
              </w:rPr>
              <w:t>Rockhampton Qld</w:t>
            </w:r>
          </w:p>
        </w:tc>
        <w:tc>
          <w:tcPr>
            <w:tcW w:w="470" w:type="pct"/>
          </w:tcPr>
          <w:p w:rsidR="00116EC2" w:rsidRPr="00717E25" w:rsidRDefault="00116EC2" w:rsidP="00011924">
            <w:pPr>
              <w:pStyle w:val="TableHeadingCentre"/>
              <w:rPr>
                <w:sz w:val="20"/>
                <w:szCs w:val="20"/>
              </w:rPr>
            </w:pPr>
            <w:r w:rsidRPr="00717E25">
              <w:rPr>
                <w:sz w:val="20"/>
                <w:szCs w:val="20"/>
              </w:rPr>
              <w:t>Total</w:t>
            </w:r>
          </w:p>
        </w:tc>
      </w:tr>
      <w:tr w:rsidR="00116EC2" w:rsidTr="0002252F">
        <w:trPr>
          <w:trHeight w:val="283"/>
        </w:trPr>
        <w:tc>
          <w:tcPr>
            <w:tcW w:w="1112" w:type="pct"/>
            <w:vAlign w:val="bottom"/>
          </w:tcPr>
          <w:p w:rsidR="00116EC2" w:rsidRPr="00717E25" w:rsidRDefault="00116EC2" w:rsidP="00011924">
            <w:pPr>
              <w:rPr>
                <w:color w:val="000000"/>
                <w:sz w:val="20"/>
              </w:rPr>
            </w:pPr>
            <w:r w:rsidRPr="00717E25">
              <w:rPr>
                <w:color w:val="000000"/>
                <w:sz w:val="20"/>
              </w:rPr>
              <w:t>Transfers in to card</w:t>
            </w:r>
          </w:p>
        </w:tc>
        <w:tc>
          <w:tcPr>
            <w:tcW w:w="743" w:type="pct"/>
            <w:vAlign w:val="bottom"/>
          </w:tcPr>
          <w:p w:rsidR="00116EC2" w:rsidRPr="00717E25" w:rsidRDefault="000836B0" w:rsidP="00011924">
            <w:pPr>
              <w:jc w:val="right"/>
              <w:rPr>
                <w:sz w:val="20"/>
              </w:rPr>
            </w:pPr>
            <w:r w:rsidRPr="00717E25">
              <w:rPr>
                <w:sz w:val="20"/>
              </w:rPr>
              <w:t>91.2</w:t>
            </w:r>
          </w:p>
        </w:tc>
        <w:tc>
          <w:tcPr>
            <w:tcW w:w="589" w:type="pct"/>
            <w:vAlign w:val="bottom"/>
          </w:tcPr>
          <w:p w:rsidR="00116EC2" w:rsidRPr="00717E25" w:rsidRDefault="000836B0" w:rsidP="00011924">
            <w:pPr>
              <w:jc w:val="right"/>
              <w:rPr>
                <w:sz w:val="20"/>
              </w:rPr>
            </w:pPr>
            <w:r w:rsidRPr="00717E25">
              <w:rPr>
                <w:sz w:val="20"/>
              </w:rPr>
              <w:t>92.5</w:t>
            </w:r>
          </w:p>
        </w:tc>
        <w:tc>
          <w:tcPr>
            <w:tcW w:w="767" w:type="pct"/>
            <w:vAlign w:val="bottom"/>
          </w:tcPr>
          <w:p w:rsidR="00116EC2" w:rsidRPr="00717E25" w:rsidRDefault="000836B0" w:rsidP="00011924">
            <w:pPr>
              <w:jc w:val="right"/>
              <w:rPr>
                <w:sz w:val="20"/>
              </w:rPr>
            </w:pPr>
            <w:r w:rsidRPr="00717E25">
              <w:rPr>
                <w:sz w:val="20"/>
              </w:rPr>
              <w:t>96.9</w:t>
            </w:r>
          </w:p>
        </w:tc>
        <w:tc>
          <w:tcPr>
            <w:tcW w:w="451" w:type="pct"/>
            <w:vAlign w:val="bottom"/>
          </w:tcPr>
          <w:p w:rsidR="00116EC2" w:rsidRPr="00717E25" w:rsidRDefault="000836B0" w:rsidP="00011924">
            <w:pPr>
              <w:jc w:val="right"/>
              <w:rPr>
                <w:sz w:val="20"/>
              </w:rPr>
            </w:pPr>
            <w:r w:rsidRPr="00717E25">
              <w:rPr>
                <w:sz w:val="20"/>
              </w:rPr>
              <w:t>95.8</w:t>
            </w:r>
          </w:p>
        </w:tc>
        <w:tc>
          <w:tcPr>
            <w:tcW w:w="868" w:type="pct"/>
            <w:vAlign w:val="bottom"/>
          </w:tcPr>
          <w:p w:rsidR="00116EC2" w:rsidRPr="00717E25" w:rsidRDefault="000836B0" w:rsidP="00011924">
            <w:pPr>
              <w:jc w:val="right"/>
              <w:rPr>
                <w:sz w:val="20"/>
              </w:rPr>
            </w:pPr>
            <w:r w:rsidRPr="00717E25">
              <w:rPr>
                <w:sz w:val="20"/>
              </w:rPr>
              <w:t>100.0</w:t>
            </w:r>
          </w:p>
        </w:tc>
        <w:tc>
          <w:tcPr>
            <w:tcW w:w="470" w:type="pct"/>
            <w:vAlign w:val="bottom"/>
          </w:tcPr>
          <w:p w:rsidR="00116EC2" w:rsidRPr="00717E25" w:rsidRDefault="000836B0" w:rsidP="00011924">
            <w:pPr>
              <w:jc w:val="right"/>
              <w:rPr>
                <w:sz w:val="20"/>
              </w:rPr>
            </w:pPr>
            <w:r w:rsidRPr="00717E25">
              <w:rPr>
                <w:sz w:val="20"/>
              </w:rPr>
              <w:t>95.6</w:t>
            </w:r>
          </w:p>
        </w:tc>
      </w:tr>
      <w:tr w:rsidR="00116EC2" w:rsidTr="0002252F">
        <w:trPr>
          <w:trHeight w:val="283"/>
        </w:trPr>
        <w:tc>
          <w:tcPr>
            <w:tcW w:w="1112" w:type="pct"/>
            <w:vAlign w:val="bottom"/>
          </w:tcPr>
          <w:p w:rsidR="00116EC2" w:rsidRDefault="00116EC2" w:rsidP="00011924">
            <w:pPr>
              <w:rPr>
                <w:color w:val="000000"/>
                <w:sz w:val="20"/>
              </w:rPr>
            </w:pPr>
            <w:r>
              <w:rPr>
                <w:color w:val="000000"/>
                <w:sz w:val="20"/>
              </w:rPr>
              <w:t>Transfers out of card</w:t>
            </w:r>
          </w:p>
        </w:tc>
        <w:tc>
          <w:tcPr>
            <w:tcW w:w="743" w:type="pct"/>
            <w:vAlign w:val="bottom"/>
          </w:tcPr>
          <w:p w:rsidR="00116EC2" w:rsidRDefault="000836B0" w:rsidP="00011924">
            <w:pPr>
              <w:jc w:val="right"/>
              <w:rPr>
                <w:sz w:val="20"/>
              </w:rPr>
            </w:pPr>
            <w:r>
              <w:rPr>
                <w:sz w:val="20"/>
              </w:rPr>
              <w:t>22.8</w:t>
            </w:r>
          </w:p>
        </w:tc>
        <w:tc>
          <w:tcPr>
            <w:tcW w:w="589" w:type="pct"/>
            <w:vAlign w:val="bottom"/>
          </w:tcPr>
          <w:p w:rsidR="00116EC2" w:rsidRDefault="000836B0" w:rsidP="00011924">
            <w:pPr>
              <w:jc w:val="right"/>
              <w:rPr>
                <w:sz w:val="20"/>
              </w:rPr>
            </w:pPr>
            <w:r>
              <w:rPr>
                <w:sz w:val="20"/>
              </w:rPr>
              <w:t>37.6</w:t>
            </w:r>
          </w:p>
        </w:tc>
        <w:tc>
          <w:tcPr>
            <w:tcW w:w="767" w:type="pct"/>
            <w:vAlign w:val="bottom"/>
          </w:tcPr>
          <w:p w:rsidR="00116EC2" w:rsidRDefault="000836B0" w:rsidP="00011924">
            <w:pPr>
              <w:jc w:val="right"/>
              <w:rPr>
                <w:sz w:val="20"/>
              </w:rPr>
            </w:pPr>
            <w:r>
              <w:rPr>
                <w:sz w:val="20"/>
              </w:rPr>
              <w:t>35.2</w:t>
            </w:r>
          </w:p>
        </w:tc>
        <w:tc>
          <w:tcPr>
            <w:tcW w:w="451" w:type="pct"/>
            <w:vAlign w:val="bottom"/>
          </w:tcPr>
          <w:p w:rsidR="00116EC2" w:rsidRDefault="000836B0" w:rsidP="00011924">
            <w:pPr>
              <w:jc w:val="right"/>
              <w:rPr>
                <w:sz w:val="20"/>
              </w:rPr>
            </w:pPr>
            <w:r>
              <w:rPr>
                <w:sz w:val="20"/>
              </w:rPr>
              <w:t>37.5</w:t>
            </w:r>
          </w:p>
        </w:tc>
        <w:tc>
          <w:tcPr>
            <w:tcW w:w="868" w:type="pct"/>
            <w:vAlign w:val="bottom"/>
          </w:tcPr>
          <w:p w:rsidR="00116EC2" w:rsidRDefault="000836B0" w:rsidP="00011924">
            <w:pPr>
              <w:jc w:val="right"/>
              <w:rPr>
                <w:sz w:val="20"/>
              </w:rPr>
            </w:pPr>
            <w:r>
              <w:rPr>
                <w:sz w:val="20"/>
              </w:rPr>
              <w:t>45.2</w:t>
            </w:r>
          </w:p>
        </w:tc>
        <w:tc>
          <w:tcPr>
            <w:tcW w:w="470" w:type="pct"/>
            <w:vAlign w:val="bottom"/>
          </w:tcPr>
          <w:p w:rsidR="00116EC2" w:rsidRDefault="000836B0" w:rsidP="00011924">
            <w:pPr>
              <w:jc w:val="right"/>
              <w:rPr>
                <w:sz w:val="20"/>
              </w:rPr>
            </w:pPr>
            <w:r>
              <w:rPr>
                <w:sz w:val="20"/>
              </w:rPr>
              <w:t>36.2</w:t>
            </w:r>
          </w:p>
        </w:tc>
      </w:tr>
      <w:tr w:rsidR="00116EC2" w:rsidTr="0002252F">
        <w:trPr>
          <w:trHeight w:val="283"/>
        </w:trPr>
        <w:tc>
          <w:tcPr>
            <w:tcW w:w="1112" w:type="pct"/>
            <w:vAlign w:val="bottom"/>
          </w:tcPr>
          <w:p w:rsidR="00116EC2" w:rsidRDefault="00116EC2" w:rsidP="00011924">
            <w:pPr>
              <w:rPr>
                <w:color w:val="000000"/>
                <w:sz w:val="20"/>
              </w:rPr>
            </w:pPr>
            <w:r>
              <w:rPr>
                <w:color w:val="000000"/>
                <w:sz w:val="20"/>
              </w:rPr>
              <w:t>Purchases</w:t>
            </w:r>
          </w:p>
        </w:tc>
        <w:tc>
          <w:tcPr>
            <w:tcW w:w="743" w:type="pct"/>
            <w:tcBorders>
              <w:bottom w:val="nil"/>
            </w:tcBorders>
            <w:vAlign w:val="bottom"/>
          </w:tcPr>
          <w:p w:rsidR="00116EC2" w:rsidRDefault="000836B0" w:rsidP="00011924">
            <w:pPr>
              <w:jc w:val="right"/>
              <w:rPr>
                <w:sz w:val="20"/>
              </w:rPr>
            </w:pPr>
            <w:r>
              <w:rPr>
                <w:sz w:val="20"/>
              </w:rPr>
              <w:t>87.7</w:t>
            </w:r>
          </w:p>
        </w:tc>
        <w:tc>
          <w:tcPr>
            <w:tcW w:w="589" w:type="pct"/>
            <w:tcBorders>
              <w:bottom w:val="nil"/>
            </w:tcBorders>
            <w:vAlign w:val="bottom"/>
          </w:tcPr>
          <w:p w:rsidR="00116EC2" w:rsidRDefault="000836B0" w:rsidP="00011924">
            <w:pPr>
              <w:jc w:val="right"/>
              <w:rPr>
                <w:sz w:val="20"/>
              </w:rPr>
            </w:pPr>
            <w:r>
              <w:rPr>
                <w:sz w:val="20"/>
              </w:rPr>
              <w:t>91.4</w:t>
            </w:r>
          </w:p>
        </w:tc>
        <w:tc>
          <w:tcPr>
            <w:tcW w:w="767" w:type="pct"/>
            <w:tcBorders>
              <w:bottom w:val="nil"/>
            </w:tcBorders>
            <w:vAlign w:val="bottom"/>
          </w:tcPr>
          <w:p w:rsidR="00116EC2" w:rsidRDefault="000836B0" w:rsidP="00011924">
            <w:pPr>
              <w:jc w:val="right"/>
              <w:rPr>
                <w:sz w:val="20"/>
              </w:rPr>
            </w:pPr>
            <w:r>
              <w:rPr>
                <w:sz w:val="20"/>
              </w:rPr>
              <w:t>93.8</w:t>
            </w:r>
          </w:p>
        </w:tc>
        <w:tc>
          <w:tcPr>
            <w:tcW w:w="451" w:type="pct"/>
            <w:tcBorders>
              <w:bottom w:val="nil"/>
            </w:tcBorders>
            <w:vAlign w:val="bottom"/>
          </w:tcPr>
          <w:p w:rsidR="00116EC2" w:rsidRDefault="000836B0" w:rsidP="00011924">
            <w:pPr>
              <w:jc w:val="right"/>
              <w:rPr>
                <w:sz w:val="20"/>
              </w:rPr>
            </w:pPr>
            <w:r>
              <w:rPr>
                <w:sz w:val="20"/>
              </w:rPr>
              <w:t>93.8</w:t>
            </w:r>
          </w:p>
        </w:tc>
        <w:tc>
          <w:tcPr>
            <w:tcW w:w="868" w:type="pct"/>
            <w:tcBorders>
              <w:bottom w:val="nil"/>
            </w:tcBorders>
            <w:vAlign w:val="bottom"/>
          </w:tcPr>
          <w:p w:rsidR="00116EC2" w:rsidRDefault="000836B0" w:rsidP="00011924">
            <w:pPr>
              <w:jc w:val="right"/>
              <w:rPr>
                <w:sz w:val="20"/>
              </w:rPr>
            </w:pPr>
            <w:r>
              <w:rPr>
                <w:sz w:val="20"/>
              </w:rPr>
              <w:t>97.3</w:t>
            </w:r>
          </w:p>
        </w:tc>
        <w:tc>
          <w:tcPr>
            <w:tcW w:w="470" w:type="pct"/>
            <w:tcBorders>
              <w:bottom w:val="nil"/>
            </w:tcBorders>
            <w:vAlign w:val="bottom"/>
          </w:tcPr>
          <w:p w:rsidR="00116EC2" w:rsidRDefault="000836B0" w:rsidP="00011924">
            <w:pPr>
              <w:jc w:val="right"/>
              <w:rPr>
                <w:sz w:val="20"/>
              </w:rPr>
            </w:pPr>
            <w:r>
              <w:rPr>
                <w:sz w:val="20"/>
              </w:rPr>
              <w:t>93.1</w:t>
            </w:r>
          </w:p>
        </w:tc>
      </w:tr>
      <w:tr w:rsidR="00116EC2" w:rsidTr="0002252F">
        <w:trPr>
          <w:trHeight w:val="283"/>
        </w:trPr>
        <w:tc>
          <w:tcPr>
            <w:tcW w:w="1112" w:type="pct"/>
            <w:vAlign w:val="bottom"/>
          </w:tcPr>
          <w:p w:rsidR="00116EC2" w:rsidRDefault="00116EC2" w:rsidP="00011924">
            <w:pPr>
              <w:rPr>
                <w:color w:val="000000"/>
                <w:sz w:val="20"/>
              </w:rPr>
            </w:pPr>
            <w:r>
              <w:rPr>
                <w:color w:val="000000"/>
                <w:sz w:val="20"/>
              </w:rPr>
              <w:t>Kiosk inquiries</w:t>
            </w:r>
          </w:p>
        </w:tc>
        <w:tc>
          <w:tcPr>
            <w:tcW w:w="743" w:type="pct"/>
            <w:tcBorders>
              <w:bottom w:val="nil"/>
            </w:tcBorders>
            <w:vAlign w:val="bottom"/>
          </w:tcPr>
          <w:p w:rsidR="00116EC2" w:rsidRDefault="000836B0" w:rsidP="00011924">
            <w:pPr>
              <w:jc w:val="right"/>
              <w:rPr>
                <w:sz w:val="20"/>
              </w:rPr>
            </w:pPr>
            <w:r>
              <w:rPr>
                <w:sz w:val="20"/>
              </w:rPr>
              <w:t>14.0</w:t>
            </w:r>
          </w:p>
        </w:tc>
        <w:tc>
          <w:tcPr>
            <w:tcW w:w="589" w:type="pct"/>
            <w:tcBorders>
              <w:bottom w:val="nil"/>
            </w:tcBorders>
            <w:vAlign w:val="bottom"/>
          </w:tcPr>
          <w:p w:rsidR="00116EC2" w:rsidRDefault="000836B0" w:rsidP="00011924">
            <w:pPr>
              <w:jc w:val="right"/>
              <w:rPr>
                <w:b/>
                <w:bCs/>
                <w:sz w:val="20"/>
              </w:rPr>
            </w:pPr>
            <w:r>
              <w:rPr>
                <w:b/>
                <w:bCs/>
                <w:sz w:val="20"/>
              </w:rPr>
              <w:t>55.9</w:t>
            </w:r>
          </w:p>
        </w:tc>
        <w:tc>
          <w:tcPr>
            <w:tcW w:w="767" w:type="pct"/>
            <w:tcBorders>
              <w:bottom w:val="nil"/>
            </w:tcBorders>
            <w:vAlign w:val="bottom"/>
          </w:tcPr>
          <w:p w:rsidR="00116EC2" w:rsidRDefault="000836B0" w:rsidP="00011924">
            <w:pPr>
              <w:jc w:val="right"/>
              <w:rPr>
                <w:b/>
                <w:bCs/>
                <w:sz w:val="20"/>
              </w:rPr>
            </w:pPr>
            <w:r>
              <w:rPr>
                <w:b/>
                <w:bCs/>
                <w:sz w:val="20"/>
              </w:rPr>
              <w:t>8.6</w:t>
            </w:r>
          </w:p>
        </w:tc>
        <w:tc>
          <w:tcPr>
            <w:tcW w:w="451" w:type="pct"/>
            <w:tcBorders>
              <w:bottom w:val="nil"/>
            </w:tcBorders>
            <w:vAlign w:val="bottom"/>
          </w:tcPr>
          <w:p w:rsidR="00116EC2" w:rsidRDefault="000836B0" w:rsidP="00011924">
            <w:pPr>
              <w:jc w:val="right"/>
              <w:rPr>
                <w:sz w:val="20"/>
              </w:rPr>
            </w:pPr>
            <w:r>
              <w:rPr>
                <w:sz w:val="20"/>
              </w:rPr>
              <w:t>19.8</w:t>
            </w:r>
          </w:p>
        </w:tc>
        <w:tc>
          <w:tcPr>
            <w:tcW w:w="868" w:type="pct"/>
            <w:tcBorders>
              <w:bottom w:val="nil"/>
            </w:tcBorders>
            <w:vAlign w:val="bottom"/>
          </w:tcPr>
          <w:p w:rsidR="00116EC2" w:rsidRDefault="000836B0" w:rsidP="00011924">
            <w:pPr>
              <w:jc w:val="right"/>
              <w:rPr>
                <w:sz w:val="20"/>
              </w:rPr>
            </w:pPr>
            <w:r>
              <w:rPr>
                <w:sz w:val="20"/>
              </w:rPr>
              <w:t>28.8</w:t>
            </w:r>
          </w:p>
        </w:tc>
        <w:tc>
          <w:tcPr>
            <w:tcW w:w="470" w:type="pct"/>
            <w:tcBorders>
              <w:bottom w:val="nil"/>
            </w:tcBorders>
            <w:vAlign w:val="bottom"/>
          </w:tcPr>
          <w:p w:rsidR="00116EC2" w:rsidRDefault="000836B0" w:rsidP="00011924">
            <w:pPr>
              <w:jc w:val="right"/>
              <w:rPr>
                <w:sz w:val="20"/>
              </w:rPr>
            </w:pPr>
            <w:r>
              <w:rPr>
                <w:sz w:val="20"/>
              </w:rPr>
              <w:t>23.7</w:t>
            </w:r>
          </w:p>
        </w:tc>
      </w:tr>
      <w:tr w:rsidR="00116EC2" w:rsidTr="0002252F">
        <w:trPr>
          <w:trHeight w:val="283"/>
        </w:trPr>
        <w:tc>
          <w:tcPr>
            <w:tcW w:w="1112" w:type="pct"/>
            <w:tcBorders>
              <w:bottom w:val="nil"/>
            </w:tcBorders>
            <w:vAlign w:val="bottom"/>
          </w:tcPr>
          <w:p w:rsidR="00116EC2" w:rsidRDefault="00116EC2" w:rsidP="00011924">
            <w:pPr>
              <w:rPr>
                <w:color w:val="000000"/>
                <w:sz w:val="20"/>
              </w:rPr>
            </w:pPr>
            <w:r>
              <w:rPr>
                <w:color w:val="000000"/>
                <w:sz w:val="20"/>
              </w:rPr>
              <w:t>Other</w:t>
            </w:r>
            <w:r w:rsidRPr="004A3CD9">
              <w:rPr>
                <w:color w:val="000000"/>
                <w:sz w:val="20"/>
                <w:vertAlign w:val="superscript"/>
              </w:rPr>
              <w:t>a</w:t>
            </w:r>
          </w:p>
        </w:tc>
        <w:tc>
          <w:tcPr>
            <w:tcW w:w="743" w:type="pct"/>
            <w:tcBorders>
              <w:top w:val="nil"/>
              <w:bottom w:val="single" w:sz="8" w:space="0" w:color="002776"/>
            </w:tcBorders>
            <w:vAlign w:val="bottom"/>
          </w:tcPr>
          <w:p w:rsidR="00116EC2" w:rsidRDefault="000836B0" w:rsidP="00011924">
            <w:pPr>
              <w:jc w:val="right"/>
              <w:rPr>
                <w:sz w:val="20"/>
              </w:rPr>
            </w:pPr>
            <w:r>
              <w:rPr>
                <w:sz w:val="20"/>
              </w:rPr>
              <w:t>17.5</w:t>
            </w:r>
          </w:p>
        </w:tc>
        <w:tc>
          <w:tcPr>
            <w:tcW w:w="589" w:type="pct"/>
            <w:tcBorders>
              <w:top w:val="nil"/>
              <w:bottom w:val="single" w:sz="8" w:space="0" w:color="002776"/>
            </w:tcBorders>
            <w:vAlign w:val="bottom"/>
          </w:tcPr>
          <w:p w:rsidR="00116EC2" w:rsidRDefault="000836B0" w:rsidP="00011924">
            <w:pPr>
              <w:jc w:val="right"/>
              <w:rPr>
                <w:sz w:val="20"/>
              </w:rPr>
            </w:pPr>
            <w:r>
              <w:rPr>
                <w:sz w:val="20"/>
              </w:rPr>
              <w:t>11.8</w:t>
            </w:r>
          </w:p>
        </w:tc>
        <w:tc>
          <w:tcPr>
            <w:tcW w:w="767" w:type="pct"/>
            <w:tcBorders>
              <w:top w:val="nil"/>
              <w:bottom w:val="single" w:sz="8" w:space="0" w:color="002776"/>
            </w:tcBorders>
            <w:vAlign w:val="bottom"/>
          </w:tcPr>
          <w:p w:rsidR="00116EC2" w:rsidRDefault="000836B0" w:rsidP="00011924">
            <w:pPr>
              <w:jc w:val="right"/>
              <w:rPr>
                <w:sz w:val="20"/>
              </w:rPr>
            </w:pPr>
            <w:r>
              <w:rPr>
                <w:sz w:val="20"/>
              </w:rPr>
              <w:t>6.8</w:t>
            </w:r>
          </w:p>
        </w:tc>
        <w:tc>
          <w:tcPr>
            <w:tcW w:w="451" w:type="pct"/>
            <w:tcBorders>
              <w:top w:val="nil"/>
              <w:bottom w:val="single" w:sz="8" w:space="0" w:color="002776"/>
            </w:tcBorders>
            <w:vAlign w:val="bottom"/>
          </w:tcPr>
          <w:p w:rsidR="00116EC2" w:rsidRDefault="000836B0" w:rsidP="00011924">
            <w:pPr>
              <w:jc w:val="right"/>
              <w:rPr>
                <w:sz w:val="20"/>
              </w:rPr>
            </w:pPr>
            <w:r>
              <w:rPr>
                <w:sz w:val="20"/>
              </w:rPr>
              <w:t>7.3</w:t>
            </w:r>
          </w:p>
        </w:tc>
        <w:tc>
          <w:tcPr>
            <w:tcW w:w="868" w:type="pct"/>
            <w:tcBorders>
              <w:top w:val="nil"/>
              <w:bottom w:val="single" w:sz="8" w:space="0" w:color="002776"/>
            </w:tcBorders>
            <w:vAlign w:val="bottom"/>
          </w:tcPr>
          <w:p w:rsidR="00116EC2" w:rsidRDefault="000836B0" w:rsidP="00011924">
            <w:pPr>
              <w:jc w:val="right"/>
              <w:rPr>
                <w:sz w:val="20"/>
              </w:rPr>
            </w:pPr>
            <w:r>
              <w:rPr>
                <w:sz w:val="20"/>
              </w:rPr>
              <w:t>12.3</w:t>
            </w:r>
          </w:p>
        </w:tc>
        <w:tc>
          <w:tcPr>
            <w:tcW w:w="470" w:type="pct"/>
            <w:tcBorders>
              <w:top w:val="nil"/>
              <w:bottom w:val="single" w:sz="8" w:space="0" w:color="002776"/>
            </w:tcBorders>
            <w:vAlign w:val="bottom"/>
          </w:tcPr>
          <w:p w:rsidR="00116EC2" w:rsidRDefault="000836B0" w:rsidP="00011924">
            <w:pPr>
              <w:jc w:val="right"/>
              <w:rPr>
                <w:sz w:val="20"/>
              </w:rPr>
            </w:pPr>
            <w:r>
              <w:rPr>
                <w:sz w:val="20"/>
              </w:rPr>
              <w:t>10.0</w:t>
            </w:r>
          </w:p>
        </w:tc>
      </w:tr>
      <w:tr w:rsidR="00116EC2" w:rsidTr="0002252F">
        <w:trPr>
          <w:cnfStyle w:val="010000000000" w:firstRow="0" w:lastRow="1" w:firstColumn="0" w:lastColumn="0" w:oddVBand="0" w:evenVBand="0" w:oddHBand="0" w:evenHBand="0" w:firstRowFirstColumn="0" w:firstRowLastColumn="0" w:lastRowFirstColumn="0" w:lastRowLastColumn="0"/>
        </w:trPr>
        <w:tc>
          <w:tcPr>
            <w:tcW w:w="1112" w:type="pct"/>
            <w:vAlign w:val="bottom"/>
          </w:tcPr>
          <w:p w:rsidR="00116EC2" w:rsidRPr="00F14FED" w:rsidRDefault="00116EC2" w:rsidP="00011924">
            <w:pPr>
              <w:rPr>
                <w:rFonts w:asciiTheme="minorHAnsi" w:hAnsiTheme="minorHAnsi" w:cs="Arial"/>
                <w:sz w:val="20"/>
              </w:rPr>
            </w:pPr>
            <w:r>
              <w:rPr>
                <w:rFonts w:asciiTheme="minorHAnsi" w:hAnsiTheme="minorHAnsi" w:cs="Arial"/>
                <w:sz w:val="20"/>
              </w:rPr>
              <w:t>BasicsCard users</w:t>
            </w:r>
          </w:p>
        </w:tc>
        <w:tc>
          <w:tcPr>
            <w:tcW w:w="743" w:type="pct"/>
            <w:vAlign w:val="bottom"/>
          </w:tcPr>
          <w:p w:rsidR="00116EC2" w:rsidRDefault="00116EC2" w:rsidP="00011924">
            <w:pPr>
              <w:jc w:val="right"/>
              <w:rPr>
                <w:color w:val="000000"/>
                <w:sz w:val="20"/>
              </w:rPr>
            </w:pPr>
            <w:r>
              <w:rPr>
                <w:color w:val="000000"/>
                <w:sz w:val="20"/>
              </w:rPr>
              <w:t>57</w:t>
            </w:r>
          </w:p>
        </w:tc>
        <w:tc>
          <w:tcPr>
            <w:tcW w:w="589" w:type="pct"/>
            <w:vAlign w:val="bottom"/>
          </w:tcPr>
          <w:p w:rsidR="00116EC2" w:rsidRDefault="00116EC2" w:rsidP="00011924">
            <w:pPr>
              <w:jc w:val="right"/>
              <w:rPr>
                <w:color w:val="000000"/>
                <w:sz w:val="20"/>
              </w:rPr>
            </w:pPr>
            <w:r>
              <w:rPr>
                <w:color w:val="000000"/>
                <w:sz w:val="20"/>
              </w:rPr>
              <w:t>93</w:t>
            </w:r>
          </w:p>
        </w:tc>
        <w:tc>
          <w:tcPr>
            <w:tcW w:w="767" w:type="pct"/>
            <w:vAlign w:val="bottom"/>
          </w:tcPr>
          <w:p w:rsidR="00116EC2" w:rsidRDefault="00116EC2" w:rsidP="00011924">
            <w:pPr>
              <w:jc w:val="right"/>
              <w:rPr>
                <w:color w:val="000000"/>
                <w:sz w:val="20"/>
              </w:rPr>
            </w:pPr>
            <w:r>
              <w:rPr>
                <w:color w:val="000000"/>
                <w:sz w:val="20"/>
              </w:rPr>
              <w:t>162</w:t>
            </w:r>
          </w:p>
        </w:tc>
        <w:tc>
          <w:tcPr>
            <w:tcW w:w="451" w:type="pct"/>
            <w:vAlign w:val="bottom"/>
          </w:tcPr>
          <w:p w:rsidR="00116EC2" w:rsidRDefault="00116EC2" w:rsidP="00011924">
            <w:pPr>
              <w:jc w:val="right"/>
              <w:rPr>
                <w:color w:val="000000"/>
                <w:sz w:val="20"/>
              </w:rPr>
            </w:pPr>
            <w:r>
              <w:rPr>
                <w:color w:val="000000"/>
                <w:sz w:val="20"/>
              </w:rPr>
              <w:t>96</w:t>
            </w:r>
          </w:p>
        </w:tc>
        <w:tc>
          <w:tcPr>
            <w:tcW w:w="868" w:type="pct"/>
            <w:vAlign w:val="bottom"/>
          </w:tcPr>
          <w:p w:rsidR="00116EC2" w:rsidRDefault="00116EC2" w:rsidP="00011924">
            <w:pPr>
              <w:jc w:val="right"/>
              <w:rPr>
                <w:color w:val="000000"/>
                <w:sz w:val="20"/>
              </w:rPr>
            </w:pPr>
            <w:r>
              <w:rPr>
                <w:color w:val="000000"/>
                <w:sz w:val="20"/>
              </w:rPr>
              <w:t>73</w:t>
            </w:r>
          </w:p>
        </w:tc>
        <w:tc>
          <w:tcPr>
            <w:tcW w:w="470" w:type="pct"/>
            <w:vAlign w:val="bottom"/>
          </w:tcPr>
          <w:p w:rsidR="00116EC2" w:rsidRDefault="00116EC2" w:rsidP="00011924">
            <w:pPr>
              <w:jc w:val="right"/>
              <w:rPr>
                <w:color w:val="000000"/>
                <w:sz w:val="20"/>
              </w:rPr>
            </w:pPr>
            <w:r>
              <w:rPr>
                <w:color w:val="000000"/>
                <w:sz w:val="20"/>
              </w:rPr>
              <w:t>481</w:t>
            </w:r>
          </w:p>
        </w:tc>
      </w:tr>
    </w:tbl>
    <w:p w:rsidR="00116EC2" w:rsidRDefault="00116EC2" w:rsidP="00116EC2">
      <w:pPr>
        <w:pStyle w:val="Source"/>
        <w:spacing w:after="0"/>
      </w:pPr>
      <w:r>
        <w:t>Source: BasicsCard records 1 July 2012 to 29 June 2013.</w:t>
      </w:r>
    </w:p>
    <w:p w:rsidR="00116EC2" w:rsidRDefault="00116EC2" w:rsidP="00116EC2">
      <w:pPr>
        <w:pStyle w:val="Source"/>
      </w:pPr>
      <w:r>
        <w:t>(a) ‘Other’ refers to changing one’s PIN or printing out the balance.</w:t>
      </w:r>
    </w:p>
    <w:p w:rsidR="00116EC2" w:rsidRDefault="00116EC2" w:rsidP="00116EC2">
      <w:pPr>
        <w:pStyle w:val="CaptionTable"/>
      </w:pPr>
      <w:bookmarkStart w:id="262" w:name="_Ref390679231"/>
      <w:r>
        <w:t xml:space="preserve"> </w:t>
      </w:r>
      <w:bookmarkStart w:id="263" w:name="_Toc390782239"/>
      <w:bookmarkStart w:id="264" w:name="_Toc390800774"/>
      <w:bookmarkStart w:id="265" w:name="_Toc390982696"/>
      <w:bookmarkStart w:id="266" w:name="_Toc396480865"/>
      <w:r>
        <w:t xml:space="preserve">: </w:t>
      </w:r>
      <w:r w:rsidRPr="004B3BDB">
        <w:t>Type of BasicsCards use</w:t>
      </w:r>
      <w:r>
        <w:t>, percent of transactions</w:t>
      </w:r>
      <w:bookmarkEnd w:id="262"/>
      <w:bookmarkEnd w:id="263"/>
      <w:bookmarkEnd w:id="264"/>
      <w:bookmarkEnd w:id="265"/>
      <w:bookmarkEnd w:id="266"/>
    </w:p>
    <w:tbl>
      <w:tblPr>
        <w:tblStyle w:val="TableAETotals"/>
        <w:tblW w:w="5000" w:type="pct"/>
        <w:tblLook w:val="04E0" w:firstRow="1" w:lastRow="1" w:firstColumn="1" w:lastColumn="0" w:noHBand="0" w:noVBand="1"/>
        <w:tblCaption w:val="Type of BasicsCard use and the percent of transactions"/>
        <w:tblDescription w:val="Type of BasicsCard use and the percent of transactions. "/>
      </w:tblPr>
      <w:tblGrid>
        <w:gridCol w:w="2056"/>
        <w:gridCol w:w="1373"/>
        <w:gridCol w:w="1089"/>
        <w:gridCol w:w="1373"/>
        <w:gridCol w:w="880"/>
        <w:gridCol w:w="1597"/>
        <w:gridCol w:w="874"/>
      </w:tblGrid>
      <w:tr w:rsidR="00116EC2" w:rsidRPr="00F14FED" w:rsidTr="001B0C22">
        <w:trPr>
          <w:cnfStyle w:val="100000000000" w:firstRow="1" w:lastRow="0" w:firstColumn="0" w:lastColumn="0" w:oddVBand="0" w:evenVBand="0" w:oddHBand="0" w:evenHBand="0" w:firstRowFirstColumn="0" w:firstRowLastColumn="0" w:lastRowFirstColumn="0" w:lastRowLastColumn="0"/>
          <w:tblHeader/>
        </w:trPr>
        <w:tc>
          <w:tcPr>
            <w:tcW w:w="1112" w:type="pct"/>
          </w:tcPr>
          <w:p w:rsidR="00116EC2" w:rsidRPr="00717E25" w:rsidRDefault="00116EC2" w:rsidP="00011924">
            <w:pPr>
              <w:pStyle w:val="TableHeadingCentre"/>
              <w:rPr>
                <w:sz w:val="20"/>
              </w:rPr>
            </w:pPr>
            <w:r w:rsidRPr="00717E25">
              <w:rPr>
                <w:sz w:val="20"/>
              </w:rPr>
              <w:t xml:space="preserve">Reason issued </w:t>
            </w:r>
          </w:p>
        </w:tc>
        <w:tc>
          <w:tcPr>
            <w:tcW w:w="743" w:type="pct"/>
          </w:tcPr>
          <w:p w:rsidR="00116EC2" w:rsidRPr="00717E25" w:rsidRDefault="00116EC2" w:rsidP="00011924">
            <w:pPr>
              <w:pStyle w:val="TableHeadingCentre"/>
              <w:rPr>
                <w:sz w:val="20"/>
              </w:rPr>
            </w:pPr>
            <w:r w:rsidRPr="00717E25">
              <w:rPr>
                <w:sz w:val="20"/>
              </w:rPr>
              <w:t>Bankstown NSW</w:t>
            </w:r>
          </w:p>
        </w:tc>
        <w:tc>
          <w:tcPr>
            <w:tcW w:w="589" w:type="pct"/>
          </w:tcPr>
          <w:p w:rsidR="00116EC2" w:rsidRPr="00717E25" w:rsidRDefault="00116EC2" w:rsidP="00011924">
            <w:pPr>
              <w:pStyle w:val="TableHeadingCentre"/>
              <w:rPr>
                <w:sz w:val="20"/>
              </w:rPr>
            </w:pPr>
            <w:r w:rsidRPr="00717E25">
              <w:rPr>
                <w:sz w:val="20"/>
              </w:rPr>
              <w:t>Playford SA</w:t>
            </w:r>
          </w:p>
        </w:tc>
        <w:tc>
          <w:tcPr>
            <w:tcW w:w="743" w:type="pct"/>
          </w:tcPr>
          <w:p w:rsidR="00116EC2" w:rsidRPr="00717E25" w:rsidRDefault="00116EC2" w:rsidP="00011924">
            <w:pPr>
              <w:pStyle w:val="TableHeadingCentre"/>
              <w:rPr>
                <w:sz w:val="20"/>
              </w:rPr>
            </w:pPr>
            <w:r w:rsidRPr="00717E25">
              <w:rPr>
                <w:sz w:val="20"/>
              </w:rPr>
              <w:t>Greater Shepparton Vic</w:t>
            </w:r>
          </w:p>
        </w:tc>
        <w:tc>
          <w:tcPr>
            <w:tcW w:w="476" w:type="pct"/>
          </w:tcPr>
          <w:p w:rsidR="00116EC2" w:rsidRPr="00717E25" w:rsidRDefault="00116EC2" w:rsidP="00011924">
            <w:pPr>
              <w:pStyle w:val="TableHeadingCentre"/>
              <w:rPr>
                <w:sz w:val="20"/>
              </w:rPr>
            </w:pPr>
            <w:r w:rsidRPr="00717E25">
              <w:rPr>
                <w:sz w:val="20"/>
              </w:rPr>
              <w:t>Logan Qld</w:t>
            </w:r>
          </w:p>
        </w:tc>
        <w:tc>
          <w:tcPr>
            <w:tcW w:w="864" w:type="pct"/>
          </w:tcPr>
          <w:p w:rsidR="00116EC2" w:rsidRPr="00717E25" w:rsidRDefault="00116EC2" w:rsidP="00011924">
            <w:pPr>
              <w:pStyle w:val="TableHeadingCentre"/>
              <w:rPr>
                <w:sz w:val="20"/>
              </w:rPr>
            </w:pPr>
            <w:r w:rsidRPr="00717E25">
              <w:rPr>
                <w:sz w:val="20"/>
              </w:rPr>
              <w:t>Rockhampton Qld</w:t>
            </w:r>
          </w:p>
        </w:tc>
        <w:tc>
          <w:tcPr>
            <w:tcW w:w="475" w:type="pct"/>
          </w:tcPr>
          <w:p w:rsidR="00116EC2" w:rsidRPr="00717E25" w:rsidRDefault="00116EC2" w:rsidP="00011924">
            <w:pPr>
              <w:pStyle w:val="TableHeadingCentre"/>
              <w:rPr>
                <w:sz w:val="20"/>
              </w:rPr>
            </w:pPr>
            <w:r w:rsidRPr="00717E25">
              <w:rPr>
                <w:sz w:val="20"/>
              </w:rPr>
              <w:t>Total</w:t>
            </w:r>
          </w:p>
        </w:tc>
      </w:tr>
      <w:tr w:rsidR="00116EC2" w:rsidTr="000836B0">
        <w:trPr>
          <w:trHeight w:val="283"/>
        </w:trPr>
        <w:tc>
          <w:tcPr>
            <w:tcW w:w="1112" w:type="pct"/>
            <w:vAlign w:val="bottom"/>
          </w:tcPr>
          <w:p w:rsidR="00116EC2" w:rsidRDefault="00116EC2" w:rsidP="00011924">
            <w:pPr>
              <w:rPr>
                <w:color w:val="000000"/>
                <w:sz w:val="20"/>
              </w:rPr>
            </w:pPr>
            <w:r>
              <w:rPr>
                <w:color w:val="000000"/>
                <w:sz w:val="20"/>
              </w:rPr>
              <w:t>Transfers in to card</w:t>
            </w:r>
          </w:p>
        </w:tc>
        <w:tc>
          <w:tcPr>
            <w:tcW w:w="743" w:type="pct"/>
            <w:vAlign w:val="bottom"/>
          </w:tcPr>
          <w:p w:rsidR="00116EC2" w:rsidRDefault="000836B0" w:rsidP="00011924">
            <w:pPr>
              <w:jc w:val="right"/>
              <w:rPr>
                <w:sz w:val="20"/>
              </w:rPr>
            </w:pPr>
            <w:r>
              <w:rPr>
                <w:sz w:val="20"/>
              </w:rPr>
              <w:t>23.4</w:t>
            </w:r>
          </w:p>
        </w:tc>
        <w:tc>
          <w:tcPr>
            <w:tcW w:w="589" w:type="pct"/>
            <w:vAlign w:val="bottom"/>
          </w:tcPr>
          <w:p w:rsidR="00116EC2" w:rsidRDefault="000836B0" w:rsidP="00011924">
            <w:pPr>
              <w:jc w:val="right"/>
              <w:rPr>
                <w:sz w:val="20"/>
              </w:rPr>
            </w:pPr>
            <w:r>
              <w:rPr>
                <w:sz w:val="20"/>
              </w:rPr>
              <w:t>19.1</w:t>
            </w:r>
          </w:p>
        </w:tc>
        <w:tc>
          <w:tcPr>
            <w:tcW w:w="743" w:type="pct"/>
            <w:vAlign w:val="bottom"/>
          </w:tcPr>
          <w:p w:rsidR="00116EC2" w:rsidRDefault="000836B0" w:rsidP="00011924">
            <w:pPr>
              <w:jc w:val="right"/>
              <w:rPr>
                <w:sz w:val="20"/>
              </w:rPr>
            </w:pPr>
            <w:r>
              <w:rPr>
                <w:sz w:val="20"/>
              </w:rPr>
              <w:t>23.2</w:t>
            </w:r>
          </w:p>
        </w:tc>
        <w:tc>
          <w:tcPr>
            <w:tcW w:w="476" w:type="pct"/>
            <w:vAlign w:val="bottom"/>
          </w:tcPr>
          <w:p w:rsidR="00116EC2" w:rsidRDefault="000836B0" w:rsidP="00011924">
            <w:pPr>
              <w:jc w:val="right"/>
              <w:rPr>
                <w:sz w:val="20"/>
              </w:rPr>
            </w:pPr>
            <w:r>
              <w:rPr>
                <w:sz w:val="20"/>
              </w:rPr>
              <w:t>21.8</w:t>
            </w:r>
          </w:p>
        </w:tc>
        <w:tc>
          <w:tcPr>
            <w:tcW w:w="864" w:type="pct"/>
            <w:vAlign w:val="bottom"/>
          </w:tcPr>
          <w:p w:rsidR="00116EC2" w:rsidRDefault="00116EC2" w:rsidP="000836B0">
            <w:pPr>
              <w:jc w:val="right"/>
              <w:rPr>
                <w:sz w:val="20"/>
              </w:rPr>
            </w:pPr>
            <w:r>
              <w:rPr>
                <w:sz w:val="20"/>
              </w:rPr>
              <w:t>23.2</w:t>
            </w:r>
          </w:p>
        </w:tc>
        <w:tc>
          <w:tcPr>
            <w:tcW w:w="475" w:type="pct"/>
            <w:vAlign w:val="bottom"/>
          </w:tcPr>
          <w:p w:rsidR="00116EC2" w:rsidRDefault="000836B0" w:rsidP="00011924">
            <w:pPr>
              <w:jc w:val="right"/>
              <w:rPr>
                <w:sz w:val="20"/>
              </w:rPr>
            </w:pPr>
            <w:r>
              <w:rPr>
                <w:sz w:val="20"/>
              </w:rPr>
              <w:t>21.9</w:t>
            </w:r>
          </w:p>
        </w:tc>
      </w:tr>
      <w:tr w:rsidR="00116EC2" w:rsidTr="000836B0">
        <w:trPr>
          <w:trHeight w:val="283"/>
        </w:trPr>
        <w:tc>
          <w:tcPr>
            <w:tcW w:w="1112" w:type="pct"/>
            <w:vAlign w:val="bottom"/>
          </w:tcPr>
          <w:p w:rsidR="00116EC2" w:rsidRDefault="00116EC2" w:rsidP="00011924">
            <w:pPr>
              <w:rPr>
                <w:color w:val="000000"/>
                <w:sz w:val="20"/>
              </w:rPr>
            </w:pPr>
            <w:r>
              <w:rPr>
                <w:color w:val="000000"/>
                <w:sz w:val="20"/>
              </w:rPr>
              <w:t>Transfers out of card</w:t>
            </w:r>
          </w:p>
        </w:tc>
        <w:tc>
          <w:tcPr>
            <w:tcW w:w="743" w:type="pct"/>
            <w:vAlign w:val="bottom"/>
          </w:tcPr>
          <w:p w:rsidR="00116EC2" w:rsidRDefault="000836B0" w:rsidP="00011924">
            <w:pPr>
              <w:jc w:val="right"/>
              <w:rPr>
                <w:sz w:val="20"/>
              </w:rPr>
            </w:pPr>
            <w:r>
              <w:rPr>
                <w:sz w:val="20"/>
              </w:rPr>
              <w:t>0.8</w:t>
            </w:r>
          </w:p>
        </w:tc>
        <w:tc>
          <w:tcPr>
            <w:tcW w:w="589" w:type="pct"/>
            <w:vAlign w:val="bottom"/>
          </w:tcPr>
          <w:p w:rsidR="00116EC2" w:rsidRDefault="000836B0" w:rsidP="00011924">
            <w:pPr>
              <w:jc w:val="right"/>
              <w:rPr>
                <w:sz w:val="20"/>
              </w:rPr>
            </w:pPr>
            <w:r>
              <w:rPr>
                <w:sz w:val="20"/>
              </w:rPr>
              <w:t>0.6</w:t>
            </w:r>
          </w:p>
        </w:tc>
        <w:tc>
          <w:tcPr>
            <w:tcW w:w="743" w:type="pct"/>
            <w:vAlign w:val="bottom"/>
          </w:tcPr>
          <w:p w:rsidR="00116EC2" w:rsidRDefault="000836B0" w:rsidP="00011924">
            <w:pPr>
              <w:jc w:val="right"/>
              <w:rPr>
                <w:sz w:val="20"/>
              </w:rPr>
            </w:pPr>
            <w:r>
              <w:rPr>
                <w:sz w:val="20"/>
              </w:rPr>
              <w:t>0.7</w:t>
            </w:r>
          </w:p>
        </w:tc>
        <w:tc>
          <w:tcPr>
            <w:tcW w:w="476" w:type="pct"/>
            <w:vAlign w:val="bottom"/>
          </w:tcPr>
          <w:p w:rsidR="00116EC2" w:rsidRDefault="000836B0" w:rsidP="00011924">
            <w:pPr>
              <w:jc w:val="right"/>
              <w:rPr>
                <w:sz w:val="20"/>
              </w:rPr>
            </w:pPr>
            <w:r>
              <w:rPr>
                <w:sz w:val="20"/>
              </w:rPr>
              <w:t>0.7</w:t>
            </w:r>
          </w:p>
        </w:tc>
        <w:tc>
          <w:tcPr>
            <w:tcW w:w="864" w:type="pct"/>
            <w:vAlign w:val="bottom"/>
          </w:tcPr>
          <w:p w:rsidR="00116EC2" w:rsidRDefault="000836B0" w:rsidP="00011924">
            <w:pPr>
              <w:jc w:val="right"/>
              <w:rPr>
                <w:sz w:val="20"/>
              </w:rPr>
            </w:pPr>
            <w:r>
              <w:rPr>
                <w:sz w:val="20"/>
              </w:rPr>
              <w:t>0.6</w:t>
            </w:r>
          </w:p>
        </w:tc>
        <w:tc>
          <w:tcPr>
            <w:tcW w:w="475" w:type="pct"/>
            <w:vAlign w:val="bottom"/>
          </w:tcPr>
          <w:p w:rsidR="00116EC2" w:rsidRDefault="00116EC2" w:rsidP="00011924">
            <w:pPr>
              <w:jc w:val="right"/>
              <w:rPr>
                <w:sz w:val="20"/>
              </w:rPr>
            </w:pPr>
            <w:r>
              <w:rPr>
                <w:sz w:val="20"/>
              </w:rPr>
              <w:t>0</w:t>
            </w:r>
            <w:r w:rsidR="000836B0">
              <w:rPr>
                <w:sz w:val="20"/>
              </w:rPr>
              <w:t>.7</w:t>
            </w:r>
          </w:p>
        </w:tc>
      </w:tr>
      <w:tr w:rsidR="00116EC2" w:rsidTr="000836B0">
        <w:trPr>
          <w:trHeight w:val="283"/>
        </w:trPr>
        <w:tc>
          <w:tcPr>
            <w:tcW w:w="1112" w:type="pct"/>
            <w:vAlign w:val="bottom"/>
          </w:tcPr>
          <w:p w:rsidR="00116EC2" w:rsidRDefault="00116EC2" w:rsidP="00011924">
            <w:pPr>
              <w:rPr>
                <w:color w:val="000000"/>
                <w:sz w:val="20"/>
              </w:rPr>
            </w:pPr>
            <w:r>
              <w:rPr>
                <w:color w:val="000000"/>
                <w:sz w:val="20"/>
              </w:rPr>
              <w:t>Purchases</w:t>
            </w:r>
          </w:p>
        </w:tc>
        <w:tc>
          <w:tcPr>
            <w:tcW w:w="743" w:type="pct"/>
            <w:tcBorders>
              <w:bottom w:val="nil"/>
            </w:tcBorders>
            <w:vAlign w:val="bottom"/>
          </w:tcPr>
          <w:p w:rsidR="00116EC2" w:rsidRDefault="000836B0" w:rsidP="00011924">
            <w:pPr>
              <w:jc w:val="right"/>
              <w:rPr>
                <w:sz w:val="20"/>
              </w:rPr>
            </w:pPr>
            <w:r>
              <w:rPr>
                <w:sz w:val="20"/>
              </w:rPr>
              <w:t>73.4</w:t>
            </w:r>
          </w:p>
        </w:tc>
        <w:tc>
          <w:tcPr>
            <w:tcW w:w="589" w:type="pct"/>
            <w:tcBorders>
              <w:bottom w:val="nil"/>
            </w:tcBorders>
            <w:vAlign w:val="bottom"/>
          </w:tcPr>
          <w:p w:rsidR="00116EC2" w:rsidRDefault="000836B0" w:rsidP="00011924">
            <w:pPr>
              <w:jc w:val="right"/>
              <w:rPr>
                <w:sz w:val="20"/>
              </w:rPr>
            </w:pPr>
            <w:r>
              <w:rPr>
                <w:sz w:val="20"/>
              </w:rPr>
              <w:t>67.1</w:t>
            </w:r>
          </w:p>
        </w:tc>
        <w:tc>
          <w:tcPr>
            <w:tcW w:w="743" w:type="pct"/>
            <w:tcBorders>
              <w:bottom w:val="nil"/>
            </w:tcBorders>
            <w:vAlign w:val="bottom"/>
          </w:tcPr>
          <w:p w:rsidR="00116EC2" w:rsidRDefault="000836B0" w:rsidP="00011924">
            <w:pPr>
              <w:jc w:val="right"/>
              <w:rPr>
                <w:sz w:val="20"/>
              </w:rPr>
            </w:pPr>
            <w:r>
              <w:rPr>
                <w:sz w:val="20"/>
              </w:rPr>
              <w:t>75.8</w:t>
            </w:r>
          </w:p>
        </w:tc>
        <w:tc>
          <w:tcPr>
            <w:tcW w:w="476" w:type="pct"/>
            <w:tcBorders>
              <w:bottom w:val="nil"/>
            </w:tcBorders>
            <w:vAlign w:val="bottom"/>
          </w:tcPr>
          <w:p w:rsidR="00116EC2" w:rsidRDefault="000836B0" w:rsidP="00011924">
            <w:pPr>
              <w:jc w:val="right"/>
              <w:rPr>
                <w:sz w:val="20"/>
              </w:rPr>
            </w:pPr>
            <w:r>
              <w:rPr>
                <w:sz w:val="20"/>
              </w:rPr>
              <w:t>75.6</w:t>
            </w:r>
          </w:p>
        </w:tc>
        <w:tc>
          <w:tcPr>
            <w:tcW w:w="864" w:type="pct"/>
            <w:tcBorders>
              <w:bottom w:val="nil"/>
            </w:tcBorders>
            <w:vAlign w:val="bottom"/>
          </w:tcPr>
          <w:p w:rsidR="00116EC2" w:rsidRDefault="000836B0" w:rsidP="00011924">
            <w:pPr>
              <w:jc w:val="right"/>
              <w:rPr>
                <w:sz w:val="20"/>
              </w:rPr>
            </w:pPr>
            <w:r>
              <w:rPr>
                <w:sz w:val="20"/>
              </w:rPr>
              <w:t>73.0</w:t>
            </w:r>
          </w:p>
        </w:tc>
        <w:tc>
          <w:tcPr>
            <w:tcW w:w="475" w:type="pct"/>
            <w:tcBorders>
              <w:bottom w:val="nil"/>
            </w:tcBorders>
            <w:vAlign w:val="bottom"/>
          </w:tcPr>
          <w:p w:rsidR="00116EC2" w:rsidRDefault="000836B0" w:rsidP="00011924">
            <w:pPr>
              <w:jc w:val="right"/>
              <w:rPr>
                <w:sz w:val="20"/>
              </w:rPr>
            </w:pPr>
            <w:r>
              <w:rPr>
                <w:sz w:val="20"/>
              </w:rPr>
              <w:t>72.9</w:t>
            </w:r>
          </w:p>
        </w:tc>
      </w:tr>
      <w:tr w:rsidR="00116EC2" w:rsidTr="000836B0">
        <w:trPr>
          <w:trHeight w:val="283"/>
        </w:trPr>
        <w:tc>
          <w:tcPr>
            <w:tcW w:w="1112" w:type="pct"/>
            <w:vAlign w:val="bottom"/>
          </w:tcPr>
          <w:p w:rsidR="00116EC2" w:rsidRDefault="00116EC2" w:rsidP="00011924">
            <w:pPr>
              <w:rPr>
                <w:color w:val="000000"/>
                <w:sz w:val="20"/>
              </w:rPr>
            </w:pPr>
            <w:r>
              <w:rPr>
                <w:color w:val="000000"/>
                <w:sz w:val="20"/>
              </w:rPr>
              <w:t>Kiosk inquiries</w:t>
            </w:r>
          </w:p>
        </w:tc>
        <w:tc>
          <w:tcPr>
            <w:tcW w:w="743" w:type="pct"/>
            <w:tcBorders>
              <w:bottom w:val="nil"/>
            </w:tcBorders>
            <w:vAlign w:val="bottom"/>
          </w:tcPr>
          <w:p w:rsidR="00116EC2" w:rsidRDefault="000836B0" w:rsidP="00011924">
            <w:pPr>
              <w:jc w:val="right"/>
              <w:rPr>
                <w:sz w:val="20"/>
              </w:rPr>
            </w:pPr>
            <w:r>
              <w:rPr>
                <w:sz w:val="20"/>
              </w:rPr>
              <w:t>2.0</w:t>
            </w:r>
          </w:p>
        </w:tc>
        <w:tc>
          <w:tcPr>
            <w:tcW w:w="589" w:type="pct"/>
            <w:tcBorders>
              <w:bottom w:val="nil"/>
            </w:tcBorders>
            <w:vAlign w:val="bottom"/>
          </w:tcPr>
          <w:p w:rsidR="00116EC2" w:rsidRDefault="000836B0" w:rsidP="00011924">
            <w:pPr>
              <w:jc w:val="right"/>
              <w:rPr>
                <w:b/>
                <w:bCs/>
                <w:sz w:val="20"/>
              </w:rPr>
            </w:pPr>
            <w:r>
              <w:rPr>
                <w:b/>
                <w:bCs/>
                <w:sz w:val="20"/>
              </w:rPr>
              <w:t>13.0</w:t>
            </w:r>
          </w:p>
        </w:tc>
        <w:tc>
          <w:tcPr>
            <w:tcW w:w="743" w:type="pct"/>
            <w:tcBorders>
              <w:bottom w:val="nil"/>
            </w:tcBorders>
            <w:vAlign w:val="bottom"/>
          </w:tcPr>
          <w:p w:rsidR="00116EC2" w:rsidRDefault="000836B0" w:rsidP="00011924">
            <w:pPr>
              <w:jc w:val="right"/>
              <w:rPr>
                <w:sz w:val="20"/>
              </w:rPr>
            </w:pPr>
            <w:r>
              <w:rPr>
                <w:sz w:val="20"/>
              </w:rPr>
              <w:t>0.3</w:t>
            </w:r>
          </w:p>
        </w:tc>
        <w:tc>
          <w:tcPr>
            <w:tcW w:w="476" w:type="pct"/>
            <w:tcBorders>
              <w:bottom w:val="nil"/>
            </w:tcBorders>
            <w:vAlign w:val="bottom"/>
          </w:tcPr>
          <w:p w:rsidR="00116EC2" w:rsidRDefault="000836B0" w:rsidP="00011924">
            <w:pPr>
              <w:jc w:val="right"/>
              <w:rPr>
                <w:sz w:val="20"/>
              </w:rPr>
            </w:pPr>
            <w:r>
              <w:rPr>
                <w:sz w:val="20"/>
              </w:rPr>
              <w:t>1.8</w:t>
            </w:r>
          </w:p>
        </w:tc>
        <w:tc>
          <w:tcPr>
            <w:tcW w:w="864" w:type="pct"/>
            <w:tcBorders>
              <w:bottom w:val="nil"/>
            </w:tcBorders>
            <w:vAlign w:val="bottom"/>
          </w:tcPr>
          <w:p w:rsidR="00116EC2" w:rsidRDefault="000836B0" w:rsidP="00011924">
            <w:pPr>
              <w:jc w:val="right"/>
              <w:rPr>
                <w:sz w:val="20"/>
              </w:rPr>
            </w:pPr>
            <w:r>
              <w:rPr>
                <w:sz w:val="20"/>
              </w:rPr>
              <w:t>3.0</w:t>
            </w:r>
          </w:p>
        </w:tc>
        <w:tc>
          <w:tcPr>
            <w:tcW w:w="475" w:type="pct"/>
            <w:tcBorders>
              <w:bottom w:val="nil"/>
            </w:tcBorders>
            <w:vAlign w:val="bottom"/>
          </w:tcPr>
          <w:p w:rsidR="00116EC2" w:rsidRDefault="000836B0" w:rsidP="00011924">
            <w:pPr>
              <w:jc w:val="right"/>
              <w:rPr>
                <w:sz w:val="20"/>
              </w:rPr>
            </w:pPr>
            <w:r>
              <w:rPr>
                <w:sz w:val="20"/>
              </w:rPr>
              <w:t>4.4</w:t>
            </w:r>
          </w:p>
        </w:tc>
      </w:tr>
      <w:tr w:rsidR="00116EC2" w:rsidTr="000836B0">
        <w:trPr>
          <w:trHeight w:val="283"/>
        </w:trPr>
        <w:tc>
          <w:tcPr>
            <w:tcW w:w="1112" w:type="pct"/>
            <w:tcBorders>
              <w:bottom w:val="single" w:sz="12" w:space="0" w:color="002776"/>
            </w:tcBorders>
            <w:vAlign w:val="bottom"/>
          </w:tcPr>
          <w:p w:rsidR="00116EC2" w:rsidRDefault="00116EC2" w:rsidP="00011924">
            <w:pPr>
              <w:rPr>
                <w:color w:val="000000"/>
                <w:sz w:val="20"/>
              </w:rPr>
            </w:pPr>
            <w:r>
              <w:rPr>
                <w:color w:val="000000"/>
                <w:sz w:val="20"/>
              </w:rPr>
              <w:t>Other</w:t>
            </w:r>
            <w:r w:rsidRPr="004A3CD9">
              <w:rPr>
                <w:color w:val="000000"/>
                <w:sz w:val="20"/>
                <w:vertAlign w:val="superscript"/>
              </w:rPr>
              <w:t>a</w:t>
            </w:r>
          </w:p>
        </w:tc>
        <w:tc>
          <w:tcPr>
            <w:tcW w:w="743" w:type="pct"/>
            <w:tcBorders>
              <w:top w:val="nil"/>
              <w:bottom w:val="single" w:sz="12" w:space="0" w:color="002776"/>
            </w:tcBorders>
            <w:vAlign w:val="bottom"/>
          </w:tcPr>
          <w:p w:rsidR="00116EC2" w:rsidRDefault="000836B0" w:rsidP="00011924">
            <w:pPr>
              <w:jc w:val="right"/>
              <w:rPr>
                <w:sz w:val="20"/>
              </w:rPr>
            </w:pPr>
            <w:r>
              <w:rPr>
                <w:sz w:val="20"/>
              </w:rPr>
              <w:t>0.4</w:t>
            </w:r>
          </w:p>
        </w:tc>
        <w:tc>
          <w:tcPr>
            <w:tcW w:w="589" w:type="pct"/>
            <w:tcBorders>
              <w:top w:val="nil"/>
              <w:bottom w:val="single" w:sz="12" w:space="0" w:color="002776"/>
            </w:tcBorders>
            <w:vAlign w:val="bottom"/>
          </w:tcPr>
          <w:p w:rsidR="00116EC2" w:rsidRDefault="000836B0" w:rsidP="00011924">
            <w:pPr>
              <w:jc w:val="right"/>
              <w:rPr>
                <w:sz w:val="20"/>
              </w:rPr>
            </w:pPr>
            <w:r>
              <w:rPr>
                <w:sz w:val="20"/>
              </w:rPr>
              <w:t>0.2</w:t>
            </w:r>
          </w:p>
        </w:tc>
        <w:tc>
          <w:tcPr>
            <w:tcW w:w="743" w:type="pct"/>
            <w:tcBorders>
              <w:top w:val="nil"/>
              <w:bottom w:val="single" w:sz="12" w:space="0" w:color="002776"/>
            </w:tcBorders>
            <w:vAlign w:val="bottom"/>
          </w:tcPr>
          <w:p w:rsidR="00116EC2" w:rsidRDefault="000836B0" w:rsidP="00011924">
            <w:pPr>
              <w:jc w:val="right"/>
              <w:rPr>
                <w:sz w:val="20"/>
              </w:rPr>
            </w:pPr>
            <w:r>
              <w:rPr>
                <w:sz w:val="20"/>
              </w:rPr>
              <w:t>0.1</w:t>
            </w:r>
          </w:p>
        </w:tc>
        <w:tc>
          <w:tcPr>
            <w:tcW w:w="476" w:type="pct"/>
            <w:tcBorders>
              <w:top w:val="nil"/>
              <w:bottom w:val="single" w:sz="12" w:space="0" w:color="002776"/>
            </w:tcBorders>
            <w:vAlign w:val="bottom"/>
          </w:tcPr>
          <w:p w:rsidR="00116EC2" w:rsidRDefault="000836B0" w:rsidP="00011924">
            <w:pPr>
              <w:jc w:val="right"/>
              <w:rPr>
                <w:sz w:val="20"/>
              </w:rPr>
            </w:pPr>
            <w:r>
              <w:rPr>
                <w:sz w:val="20"/>
              </w:rPr>
              <w:t>0.1</w:t>
            </w:r>
          </w:p>
        </w:tc>
        <w:tc>
          <w:tcPr>
            <w:tcW w:w="864" w:type="pct"/>
            <w:tcBorders>
              <w:top w:val="nil"/>
              <w:bottom w:val="single" w:sz="12" w:space="0" w:color="002776"/>
            </w:tcBorders>
            <w:vAlign w:val="bottom"/>
          </w:tcPr>
          <w:p w:rsidR="00116EC2" w:rsidRDefault="000836B0" w:rsidP="00011924">
            <w:pPr>
              <w:jc w:val="right"/>
              <w:rPr>
                <w:sz w:val="20"/>
              </w:rPr>
            </w:pPr>
            <w:r>
              <w:rPr>
                <w:sz w:val="20"/>
              </w:rPr>
              <w:t>0.2</w:t>
            </w:r>
          </w:p>
        </w:tc>
        <w:tc>
          <w:tcPr>
            <w:tcW w:w="475" w:type="pct"/>
            <w:tcBorders>
              <w:top w:val="nil"/>
              <w:bottom w:val="single" w:sz="12" w:space="0" w:color="002776"/>
            </w:tcBorders>
            <w:vAlign w:val="bottom"/>
          </w:tcPr>
          <w:p w:rsidR="00116EC2" w:rsidRDefault="000836B0" w:rsidP="00011924">
            <w:pPr>
              <w:jc w:val="right"/>
              <w:rPr>
                <w:sz w:val="20"/>
              </w:rPr>
            </w:pPr>
            <w:r>
              <w:rPr>
                <w:sz w:val="20"/>
              </w:rPr>
              <w:t>0.2</w:t>
            </w:r>
          </w:p>
        </w:tc>
      </w:tr>
      <w:tr w:rsidR="00116EC2" w:rsidTr="000836B0">
        <w:tc>
          <w:tcPr>
            <w:tcW w:w="1112" w:type="pct"/>
            <w:tcBorders>
              <w:top w:val="single" w:sz="12" w:space="0" w:color="002776"/>
              <w:bottom w:val="nil"/>
            </w:tcBorders>
            <w:vAlign w:val="bottom"/>
          </w:tcPr>
          <w:p w:rsidR="00116EC2" w:rsidRDefault="00717E25" w:rsidP="00011924">
            <w:pPr>
              <w:rPr>
                <w:rFonts w:asciiTheme="minorHAnsi" w:hAnsiTheme="minorHAnsi" w:cs="Arial"/>
                <w:sz w:val="20"/>
              </w:rPr>
            </w:pPr>
            <w:r w:rsidRPr="00717E25">
              <w:rPr>
                <w:rFonts w:asciiTheme="minorHAnsi" w:hAnsiTheme="minorHAnsi" w:cs="Arial"/>
                <w:color w:val="FFFFFF" w:themeColor="background1"/>
                <w:sz w:val="20"/>
              </w:rPr>
              <w:t>-</w:t>
            </w:r>
          </w:p>
        </w:tc>
        <w:tc>
          <w:tcPr>
            <w:tcW w:w="743" w:type="pct"/>
            <w:tcBorders>
              <w:top w:val="single" w:sz="12" w:space="0" w:color="002776"/>
              <w:bottom w:val="nil"/>
            </w:tcBorders>
            <w:vAlign w:val="bottom"/>
          </w:tcPr>
          <w:p w:rsidR="00116EC2" w:rsidRDefault="000836B0" w:rsidP="00011924">
            <w:pPr>
              <w:jc w:val="right"/>
              <w:rPr>
                <w:color w:val="000000"/>
                <w:sz w:val="20"/>
              </w:rPr>
            </w:pPr>
            <w:r>
              <w:rPr>
                <w:color w:val="000000"/>
                <w:sz w:val="20"/>
              </w:rPr>
              <w:t>100.0</w:t>
            </w:r>
          </w:p>
        </w:tc>
        <w:tc>
          <w:tcPr>
            <w:tcW w:w="589" w:type="pct"/>
            <w:tcBorders>
              <w:top w:val="single" w:sz="12" w:space="0" w:color="002776"/>
              <w:bottom w:val="nil"/>
            </w:tcBorders>
            <w:vAlign w:val="bottom"/>
          </w:tcPr>
          <w:p w:rsidR="00116EC2" w:rsidRDefault="000836B0" w:rsidP="00011924">
            <w:pPr>
              <w:jc w:val="right"/>
              <w:rPr>
                <w:color w:val="000000"/>
                <w:sz w:val="20"/>
              </w:rPr>
            </w:pPr>
            <w:r>
              <w:rPr>
                <w:color w:val="000000"/>
                <w:sz w:val="20"/>
              </w:rPr>
              <w:t>100.0</w:t>
            </w:r>
          </w:p>
        </w:tc>
        <w:tc>
          <w:tcPr>
            <w:tcW w:w="743" w:type="pct"/>
            <w:tcBorders>
              <w:top w:val="single" w:sz="12" w:space="0" w:color="002776"/>
              <w:bottom w:val="nil"/>
            </w:tcBorders>
            <w:vAlign w:val="bottom"/>
          </w:tcPr>
          <w:p w:rsidR="00116EC2" w:rsidRDefault="000836B0" w:rsidP="00011924">
            <w:pPr>
              <w:jc w:val="right"/>
              <w:rPr>
                <w:color w:val="000000"/>
                <w:sz w:val="20"/>
              </w:rPr>
            </w:pPr>
            <w:r>
              <w:rPr>
                <w:color w:val="000000"/>
                <w:sz w:val="20"/>
              </w:rPr>
              <w:t>100.0</w:t>
            </w:r>
          </w:p>
        </w:tc>
        <w:tc>
          <w:tcPr>
            <w:tcW w:w="476" w:type="pct"/>
            <w:tcBorders>
              <w:top w:val="single" w:sz="12" w:space="0" w:color="002776"/>
              <w:bottom w:val="nil"/>
            </w:tcBorders>
            <w:vAlign w:val="bottom"/>
          </w:tcPr>
          <w:p w:rsidR="00116EC2" w:rsidRDefault="000836B0" w:rsidP="00011924">
            <w:pPr>
              <w:jc w:val="right"/>
              <w:rPr>
                <w:color w:val="000000"/>
                <w:sz w:val="20"/>
              </w:rPr>
            </w:pPr>
            <w:r>
              <w:rPr>
                <w:color w:val="000000"/>
                <w:sz w:val="20"/>
              </w:rPr>
              <w:t>100.0</w:t>
            </w:r>
          </w:p>
        </w:tc>
        <w:tc>
          <w:tcPr>
            <w:tcW w:w="864" w:type="pct"/>
            <w:tcBorders>
              <w:top w:val="single" w:sz="12" w:space="0" w:color="002776"/>
              <w:bottom w:val="nil"/>
            </w:tcBorders>
            <w:vAlign w:val="bottom"/>
          </w:tcPr>
          <w:p w:rsidR="00116EC2" w:rsidRDefault="000836B0" w:rsidP="00011924">
            <w:pPr>
              <w:jc w:val="right"/>
              <w:rPr>
                <w:color w:val="000000"/>
                <w:sz w:val="20"/>
              </w:rPr>
            </w:pPr>
            <w:r>
              <w:rPr>
                <w:color w:val="000000"/>
                <w:sz w:val="20"/>
              </w:rPr>
              <w:t>100.0</w:t>
            </w:r>
          </w:p>
        </w:tc>
        <w:tc>
          <w:tcPr>
            <w:tcW w:w="475" w:type="pct"/>
            <w:tcBorders>
              <w:top w:val="single" w:sz="12" w:space="0" w:color="002776"/>
              <w:bottom w:val="nil"/>
            </w:tcBorders>
            <w:vAlign w:val="bottom"/>
          </w:tcPr>
          <w:p w:rsidR="00116EC2" w:rsidRDefault="000836B0" w:rsidP="00011924">
            <w:pPr>
              <w:jc w:val="right"/>
              <w:rPr>
                <w:color w:val="000000"/>
                <w:sz w:val="20"/>
              </w:rPr>
            </w:pPr>
            <w:r>
              <w:rPr>
                <w:color w:val="000000"/>
                <w:sz w:val="20"/>
              </w:rPr>
              <w:t>100.0</w:t>
            </w:r>
          </w:p>
        </w:tc>
      </w:tr>
      <w:tr w:rsidR="00116EC2" w:rsidTr="000836B0">
        <w:trPr>
          <w:cnfStyle w:val="010000000000" w:firstRow="0" w:lastRow="1" w:firstColumn="0" w:lastColumn="0" w:oddVBand="0" w:evenVBand="0" w:oddHBand="0" w:evenHBand="0" w:firstRowFirstColumn="0" w:firstRowLastColumn="0" w:lastRowFirstColumn="0" w:lastRowLastColumn="0"/>
        </w:trPr>
        <w:tc>
          <w:tcPr>
            <w:tcW w:w="1112" w:type="pct"/>
            <w:tcBorders>
              <w:top w:val="nil"/>
            </w:tcBorders>
            <w:vAlign w:val="bottom"/>
          </w:tcPr>
          <w:p w:rsidR="00116EC2" w:rsidRPr="00F14FED" w:rsidRDefault="00116EC2" w:rsidP="00011924">
            <w:pPr>
              <w:rPr>
                <w:rFonts w:asciiTheme="minorHAnsi" w:hAnsiTheme="minorHAnsi" w:cs="Arial"/>
                <w:sz w:val="20"/>
              </w:rPr>
            </w:pPr>
            <w:r>
              <w:rPr>
                <w:rFonts w:asciiTheme="minorHAnsi" w:hAnsiTheme="minorHAnsi" w:cs="Arial"/>
                <w:sz w:val="20"/>
              </w:rPr>
              <w:t>Total transactions</w:t>
            </w:r>
          </w:p>
        </w:tc>
        <w:tc>
          <w:tcPr>
            <w:tcW w:w="743" w:type="pct"/>
            <w:tcBorders>
              <w:top w:val="nil"/>
            </w:tcBorders>
            <w:vAlign w:val="bottom"/>
          </w:tcPr>
          <w:p w:rsidR="00116EC2" w:rsidRDefault="00116EC2" w:rsidP="00011924">
            <w:pPr>
              <w:jc w:val="right"/>
              <w:rPr>
                <w:color w:val="000000"/>
                <w:sz w:val="20"/>
              </w:rPr>
            </w:pPr>
            <w:r>
              <w:rPr>
                <w:color w:val="000000"/>
                <w:sz w:val="20"/>
              </w:rPr>
              <w:t>2</w:t>
            </w:r>
            <w:r w:rsidR="000836B0">
              <w:rPr>
                <w:color w:val="000000"/>
                <w:sz w:val="20"/>
              </w:rPr>
              <w:t>,</w:t>
            </w:r>
            <w:r>
              <w:rPr>
                <w:color w:val="000000"/>
                <w:sz w:val="20"/>
              </w:rPr>
              <w:t>802</w:t>
            </w:r>
          </w:p>
        </w:tc>
        <w:tc>
          <w:tcPr>
            <w:tcW w:w="589" w:type="pct"/>
            <w:tcBorders>
              <w:top w:val="nil"/>
            </w:tcBorders>
            <w:vAlign w:val="bottom"/>
          </w:tcPr>
          <w:p w:rsidR="00116EC2" w:rsidRDefault="00116EC2" w:rsidP="00011924">
            <w:pPr>
              <w:jc w:val="right"/>
              <w:rPr>
                <w:color w:val="000000"/>
                <w:sz w:val="20"/>
              </w:rPr>
            </w:pPr>
            <w:r>
              <w:rPr>
                <w:color w:val="000000"/>
                <w:sz w:val="20"/>
              </w:rPr>
              <w:t>8</w:t>
            </w:r>
            <w:r w:rsidR="000836B0">
              <w:rPr>
                <w:color w:val="000000"/>
                <w:sz w:val="20"/>
              </w:rPr>
              <w:t>,</w:t>
            </w:r>
            <w:r>
              <w:rPr>
                <w:color w:val="000000"/>
                <w:sz w:val="20"/>
              </w:rPr>
              <w:t>781</w:t>
            </w:r>
          </w:p>
        </w:tc>
        <w:tc>
          <w:tcPr>
            <w:tcW w:w="743" w:type="pct"/>
            <w:tcBorders>
              <w:top w:val="nil"/>
            </w:tcBorders>
            <w:vAlign w:val="bottom"/>
          </w:tcPr>
          <w:p w:rsidR="00116EC2" w:rsidRDefault="00116EC2" w:rsidP="00011924">
            <w:pPr>
              <w:jc w:val="right"/>
              <w:rPr>
                <w:color w:val="000000"/>
                <w:sz w:val="20"/>
              </w:rPr>
            </w:pPr>
            <w:r>
              <w:rPr>
                <w:color w:val="000000"/>
                <w:sz w:val="20"/>
              </w:rPr>
              <w:t>10</w:t>
            </w:r>
            <w:r w:rsidR="000836B0">
              <w:rPr>
                <w:color w:val="000000"/>
                <w:sz w:val="20"/>
              </w:rPr>
              <w:t>,</w:t>
            </w:r>
            <w:r>
              <w:rPr>
                <w:color w:val="000000"/>
                <w:sz w:val="20"/>
              </w:rPr>
              <w:t>043</w:t>
            </w:r>
          </w:p>
        </w:tc>
        <w:tc>
          <w:tcPr>
            <w:tcW w:w="476" w:type="pct"/>
            <w:tcBorders>
              <w:top w:val="nil"/>
            </w:tcBorders>
            <w:vAlign w:val="bottom"/>
          </w:tcPr>
          <w:p w:rsidR="00116EC2" w:rsidRDefault="00116EC2" w:rsidP="00011924">
            <w:pPr>
              <w:jc w:val="right"/>
              <w:rPr>
                <w:color w:val="000000"/>
                <w:sz w:val="20"/>
              </w:rPr>
            </w:pPr>
            <w:r>
              <w:rPr>
                <w:color w:val="000000"/>
                <w:sz w:val="20"/>
              </w:rPr>
              <w:t>6</w:t>
            </w:r>
            <w:r w:rsidR="000836B0">
              <w:rPr>
                <w:color w:val="000000"/>
                <w:sz w:val="20"/>
              </w:rPr>
              <w:t>,</w:t>
            </w:r>
            <w:r>
              <w:rPr>
                <w:color w:val="000000"/>
                <w:sz w:val="20"/>
              </w:rPr>
              <w:t>868</w:t>
            </w:r>
          </w:p>
        </w:tc>
        <w:tc>
          <w:tcPr>
            <w:tcW w:w="864" w:type="pct"/>
            <w:tcBorders>
              <w:top w:val="nil"/>
            </w:tcBorders>
            <w:vAlign w:val="bottom"/>
          </w:tcPr>
          <w:p w:rsidR="00116EC2" w:rsidRDefault="00116EC2" w:rsidP="00011924">
            <w:pPr>
              <w:jc w:val="right"/>
              <w:rPr>
                <w:color w:val="000000"/>
                <w:sz w:val="20"/>
              </w:rPr>
            </w:pPr>
            <w:r>
              <w:rPr>
                <w:color w:val="000000"/>
                <w:sz w:val="20"/>
              </w:rPr>
              <w:t>6</w:t>
            </w:r>
            <w:r w:rsidR="000836B0">
              <w:rPr>
                <w:color w:val="000000"/>
                <w:sz w:val="20"/>
              </w:rPr>
              <w:t>,</w:t>
            </w:r>
            <w:r>
              <w:rPr>
                <w:color w:val="000000"/>
                <w:sz w:val="20"/>
              </w:rPr>
              <w:t>590</w:t>
            </w:r>
          </w:p>
        </w:tc>
        <w:tc>
          <w:tcPr>
            <w:tcW w:w="475" w:type="pct"/>
            <w:tcBorders>
              <w:top w:val="nil"/>
            </w:tcBorders>
            <w:vAlign w:val="bottom"/>
          </w:tcPr>
          <w:p w:rsidR="00116EC2" w:rsidRDefault="00116EC2" w:rsidP="00011924">
            <w:pPr>
              <w:jc w:val="right"/>
              <w:rPr>
                <w:color w:val="000000"/>
                <w:sz w:val="20"/>
              </w:rPr>
            </w:pPr>
            <w:r>
              <w:rPr>
                <w:color w:val="000000"/>
                <w:sz w:val="20"/>
              </w:rPr>
              <w:t>35</w:t>
            </w:r>
            <w:r w:rsidR="000836B0">
              <w:rPr>
                <w:color w:val="000000"/>
                <w:sz w:val="20"/>
              </w:rPr>
              <w:t>,</w:t>
            </w:r>
            <w:r>
              <w:rPr>
                <w:color w:val="000000"/>
                <w:sz w:val="20"/>
              </w:rPr>
              <w:t>084</w:t>
            </w:r>
          </w:p>
        </w:tc>
      </w:tr>
    </w:tbl>
    <w:p w:rsidR="00116EC2" w:rsidRDefault="00116EC2" w:rsidP="00116EC2">
      <w:pPr>
        <w:pStyle w:val="Source"/>
        <w:spacing w:after="0"/>
      </w:pPr>
      <w:r>
        <w:t>Source: BasicsCard records 1 July 2012 to 29 June 2013.</w:t>
      </w:r>
    </w:p>
    <w:p w:rsidR="00116EC2" w:rsidRDefault="00116EC2" w:rsidP="00116EC2">
      <w:pPr>
        <w:pStyle w:val="Source"/>
      </w:pPr>
      <w:r>
        <w:t>(a) ‘Other’ refers to changing one’s PIN or printing out the balance.</w:t>
      </w:r>
    </w:p>
    <w:p w:rsidR="00116EC2" w:rsidRDefault="00116EC2" w:rsidP="00116EC2">
      <w:pPr>
        <w:pStyle w:val="BodyText"/>
      </w:pPr>
      <w:r>
        <w:t>Transactions are dominated by purchases (73</w:t>
      </w:r>
      <w:r w:rsidR="00182873">
        <w:t xml:space="preserve"> per cent</w:t>
      </w:r>
      <w:r>
        <w:t>) followed by transfers of money into the card. Reflecting that 25</w:t>
      </w:r>
      <w:r w:rsidR="00182873">
        <w:t xml:space="preserve"> per cent</w:t>
      </w:r>
      <w:r>
        <w:t xml:space="preserve"> of customers have had a BasicsCard for less than 14 days, 96</w:t>
      </w:r>
      <w:r w:rsidR="00182873">
        <w:t xml:space="preserve"> per cent</w:t>
      </w:r>
      <w:r>
        <w:t xml:space="preserve"> of BasicsCard users had money transferred into their account and 93</w:t>
      </w:r>
      <w:r w:rsidR="00182873">
        <w:t xml:space="preserve"> per cent</w:t>
      </w:r>
      <w:r>
        <w:t xml:space="preserve"> have made purchases, indicating that most customers are using the card within two weeks of receiving it and that customers do not request a BasicsCard without intending to use it. Transfers out relate to 36</w:t>
      </w:r>
      <w:r w:rsidR="00182873">
        <w:t xml:space="preserve"> per cent</w:t>
      </w:r>
      <w:r>
        <w:t xml:space="preserve"> of customers - they generally relate to customers exiting PBIM. Appendix A provides further detail on monetary transfers. </w:t>
      </w:r>
    </w:p>
    <w:p w:rsidR="00116EC2" w:rsidRDefault="00116EC2" w:rsidP="00116EC2">
      <w:pPr>
        <w:pStyle w:val="BodyText"/>
      </w:pPr>
      <w:r>
        <w:t>Only the use of BasicsCard kiosks to inquire about the BasicsCard balance is significantly different across sites, with Playford having a relatively high level of use of kiosks. Overall, the use of the kiosks to make enquiries was an infrequent transaction on the BasicsCard. ‘Other’ refers to changing one’s PIN or printing out the balance.</w:t>
      </w:r>
    </w:p>
    <w:p w:rsidR="00116EC2" w:rsidRDefault="00116EC2" w:rsidP="00116EC2">
      <w:pPr>
        <w:pStyle w:val="BodyText"/>
      </w:pPr>
      <w:r>
        <w:lastRenderedPageBreak/>
        <w:t>The mean BasicsCard purchase frequency is six times a fortnight or one purchase every 2.35 days</w:t>
      </w:r>
      <w:r w:rsidR="00F36C40">
        <w:t>;</w:t>
      </w:r>
      <w:r>
        <w:t xml:space="preserve"> 45</w:t>
      </w:r>
      <w:r w:rsidR="00182873">
        <w:t xml:space="preserve"> per cent</w:t>
      </w:r>
      <w:r>
        <w:t xml:space="preserve"> of BasicsCard customers purchased five or more times a fortnight (every 2.8 days) and 55</w:t>
      </w:r>
      <w:r w:rsidR="00182873">
        <w:t xml:space="preserve"> per cent</w:t>
      </w:r>
      <w:r>
        <w:t xml:space="preserve"> less than five time a fortnight. Eighty percent of BasicsCard customers make a purchase at least once a week. The proportion of customers who have not made a BasicsCard purchase (6.8</w:t>
      </w:r>
      <w:r w:rsidR="00182873">
        <w:t xml:space="preserve"> per cent</w:t>
      </w:r>
      <w:r>
        <w:t>) is particularly low given that 25.5</w:t>
      </w:r>
      <w:r w:rsidR="00182873">
        <w:t xml:space="preserve"> per cent</w:t>
      </w:r>
      <w:r>
        <w:t xml:space="preserve"> of BasicsCard customers have had a card for less than 14 days. </w:t>
      </w:r>
      <w:r>
        <w:fldChar w:fldCharType="begin"/>
      </w:r>
      <w:r>
        <w:instrText xml:space="preserve"> REF _Ref390680501 \r \h </w:instrText>
      </w:r>
      <w:r>
        <w:fldChar w:fldCharType="separate"/>
      </w:r>
      <w:r w:rsidR="00B31449">
        <w:t>Chart 3.6</w:t>
      </w:r>
      <w:r>
        <w:fldChar w:fldCharType="end"/>
      </w:r>
      <w:r>
        <w:t xml:space="preserve"> illustrates the distribution and cumulative distribution of customer purchase frequency. There is no significant difference across site</w:t>
      </w:r>
      <w:r w:rsidR="00F36C40">
        <w:t>s</w:t>
      </w:r>
      <w:r>
        <w:t>.</w:t>
      </w:r>
    </w:p>
    <w:p w:rsidR="00116EC2" w:rsidRDefault="00116EC2" w:rsidP="00116EC2">
      <w:pPr>
        <w:pStyle w:val="CaptionChart"/>
      </w:pPr>
      <w:bookmarkStart w:id="267" w:name="_Ref390680501"/>
      <w:bookmarkStart w:id="268" w:name="_Toc390782190"/>
      <w:bookmarkStart w:id="269" w:name="_Toc390801220"/>
      <w:bookmarkStart w:id="270" w:name="_Toc390869838"/>
      <w:bookmarkStart w:id="271" w:name="_Toc396480835"/>
      <w:r>
        <w:t>: Frequency of BasicsCard purchases</w:t>
      </w:r>
      <w:bookmarkEnd w:id="267"/>
      <w:bookmarkEnd w:id="268"/>
      <w:bookmarkEnd w:id="269"/>
      <w:bookmarkEnd w:id="270"/>
      <w:bookmarkEnd w:id="271"/>
    </w:p>
    <w:p w:rsidR="00116EC2" w:rsidRDefault="00262323" w:rsidP="00262323">
      <w:pPr>
        <w:jc w:val="center"/>
      </w:pPr>
      <w:r>
        <w:rPr>
          <w:noProof/>
          <w:lang w:eastAsia="en-AU"/>
        </w:rPr>
        <w:drawing>
          <wp:inline distT="0" distB="0" distL="0" distR="0" wp14:anchorId="54F726E9" wp14:editId="289C8B24">
            <wp:extent cx="4297680" cy="2804160"/>
            <wp:effectExtent l="0" t="0" r="7620" b="0"/>
            <wp:docPr id="28" name="Picture 28" descr="This is a chart showing the frequency of BasicsCard purchases " title="Frequency of BasicsCard purc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7680" cy="2804160"/>
                    </a:xfrm>
                    <a:prstGeom prst="rect">
                      <a:avLst/>
                    </a:prstGeom>
                    <a:noFill/>
                    <a:ln>
                      <a:noFill/>
                    </a:ln>
                  </pic:spPr>
                </pic:pic>
              </a:graphicData>
            </a:graphic>
          </wp:inline>
        </w:drawing>
      </w:r>
    </w:p>
    <w:p w:rsidR="00262323" w:rsidRDefault="00262323" w:rsidP="00262323">
      <w:pPr>
        <w:pStyle w:val="CaptionTable"/>
      </w:pPr>
      <w:bookmarkStart w:id="272" w:name="_Toc396480866"/>
      <w:r>
        <w:t>: Frequency of BasicsCard purchases</w:t>
      </w:r>
      <w:bookmarkEnd w:id="272"/>
    </w:p>
    <w:tbl>
      <w:tblPr>
        <w:tblStyle w:val="TableAETotals"/>
        <w:tblW w:w="5000" w:type="pct"/>
        <w:tblLook w:val="04A0" w:firstRow="1" w:lastRow="0" w:firstColumn="1" w:lastColumn="0" w:noHBand="0" w:noVBand="1"/>
        <w:tblCaption w:val="Frequency of BasicsCard purchases"/>
        <w:tblDescription w:val="This table shows the frequency of BasicsCard purchases. "/>
      </w:tblPr>
      <w:tblGrid>
        <w:gridCol w:w="3526"/>
        <w:gridCol w:w="2675"/>
        <w:gridCol w:w="3041"/>
      </w:tblGrid>
      <w:tr w:rsidR="00262323" w:rsidRPr="00262323" w:rsidTr="0002252F">
        <w:trPr>
          <w:cnfStyle w:val="100000000000" w:firstRow="1" w:lastRow="0" w:firstColumn="0" w:lastColumn="0" w:oddVBand="0" w:evenVBand="0" w:oddHBand="0" w:evenHBand="0" w:firstRowFirstColumn="0" w:firstRowLastColumn="0" w:lastRowFirstColumn="0" w:lastRowLastColumn="0"/>
          <w:trHeight w:val="255"/>
          <w:tblHeader/>
        </w:trPr>
        <w:tc>
          <w:tcPr>
            <w:tcW w:w="1908" w:type="pct"/>
            <w:noWrap/>
            <w:hideMark/>
          </w:tcPr>
          <w:p w:rsidR="00262323" w:rsidRPr="00717E25" w:rsidRDefault="00262323" w:rsidP="00262323">
            <w:pPr>
              <w:jc w:val="center"/>
              <w:rPr>
                <w:rFonts w:asciiTheme="minorHAnsi" w:hAnsiTheme="minorHAnsi"/>
                <w:sz w:val="20"/>
              </w:rPr>
            </w:pPr>
            <w:r w:rsidRPr="00717E25">
              <w:rPr>
                <w:rFonts w:asciiTheme="minorHAnsi" w:hAnsiTheme="minorHAnsi"/>
                <w:color w:val="FFFFFF" w:themeColor="background1"/>
                <w:sz w:val="20"/>
              </w:rPr>
              <w:t>-</w:t>
            </w:r>
          </w:p>
        </w:tc>
        <w:tc>
          <w:tcPr>
            <w:tcW w:w="1447" w:type="pct"/>
            <w:noWrap/>
            <w:hideMark/>
          </w:tcPr>
          <w:p w:rsidR="00262323" w:rsidRPr="00717E25" w:rsidRDefault="00262323" w:rsidP="00262323">
            <w:pPr>
              <w:jc w:val="center"/>
              <w:rPr>
                <w:b/>
                <w:color w:val="002776"/>
                <w:sz w:val="20"/>
              </w:rPr>
            </w:pPr>
            <w:r w:rsidRPr="00717E25">
              <w:rPr>
                <w:b/>
                <w:color w:val="002776"/>
                <w:sz w:val="20"/>
              </w:rPr>
              <w:t>Per cent customers</w:t>
            </w:r>
          </w:p>
        </w:tc>
        <w:tc>
          <w:tcPr>
            <w:tcW w:w="1645" w:type="pct"/>
            <w:noWrap/>
            <w:hideMark/>
          </w:tcPr>
          <w:p w:rsidR="00262323" w:rsidRPr="00717E25" w:rsidRDefault="00262323" w:rsidP="00262323">
            <w:pPr>
              <w:jc w:val="center"/>
              <w:rPr>
                <w:b/>
                <w:color w:val="002776"/>
                <w:sz w:val="20"/>
              </w:rPr>
            </w:pPr>
            <w:r w:rsidRPr="00717E25">
              <w:rPr>
                <w:b/>
                <w:color w:val="002776"/>
                <w:sz w:val="20"/>
              </w:rPr>
              <w:t xml:space="preserve">Per cent customers cumulative </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0</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6.8</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6.8</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&lt; 1</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6.4</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13.3</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 xml:space="preserve">1 -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6.6</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19.9</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2 -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13.5</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33.4</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3 -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10.1</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43.6</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4 -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10.8</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54.4</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5 -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8.9</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63.4</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6 -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6.8</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70.2</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7 -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4.9</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75.2</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8 -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5.4</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80.6</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9 -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4.1</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84.8</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10 -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4.1</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88.9</w:t>
            </w:r>
          </w:p>
        </w:tc>
      </w:tr>
      <w:tr w:rsidR="00262323" w:rsidRPr="00262323" w:rsidTr="0002252F">
        <w:trPr>
          <w:trHeight w:val="255"/>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12 -</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3.9</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92.9</w:t>
            </w:r>
          </w:p>
        </w:tc>
      </w:tr>
      <w:tr w:rsidR="00262323" w:rsidRPr="00262323" w:rsidTr="0002252F">
        <w:trPr>
          <w:trHeight w:val="270"/>
        </w:trPr>
        <w:tc>
          <w:tcPr>
            <w:tcW w:w="1908" w:type="pct"/>
            <w:noWrap/>
            <w:hideMark/>
          </w:tcPr>
          <w:p w:rsidR="00262323" w:rsidRPr="00262323" w:rsidRDefault="00262323" w:rsidP="00262323">
            <w:pPr>
              <w:jc w:val="center"/>
              <w:rPr>
                <w:rFonts w:asciiTheme="minorHAnsi" w:hAnsiTheme="minorHAnsi"/>
                <w:sz w:val="20"/>
              </w:rPr>
            </w:pPr>
            <w:r w:rsidRPr="00262323">
              <w:rPr>
                <w:rFonts w:asciiTheme="minorHAnsi" w:hAnsiTheme="minorHAnsi"/>
                <w:sz w:val="20"/>
              </w:rPr>
              <w:t>14+</w:t>
            </w:r>
          </w:p>
        </w:tc>
        <w:tc>
          <w:tcPr>
            <w:tcW w:w="1447"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7.0</w:t>
            </w:r>
          </w:p>
        </w:tc>
        <w:tc>
          <w:tcPr>
            <w:tcW w:w="1645" w:type="pct"/>
            <w:noWrap/>
            <w:hideMark/>
          </w:tcPr>
          <w:p w:rsidR="00262323" w:rsidRPr="00262323" w:rsidRDefault="003E2772" w:rsidP="00262323">
            <w:pPr>
              <w:jc w:val="center"/>
              <w:rPr>
                <w:rFonts w:asciiTheme="minorHAnsi" w:hAnsiTheme="minorHAnsi"/>
                <w:sz w:val="20"/>
              </w:rPr>
            </w:pPr>
            <w:r>
              <w:rPr>
                <w:rFonts w:asciiTheme="minorHAnsi" w:hAnsiTheme="minorHAnsi"/>
                <w:sz w:val="20"/>
              </w:rPr>
              <w:t>100</w:t>
            </w:r>
          </w:p>
        </w:tc>
      </w:tr>
    </w:tbl>
    <w:p w:rsidR="00116EC2" w:rsidRDefault="00116EC2" w:rsidP="00116EC2">
      <w:pPr>
        <w:pStyle w:val="BodyText"/>
      </w:pPr>
      <w:r>
        <w:t>Most BasicsCard purchases are for small ‘everyday’ purchases. The mean purchase is $31.48, with 42</w:t>
      </w:r>
      <w:r w:rsidR="00182873">
        <w:t xml:space="preserve"> per cent</w:t>
      </w:r>
      <w:r>
        <w:t xml:space="preserve"> of transactions under $15.</w:t>
      </w:r>
      <w:r w:rsidRPr="00537239">
        <w:t xml:space="preserve"> </w:t>
      </w:r>
      <w:r>
        <w:t>Supermarkets account for 65</w:t>
      </w:r>
      <w:r w:rsidR="00182873">
        <w:t xml:space="preserve"> per cent</w:t>
      </w:r>
      <w:r>
        <w:t xml:space="preserve"> of purchases and petrol another 11</w:t>
      </w:r>
      <w:r w:rsidR="00182873">
        <w:t xml:space="preserve"> per cent</w:t>
      </w:r>
      <w:r>
        <w:t xml:space="preserve">. </w:t>
      </w:r>
    </w:p>
    <w:p w:rsidR="00116EC2" w:rsidRDefault="00116EC2" w:rsidP="00116EC2">
      <w:pPr>
        <w:pStyle w:val="BodyText"/>
      </w:pPr>
      <w:r>
        <w:fldChar w:fldCharType="begin"/>
      </w:r>
      <w:r>
        <w:instrText xml:space="preserve"> REF _Ref390680564 \r \h </w:instrText>
      </w:r>
      <w:r>
        <w:fldChar w:fldCharType="separate"/>
      </w:r>
      <w:r w:rsidR="00B31449">
        <w:t>Chart 3.7</w:t>
      </w:r>
      <w:r>
        <w:fldChar w:fldCharType="end"/>
      </w:r>
      <w:r>
        <w:t xml:space="preserve"> illustrates the distribution and cumulative distribution of BasicsCard purchase transaction amounts. </w:t>
      </w:r>
      <w:r>
        <w:fldChar w:fldCharType="begin"/>
      </w:r>
      <w:r>
        <w:instrText xml:space="preserve"> REF _Ref390680575 \r \h </w:instrText>
      </w:r>
      <w:r>
        <w:fldChar w:fldCharType="separate"/>
      </w:r>
      <w:r w:rsidR="00B31449">
        <w:t>Table 3.24</w:t>
      </w:r>
      <w:r>
        <w:fldChar w:fldCharType="end"/>
      </w:r>
      <w:r>
        <w:t xml:space="preserve"> lists the proportion of transactions and mean transaction size by business activity.</w:t>
      </w:r>
    </w:p>
    <w:p w:rsidR="00116EC2" w:rsidRDefault="00116EC2" w:rsidP="00116EC2">
      <w:pPr>
        <w:pStyle w:val="CaptionChart"/>
      </w:pPr>
      <w:bookmarkStart w:id="273" w:name="_Toc390869839"/>
      <w:bookmarkStart w:id="274" w:name="_Toc396480836"/>
      <w:r>
        <w:lastRenderedPageBreak/>
        <w:t xml:space="preserve">: </w:t>
      </w:r>
      <w:bookmarkStart w:id="275" w:name="_Ref390680564"/>
      <w:bookmarkStart w:id="276" w:name="_Toc390782191"/>
      <w:bookmarkStart w:id="277" w:name="_Toc390801221"/>
      <w:r>
        <w:t>BasicsCard purchase transaction amounts</w:t>
      </w:r>
      <w:bookmarkEnd w:id="273"/>
      <w:bookmarkEnd w:id="274"/>
      <w:bookmarkEnd w:id="275"/>
      <w:bookmarkEnd w:id="276"/>
      <w:bookmarkEnd w:id="277"/>
    </w:p>
    <w:p w:rsidR="003E2772" w:rsidRDefault="003E2772" w:rsidP="003E2772">
      <w:pPr>
        <w:pStyle w:val="BodyText"/>
        <w:jc w:val="center"/>
      </w:pPr>
      <w:r>
        <w:rPr>
          <w:noProof/>
          <w:lang w:eastAsia="en-AU"/>
        </w:rPr>
        <w:drawing>
          <wp:inline distT="0" distB="0" distL="0" distR="0" wp14:anchorId="1892BD65" wp14:editId="507892F3">
            <wp:extent cx="4550735" cy="3093845"/>
            <wp:effectExtent l="0" t="0" r="2540" b="0"/>
            <wp:docPr id="31" name="Picture 31" descr="BasicsCard purchase transaction amounts. " title="BasicsCard purchase transaction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6071" cy="3097473"/>
                    </a:xfrm>
                    <a:prstGeom prst="rect">
                      <a:avLst/>
                    </a:prstGeom>
                    <a:noFill/>
                    <a:ln>
                      <a:noFill/>
                    </a:ln>
                  </pic:spPr>
                </pic:pic>
              </a:graphicData>
            </a:graphic>
          </wp:inline>
        </w:drawing>
      </w:r>
    </w:p>
    <w:p w:rsidR="003E2772" w:rsidRDefault="003E2772" w:rsidP="003E2772">
      <w:pPr>
        <w:pStyle w:val="CaptionTable"/>
      </w:pPr>
      <w:bookmarkStart w:id="278" w:name="_Toc396480867"/>
      <w:r>
        <w:t>: BasicsCard purchase transaction amounts</w:t>
      </w:r>
      <w:bookmarkEnd w:id="278"/>
    </w:p>
    <w:tbl>
      <w:tblPr>
        <w:tblStyle w:val="TableAETotals"/>
        <w:tblW w:w="5000" w:type="pct"/>
        <w:tblLook w:val="04A0" w:firstRow="1" w:lastRow="0" w:firstColumn="1" w:lastColumn="0" w:noHBand="0" w:noVBand="1"/>
        <w:tblCaption w:val="BasicsCard purchase transaction amounts"/>
        <w:tblDescription w:val="Table shows BasicsCard purchase transaction amounts. "/>
      </w:tblPr>
      <w:tblGrid>
        <w:gridCol w:w="3095"/>
        <w:gridCol w:w="2633"/>
        <w:gridCol w:w="3514"/>
      </w:tblGrid>
      <w:tr w:rsidR="003E2772" w:rsidRPr="003E2772" w:rsidTr="003E2772">
        <w:trPr>
          <w:cnfStyle w:val="100000000000" w:firstRow="1" w:lastRow="0" w:firstColumn="0" w:lastColumn="0" w:oddVBand="0" w:evenVBand="0" w:oddHBand="0" w:evenHBand="0" w:firstRowFirstColumn="0" w:firstRowLastColumn="0" w:lastRowFirstColumn="0" w:lastRowLastColumn="0"/>
          <w:trHeight w:val="270"/>
          <w:tblHeader/>
        </w:trPr>
        <w:tc>
          <w:tcPr>
            <w:tcW w:w="1674" w:type="pct"/>
            <w:noWrap/>
            <w:vAlign w:val="center"/>
            <w:hideMark/>
          </w:tcPr>
          <w:p w:rsidR="003E2772" w:rsidRPr="00717E25" w:rsidRDefault="00717E25" w:rsidP="00717E25">
            <w:pPr>
              <w:rPr>
                <w:rStyle w:val="Boldword"/>
                <w:sz w:val="20"/>
              </w:rPr>
            </w:pPr>
            <w:r w:rsidRPr="00717E25">
              <w:rPr>
                <w:rStyle w:val="Boldword"/>
                <w:color w:val="FFFFFF" w:themeColor="background1"/>
                <w:sz w:val="20"/>
              </w:rPr>
              <w:t>-</w:t>
            </w:r>
          </w:p>
        </w:tc>
        <w:tc>
          <w:tcPr>
            <w:tcW w:w="1424" w:type="pct"/>
            <w:noWrap/>
            <w:vAlign w:val="center"/>
            <w:hideMark/>
          </w:tcPr>
          <w:p w:rsidR="003E2772" w:rsidRPr="00717E25" w:rsidRDefault="003E2772" w:rsidP="003E2772">
            <w:pPr>
              <w:jc w:val="center"/>
              <w:rPr>
                <w:b/>
                <w:color w:val="002776"/>
                <w:sz w:val="20"/>
              </w:rPr>
            </w:pPr>
            <w:r w:rsidRPr="00717E25">
              <w:rPr>
                <w:b/>
                <w:color w:val="002776"/>
                <w:sz w:val="20"/>
              </w:rPr>
              <w:t>Per cent transactions</w:t>
            </w:r>
          </w:p>
        </w:tc>
        <w:tc>
          <w:tcPr>
            <w:tcW w:w="1901" w:type="pct"/>
            <w:noWrap/>
            <w:vAlign w:val="center"/>
            <w:hideMark/>
          </w:tcPr>
          <w:p w:rsidR="003E2772" w:rsidRPr="00717E25" w:rsidRDefault="003E2772" w:rsidP="003E2772">
            <w:pPr>
              <w:jc w:val="center"/>
              <w:rPr>
                <w:b/>
                <w:color w:val="002776"/>
                <w:sz w:val="20"/>
              </w:rPr>
            </w:pPr>
            <w:r w:rsidRPr="00717E25">
              <w:rPr>
                <w:b/>
                <w:color w:val="002776"/>
                <w:sz w:val="20"/>
              </w:rPr>
              <w:t>Per cent transactions cumulative</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&lt; $5</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12.7</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12.7</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$ 5 -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15.7</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28.5</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$10 -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13.7</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42.2</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$15 -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9.6</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51.8</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$20 -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8.7</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60.5</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$25 -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6.1</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66.6</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$30 -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6.1</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72.8</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$35 -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3.7</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76.6</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$40 -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6.1</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82.7</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$50 -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4.4</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87.1</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$60 -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4.7</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91.9</w:t>
            </w:r>
          </w:p>
        </w:tc>
      </w:tr>
      <w:tr w:rsidR="003E2772" w:rsidRPr="003E2772" w:rsidTr="003E2772">
        <w:trPr>
          <w:trHeight w:val="255"/>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$80 -</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4.6</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96.5</w:t>
            </w:r>
          </w:p>
        </w:tc>
      </w:tr>
      <w:tr w:rsidR="003E2772" w:rsidRPr="003E2772" w:rsidTr="003E2772">
        <w:trPr>
          <w:trHeight w:val="270"/>
        </w:trPr>
        <w:tc>
          <w:tcPr>
            <w:tcW w:w="1674" w:type="pct"/>
            <w:noWrap/>
            <w:vAlign w:val="center"/>
            <w:hideMark/>
          </w:tcPr>
          <w:p w:rsidR="003E2772" w:rsidRPr="003E2772" w:rsidRDefault="003E2772" w:rsidP="00717E25">
            <w:pPr>
              <w:rPr>
                <w:rFonts w:asciiTheme="minorHAnsi" w:hAnsiTheme="minorHAnsi" w:cs="Arial"/>
                <w:szCs w:val="22"/>
                <w:lang w:eastAsia="en-AU"/>
              </w:rPr>
            </w:pPr>
            <w:r w:rsidRPr="003E2772">
              <w:rPr>
                <w:rFonts w:asciiTheme="minorHAnsi" w:hAnsiTheme="minorHAnsi" w:cs="Arial"/>
                <w:szCs w:val="22"/>
                <w:lang w:eastAsia="en-AU"/>
              </w:rPr>
              <w:t>$120+</w:t>
            </w:r>
          </w:p>
        </w:tc>
        <w:tc>
          <w:tcPr>
            <w:tcW w:w="1424"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3.4</w:t>
            </w:r>
          </w:p>
        </w:tc>
        <w:tc>
          <w:tcPr>
            <w:tcW w:w="1901" w:type="pct"/>
            <w:noWrap/>
            <w:vAlign w:val="center"/>
            <w:hideMark/>
          </w:tcPr>
          <w:p w:rsidR="003E2772" w:rsidRPr="003E2772" w:rsidRDefault="003E2772" w:rsidP="003E2772">
            <w:pPr>
              <w:jc w:val="center"/>
              <w:rPr>
                <w:rFonts w:asciiTheme="minorHAnsi" w:hAnsiTheme="minorHAnsi" w:cs="Arial"/>
                <w:szCs w:val="22"/>
                <w:lang w:eastAsia="en-AU"/>
              </w:rPr>
            </w:pPr>
            <w:r>
              <w:rPr>
                <w:rFonts w:asciiTheme="minorHAnsi" w:hAnsiTheme="minorHAnsi" w:cs="Arial"/>
                <w:szCs w:val="22"/>
                <w:lang w:eastAsia="en-AU"/>
              </w:rPr>
              <w:t>100.0</w:t>
            </w:r>
          </w:p>
        </w:tc>
      </w:tr>
    </w:tbl>
    <w:p w:rsidR="00116EC2" w:rsidRDefault="00116EC2" w:rsidP="00116EC2">
      <w:pPr>
        <w:pStyle w:val="CaptionTable"/>
      </w:pPr>
      <w:bookmarkStart w:id="279" w:name="_Toc390982697"/>
      <w:bookmarkStart w:id="280" w:name="_Toc396480868"/>
      <w:r>
        <w:t xml:space="preserve">: </w:t>
      </w:r>
      <w:bookmarkStart w:id="281" w:name="_Ref390680575"/>
      <w:bookmarkStart w:id="282" w:name="_Toc390782240"/>
      <w:bookmarkStart w:id="283" w:name="_Toc390800775"/>
      <w:r>
        <w:t>BasicsCard purchases by business activity</w:t>
      </w:r>
      <w:bookmarkEnd w:id="279"/>
      <w:bookmarkEnd w:id="280"/>
      <w:bookmarkEnd w:id="281"/>
      <w:bookmarkEnd w:id="282"/>
      <w:bookmarkEnd w:id="283"/>
    </w:p>
    <w:tbl>
      <w:tblPr>
        <w:tblStyle w:val="TableAE"/>
        <w:tblW w:w="5000" w:type="pct"/>
        <w:tblLook w:val="04A0" w:firstRow="1" w:lastRow="0" w:firstColumn="1" w:lastColumn="0" w:noHBand="0" w:noVBand="1"/>
        <w:tblCaption w:val="BasicsCard purchases by buisness activity"/>
        <w:tblDescription w:val="Table shows BasicsCard purchases by buisness activity. "/>
      </w:tblPr>
      <w:tblGrid>
        <w:gridCol w:w="3082"/>
        <w:gridCol w:w="3081"/>
        <w:gridCol w:w="3079"/>
      </w:tblGrid>
      <w:tr w:rsidR="00116EC2" w:rsidTr="0002252F">
        <w:trPr>
          <w:cnfStyle w:val="100000000000" w:firstRow="1" w:lastRow="0" w:firstColumn="0" w:lastColumn="0" w:oddVBand="0" w:evenVBand="0" w:oddHBand="0" w:evenHBand="0" w:firstRowFirstColumn="0" w:firstRowLastColumn="0" w:lastRowFirstColumn="0" w:lastRowLastColumn="0"/>
          <w:tblHeader/>
        </w:trPr>
        <w:tc>
          <w:tcPr>
            <w:tcW w:w="1667" w:type="pct"/>
          </w:tcPr>
          <w:p w:rsidR="00116EC2" w:rsidRPr="00717E25" w:rsidRDefault="00116EC2" w:rsidP="00011924">
            <w:pPr>
              <w:pStyle w:val="TableHeadingCentre"/>
              <w:rPr>
                <w:sz w:val="20"/>
              </w:rPr>
            </w:pPr>
            <w:r w:rsidRPr="00717E25">
              <w:rPr>
                <w:sz w:val="20"/>
              </w:rPr>
              <w:t>Business Activity</w:t>
            </w:r>
          </w:p>
        </w:tc>
        <w:tc>
          <w:tcPr>
            <w:tcW w:w="1667" w:type="pct"/>
          </w:tcPr>
          <w:p w:rsidR="00116EC2" w:rsidRPr="00717E25" w:rsidRDefault="000D74CE" w:rsidP="00011924">
            <w:pPr>
              <w:pStyle w:val="TableHeadingCentre"/>
              <w:rPr>
                <w:sz w:val="20"/>
              </w:rPr>
            </w:pPr>
            <w:r w:rsidRPr="00717E25">
              <w:rPr>
                <w:sz w:val="20"/>
              </w:rPr>
              <w:t>Per cent</w:t>
            </w:r>
            <w:r w:rsidR="00116EC2" w:rsidRPr="00717E25">
              <w:rPr>
                <w:sz w:val="20"/>
              </w:rPr>
              <w:t xml:space="preserve"> transactions</w:t>
            </w:r>
          </w:p>
        </w:tc>
        <w:tc>
          <w:tcPr>
            <w:tcW w:w="1667" w:type="pct"/>
          </w:tcPr>
          <w:p w:rsidR="00116EC2" w:rsidRPr="00717E25" w:rsidRDefault="00116EC2" w:rsidP="00011924">
            <w:pPr>
              <w:pStyle w:val="TableHeadingCentre"/>
              <w:rPr>
                <w:sz w:val="20"/>
              </w:rPr>
            </w:pPr>
            <w:r w:rsidRPr="00717E25">
              <w:rPr>
                <w:sz w:val="20"/>
              </w:rPr>
              <w:t>Mean $ per transaction</w:t>
            </w:r>
          </w:p>
        </w:tc>
      </w:tr>
      <w:tr w:rsidR="00116EC2" w:rsidTr="0002252F">
        <w:tc>
          <w:tcPr>
            <w:tcW w:w="1667" w:type="pct"/>
            <w:vAlign w:val="bottom"/>
          </w:tcPr>
          <w:p w:rsidR="00116EC2" w:rsidRDefault="00116EC2" w:rsidP="00011924">
            <w:pPr>
              <w:rPr>
                <w:sz w:val="20"/>
              </w:rPr>
            </w:pPr>
            <w:r>
              <w:rPr>
                <w:sz w:val="20"/>
              </w:rPr>
              <w:t>Supermarket</w:t>
            </w:r>
          </w:p>
        </w:tc>
        <w:tc>
          <w:tcPr>
            <w:tcW w:w="1667" w:type="pct"/>
            <w:vAlign w:val="bottom"/>
          </w:tcPr>
          <w:p w:rsidR="00116EC2" w:rsidRDefault="000836B0" w:rsidP="00011924">
            <w:pPr>
              <w:jc w:val="right"/>
              <w:rPr>
                <w:sz w:val="20"/>
              </w:rPr>
            </w:pPr>
            <w:r>
              <w:rPr>
                <w:sz w:val="20"/>
              </w:rPr>
              <w:t>64.95</w:t>
            </w:r>
          </w:p>
        </w:tc>
        <w:tc>
          <w:tcPr>
            <w:tcW w:w="1667" w:type="pct"/>
            <w:vAlign w:val="bottom"/>
          </w:tcPr>
          <w:p w:rsidR="00116EC2" w:rsidRDefault="00116EC2" w:rsidP="00011924">
            <w:pPr>
              <w:jc w:val="right"/>
              <w:rPr>
                <w:sz w:val="20"/>
              </w:rPr>
            </w:pPr>
            <w:r>
              <w:rPr>
                <w:sz w:val="20"/>
              </w:rPr>
              <w:t>30.67</w:t>
            </w:r>
          </w:p>
        </w:tc>
      </w:tr>
      <w:tr w:rsidR="00116EC2" w:rsidTr="0002252F">
        <w:tc>
          <w:tcPr>
            <w:tcW w:w="1667" w:type="pct"/>
            <w:vAlign w:val="bottom"/>
          </w:tcPr>
          <w:p w:rsidR="00116EC2" w:rsidRDefault="00116EC2" w:rsidP="00011924">
            <w:pPr>
              <w:rPr>
                <w:sz w:val="20"/>
              </w:rPr>
            </w:pPr>
            <w:r>
              <w:rPr>
                <w:sz w:val="20"/>
              </w:rPr>
              <w:t>Butcher</w:t>
            </w:r>
          </w:p>
        </w:tc>
        <w:tc>
          <w:tcPr>
            <w:tcW w:w="1667" w:type="pct"/>
            <w:vAlign w:val="bottom"/>
          </w:tcPr>
          <w:p w:rsidR="00116EC2" w:rsidRDefault="000836B0" w:rsidP="00011924">
            <w:pPr>
              <w:jc w:val="right"/>
              <w:rPr>
                <w:sz w:val="20"/>
              </w:rPr>
            </w:pPr>
            <w:r>
              <w:rPr>
                <w:sz w:val="20"/>
              </w:rPr>
              <w:t>0.92</w:t>
            </w:r>
          </w:p>
        </w:tc>
        <w:tc>
          <w:tcPr>
            <w:tcW w:w="1667" w:type="pct"/>
            <w:vAlign w:val="bottom"/>
          </w:tcPr>
          <w:p w:rsidR="00116EC2" w:rsidRDefault="00116EC2" w:rsidP="00011924">
            <w:pPr>
              <w:jc w:val="right"/>
              <w:rPr>
                <w:sz w:val="20"/>
              </w:rPr>
            </w:pPr>
            <w:r>
              <w:rPr>
                <w:sz w:val="20"/>
              </w:rPr>
              <w:t>27.12</w:t>
            </w:r>
          </w:p>
        </w:tc>
      </w:tr>
      <w:tr w:rsidR="00116EC2" w:rsidTr="0002252F">
        <w:tc>
          <w:tcPr>
            <w:tcW w:w="1667" w:type="pct"/>
            <w:vAlign w:val="bottom"/>
          </w:tcPr>
          <w:p w:rsidR="00116EC2" w:rsidRDefault="00116EC2" w:rsidP="00011924">
            <w:pPr>
              <w:rPr>
                <w:sz w:val="20"/>
              </w:rPr>
            </w:pPr>
            <w:r>
              <w:rPr>
                <w:sz w:val="20"/>
              </w:rPr>
              <w:t>Convenience store</w:t>
            </w:r>
          </w:p>
        </w:tc>
        <w:tc>
          <w:tcPr>
            <w:tcW w:w="1667" w:type="pct"/>
            <w:vAlign w:val="bottom"/>
          </w:tcPr>
          <w:p w:rsidR="00116EC2" w:rsidRDefault="000836B0" w:rsidP="00011924">
            <w:pPr>
              <w:jc w:val="right"/>
              <w:rPr>
                <w:sz w:val="20"/>
              </w:rPr>
            </w:pPr>
            <w:r>
              <w:rPr>
                <w:sz w:val="20"/>
              </w:rPr>
              <w:t>0.77</w:t>
            </w:r>
          </w:p>
        </w:tc>
        <w:tc>
          <w:tcPr>
            <w:tcW w:w="1667" w:type="pct"/>
            <w:vAlign w:val="bottom"/>
          </w:tcPr>
          <w:p w:rsidR="00116EC2" w:rsidRDefault="00116EC2" w:rsidP="00011924">
            <w:pPr>
              <w:jc w:val="right"/>
              <w:rPr>
                <w:sz w:val="20"/>
              </w:rPr>
            </w:pPr>
            <w:r>
              <w:rPr>
                <w:sz w:val="20"/>
              </w:rPr>
              <w:t>10.95</w:t>
            </w:r>
          </w:p>
        </w:tc>
      </w:tr>
      <w:tr w:rsidR="00116EC2" w:rsidTr="0002252F">
        <w:tc>
          <w:tcPr>
            <w:tcW w:w="1667" w:type="pct"/>
            <w:vAlign w:val="bottom"/>
          </w:tcPr>
          <w:p w:rsidR="00116EC2" w:rsidRDefault="00116EC2" w:rsidP="00011924">
            <w:pPr>
              <w:rPr>
                <w:sz w:val="20"/>
              </w:rPr>
            </w:pPr>
            <w:r>
              <w:rPr>
                <w:sz w:val="20"/>
              </w:rPr>
              <w:t>Fruit and vegetables</w:t>
            </w:r>
          </w:p>
        </w:tc>
        <w:tc>
          <w:tcPr>
            <w:tcW w:w="1667" w:type="pct"/>
            <w:vAlign w:val="bottom"/>
          </w:tcPr>
          <w:p w:rsidR="00116EC2" w:rsidRDefault="000836B0" w:rsidP="00011924">
            <w:pPr>
              <w:jc w:val="right"/>
              <w:rPr>
                <w:sz w:val="20"/>
              </w:rPr>
            </w:pPr>
            <w:r>
              <w:rPr>
                <w:sz w:val="20"/>
              </w:rPr>
              <w:t>0.30</w:t>
            </w:r>
          </w:p>
        </w:tc>
        <w:tc>
          <w:tcPr>
            <w:tcW w:w="1667" w:type="pct"/>
            <w:vAlign w:val="bottom"/>
          </w:tcPr>
          <w:p w:rsidR="00116EC2" w:rsidRDefault="00116EC2" w:rsidP="00011924">
            <w:pPr>
              <w:jc w:val="right"/>
              <w:rPr>
                <w:sz w:val="20"/>
              </w:rPr>
            </w:pPr>
            <w:r>
              <w:rPr>
                <w:sz w:val="20"/>
              </w:rPr>
              <w:t>13.66</w:t>
            </w:r>
          </w:p>
        </w:tc>
      </w:tr>
      <w:tr w:rsidR="00116EC2" w:rsidTr="0002252F">
        <w:tc>
          <w:tcPr>
            <w:tcW w:w="1667" w:type="pct"/>
            <w:vAlign w:val="bottom"/>
          </w:tcPr>
          <w:p w:rsidR="00116EC2" w:rsidRDefault="00116EC2" w:rsidP="00011924">
            <w:pPr>
              <w:rPr>
                <w:sz w:val="20"/>
              </w:rPr>
            </w:pPr>
            <w:r>
              <w:rPr>
                <w:sz w:val="20"/>
              </w:rPr>
              <w:t>Bakery</w:t>
            </w:r>
          </w:p>
        </w:tc>
        <w:tc>
          <w:tcPr>
            <w:tcW w:w="1667" w:type="pct"/>
            <w:vAlign w:val="bottom"/>
          </w:tcPr>
          <w:p w:rsidR="00116EC2" w:rsidRDefault="000836B0" w:rsidP="00011924">
            <w:pPr>
              <w:jc w:val="right"/>
              <w:rPr>
                <w:sz w:val="20"/>
              </w:rPr>
            </w:pPr>
            <w:r>
              <w:rPr>
                <w:sz w:val="20"/>
              </w:rPr>
              <w:t>0.05</w:t>
            </w:r>
          </w:p>
        </w:tc>
        <w:tc>
          <w:tcPr>
            <w:tcW w:w="1667" w:type="pct"/>
            <w:vAlign w:val="bottom"/>
          </w:tcPr>
          <w:p w:rsidR="00116EC2" w:rsidRDefault="00116EC2" w:rsidP="00011924">
            <w:pPr>
              <w:jc w:val="right"/>
              <w:rPr>
                <w:sz w:val="20"/>
              </w:rPr>
            </w:pPr>
            <w:r>
              <w:rPr>
                <w:sz w:val="20"/>
              </w:rPr>
              <w:t>15.12</w:t>
            </w:r>
          </w:p>
        </w:tc>
      </w:tr>
      <w:tr w:rsidR="00116EC2" w:rsidTr="0002252F">
        <w:tc>
          <w:tcPr>
            <w:tcW w:w="1667" w:type="pct"/>
            <w:vAlign w:val="bottom"/>
          </w:tcPr>
          <w:p w:rsidR="00116EC2" w:rsidRDefault="00116EC2" w:rsidP="00011924">
            <w:pPr>
              <w:rPr>
                <w:sz w:val="20"/>
              </w:rPr>
            </w:pPr>
            <w:r>
              <w:rPr>
                <w:sz w:val="20"/>
              </w:rPr>
              <w:t>Department store</w:t>
            </w:r>
          </w:p>
        </w:tc>
        <w:tc>
          <w:tcPr>
            <w:tcW w:w="1667" w:type="pct"/>
            <w:vAlign w:val="bottom"/>
          </w:tcPr>
          <w:p w:rsidR="00116EC2" w:rsidRDefault="000836B0" w:rsidP="00011924">
            <w:pPr>
              <w:jc w:val="right"/>
              <w:rPr>
                <w:sz w:val="20"/>
              </w:rPr>
            </w:pPr>
            <w:r>
              <w:rPr>
                <w:sz w:val="20"/>
              </w:rPr>
              <w:t>13.31</w:t>
            </w:r>
          </w:p>
        </w:tc>
        <w:tc>
          <w:tcPr>
            <w:tcW w:w="1667" w:type="pct"/>
            <w:vAlign w:val="bottom"/>
          </w:tcPr>
          <w:p w:rsidR="00116EC2" w:rsidRDefault="00116EC2" w:rsidP="00011924">
            <w:pPr>
              <w:jc w:val="right"/>
              <w:rPr>
                <w:sz w:val="20"/>
              </w:rPr>
            </w:pPr>
            <w:r>
              <w:rPr>
                <w:sz w:val="20"/>
              </w:rPr>
              <w:t>47.79</w:t>
            </w:r>
          </w:p>
        </w:tc>
      </w:tr>
      <w:tr w:rsidR="00116EC2" w:rsidTr="0002252F">
        <w:tc>
          <w:tcPr>
            <w:tcW w:w="1667" w:type="pct"/>
            <w:vAlign w:val="bottom"/>
          </w:tcPr>
          <w:p w:rsidR="00116EC2" w:rsidRDefault="00116EC2" w:rsidP="00011924">
            <w:pPr>
              <w:rPr>
                <w:sz w:val="20"/>
              </w:rPr>
            </w:pPr>
            <w:r>
              <w:rPr>
                <w:sz w:val="20"/>
              </w:rPr>
              <w:t>Discount store</w:t>
            </w:r>
          </w:p>
        </w:tc>
        <w:tc>
          <w:tcPr>
            <w:tcW w:w="1667" w:type="pct"/>
            <w:vAlign w:val="bottom"/>
          </w:tcPr>
          <w:p w:rsidR="00116EC2" w:rsidRDefault="000836B0" w:rsidP="00011924">
            <w:pPr>
              <w:jc w:val="right"/>
              <w:rPr>
                <w:sz w:val="20"/>
              </w:rPr>
            </w:pPr>
            <w:r>
              <w:rPr>
                <w:sz w:val="20"/>
              </w:rPr>
              <w:t>2.09</w:t>
            </w:r>
          </w:p>
        </w:tc>
        <w:tc>
          <w:tcPr>
            <w:tcW w:w="1667" w:type="pct"/>
            <w:vAlign w:val="bottom"/>
          </w:tcPr>
          <w:p w:rsidR="00116EC2" w:rsidRDefault="00116EC2" w:rsidP="00011924">
            <w:pPr>
              <w:jc w:val="right"/>
              <w:rPr>
                <w:sz w:val="20"/>
              </w:rPr>
            </w:pPr>
            <w:r>
              <w:rPr>
                <w:sz w:val="20"/>
              </w:rPr>
              <w:t>18.80</w:t>
            </w:r>
          </w:p>
        </w:tc>
      </w:tr>
      <w:tr w:rsidR="00116EC2" w:rsidTr="0002252F">
        <w:tc>
          <w:tcPr>
            <w:tcW w:w="1667" w:type="pct"/>
            <w:vAlign w:val="bottom"/>
          </w:tcPr>
          <w:p w:rsidR="00116EC2" w:rsidRDefault="00116EC2" w:rsidP="00011924">
            <w:pPr>
              <w:rPr>
                <w:sz w:val="20"/>
              </w:rPr>
            </w:pPr>
            <w:r>
              <w:rPr>
                <w:sz w:val="20"/>
              </w:rPr>
              <w:t>Clothes store</w:t>
            </w:r>
          </w:p>
        </w:tc>
        <w:tc>
          <w:tcPr>
            <w:tcW w:w="1667" w:type="pct"/>
            <w:vAlign w:val="bottom"/>
          </w:tcPr>
          <w:p w:rsidR="00116EC2" w:rsidRDefault="000836B0" w:rsidP="00011924">
            <w:pPr>
              <w:jc w:val="right"/>
              <w:rPr>
                <w:sz w:val="20"/>
              </w:rPr>
            </w:pPr>
            <w:r>
              <w:rPr>
                <w:sz w:val="20"/>
              </w:rPr>
              <w:t>0.50</w:t>
            </w:r>
          </w:p>
        </w:tc>
        <w:tc>
          <w:tcPr>
            <w:tcW w:w="1667" w:type="pct"/>
            <w:vAlign w:val="bottom"/>
          </w:tcPr>
          <w:p w:rsidR="00116EC2" w:rsidRDefault="00116EC2" w:rsidP="00011924">
            <w:pPr>
              <w:jc w:val="right"/>
              <w:rPr>
                <w:sz w:val="20"/>
              </w:rPr>
            </w:pPr>
            <w:r>
              <w:rPr>
                <w:sz w:val="20"/>
              </w:rPr>
              <w:t>46.26</w:t>
            </w:r>
          </w:p>
        </w:tc>
      </w:tr>
      <w:tr w:rsidR="00116EC2" w:rsidTr="0002252F">
        <w:tc>
          <w:tcPr>
            <w:tcW w:w="1667" w:type="pct"/>
            <w:vAlign w:val="bottom"/>
          </w:tcPr>
          <w:p w:rsidR="00116EC2" w:rsidRDefault="00116EC2" w:rsidP="00011924">
            <w:pPr>
              <w:rPr>
                <w:sz w:val="20"/>
              </w:rPr>
            </w:pPr>
            <w:r>
              <w:rPr>
                <w:sz w:val="20"/>
              </w:rPr>
              <w:t>Second-hand goods</w:t>
            </w:r>
          </w:p>
        </w:tc>
        <w:tc>
          <w:tcPr>
            <w:tcW w:w="1667" w:type="pct"/>
            <w:vAlign w:val="bottom"/>
          </w:tcPr>
          <w:p w:rsidR="00116EC2" w:rsidRDefault="000836B0" w:rsidP="00011924">
            <w:pPr>
              <w:jc w:val="right"/>
              <w:rPr>
                <w:sz w:val="20"/>
              </w:rPr>
            </w:pPr>
            <w:r>
              <w:rPr>
                <w:sz w:val="20"/>
              </w:rPr>
              <w:t>0.73</w:t>
            </w:r>
          </w:p>
        </w:tc>
        <w:tc>
          <w:tcPr>
            <w:tcW w:w="1667" w:type="pct"/>
            <w:vAlign w:val="bottom"/>
          </w:tcPr>
          <w:p w:rsidR="00116EC2" w:rsidRDefault="00116EC2" w:rsidP="00011924">
            <w:pPr>
              <w:jc w:val="right"/>
              <w:rPr>
                <w:sz w:val="20"/>
              </w:rPr>
            </w:pPr>
            <w:r>
              <w:rPr>
                <w:sz w:val="20"/>
              </w:rPr>
              <w:t>22.92</w:t>
            </w:r>
          </w:p>
        </w:tc>
      </w:tr>
      <w:tr w:rsidR="00116EC2" w:rsidTr="0002252F">
        <w:tc>
          <w:tcPr>
            <w:tcW w:w="1667" w:type="pct"/>
            <w:vAlign w:val="bottom"/>
          </w:tcPr>
          <w:p w:rsidR="00116EC2" w:rsidRDefault="00116EC2" w:rsidP="00011924">
            <w:pPr>
              <w:rPr>
                <w:sz w:val="20"/>
              </w:rPr>
            </w:pPr>
            <w:r>
              <w:rPr>
                <w:sz w:val="20"/>
              </w:rPr>
              <w:t>Shoe store</w:t>
            </w:r>
          </w:p>
        </w:tc>
        <w:tc>
          <w:tcPr>
            <w:tcW w:w="1667" w:type="pct"/>
            <w:vAlign w:val="bottom"/>
          </w:tcPr>
          <w:p w:rsidR="00116EC2" w:rsidRDefault="000836B0" w:rsidP="00011924">
            <w:pPr>
              <w:jc w:val="right"/>
              <w:rPr>
                <w:sz w:val="20"/>
              </w:rPr>
            </w:pPr>
            <w:r>
              <w:rPr>
                <w:sz w:val="20"/>
              </w:rPr>
              <w:t>0.22</w:t>
            </w:r>
          </w:p>
        </w:tc>
        <w:tc>
          <w:tcPr>
            <w:tcW w:w="1667" w:type="pct"/>
            <w:vAlign w:val="bottom"/>
          </w:tcPr>
          <w:p w:rsidR="00116EC2" w:rsidRDefault="00116EC2" w:rsidP="00011924">
            <w:pPr>
              <w:jc w:val="right"/>
              <w:rPr>
                <w:sz w:val="20"/>
              </w:rPr>
            </w:pPr>
            <w:r>
              <w:rPr>
                <w:sz w:val="20"/>
              </w:rPr>
              <w:t>64.43</w:t>
            </w:r>
          </w:p>
        </w:tc>
      </w:tr>
      <w:tr w:rsidR="00116EC2" w:rsidTr="0002252F">
        <w:tc>
          <w:tcPr>
            <w:tcW w:w="1667" w:type="pct"/>
            <w:vAlign w:val="bottom"/>
          </w:tcPr>
          <w:p w:rsidR="00116EC2" w:rsidRDefault="00116EC2" w:rsidP="00011924">
            <w:pPr>
              <w:rPr>
                <w:sz w:val="20"/>
              </w:rPr>
            </w:pPr>
            <w:r>
              <w:rPr>
                <w:sz w:val="20"/>
              </w:rPr>
              <w:t>Toys</w:t>
            </w:r>
          </w:p>
        </w:tc>
        <w:tc>
          <w:tcPr>
            <w:tcW w:w="1667" w:type="pct"/>
            <w:vAlign w:val="bottom"/>
          </w:tcPr>
          <w:p w:rsidR="00116EC2" w:rsidRDefault="000836B0" w:rsidP="00011924">
            <w:pPr>
              <w:jc w:val="right"/>
              <w:rPr>
                <w:sz w:val="20"/>
              </w:rPr>
            </w:pPr>
            <w:r>
              <w:rPr>
                <w:sz w:val="20"/>
              </w:rPr>
              <w:t>0.05</w:t>
            </w:r>
          </w:p>
        </w:tc>
        <w:tc>
          <w:tcPr>
            <w:tcW w:w="1667" w:type="pct"/>
            <w:vAlign w:val="bottom"/>
          </w:tcPr>
          <w:p w:rsidR="00116EC2" w:rsidRDefault="00116EC2" w:rsidP="00011924">
            <w:pPr>
              <w:jc w:val="right"/>
              <w:rPr>
                <w:sz w:val="20"/>
              </w:rPr>
            </w:pPr>
            <w:r>
              <w:rPr>
                <w:sz w:val="20"/>
              </w:rPr>
              <w:t>88.22</w:t>
            </w:r>
          </w:p>
        </w:tc>
      </w:tr>
      <w:tr w:rsidR="00116EC2" w:rsidTr="0002252F">
        <w:tc>
          <w:tcPr>
            <w:tcW w:w="1667" w:type="pct"/>
            <w:vAlign w:val="bottom"/>
          </w:tcPr>
          <w:p w:rsidR="00116EC2" w:rsidRDefault="00116EC2" w:rsidP="00011924">
            <w:pPr>
              <w:rPr>
                <w:sz w:val="20"/>
              </w:rPr>
            </w:pPr>
            <w:r>
              <w:rPr>
                <w:sz w:val="20"/>
              </w:rPr>
              <w:lastRenderedPageBreak/>
              <w:t>Hardware store</w:t>
            </w:r>
          </w:p>
        </w:tc>
        <w:tc>
          <w:tcPr>
            <w:tcW w:w="1667" w:type="pct"/>
            <w:vAlign w:val="bottom"/>
          </w:tcPr>
          <w:p w:rsidR="00116EC2" w:rsidRDefault="000836B0" w:rsidP="00011924">
            <w:pPr>
              <w:jc w:val="right"/>
              <w:rPr>
                <w:sz w:val="20"/>
              </w:rPr>
            </w:pPr>
            <w:r>
              <w:rPr>
                <w:sz w:val="20"/>
              </w:rPr>
              <w:t>0.05</w:t>
            </w:r>
          </w:p>
        </w:tc>
        <w:tc>
          <w:tcPr>
            <w:tcW w:w="1667" w:type="pct"/>
            <w:vAlign w:val="bottom"/>
          </w:tcPr>
          <w:p w:rsidR="00116EC2" w:rsidRDefault="00116EC2" w:rsidP="00011924">
            <w:pPr>
              <w:jc w:val="right"/>
              <w:rPr>
                <w:sz w:val="20"/>
              </w:rPr>
            </w:pPr>
            <w:r>
              <w:rPr>
                <w:sz w:val="20"/>
              </w:rPr>
              <w:t>47.17</w:t>
            </w:r>
          </w:p>
        </w:tc>
      </w:tr>
      <w:tr w:rsidR="00116EC2" w:rsidTr="0002252F">
        <w:tc>
          <w:tcPr>
            <w:tcW w:w="1667" w:type="pct"/>
            <w:vAlign w:val="bottom"/>
          </w:tcPr>
          <w:p w:rsidR="00116EC2" w:rsidRDefault="00116EC2" w:rsidP="00011924">
            <w:pPr>
              <w:rPr>
                <w:sz w:val="20"/>
              </w:rPr>
            </w:pPr>
            <w:r>
              <w:rPr>
                <w:sz w:val="20"/>
              </w:rPr>
              <w:t>Bookstore</w:t>
            </w:r>
          </w:p>
        </w:tc>
        <w:tc>
          <w:tcPr>
            <w:tcW w:w="1667" w:type="pct"/>
            <w:vAlign w:val="bottom"/>
          </w:tcPr>
          <w:p w:rsidR="00116EC2" w:rsidRDefault="000836B0" w:rsidP="00011924">
            <w:pPr>
              <w:jc w:val="right"/>
              <w:rPr>
                <w:sz w:val="20"/>
              </w:rPr>
            </w:pPr>
            <w:r>
              <w:rPr>
                <w:sz w:val="20"/>
              </w:rPr>
              <w:t>0.08</w:t>
            </w:r>
          </w:p>
        </w:tc>
        <w:tc>
          <w:tcPr>
            <w:tcW w:w="1667" w:type="pct"/>
            <w:vAlign w:val="bottom"/>
          </w:tcPr>
          <w:p w:rsidR="00116EC2" w:rsidRDefault="00116EC2" w:rsidP="00011924">
            <w:pPr>
              <w:jc w:val="right"/>
              <w:rPr>
                <w:sz w:val="20"/>
              </w:rPr>
            </w:pPr>
            <w:r>
              <w:rPr>
                <w:sz w:val="20"/>
              </w:rPr>
              <w:t>22.44</w:t>
            </w:r>
          </w:p>
        </w:tc>
      </w:tr>
      <w:tr w:rsidR="00116EC2" w:rsidTr="0002252F">
        <w:tc>
          <w:tcPr>
            <w:tcW w:w="1667" w:type="pct"/>
            <w:vAlign w:val="bottom"/>
          </w:tcPr>
          <w:p w:rsidR="00116EC2" w:rsidRDefault="00116EC2" w:rsidP="00011924">
            <w:pPr>
              <w:rPr>
                <w:sz w:val="20"/>
              </w:rPr>
            </w:pPr>
            <w:r>
              <w:rPr>
                <w:sz w:val="20"/>
              </w:rPr>
              <w:t>Newsagent</w:t>
            </w:r>
          </w:p>
        </w:tc>
        <w:tc>
          <w:tcPr>
            <w:tcW w:w="1667" w:type="pct"/>
            <w:vAlign w:val="bottom"/>
          </w:tcPr>
          <w:p w:rsidR="00116EC2" w:rsidRDefault="000836B0" w:rsidP="00011924">
            <w:pPr>
              <w:jc w:val="right"/>
              <w:rPr>
                <w:sz w:val="20"/>
              </w:rPr>
            </w:pPr>
            <w:r>
              <w:rPr>
                <w:sz w:val="20"/>
              </w:rPr>
              <w:t>0.09</w:t>
            </w:r>
          </w:p>
        </w:tc>
        <w:tc>
          <w:tcPr>
            <w:tcW w:w="1667" w:type="pct"/>
            <w:vAlign w:val="bottom"/>
          </w:tcPr>
          <w:p w:rsidR="00116EC2" w:rsidRDefault="00116EC2" w:rsidP="00011924">
            <w:pPr>
              <w:jc w:val="right"/>
              <w:rPr>
                <w:sz w:val="20"/>
              </w:rPr>
            </w:pPr>
            <w:r>
              <w:rPr>
                <w:sz w:val="20"/>
              </w:rPr>
              <w:t>14.48</w:t>
            </w:r>
          </w:p>
        </w:tc>
      </w:tr>
      <w:tr w:rsidR="00116EC2" w:rsidTr="0002252F">
        <w:tc>
          <w:tcPr>
            <w:tcW w:w="1667" w:type="pct"/>
            <w:vAlign w:val="bottom"/>
          </w:tcPr>
          <w:p w:rsidR="00116EC2" w:rsidRDefault="00116EC2" w:rsidP="00011924">
            <w:pPr>
              <w:rPr>
                <w:sz w:val="20"/>
              </w:rPr>
            </w:pPr>
            <w:r>
              <w:rPr>
                <w:sz w:val="20"/>
              </w:rPr>
              <w:t>Petrol station</w:t>
            </w:r>
          </w:p>
        </w:tc>
        <w:tc>
          <w:tcPr>
            <w:tcW w:w="1667" w:type="pct"/>
            <w:vAlign w:val="bottom"/>
          </w:tcPr>
          <w:p w:rsidR="00116EC2" w:rsidRDefault="000836B0" w:rsidP="00011924">
            <w:pPr>
              <w:jc w:val="right"/>
              <w:rPr>
                <w:sz w:val="20"/>
              </w:rPr>
            </w:pPr>
            <w:r>
              <w:rPr>
                <w:sz w:val="20"/>
              </w:rPr>
              <w:t>11.20</w:t>
            </w:r>
          </w:p>
        </w:tc>
        <w:tc>
          <w:tcPr>
            <w:tcW w:w="1667" w:type="pct"/>
            <w:vAlign w:val="bottom"/>
          </w:tcPr>
          <w:p w:rsidR="00116EC2" w:rsidRDefault="00116EC2" w:rsidP="00011924">
            <w:pPr>
              <w:jc w:val="right"/>
              <w:rPr>
                <w:sz w:val="20"/>
              </w:rPr>
            </w:pPr>
            <w:r>
              <w:rPr>
                <w:sz w:val="20"/>
              </w:rPr>
              <w:t>25.41</w:t>
            </w:r>
          </w:p>
        </w:tc>
      </w:tr>
      <w:tr w:rsidR="00116EC2" w:rsidTr="0002252F">
        <w:tc>
          <w:tcPr>
            <w:tcW w:w="1667" w:type="pct"/>
            <w:vAlign w:val="bottom"/>
          </w:tcPr>
          <w:p w:rsidR="00116EC2" w:rsidRDefault="00116EC2" w:rsidP="00011924">
            <w:pPr>
              <w:rPr>
                <w:sz w:val="20"/>
              </w:rPr>
            </w:pPr>
            <w:r>
              <w:rPr>
                <w:sz w:val="20"/>
              </w:rPr>
              <w:t>Automotive Repairs</w:t>
            </w:r>
          </w:p>
        </w:tc>
        <w:tc>
          <w:tcPr>
            <w:tcW w:w="1667" w:type="pct"/>
            <w:vAlign w:val="bottom"/>
          </w:tcPr>
          <w:p w:rsidR="00116EC2" w:rsidRDefault="000836B0" w:rsidP="00011924">
            <w:pPr>
              <w:jc w:val="right"/>
              <w:rPr>
                <w:sz w:val="20"/>
              </w:rPr>
            </w:pPr>
            <w:r>
              <w:rPr>
                <w:sz w:val="20"/>
              </w:rPr>
              <w:t>0.03</w:t>
            </w:r>
          </w:p>
        </w:tc>
        <w:tc>
          <w:tcPr>
            <w:tcW w:w="1667" w:type="pct"/>
            <w:vAlign w:val="bottom"/>
          </w:tcPr>
          <w:p w:rsidR="00116EC2" w:rsidRDefault="00116EC2" w:rsidP="00011924">
            <w:pPr>
              <w:jc w:val="right"/>
              <w:rPr>
                <w:sz w:val="20"/>
              </w:rPr>
            </w:pPr>
            <w:r>
              <w:rPr>
                <w:sz w:val="20"/>
              </w:rPr>
              <w:t>242.84</w:t>
            </w:r>
          </w:p>
        </w:tc>
      </w:tr>
      <w:tr w:rsidR="00116EC2" w:rsidTr="0002252F">
        <w:tc>
          <w:tcPr>
            <w:tcW w:w="1667" w:type="pct"/>
            <w:vAlign w:val="bottom"/>
          </w:tcPr>
          <w:p w:rsidR="00116EC2" w:rsidRDefault="00116EC2" w:rsidP="00011924">
            <w:pPr>
              <w:rPr>
                <w:sz w:val="20"/>
              </w:rPr>
            </w:pPr>
            <w:r>
              <w:rPr>
                <w:sz w:val="20"/>
              </w:rPr>
              <w:t>Transport</w:t>
            </w:r>
          </w:p>
        </w:tc>
        <w:tc>
          <w:tcPr>
            <w:tcW w:w="1667" w:type="pct"/>
            <w:vAlign w:val="bottom"/>
          </w:tcPr>
          <w:p w:rsidR="00116EC2" w:rsidRDefault="000836B0" w:rsidP="00011924">
            <w:pPr>
              <w:jc w:val="right"/>
              <w:rPr>
                <w:sz w:val="20"/>
              </w:rPr>
            </w:pPr>
            <w:r>
              <w:rPr>
                <w:sz w:val="20"/>
              </w:rPr>
              <w:t>0.5</w:t>
            </w:r>
          </w:p>
        </w:tc>
        <w:tc>
          <w:tcPr>
            <w:tcW w:w="1667" w:type="pct"/>
            <w:vAlign w:val="bottom"/>
          </w:tcPr>
          <w:p w:rsidR="00116EC2" w:rsidRDefault="00116EC2" w:rsidP="00011924">
            <w:pPr>
              <w:jc w:val="right"/>
              <w:rPr>
                <w:sz w:val="20"/>
              </w:rPr>
            </w:pPr>
            <w:r>
              <w:rPr>
                <w:sz w:val="20"/>
              </w:rPr>
              <w:t>7.86</w:t>
            </w:r>
          </w:p>
        </w:tc>
      </w:tr>
      <w:tr w:rsidR="00116EC2" w:rsidTr="0002252F">
        <w:tc>
          <w:tcPr>
            <w:tcW w:w="1667" w:type="pct"/>
            <w:vAlign w:val="bottom"/>
          </w:tcPr>
          <w:p w:rsidR="00116EC2" w:rsidRDefault="00116EC2" w:rsidP="00011924">
            <w:pPr>
              <w:rPr>
                <w:sz w:val="20"/>
              </w:rPr>
            </w:pPr>
            <w:r>
              <w:rPr>
                <w:sz w:val="20"/>
              </w:rPr>
              <w:t>Motor vehicle registry</w:t>
            </w:r>
          </w:p>
        </w:tc>
        <w:tc>
          <w:tcPr>
            <w:tcW w:w="1667" w:type="pct"/>
            <w:vAlign w:val="bottom"/>
          </w:tcPr>
          <w:p w:rsidR="00116EC2" w:rsidRDefault="000836B0" w:rsidP="00011924">
            <w:pPr>
              <w:jc w:val="right"/>
              <w:rPr>
                <w:sz w:val="20"/>
              </w:rPr>
            </w:pPr>
            <w:r>
              <w:rPr>
                <w:sz w:val="20"/>
              </w:rPr>
              <w:t>0.03</w:t>
            </w:r>
          </w:p>
        </w:tc>
        <w:tc>
          <w:tcPr>
            <w:tcW w:w="1667" w:type="pct"/>
            <w:vAlign w:val="bottom"/>
          </w:tcPr>
          <w:p w:rsidR="00116EC2" w:rsidRDefault="00116EC2" w:rsidP="00011924">
            <w:pPr>
              <w:jc w:val="right"/>
              <w:rPr>
                <w:sz w:val="20"/>
              </w:rPr>
            </w:pPr>
            <w:r>
              <w:rPr>
                <w:sz w:val="20"/>
              </w:rPr>
              <w:t>145.14</w:t>
            </w:r>
          </w:p>
        </w:tc>
      </w:tr>
      <w:tr w:rsidR="00116EC2" w:rsidTr="0002252F">
        <w:tc>
          <w:tcPr>
            <w:tcW w:w="1667" w:type="pct"/>
            <w:vAlign w:val="bottom"/>
          </w:tcPr>
          <w:p w:rsidR="00116EC2" w:rsidRDefault="00116EC2" w:rsidP="00011924">
            <w:pPr>
              <w:rPr>
                <w:sz w:val="20"/>
              </w:rPr>
            </w:pPr>
            <w:r>
              <w:rPr>
                <w:sz w:val="20"/>
              </w:rPr>
              <w:t>Chemist/pharmacy</w:t>
            </w:r>
          </w:p>
        </w:tc>
        <w:tc>
          <w:tcPr>
            <w:tcW w:w="1667" w:type="pct"/>
            <w:vAlign w:val="bottom"/>
          </w:tcPr>
          <w:p w:rsidR="00116EC2" w:rsidRDefault="000836B0" w:rsidP="00011924">
            <w:pPr>
              <w:jc w:val="right"/>
              <w:rPr>
                <w:sz w:val="20"/>
              </w:rPr>
            </w:pPr>
            <w:r>
              <w:rPr>
                <w:sz w:val="20"/>
              </w:rPr>
              <w:t>3.94</w:t>
            </w:r>
          </w:p>
        </w:tc>
        <w:tc>
          <w:tcPr>
            <w:tcW w:w="1667" w:type="pct"/>
            <w:vAlign w:val="bottom"/>
          </w:tcPr>
          <w:p w:rsidR="00116EC2" w:rsidRDefault="00116EC2" w:rsidP="00011924">
            <w:pPr>
              <w:jc w:val="right"/>
              <w:rPr>
                <w:sz w:val="20"/>
              </w:rPr>
            </w:pPr>
            <w:r>
              <w:rPr>
                <w:sz w:val="20"/>
              </w:rPr>
              <w:t>18.16</w:t>
            </w:r>
          </w:p>
        </w:tc>
      </w:tr>
      <w:tr w:rsidR="00116EC2" w:rsidTr="0002252F">
        <w:tc>
          <w:tcPr>
            <w:tcW w:w="1667" w:type="pct"/>
            <w:vAlign w:val="bottom"/>
          </w:tcPr>
          <w:p w:rsidR="00116EC2" w:rsidRDefault="00116EC2" w:rsidP="00011924">
            <w:pPr>
              <w:rPr>
                <w:sz w:val="20"/>
              </w:rPr>
            </w:pPr>
            <w:r>
              <w:rPr>
                <w:sz w:val="20"/>
              </w:rPr>
              <w:t>Education outlet</w:t>
            </w:r>
          </w:p>
        </w:tc>
        <w:tc>
          <w:tcPr>
            <w:tcW w:w="1667" w:type="pct"/>
            <w:vAlign w:val="bottom"/>
          </w:tcPr>
          <w:p w:rsidR="00116EC2" w:rsidRDefault="000836B0" w:rsidP="00011924">
            <w:pPr>
              <w:jc w:val="right"/>
              <w:rPr>
                <w:sz w:val="20"/>
              </w:rPr>
            </w:pPr>
            <w:r>
              <w:rPr>
                <w:sz w:val="20"/>
              </w:rPr>
              <w:t>0.04</w:t>
            </w:r>
          </w:p>
        </w:tc>
        <w:tc>
          <w:tcPr>
            <w:tcW w:w="1667" w:type="pct"/>
            <w:vAlign w:val="bottom"/>
          </w:tcPr>
          <w:p w:rsidR="00116EC2" w:rsidRDefault="00116EC2" w:rsidP="00011924">
            <w:pPr>
              <w:jc w:val="right"/>
              <w:rPr>
                <w:sz w:val="20"/>
              </w:rPr>
            </w:pPr>
            <w:r>
              <w:rPr>
                <w:sz w:val="20"/>
              </w:rPr>
              <w:t>54.52</w:t>
            </w:r>
          </w:p>
        </w:tc>
      </w:tr>
      <w:tr w:rsidR="00116EC2" w:rsidTr="0002252F">
        <w:tc>
          <w:tcPr>
            <w:tcW w:w="1667" w:type="pct"/>
            <w:vAlign w:val="bottom"/>
          </w:tcPr>
          <w:p w:rsidR="00116EC2" w:rsidRDefault="00116EC2" w:rsidP="00011924">
            <w:pPr>
              <w:rPr>
                <w:sz w:val="20"/>
              </w:rPr>
            </w:pPr>
            <w:r>
              <w:rPr>
                <w:sz w:val="20"/>
              </w:rPr>
              <w:t>Short term Accommodation</w:t>
            </w:r>
          </w:p>
        </w:tc>
        <w:tc>
          <w:tcPr>
            <w:tcW w:w="1667" w:type="pct"/>
            <w:vAlign w:val="bottom"/>
          </w:tcPr>
          <w:p w:rsidR="00116EC2" w:rsidRDefault="000836B0" w:rsidP="00011924">
            <w:pPr>
              <w:jc w:val="right"/>
              <w:rPr>
                <w:sz w:val="20"/>
              </w:rPr>
            </w:pPr>
            <w:r>
              <w:rPr>
                <w:sz w:val="20"/>
              </w:rPr>
              <w:t>0.03</w:t>
            </w:r>
          </w:p>
        </w:tc>
        <w:tc>
          <w:tcPr>
            <w:tcW w:w="1667" w:type="pct"/>
            <w:vAlign w:val="bottom"/>
          </w:tcPr>
          <w:p w:rsidR="00116EC2" w:rsidRDefault="00116EC2" w:rsidP="00011924">
            <w:pPr>
              <w:jc w:val="right"/>
              <w:rPr>
                <w:sz w:val="20"/>
              </w:rPr>
            </w:pPr>
            <w:r>
              <w:rPr>
                <w:sz w:val="20"/>
              </w:rPr>
              <w:t>93.57</w:t>
            </w:r>
          </w:p>
        </w:tc>
      </w:tr>
    </w:tbl>
    <w:p w:rsidR="00116EC2" w:rsidRPr="001B4766" w:rsidRDefault="00116EC2" w:rsidP="00116EC2">
      <w:pPr>
        <w:pStyle w:val="Source"/>
      </w:pPr>
      <w:r>
        <w:t>Source: BasicsCard records 1 July 2012 to 29 June 2013</w:t>
      </w:r>
    </w:p>
    <w:p w:rsidR="00116EC2" w:rsidRPr="00BE5463" w:rsidRDefault="00116EC2" w:rsidP="00116EC2">
      <w:pPr>
        <w:pStyle w:val="BodyText"/>
      </w:pPr>
      <w:r>
        <w:t>The use of BasicsCard Kiosks to inquire about the BasicsCard balance varies across site. Playford has a high proportion of customers who use the kiosks (56</w:t>
      </w:r>
      <w:r w:rsidR="00182873">
        <w:t xml:space="preserve"> per cent</w:t>
      </w:r>
      <w:r w:rsidR="0041001B">
        <w:t>) while in Shepparton, only nine</w:t>
      </w:r>
      <w:r w:rsidR="00182873">
        <w:t xml:space="preserve"> per cent</w:t>
      </w:r>
      <w:r>
        <w:t xml:space="preserve"> of BasicsCard customers use the kiosks. Overall, 24</w:t>
      </w:r>
      <w:r w:rsidR="00182873">
        <w:t xml:space="preserve"> per cent</w:t>
      </w:r>
      <w:r>
        <w:t xml:space="preserve"> of BasicsCard customers use the kiosks. Though this is a small proportion of the overall BasicsCard using population, those who use them tend to use the service regularly. Almost 60</w:t>
      </w:r>
      <w:r w:rsidR="00182873">
        <w:t xml:space="preserve"> per cent</w:t>
      </w:r>
      <w:r>
        <w:t xml:space="preserve"> of customers use them more than monthly and at a mean usage rate of 13.5 times per 90 days (every 6.7 days). Further detail is provided on Kiosk use in Appendix A. </w:t>
      </w:r>
    </w:p>
    <w:p w:rsidR="00116EC2" w:rsidRDefault="00116EC2" w:rsidP="00116EC2">
      <w:pPr>
        <w:pStyle w:val="Heading3"/>
      </w:pPr>
      <w:bookmarkStart w:id="284" w:name="_Toc390677037"/>
      <w:bookmarkStart w:id="285" w:name="_Toc390782096"/>
      <w:bookmarkStart w:id="286" w:name="_Toc390782280"/>
      <w:bookmarkEnd w:id="284"/>
      <w:bookmarkEnd w:id="285"/>
      <w:bookmarkEnd w:id="286"/>
      <w:r>
        <w:t>Rejected BasicsCard transactions</w:t>
      </w:r>
    </w:p>
    <w:p w:rsidR="00116EC2" w:rsidRDefault="00116EC2" w:rsidP="00116EC2">
      <w:pPr>
        <w:pStyle w:val="BodyText"/>
      </w:pPr>
      <w:r>
        <w:t>Over 85</w:t>
      </w:r>
      <w:r w:rsidR="00182873">
        <w:t xml:space="preserve"> per cent</w:t>
      </w:r>
      <w:r>
        <w:t xml:space="preserve"> of BasicsCard customers have experienced an event where their card has been rejected at the point of sale.</w:t>
      </w:r>
      <w:r w:rsidRPr="00B05F3E">
        <w:t xml:space="preserve"> </w:t>
      </w:r>
      <w:r>
        <w:fldChar w:fldCharType="begin"/>
      </w:r>
      <w:r>
        <w:instrText xml:space="preserve"> REF _Ref390682846 \r \h </w:instrText>
      </w:r>
      <w:r>
        <w:fldChar w:fldCharType="separate"/>
      </w:r>
      <w:r w:rsidR="00B31449">
        <w:t>Table 3.25</w:t>
      </w:r>
      <w:r>
        <w:fldChar w:fldCharType="end"/>
      </w:r>
      <w:r>
        <w:t xml:space="preserve"> provides different reasons for a customer’s BasicsCard to be rejected and the proportion of BasicsCard customers experiencing the event at any time. The most common reasons are: use of the card on an unregistered device (72</w:t>
      </w:r>
      <w:r w:rsidR="00182873">
        <w:t xml:space="preserve"> per cent</w:t>
      </w:r>
      <w:r>
        <w:t>); insufficient balance to complete the purchase (66</w:t>
      </w:r>
      <w:r w:rsidR="00182873">
        <w:t xml:space="preserve"> per cent</w:t>
      </w:r>
      <w:r>
        <w:t>); and PIN errors (47</w:t>
      </w:r>
      <w:r w:rsidR="00182873">
        <w:t xml:space="preserve"> per cent</w:t>
      </w:r>
      <w:r>
        <w:t xml:space="preserve">). </w:t>
      </w:r>
    </w:p>
    <w:p w:rsidR="00116EC2" w:rsidRDefault="00116EC2" w:rsidP="00116EC2">
      <w:pPr>
        <w:pStyle w:val="BodyText"/>
      </w:pPr>
      <w:r>
        <w:t xml:space="preserve">There are a very small number of customers </w:t>
      </w:r>
      <w:r w:rsidR="00C12D68">
        <w:t xml:space="preserve">with </w:t>
      </w:r>
      <w:r>
        <w:t>‘PIN blocked’ or ‘BasicsCard suspended’ (which includes cancelled cards). This is indicative of a very low level of unauthorised use.</w:t>
      </w:r>
    </w:p>
    <w:p w:rsidR="00116EC2" w:rsidRDefault="00116EC2" w:rsidP="00116EC2">
      <w:pPr>
        <w:pStyle w:val="CaptionTable"/>
      </w:pPr>
      <w:bookmarkStart w:id="287" w:name="_Ref390682846"/>
      <w:bookmarkStart w:id="288" w:name="_Toc390982698"/>
      <w:bookmarkStart w:id="289" w:name="_Toc396480869"/>
      <w:r>
        <w:t xml:space="preserve">: </w:t>
      </w:r>
      <w:bookmarkStart w:id="290" w:name="_Toc390782303"/>
      <w:bookmarkStart w:id="291" w:name="_Toc390800776"/>
      <w:r w:rsidRPr="004C25C7">
        <w:t xml:space="preserve">Customers </w:t>
      </w:r>
      <w:r>
        <w:t>e</w:t>
      </w:r>
      <w:r w:rsidRPr="004C25C7">
        <w:t>xperiencing of BasicsCard rejection</w:t>
      </w:r>
      <w:bookmarkEnd w:id="287"/>
      <w:bookmarkEnd w:id="288"/>
      <w:bookmarkEnd w:id="289"/>
      <w:bookmarkEnd w:id="290"/>
      <w:bookmarkEnd w:id="291"/>
    </w:p>
    <w:tbl>
      <w:tblPr>
        <w:tblStyle w:val="TableAETotals"/>
        <w:tblW w:w="5000" w:type="pct"/>
        <w:tblLook w:val="04E0" w:firstRow="1" w:lastRow="1" w:firstColumn="1" w:lastColumn="0" w:noHBand="0" w:noVBand="1"/>
        <w:tblCaption w:val="Customers experience BasicsCard rejection"/>
        <w:tblDescription w:val="Customers experience BasicsCard rejection."/>
      </w:tblPr>
      <w:tblGrid>
        <w:gridCol w:w="1347"/>
        <w:gridCol w:w="1249"/>
        <w:gridCol w:w="1116"/>
        <w:gridCol w:w="1475"/>
        <w:gridCol w:w="916"/>
        <w:gridCol w:w="1377"/>
        <w:gridCol w:w="760"/>
        <w:gridCol w:w="1002"/>
      </w:tblGrid>
      <w:tr w:rsidR="00983212" w:rsidRPr="00F14FED" w:rsidTr="0002252F">
        <w:trPr>
          <w:cnfStyle w:val="100000000000" w:firstRow="1" w:lastRow="0" w:firstColumn="0" w:lastColumn="0" w:oddVBand="0" w:evenVBand="0" w:oddHBand="0" w:evenHBand="0" w:firstRowFirstColumn="0" w:firstRowLastColumn="0" w:lastRowFirstColumn="0" w:lastRowLastColumn="0"/>
          <w:trHeight w:val="282"/>
          <w:tblHeader/>
        </w:trPr>
        <w:tc>
          <w:tcPr>
            <w:tcW w:w="739" w:type="pct"/>
          </w:tcPr>
          <w:p w:rsidR="00983212" w:rsidRPr="00717E25" w:rsidRDefault="00983212" w:rsidP="00011924">
            <w:pPr>
              <w:pStyle w:val="TableHeadingCentre"/>
              <w:rPr>
                <w:sz w:val="20"/>
              </w:rPr>
            </w:pPr>
            <w:r w:rsidRPr="00717E25">
              <w:rPr>
                <w:sz w:val="20"/>
              </w:rPr>
              <w:t>Type of rejection</w:t>
            </w:r>
          </w:p>
        </w:tc>
        <w:tc>
          <w:tcPr>
            <w:tcW w:w="686" w:type="pct"/>
          </w:tcPr>
          <w:p w:rsidR="00983212" w:rsidRPr="00717E25" w:rsidRDefault="00983212" w:rsidP="00011924">
            <w:pPr>
              <w:pStyle w:val="TableHeadingCentre"/>
              <w:rPr>
                <w:sz w:val="20"/>
              </w:rPr>
            </w:pPr>
            <w:r w:rsidRPr="00717E25">
              <w:rPr>
                <w:sz w:val="20"/>
              </w:rPr>
              <w:t>Bankstown NSW</w:t>
            </w:r>
          </w:p>
        </w:tc>
        <w:tc>
          <w:tcPr>
            <w:tcW w:w="614" w:type="pct"/>
          </w:tcPr>
          <w:p w:rsidR="00983212" w:rsidRPr="00717E25" w:rsidRDefault="00983212" w:rsidP="00011924">
            <w:pPr>
              <w:pStyle w:val="TableHeadingCentre"/>
              <w:rPr>
                <w:sz w:val="20"/>
              </w:rPr>
            </w:pPr>
            <w:r w:rsidRPr="00717E25">
              <w:rPr>
                <w:sz w:val="20"/>
              </w:rPr>
              <w:t>Playford SA</w:t>
            </w:r>
          </w:p>
        </w:tc>
        <w:tc>
          <w:tcPr>
            <w:tcW w:w="808" w:type="pct"/>
          </w:tcPr>
          <w:p w:rsidR="00983212" w:rsidRPr="00717E25" w:rsidRDefault="00983212" w:rsidP="00011924">
            <w:pPr>
              <w:pStyle w:val="TableHeadingCentre"/>
              <w:rPr>
                <w:sz w:val="20"/>
              </w:rPr>
            </w:pPr>
            <w:r w:rsidRPr="00717E25">
              <w:rPr>
                <w:sz w:val="20"/>
              </w:rPr>
              <w:t>Greater Shepparton Vic</w:t>
            </w:r>
          </w:p>
        </w:tc>
        <w:tc>
          <w:tcPr>
            <w:tcW w:w="506" w:type="pct"/>
          </w:tcPr>
          <w:p w:rsidR="00983212" w:rsidRPr="00717E25" w:rsidRDefault="00983212" w:rsidP="00011924">
            <w:pPr>
              <w:pStyle w:val="TableHeadingCentre"/>
              <w:rPr>
                <w:sz w:val="20"/>
              </w:rPr>
            </w:pPr>
            <w:r w:rsidRPr="00717E25">
              <w:rPr>
                <w:sz w:val="20"/>
              </w:rPr>
              <w:t>Logan Qld</w:t>
            </w:r>
          </w:p>
        </w:tc>
        <w:tc>
          <w:tcPr>
            <w:tcW w:w="674" w:type="pct"/>
          </w:tcPr>
          <w:p w:rsidR="00983212" w:rsidRPr="00717E25" w:rsidRDefault="00983212" w:rsidP="00011924">
            <w:pPr>
              <w:pStyle w:val="TableHeadingCentre"/>
              <w:rPr>
                <w:sz w:val="20"/>
              </w:rPr>
            </w:pPr>
            <w:r w:rsidRPr="00717E25">
              <w:rPr>
                <w:sz w:val="20"/>
              </w:rPr>
              <w:t>Rockhampton Qld</w:t>
            </w:r>
          </w:p>
        </w:tc>
        <w:tc>
          <w:tcPr>
            <w:tcW w:w="421" w:type="pct"/>
          </w:tcPr>
          <w:p w:rsidR="00983212" w:rsidRPr="00717E25" w:rsidRDefault="00983212" w:rsidP="004A569E">
            <w:pPr>
              <w:pStyle w:val="TableHeadingCentre"/>
              <w:rPr>
                <w:rStyle w:val="Boldword"/>
                <w:b/>
                <w:sz w:val="20"/>
              </w:rPr>
            </w:pPr>
            <w:r w:rsidRPr="00717E25">
              <w:rPr>
                <w:rStyle w:val="Boldword"/>
                <w:b/>
                <w:sz w:val="20"/>
              </w:rPr>
              <w:t>Per cent</w:t>
            </w:r>
          </w:p>
        </w:tc>
        <w:tc>
          <w:tcPr>
            <w:tcW w:w="552" w:type="pct"/>
          </w:tcPr>
          <w:p w:rsidR="00983212" w:rsidRPr="00717E25" w:rsidRDefault="00983212" w:rsidP="004A569E">
            <w:pPr>
              <w:pStyle w:val="TableHeadingCentre"/>
              <w:rPr>
                <w:rStyle w:val="Boldword"/>
                <w:b/>
                <w:sz w:val="20"/>
              </w:rPr>
            </w:pPr>
            <w:r w:rsidRPr="00717E25">
              <w:rPr>
                <w:rStyle w:val="Boldword"/>
                <w:b/>
                <w:sz w:val="20"/>
              </w:rPr>
              <w:t xml:space="preserve">People </w:t>
            </w:r>
          </w:p>
        </w:tc>
      </w:tr>
      <w:tr w:rsidR="00116EC2" w:rsidTr="0002252F">
        <w:trPr>
          <w:trHeight w:val="285"/>
        </w:trPr>
        <w:tc>
          <w:tcPr>
            <w:tcW w:w="739" w:type="pct"/>
          </w:tcPr>
          <w:p w:rsidR="00116EC2" w:rsidRPr="004C25C7" w:rsidRDefault="00116EC2" w:rsidP="00983212">
            <w:pPr>
              <w:rPr>
                <w:rFonts w:asciiTheme="minorHAnsi" w:hAnsiTheme="minorHAnsi" w:cs="Arial"/>
                <w:sz w:val="20"/>
              </w:rPr>
            </w:pPr>
            <w:r>
              <w:rPr>
                <w:rFonts w:asciiTheme="minorHAnsi" w:hAnsiTheme="minorHAnsi" w:cs="Arial"/>
                <w:sz w:val="20"/>
              </w:rPr>
              <w:t>I</w:t>
            </w:r>
            <w:r w:rsidRPr="004C25C7">
              <w:rPr>
                <w:rFonts w:asciiTheme="minorHAnsi" w:hAnsiTheme="minorHAnsi" w:cs="Arial"/>
                <w:sz w:val="20"/>
              </w:rPr>
              <w:t>nsufficient balance</w:t>
            </w:r>
          </w:p>
        </w:tc>
        <w:tc>
          <w:tcPr>
            <w:tcW w:w="686" w:type="pct"/>
            <w:vAlign w:val="center"/>
          </w:tcPr>
          <w:p w:rsidR="00116EC2" w:rsidRDefault="000836B0" w:rsidP="00983212">
            <w:pPr>
              <w:jc w:val="center"/>
              <w:rPr>
                <w:color w:val="000000"/>
                <w:sz w:val="20"/>
              </w:rPr>
            </w:pPr>
            <w:r>
              <w:rPr>
                <w:color w:val="000000"/>
                <w:sz w:val="20"/>
              </w:rPr>
              <w:t>63.2</w:t>
            </w:r>
          </w:p>
        </w:tc>
        <w:tc>
          <w:tcPr>
            <w:tcW w:w="614" w:type="pct"/>
            <w:vAlign w:val="center"/>
          </w:tcPr>
          <w:p w:rsidR="00116EC2" w:rsidRDefault="000836B0" w:rsidP="00983212">
            <w:pPr>
              <w:jc w:val="center"/>
              <w:rPr>
                <w:color w:val="000000"/>
                <w:sz w:val="20"/>
              </w:rPr>
            </w:pPr>
            <w:r>
              <w:rPr>
                <w:color w:val="000000"/>
                <w:sz w:val="20"/>
              </w:rPr>
              <w:t>69.9</w:t>
            </w:r>
          </w:p>
        </w:tc>
        <w:tc>
          <w:tcPr>
            <w:tcW w:w="808" w:type="pct"/>
            <w:vAlign w:val="center"/>
          </w:tcPr>
          <w:p w:rsidR="00116EC2" w:rsidRPr="00423B1C" w:rsidRDefault="000836B0" w:rsidP="00983212">
            <w:pPr>
              <w:jc w:val="center"/>
              <w:rPr>
                <w:color w:val="000000"/>
                <w:sz w:val="20"/>
              </w:rPr>
            </w:pPr>
            <w:r>
              <w:rPr>
                <w:color w:val="000000"/>
                <w:sz w:val="20"/>
              </w:rPr>
              <w:t>58.0</w:t>
            </w:r>
          </w:p>
        </w:tc>
        <w:tc>
          <w:tcPr>
            <w:tcW w:w="506" w:type="pct"/>
            <w:vAlign w:val="center"/>
          </w:tcPr>
          <w:p w:rsidR="00116EC2" w:rsidRPr="00423B1C" w:rsidRDefault="000836B0" w:rsidP="00983212">
            <w:pPr>
              <w:jc w:val="center"/>
              <w:rPr>
                <w:color w:val="000000"/>
                <w:sz w:val="20"/>
              </w:rPr>
            </w:pPr>
            <w:r>
              <w:rPr>
                <w:color w:val="000000"/>
                <w:sz w:val="20"/>
              </w:rPr>
              <w:t>74.0</w:t>
            </w:r>
          </w:p>
        </w:tc>
        <w:tc>
          <w:tcPr>
            <w:tcW w:w="674" w:type="pct"/>
            <w:vAlign w:val="center"/>
          </w:tcPr>
          <w:p w:rsidR="00116EC2" w:rsidRDefault="000836B0" w:rsidP="00983212">
            <w:pPr>
              <w:jc w:val="center"/>
              <w:rPr>
                <w:color w:val="000000"/>
                <w:sz w:val="20"/>
              </w:rPr>
            </w:pPr>
            <w:r>
              <w:rPr>
                <w:color w:val="000000"/>
                <w:sz w:val="20"/>
              </w:rPr>
              <w:t>72.6</w:t>
            </w:r>
          </w:p>
        </w:tc>
        <w:tc>
          <w:tcPr>
            <w:tcW w:w="421" w:type="pct"/>
            <w:vAlign w:val="center"/>
          </w:tcPr>
          <w:p w:rsidR="00116EC2" w:rsidRDefault="000836B0" w:rsidP="00983212">
            <w:pPr>
              <w:jc w:val="center"/>
              <w:rPr>
                <w:color w:val="000000"/>
                <w:sz w:val="20"/>
              </w:rPr>
            </w:pPr>
            <w:r>
              <w:rPr>
                <w:color w:val="000000"/>
                <w:sz w:val="20"/>
              </w:rPr>
              <w:t>66.3</w:t>
            </w:r>
          </w:p>
        </w:tc>
        <w:tc>
          <w:tcPr>
            <w:tcW w:w="552" w:type="pct"/>
            <w:vAlign w:val="center"/>
          </w:tcPr>
          <w:p w:rsidR="00116EC2" w:rsidRDefault="00116EC2" w:rsidP="00983212">
            <w:pPr>
              <w:jc w:val="center"/>
              <w:rPr>
                <w:sz w:val="20"/>
              </w:rPr>
            </w:pPr>
            <w:r>
              <w:rPr>
                <w:sz w:val="20"/>
              </w:rPr>
              <w:t>319</w:t>
            </w:r>
          </w:p>
        </w:tc>
      </w:tr>
      <w:tr w:rsidR="00116EC2" w:rsidTr="0002252F">
        <w:trPr>
          <w:trHeight w:val="400"/>
        </w:trPr>
        <w:tc>
          <w:tcPr>
            <w:tcW w:w="739" w:type="pct"/>
          </w:tcPr>
          <w:p w:rsidR="00116EC2" w:rsidRPr="004C25C7" w:rsidRDefault="00116EC2" w:rsidP="00983212">
            <w:pPr>
              <w:rPr>
                <w:rFonts w:asciiTheme="minorHAnsi" w:hAnsiTheme="minorHAnsi"/>
                <w:color w:val="000000"/>
                <w:sz w:val="20"/>
              </w:rPr>
            </w:pPr>
            <w:r w:rsidRPr="004C25C7">
              <w:rPr>
                <w:rFonts w:asciiTheme="minorHAnsi" w:hAnsiTheme="minorHAnsi"/>
                <w:color w:val="000000"/>
                <w:sz w:val="20"/>
              </w:rPr>
              <w:t>PIN Error</w:t>
            </w:r>
          </w:p>
        </w:tc>
        <w:tc>
          <w:tcPr>
            <w:tcW w:w="686" w:type="pct"/>
            <w:vAlign w:val="center"/>
          </w:tcPr>
          <w:p w:rsidR="00116EC2" w:rsidRDefault="000836B0" w:rsidP="00983212">
            <w:pPr>
              <w:jc w:val="center"/>
              <w:rPr>
                <w:color w:val="000000"/>
                <w:sz w:val="20"/>
              </w:rPr>
            </w:pPr>
            <w:r>
              <w:rPr>
                <w:color w:val="000000"/>
                <w:sz w:val="20"/>
              </w:rPr>
              <w:t>43.9</w:t>
            </w:r>
          </w:p>
        </w:tc>
        <w:tc>
          <w:tcPr>
            <w:tcW w:w="614" w:type="pct"/>
            <w:vAlign w:val="center"/>
          </w:tcPr>
          <w:p w:rsidR="00116EC2" w:rsidRDefault="000836B0" w:rsidP="00983212">
            <w:pPr>
              <w:jc w:val="center"/>
              <w:rPr>
                <w:color w:val="000000"/>
                <w:sz w:val="20"/>
              </w:rPr>
            </w:pPr>
            <w:r>
              <w:rPr>
                <w:color w:val="000000"/>
                <w:sz w:val="20"/>
              </w:rPr>
              <w:t>57.0</w:t>
            </w:r>
          </w:p>
        </w:tc>
        <w:tc>
          <w:tcPr>
            <w:tcW w:w="808" w:type="pct"/>
            <w:vAlign w:val="center"/>
          </w:tcPr>
          <w:p w:rsidR="00116EC2" w:rsidRDefault="000836B0" w:rsidP="00983212">
            <w:pPr>
              <w:jc w:val="center"/>
              <w:rPr>
                <w:color w:val="000000"/>
                <w:sz w:val="20"/>
              </w:rPr>
            </w:pPr>
            <w:r>
              <w:rPr>
                <w:color w:val="000000"/>
                <w:sz w:val="20"/>
              </w:rPr>
              <w:t>40.1</w:t>
            </w:r>
          </w:p>
        </w:tc>
        <w:tc>
          <w:tcPr>
            <w:tcW w:w="506" w:type="pct"/>
            <w:vAlign w:val="center"/>
          </w:tcPr>
          <w:p w:rsidR="00116EC2" w:rsidRDefault="000836B0" w:rsidP="00983212">
            <w:pPr>
              <w:jc w:val="center"/>
              <w:rPr>
                <w:color w:val="000000"/>
                <w:sz w:val="20"/>
              </w:rPr>
            </w:pPr>
            <w:r>
              <w:rPr>
                <w:color w:val="000000"/>
                <w:sz w:val="20"/>
              </w:rPr>
              <w:t>46.9</w:t>
            </w:r>
          </w:p>
        </w:tc>
        <w:tc>
          <w:tcPr>
            <w:tcW w:w="674" w:type="pct"/>
            <w:vAlign w:val="center"/>
          </w:tcPr>
          <w:p w:rsidR="00116EC2" w:rsidRDefault="000836B0" w:rsidP="00983212">
            <w:pPr>
              <w:jc w:val="center"/>
              <w:rPr>
                <w:color w:val="000000"/>
                <w:sz w:val="20"/>
              </w:rPr>
            </w:pPr>
            <w:r>
              <w:rPr>
                <w:color w:val="000000"/>
                <w:sz w:val="20"/>
              </w:rPr>
              <w:t>53.4</w:t>
            </w:r>
          </w:p>
        </w:tc>
        <w:tc>
          <w:tcPr>
            <w:tcW w:w="421" w:type="pct"/>
            <w:vAlign w:val="center"/>
          </w:tcPr>
          <w:p w:rsidR="00116EC2" w:rsidRDefault="000836B0" w:rsidP="00983212">
            <w:pPr>
              <w:jc w:val="center"/>
              <w:rPr>
                <w:color w:val="000000"/>
                <w:sz w:val="20"/>
              </w:rPr>
            </w:pPr>
            <w:r>
              <w:rPr>
                <w:color w:val="000000"/>
                <w:sz w:val="20"/>
              </w:rPr>
              <w:t>47.2</w:t>
            </w:r>
          </w:p>
        </w:tc>
        <w:tc>
          <w:tcPr>
            <w:tcW w:w="552" w:type="pct"/>
            <w:vAlign w:val="center"/>
          </w:tcPr>
          <w:p w:rsidR="00116EC2" w:rsidRDefault="00116EC2" w:rsidP="00983212">
            <w:pPr>
              <w:jc w:val="center"/>
              <w:rPr>
                <w:sz w:val="20"/>
              </w:rPr>
            </w:pPr>
            <w:r>
              <w:rPr>
                <w:sz w:val="20"/>
              </w:rPr>
              <w:t>227</w:t>
            </w:r>
          </w:p>
        </w:tc>
      </w:tr>
      <w:tr w:rsidR="00116EC2" w:rsidTr="0002252F">
        <w:trPr>
          <w:trHeight w:val="400"/>
        </w:trPr>
        <w:tc>
          <w:tcPr>
            <w:tcW w:w="739" w:type="pct"/>
            <w:tcBorders>
              <w:bottom w:val="nil"/>
            </w:tcBorders>
          </w:tcPr>
          <w:p w:rsidR="00116EC2" w:rsidRPr="004C25C7" w:rsidRDefault="00116EC2" w:rsidP="00983212">
            <w:pPr>
              <w:rPr>
                <w:rFonts w:asciiTheme="minorHAnsi" w:hAnsiTheme="minorHAnsi"/>
                <w:color w:val="000000"/>
                <w:sz w:val="20"/>
              </w:rPr>
            </w:pPr>
            <w:r w:rsidRPr="004C25C7">
              <w:rPr>
                <w:rFonts w:asciiTheme="minorHAnsi" w:hAnsiTheme="minorHAnsi"/>
                <w:color w:val="000000"/>
                <w:sz w:val="20"/>
              </w:rPr>
              <w:t>PIN blocked</w:t>
            </w:r>
          </w:p>
        </w:tc>
        <w:tc>
          <w:tcPr>
            <w:tcW w:w="686" w:type="pct"/>
            <w:tcBorders>
              <w:bottom w:val="nil"/>
            </w:tcBorders>
            <w:vAlign w:val="center"/>
          </w:tcPr>
          <w:p w:rsidR="00116EC2" w:rsidRDefault="000836B0" w:rsidP="00983212">
            <w:pPr>
              <w:jc w:val="center"/>
              <w:rPr>
                <w:color w:val="000000"/>
                <w:sz w:val="20"/>
              </w:rPr>
            </w:pPr>
            <w:r>
              <w:rPr>
                <w:color w:val="000000"/>
                <w:sz w:val="20"/>
              </w:rPr>
              <w:t>5.3</w:t>
            </w:r>
          </w:p>
        </w:tc>
        <w:tc>
          <w:tcPr>
            <w:tcW w:w="614" w:type="pct"/>
            <w:tcBorders>
              <w:bottom w:val="nil"/>
            </w:tcBorders>
            <w:vAlign w:val="center"/>
          </w:tcPr>
          <w:p w:rsidR="00116EC2" w:rsidRDefault="000836B0" w:rsidP="00983212">
            <w:pPr>
              <w:jc w:val="center"/>
              <w:rPr>
                <w:color w:val="000000"/>
                <w:sz w:val="20"/>
              </w:rPr>
            </w:pPr>
            <w:r>
              <w:rPr>
                <w:color w:val="000000"/>
                <w:sz w:val="20"/>
              </w:rPr>
              <w:t>0.0</w:t>
            </w:r>
          </w:p>
        </w:tc>
        <w:tc>
          <w:tcPr>
            <w:tcW w:w="808" w:type="pct"/>
            <w:tcBorders>
              <w:bottom w:val="nil"/>
            </w:tcBorders>
            <w:vAlign w:val="center"/>
          </w:tcPr>
          <w:p w:rsidR="00116EC2" w:rsidRDefault="000836B0" w:rsidP="00983212">
            <w:pPr>
              <w:jc w:val="center"/>
              <w:rPr>
                <w:color w:val="000000"/>
                <w:sz w:val="20"/>
              </w:rPr>
            </w:pPr>
            <w:r>
              <w:rPr>
                <w:color w:val="000000"/>
                <w:sz w:val="20"/>
              </w:rPr>
              <w:t>0.0</w:t>
            </w:r>
          </w:p>
        </w:tc>
        <w:tc>
          <w:tcPr>
            <w:tcW w:w="506" w:type="pct"/>
            <w:tcBorders>
              <w:bottom w:val="nil"/>
            </w:tcBorders>
            <w:vAlign w:val="center"/>
          </w:tcPr>
          <w:p w:rsidR="00116EC2" w:rsidRDefault="000836B0" w:rsidP="00983212">
            <w:pPr>
              <w:jc w:val="center"/>
              <w:rPr>
                <w:color w:val="000000"/>
                <w:sz w:val="20"/>
              </w:rPr>
            </w:pPr>
            <w:r>
              <w:rPr>
                <w:color w:val="000000"/>
                <w:sz w:val="20"/>
              </w:rPr>
              <w:t>0.0</w:t>
            </w:r>
          </w:p>
        </w:tc>
        <w:tc>
          <w:tcPr>
            <w:tcW w:w="674" w:type="pct"/>
            <w:tcBorders>
              <w:bottom w:val="nil"/>
            </w:tcBorders>
            <w:vAlign w:val="center"/>
          </w:tcPr>
          <w:p w:rsidR="00116EC2" w:rsidRDefault="000836B0" w:rsidP="00983212">
            <w:pPr>
              <w:jc w:val="center"/>
              <w:rPr>
                <w:color w:val="000000"/>
                <w:sz w:val="20"/>
              </w:rPr>
            </w:pPr>
            <w:r>
              <w:rPr>
                <w:color w:val="000000"/>
                <w:sz w:val="20"/>
              </w:rPr>
              <w:t>0.0</w:t>
            </w:r>
          </w:p>
        </w:tc>
        <w:tc>
          <w:tcPr>
            <w:tcW w:w="421" w:type="pct"/>
            <w:tcBorders>
              <w:bottom w:val="nil"/>
            </w:tcBorders>
            <w:vAlign w:val="center"/>
          </w:tcPr>
          <w:p w:rsidR="00116EC2" w:rsidRDefault="000836B0" w:rsidP="00983212">
            <w:pPr>
              <w:jc w:val="center"/>
              <w:rPr>
                <w:color w:val="000000"/>
                <w:sz w:val="20"/>
              </w:rPr>
            </w:pPr>
            <w:r>
              <w:rPr>
                <w:color w:val="000000"/>
                <w:sz w:val="20"/>
              </w:rPr>
              <w:t>0.6</w:t>
            </w:r>
          </w:p>
        </w:tc>
        <w:tc>
          <w:tcPr>
            <w:tcW w:w="552" w:type="pct"/>
            <w:tcBorders>
              <w:bottom w:val="nil"/>
            </w:tcBorders>
            <w:vAlign w:val="center"/>
          </w:tcPr>
          <w:p w:rsidR="00116EC2" w:rsidRDefault="001A69F5" w:rsidP="00983212">
            <w:pPr>
              <w:jc w:val="center"/>
              <w:rPr>
                <w:sz w:val="20"/>
              </w:rPr>
            </w:pPr>
            <w:r>
              <w:rPr>
                <w:sz w:val="20"/>
              </w:rPr>
              <w:t>≤5</w:t>
            </w:r>
          </w:p>
        </w:tc>
      </w:tr>
      <w:tr w:rsidR="00116EC2" w:rsidTr="0002252F">
        <w:trPr>
          <w:trHeight w:val="285"/>
        </w:trPr>
        <w:tc>
          <w:tcPr>
            <w:tcW w:w="739" w:type="pct"/>
            <w:tcBorders>
              <w:top w:val="nil"/>
              <w:bottom w:val="nil"/>
            </w:tcBorders>
          </w:tcPr>
          <w:p w:rsidR="00116EC2" w:rsidRPr="004C25C7" w:rsidRDefault="00116EC2" w:rsidP="00983212">
            <w:pPr>
              <w:rPr>
                <w:rFonts w:asciiTheme="minorHAnsi" w:hAnsiTheme="minorHAnsi"/>
                <w:color w:val="000000"/>
                <w:sz w:val="20"/>
              </w:rPr>
            </w:pPr>
            <w:r>
              <w:rPr>
                <w:rFonts w:asciiTheme="minorHAnsi" w:hAnsiTheme="minorHAnsi"/>
                <w:color w:val="000000"/>
                <w:sz w:val="20"/>
              </w:rPr>
              <w:t>BasicsCard s</w:t>
            </w:r>
            <w:r w:rsidRPr="004C25C7">
              <w:rPr>
                <w:rFonts w:asciiTheme="minorHAnsi" w:hAnsiTheme="minorHAnsi"/>
                <w:color w:val="000000"/>
                <w:sz w:val="20"/>
              </w:rPr>
              <w:t>uspended</w:t>
            </w:r>
          </w:p>
        </w:tc>
        <w:tc>
          <w:tcPr>
            <w:tcW w:w="686" w:type="pct"/>
            <w:tcBorders>
              <w:top w:val="nil"/>
              <w:bottom w:val="nil"/>
            </w:tcBorders>
            <w:vAlign w:val="center"/>
          </w:tcPr>
          <w:p w:rsidR="00116EC2" w:rsidRDefault="000836B0" w:rsidP="00983212">
            <w:pPr>
              <w:jc w:val="center"/>
              <w:rPr>
                <w:color w:val="000000"/>
                <w:sz w:val="20"/>
              </w:rPr>
            </w:pPr>
            <w:r>
              <w:rPr>
                <w:color w:val="000000"/>
                <w:sz w:val="20"/>
              </w:rPr>
              <w:t>3.5</w:t>
            </w:r>
          </w:p>
        </w:tc>
        <w:tc>
          <w:tcPr>
            <w:tcW w:w="614" w:type="pct"/>
            <w:tcBorders>
              <w:top w:val="nil"/>
              <w:bottom w:val="nil"/>
            </w:tcBorders>
            <w:vAlign w:val="center"/>
          </w:tcPr>
          <w:p w:rsidR="00116EC2" w:rsidRDefault="000836B0" w:rsidP="00983212">
            <w:pPr>
              <w:jc w:val="center"/>
              <w:rPr>
                <w:color w:val="000000"/>
                <w:sz w:val="20"/>
              </w:rPr>
            </w:pPr>
            <w:r>
              <w:rPr>
                <w:color w:val="000000"/>
                <w:sz w:val="20"/>
              </w:rPr>
              <w:t>7.5</w:t>
            </w:r>
          </w:p>
        </w:tc>
        <w:tc>
          <w:tcPr>
            <w:tcW w:w="808" w:type="pct"/>
            <w:tcBorders>
              <w:top w:val="nil"/>
              <w:bottom w:val="nil"/>
            </w:tcBorders>
            <w:vAlign w:val="center"/>
          </w:tcPr>
          <w:p w:rsidR="00116EC2" w:rsidRDefault="000836B0" w:rsidP="00983212">
            <w:pPr>
              <w:jc w:val="center"/>
              <w:rPr>
                <w:color w:val="000000"/>
                <w:sz w:val="20"/>
              </w:rPr>
            </w:pPr>
            <w:r>
              <w:rPr>
                <w:color w:val="000000"/>
                <w:sz w:val="20"/>
              </w:rPr>
              <w:t>3.1</w:t>
            </w:r>
          </w:p>
        </w:tc>
        <w:tc>
          <w:tcPr>
            <w:tcW w:w="506" w:type="pct"/>
            <w:tcBorders>
              <w:top w:val="nil"/>
              <w:bottom w:val="nil"/>
            </w:tcBorders>
            <w:vAlign w:val="center"/>
          </w:tcPr>
          <w:p w:rsidR="00116EC2" w:rsidRDefault="000836B0" w:rsidP="00983212">
            <w:pPr>
              <w:jc w:val="center"/>
              <w:rPr>
                <w:color w:val="000000"/>
                <w:sz w:val="20"/>
              </w:rPr>
            </w:pPr>
            <w:r>
              <w:rPr>
                <w:color w:val="000000"/>
                <w:sz w:val="20"/>
              </w:rPr>
              <w:t>0.0</w:t>
            </w:r>
          </w:p>
        </w:tc>
        <w:tc>
          <w:tcPr>
            <w:tcW w:w="674" w:type="pct"/>
            <w:tcBorders>
              <w:top w:val="nil"/>
              <w:bottom w:val="nil"/>
            </w:tcBorders>
            <w:vAlign w:val="center"/>
          </w:tcPr>
          <w:p w:rsidR="00116EC2" w:rsidRDefault="000836B0" w:rsidP="00983212">
            <w:pPr>
              <w:jc w:val="center"/>
              <w:rPr>
                <w:color w:val="000000"/>
                <w:sz w:val="20"/>
              </w:rPr>
            </w:pPr>
            <w:r>
              <w:rPr>
                <w:color w:val="000000"/>
                <w:sz w:val="20"/>
              </w:rPr>
              <w:t>2.7</w:t>
            </w:r>
          </w:p>
        </w:tc>
        <w:tc>
          <w:tcPr>
            <w:tcW w:w="421" w:type="pct"/>
            <w:tcBorders>
              <w:top w:val="nil"/>
              <w:bottom w:val="nil"/>
            </w:tcBorders>
            <w:vAlign w:val="center"/>
          </w:tcPr>
          <w:p w:rsidR="00116EC2" w:rsidRDefault="000836B0" w:rsidP="00983212">
            <w:pPr>
              <w:jc w:val="center"/>
              <w:rPr>
                <w:color w:val="000000"/>
                <w:sz w:val="20"/>
              </w:rPr>
            </w:pPr>
            <w:r>
              <w:rPr>
                <w:color w:val="000000"/>
                <w:sz w:val="20"/>
              </w:rPr>
              <w:t>3.3</w:t>
            </w:r>
          </w:p>
        </w:tc>
        <w:tc>
          <w:tcPr>
            <w:tcW w:w="552" w:type="pct"/>
            <w:tcBorders>
              <w:top w:val="nil"/>
              <w:bottom w:val="nil"/>
            </w:tcBorders>
            <w:vAlign w:val="center"/>
          </w:tcPr>
          <w:p w:rsidR="00116EC2" w:rsidRDefault="00116EC2" w:rsidP="00983212">
            <w:pPr>
              <w:jc w:val="center"/>
              <w:rPr>
                <w:sz w:val="20"/>
              </w:rPr>
            </w:pPr>
            <w:r>
              <w:rPr>
                <w:sz w:val="20"/>
              </w:rPr>
              <w:t>16</w:t>
            </w:r>
          </w:p>
        </w:tc>
      </w:tr>
      <w:tr w:rsidR="00116EC2" w:rsidTr="0002252F">
        <w:trPr>
          <w:trHeight w:val="285"/>
        </w:trPr>
        <w:tc>
          <w:tcPr>
            <w:tcW w:w="739" w:type="pct"/>
            <w:tcBorders>
              <w:top w:val="nil"/>
              <w:bottom w:val="nil"/>
            </w:tcBorders>
          </w:tcPr>
          <w:p w:rsidR="00116EC2" w:rsidRPr="004C25C7" w:rsidRDefault="00116EC2" w:rsidP="00983212">
            <w:pPr>
              <w:rPr>
                <w:rFonts w:asciiTheme="minorHAnsi" w:hAnsiTheme="minorHAnsi"/>
                <w:color w:val="000000"/>
                <w:sz w:val="20"/>
              </w:rPr>
            </w:pPr>
            <w:r>
              <w:rPr>
                <w:rFonts w:asciiTheme="minorHAnsi" w:hAnsiTheme="minorHAnsi"/>
                <w:color w:val="000000"/>
                <w:sz w:val="20"/>
              </w:rPr>
              <w:t>U</w:t>
            </w:r>
            <w:r w:rsidRPr="004C25C7">
              <w:rPr>
                <w:rFonts w:asciiTheme="minorHAnsi" w:hAnsiTheme="minorHAnsi"/>
                <w:color w:val="000000"/>
                <w:sz w:val="20"/>
              </w:rPr>
              <w:t>nregistered device</w:t>
            </w:r>
          </w:p>
        </w:tc>
        <w:tc>
          <w:tcPr>
            <w:tcW w:w="686" w:type="pct"/>
            <w:tcBorders>
              <w:top w:val="nil"/>
              <w:bottom w:val="nil"/>
            </w:tcBorders>
            <w:vAlign w:val="center"/>
          </w:tcPr>
          <w:p w:rsidR="00116EC2" w:rsidRDefault="000836B0" w:rsidP="00983212">
            <w:pPr>
              <w:jc w:val="center"/>
              <w:rPr>
                <w:color w:val="000000"/>
                <w:sz w:val="20"/>
              </w:rPr>
            </w:pPr>
            <w:r>
              <w:rPr>
                <w:color w:val="000000"/>
                <w:sz w:val="20"/>
              </w:rPr>
              <w:t>68.4</w:t>
            </w:r>
          </w:p>
        </w:tc>
        <w:tc>
          <w:tcPr>
            <w:tcW w:w="614" w:type="pct"/>
            <w:tcBorders>
              <w:top w:val="nil"/>
              <w:bottom w:val="nil"/>
            </w:tcBorders>
            <w:vAlign w:val="center"/>
          </w:tcPr>
          <w:p w:rsidR="00116EC2" w:rsidRDefault="000836B0" w:rsidP="00983212">
            <w:pPr>
              <w:jc w:val="center"/>
              <w:rPr>
                <w:color w:val="000000"/>
                <w:sz w:val="20"/>
              </w:rPr>
            </w:pPr>
            <w:r>
              <w:rPr>
                <w:color w:val="000000"/>
                <w:sz w:val="20"/>
              </w:rPr>
              <w:t>74.2</w:t>
            </w:r>
          </w:p>
        </w:tc>
        <w:tc>
          <w:tcPr>
            <w:tcW w:w="808" w:type="pct"/>
            <w:tcBorders>
              <w:top w:val="nil"/>
              <w:bottom w:val="nil"/>
            </w:tcBorders>
            <w:vAlign w:val="center"/>
          </w:tcPr>
          <w:p w:rsidR="00116EC2" w:rsidRPr="00423B1C" w:rsidRDefault="000836B0" w:rsidP="00983212">
            <w:pPr>
              <w:jc w:val="center"/>
              <w:rPr>
                <w:bCs/>
                <w:color w:val="000000"/>
                <w:sz w:val="20"/>
              </w:rPr>
            </w:pPr>
            <w:r>
              <w:rPr>
                <w:bCs/>
                <w:color w:val="000000"/>
                <w:sz w:val="20"/>
              </w:rPr>
              <w:t>67.3</w:t>
            </w:r>
          </w:p>
        </w:tc>
        <w:tc>
          <w:tcPr>
            <w:tcW w:w="506" w:type="pct"/>
            <w:tcBorders>
              <w:top w:val="nil"/>
              <w:bottom w:val="nil"/>
            </w:tcBorders>
            <w:vAlign w:val="center"/>
          </w:tcPr>
          <w:p w:rsidR="00116EC2" w:rsidRPr="00423B1C" w:rsidRDefault="000836B0" w:rsidP="00983212">
            <w:pPr>
              <w:jc w:val="center"/>
              <w:rPr>
                <w:color w:val="000000"/>
                <w:sz w:val="20"/>
              </w:rPr>
            </w:pPr>
            <w:r>
              <w:rPr>
                <w:color w:val="000000"/>
                <w:sz w:val="20"/>
              </w:rPr>
              <w:t>71.9</w:t>
            </w:r>
          </w:p>
        </w:tc>
        <w:tc>
          <w:tcPr>
            <w:tcW w:w="674" w:type="pct"/>
            <w:tcBorders>
              <w:top w:val="nil"/>
              <w:bottom w:val="nil"/>
            </w:tcBorders>
            <w:vAlign w:val="center"/>
          </w:tcPr>
          <w:p w:rsidR="00116EC2" w:rsidRPr="00423B1C" w:rsidRDefault="000836B0" w:rsidP="00983212">
            <w:pPr>
              <w:jc w:val="center"/>
              <w:rPr>
                <w:bCs/>
                <w:color w:val="000000"/>
                <w:sz w:val="20"/>
              </w:rPr>
            </w:pPr>
            <w:r>
              <w:rPr>
                <w:bCs/>
                <w:color w:val="000000"/>
                <w:sz w:val="20"/>
              </w:rPr>
              <w:t>82.2</w:t>
            </w:r>
          </w:p>
        </w:tc>
        <w:tc>
          <w:tcPr>
            <w:tcW w:w="421" w:type="pct"/>
            <w:tcBorders>
              <w:top w:val="nil"/>
              <w:bottom w:val="nil"/>
            </w:tcBorders>
            <w:vAlign w:val="center"/>
          </w:tcPr>
          <w:p w:rsidR="00116EC2" w:rsidRPr="00423B1C" w:rsidRDefault="000836B0" w:rsidP="00983212">
            <w:pPr>
              <w:jc w:val="center"/>
              <w:rPr>
                <w:color w:val="000000"/>
                <w:sz w:val="20"/>
              </w:rPr>
            </w:pPr>
            <w:r>
              <w:rPr>
                <w:color w:val="000000"/>
                <w:sz w:val="20"/>
              </w:rPr>
              <w:t>71.9</w:t>
            </w:r>
          </w:p>
        </w:tc>
        <w:tc>
          <w:tcPr>
            <w:tcW w:w="552" w:type="pct"/>
            <w:tcBorders>
              <w:top w:val="nil"/>
              <w:bottom w:val="nil"/>
            </w:tcBorders>
            <w:vAlign w:val="center"/>
          </w:tcPr>
          <w:p w:rsidR="00116EC2" w:rsidRDefault="00116EC2" w:rsidP="00983212">
            <w:pPr>
              <w:jc w:val="center"/>
              <w:rPr>
                <w:sz w:val="20"/>
              </w:rPr>
            </w:pPr>
            <w:r>
              <w:rPr>
                <w:sz w:val="20"/>
              </w:rPr>
              <w:t>346</w:t>
            </w:r>
          </w:p>
        </w:tc>
      </w:tr>
      <w:tr w:rsidR="00116EC2" w:rsidTr="0002252F">
        <w:trPr>
          <w:cnfStyle w:val="010000000000" w:firstRow="0" w:lastRow="1" w:firstColumn="0" w:lastColumn="0" w:oddVBand="0" w:evenVBand="0" w:oddHBand="0" w:evenHBand="0" w:firstRowFirstColumn="0" w:firstRowLastColumn="0" w:lastRowFirstColumn="0" w:lastRowLastColumn="0"/>
          <w:trHeight w:val="285"/>
        </w:trPr>
        <w:tc>
          <w:tcPr>
            <w:tcW w:w="739" w:type="pct"/>
            <w:tcBorders>
              <w:top w:val="nil"/>
            </w:tcBorders>
          </w:tcPr>
          <w:p w:rsidR="00116EC2" w:rsidRPr="004C25C7" w:rsidRDefault="00116EC2" w:rsidP="00983212">
            <w:pPr>
              <w:rPr>
                <w:rFonts w:asciiTheme="minorHAnsi" w:hAnsiTheme="minorHAnsi"/>
                <w:color w:val="000000"/>
                <w:sz w:val="20"/>
              </w:rPr>
            </w:pPr>
            <w:r w:rsidRPr="004C25C7">
              <w:rPr>
                <w:rFonts w:asciiTheme="minorHAnsi" w:hAnsiTheme="minorHAnsi"/>
                <w:color w:val="000000"/>
                <w:sz w:val="20"/>
              </w:rPr>
              <w:t>Action not supported</w:t>
            </w:r>
          </w:p>
        </w:tc>
        <w:tc>
          <w:tcPr>
            <w:tcW w:w="686" w:type="pct"/>
            <w:tcBorders>
              <w:top w:val="nil"/>
            </w:tcBorders>
            <w:vAlign w:val="center"/>
          </w:tcPr>
          <w:p w:rsidR="00116EC2" w:rsidRDefault="000836B0" w:rsidP="00983212">
            <w:pPr>
              <w:jc w:val="center"/>
              <w:rPr>
                <w:color w:val="000000"/>
                <w:sz w:val="20"/>
              </w:rPr>
            </w:pPr>
            <w:r>
              <w:rPr>
                <w:color w:val="000000"/>
                <w:sz w:val="20"/>
              </w:rPr>
              <w:t>26.3</w:t>
            </w:r>
          </w:p>
        </w:tc>
        <w:tc>
          <w:tcPr>
            <w:tcW w:w="614" w:type="pct"/>
            <w:tcBorders>
              <w:top w:val="nil"/>
            </w:tcBorders>
            <w:vAlign w:val="center"/>
          </w:tcPr>
          <w:p w:rsidR="00116EC2" w:rsidRDefault="000836B0" w:rsidP="00983212">
            <w:pPr>
              <w:jc w:val="center"/>
              <w:rPr>
                <w:color w:val="000000"/>
                <w:sz w:val="20"/>
              </w:rPr>
            </w:pPr>
            <w:r>
              <w:rPr>
                <w:color w:val="000000"/>
                <w:sz w:val="20"/>
              </w:rPr>
              <w:t>14.0</w:t>
            </w:r>
          </w:p>
        </w:tc>
        <w:tc>
          <w:tcPr>
            <w:tcW w:w="808" w:type="pct"/>
            <w:tcBorders>
              <w:top w:val="nil"/>
            </w:tcBorders>
            <w:vAlign w:val="center"/>
          </w:tcPr>
          <w:p w:rsidR="00116EC2" w:rsidRDefault="000836B0" w:rsidP="00983212">
            <w:pPr>
              <w:jc w:val="center"/>
              <w:rPr>
                <w:color w:val="000000"/>
                <w:sz w:val="20"/>
              </w:rPr>
            </w:pPr>
            <w:r>
              <w:rPr>
                <w:color w:val="000000"/>
                <w:sz w:val="20"/>
              </w:rPr>
              <w:t>11.7</w:t>
            </w:r>
          </w:p>
        </w:tc>
        <w:tc>
          <w:tcPr>
            <w:tcW w:w="506" w:type="pct"/>
            <w:tcBorders>
              <w:top w:val="nil"/>
            </w:tcBorders>
            <w:vAlign w:val="center"/>
          </w:tcPr>
          <w:p w:rsidR="00116EC2" w:rsidRDefault="000836B0" w:rsidP="00983212">
            <w:pPr>
              <w:jc w:val="center"/>
              <w:rPr>
                <w:color w:val="000000"/>
                <w:sz w:val="20"/>
              </w:rPr>
            </w:pPr>
            <w:r>
              <w:rPr>
                <w:color w:val="000000"/>
                <w:sz w:val="20"/>
              </w:rPr>
              <w:t>18.8</w:t>
            </w:r>
          </w:p>
        </w:tc>
        <w:tc>
          <w:tcPr>
            <w:tcW w:w="674" w:type="pct"/>
            <w:tcBorders>
              <w:top w:val="nil"/>
            </w:tcBorders>
            <w:vAlign w:val="center"/>
          </w:tcPr>
          <w:p w:rsidR="00116EC2" w:rsidRDefault="000836B0" w:rsidP="00983212">
            <w:pPr>
              <w:jc w:val="center"/>
              <w:rPr>
                <w:color w:val="000000"/>
                <w:sz w:val="20"/>
              </w:rPr>
            </w:pPr>
            <w:r>
              <w:rPr>
                <w:color w:val="000000"/>
                <w:sz w:val="20"/>
              </w:rPr>
              <w:t>17.8</w:t>
            </w:r>
          </w:p>
        </w:tc>
        <w:tc>
          <w:tcPr>
            <w:tcW w:w="421" w:type="pct"/>
            <w:tcBorders>
              <w:top w:val="nil"/>
            </w:tcBorders>
            <w:vAlign w:val="center"/>
          </w:tcPr>
          <w:p w:rsidR="00116EC2" w:rsidRDefault="000836B0" w:rsidP="00983212">
            <w:pPr>
              <w:jc w:val="center"/>
              <w:rPr>
                <w:color w:val="000000"/>
                <w:sz w:val="20"/>
              </w:rPr>
            </w:pPr>
            <w:r>
              <w:rPr>
                <w:color w:val="000000"/>
                <w:sz w:val="20"/>
              </w:rPr>
              <w:t>16.2</w:t>
            </w:r>
          </w:p>
        </w:tc>
        <w:tc>
          <w:tcPr>
            <w:tcW w:w="552" w:type="pct"/>
            <w:tcBorders>
              <w:top w:val="nil"/>
            </w:tcBorders>
            <w:vAlign w:val="center"/>
          </w:tcPr>
          <w:p w:rsidR="00116EC2" w:rsidRDefault="00116EC2" w:rsidP="00983212">
            <w:pPr>
              <w:jc w:val="center"/>
              <w:rPr>
                <w:sz w:val="20"/>
              </w:rPr>
            </w:pPr>
            <w:r>
              <w:rPr>
                <w:sz w:val="20"/>
              </w:rPr>
              <w:t>78</w:t>
            </w:r>
          </w:p>
        </w:tc>
      </w:tr>
    </w:tbl>
    <w:p w:rsidR="00116EC2" w:rsidRDefault="00116EC2" w:rsidP="00116EC2">
      <w:pPr>
        <w:pStyle w:val="Source"/>
      </w:pPr>
      <w:r>
        <w:t>Source: BasicsCard records 1 July 2012 to 29 June 2013</w:t>
      </w:r>
    </w:p>
    <w:p w:rsidR="00116EC2" w:rsidRDefault="00116EC2" w:rsidP="00116EC2">
      <w:pPr>
        <w:pStyle w:val="BodyText"/>
      </w:pPr>
      <w:r>
        <w:t xml:space="preserve">Seventy-two percent of BasicsCard users experienced an ‘unregistered device’ error. These events occur when a </w:t>
      </w:r>
      <w:r w:rsidRPr="00970B93">
        <w:t xml:space="preserve">BasicsCard transaction has been attempted at a specific </w:t>
      </w:r>
      <w:r w:rsidR="00A93FED">
        <w:t>e</w:t>
      </w:r>
      <w:r w:rsidR="00A93FED" w:rsidRPr="00A93FED">
        <w:t>lectronic funds transfer at point of sale</w:t>
      </w:r>
      <w:r w:rsidR="00A93FED" w:rsidRPr="00970B93">
        <w:t xml:space="preserve"> </w:t>
      </w:r>
      <w:r w:rsidR="00A93FED">
        <w:t>(EFTPOS)</w:t>
      </w:r>
      <w:r w:rsidRPr="00970B93">
        <w:t xml:space="preserve"> terminal that has not been approved by </w:t>
      </w:r>
      <w:r>
        <w:t>the DHS</w:t>
      </w:r>
      <w:r w:rsidRPr="00970B93">
        <w:t xml:space="preserve"> to accept the BasicsCard.</w:t>
      </w:r>
      <w:r>
        <w:t xml:space="preserve"> </w:t>
      </w:r>
      <w:r>
        <w:lastRenderedPageBreak/>
        <w:t>Most commonly it is when a card holder has attempted to use their card at a store or business that is not an approved BasicsCard merchant (86.2</w:t>
      </w:r>
      <w:r w:rsidR="00182873">
        <w:t xml:space="preserve"> per cent</w:t>
      </w:r>
      <w:r>
        <w:t xml:space="preserve"> of merchants recording an ‘unregistered device’ error had no other transaction type logged). Less commonly is when an </w:t>
      </w:r>
      <w:r w:rsidR="00A93FED">
        <w:t>EFTPOS</w:t>
      </w:r>
      <w:r>
        <w:t xml:space="preserve"> terminal within an approved BasicsCard merchant is ‘unregistered’ because it is for the specific sales of excluded goods and services such as cigarettes or alcohol or the merchant has installed a new terminal </w:t>
      </w:r>
      <w:r w:rsidRPr="00C8326A">
        <w:t>and the DHS has not been advised</w:t>
      </w:r>
      <w:r>
        <w:t>.  This last instance is likely to be very limited.</w:t>
      </w:r>
    </w:p>
    <w:p w:rsidR="00116EC2" w:rsidRDefault="00116EC2" w:rsidP="00116EC2">
      <w:pPr>
        <w:pStyle w:val="BodyText"/>
      </w:pPr>
      <w:r>
        <w:t>Fifty five per cent of customers have experienced this event only once or twice but 18</w:t>
      </w:r>
      <w:r w:rsidR="00182873">
        <w:t xml:space="preserve"> per cent</w:t>
      </w:r>
      <w:r>
        <w:t xml:space="preserve"> experie</w:t>
      </w:r>
      <w:r w:rsidR="0041001B">
        <w:t>nced it five or more times and nine</w:t>
      </w:r>
      <w:r w:rsidR="00182873">
        <w:t xml:space="preserve"> per cent</w:t>
      </w:r>
      <w:r>
        <w:t xml:space="preserve"> six or more times. There is no significant difference across sites.</w:t>
      </w:r>
    </w:p>
    <w:p w:rsidR="00116EC2" w:rsidRDefault="00116EC2" w:rsidP="00116EC2">
      <w:pPr>
        <w:pStyle w:val="BodyText"/>
      </w:pPr>
      <w:r>
        <w:t>The proportion of BasicsCard customers experiencing an ‘insufficient balance’ event is significantly different with Shepparton having the lowest proportion of customers affected (58</w:t>
      </w:r>
      <w:r w:rsidR="00182873">
        <w:t xml:space="preserve"> per cent</w:t>
      </w:r>
      <w:r>
        <w:t>) and Logan the highest proportion (74</w:t>
      </w:r>
      <w:r w:rsidR="00182873">
        <w:t xml:space="preserve"> per cent</w:t>
      </w:r>
      <w:r>
        <w:t>). Overall</w:t>
      </w:r>
      <w:r w:rsidR="00261FA5">
        <w:t xml:space="preserve">, </w:t>
      </w:r>
      <w:r>
        <w:t xml:space="preserve"> sites 55</w:t>
      </w:r>
      <w:r w:rsidR="00182873">
        <w:t xml:space="preserve"> per cent</w:t>
      </w:r>
      <w:r>
        <w:t xml:space="preserve"> of customers who experienced ‘insufficient balance’ events experienced them once or twice and 24</w:t>
      </w:r>
      <w:r w:rsidR="00182873">
        <w:t xml:space="preserve"> per cent</w:t>
      </w:r>
      <w:r>
        <w:t xml:space="preserve"> of customers experienced them five or more times.</w:t>
      </w:r>
    </w:p>
    <w:p w:rsidR="00116EC2" w:rsidRDefault="00116EC2" w:rsidP="00116EC2">
      <w:pPr>
        <w:pStyle w:val="BodyText"/>
      </w:pPr>
      <w:r>
        <w:t xml:space="preserve">The time a customer takes to transfer funds into their BasicsCard after encountering an ‘insufficient balance’ event is presented in </w:t>
      </w:r>
      <w:r>
        <w:fldChar w:fldCharType="begin"/>
      </w:r>
      <w:r>
        <w:instrText xml:space="preserve"> REF _Ref390782332 \r \h </w:instrText>
      </w:r>
      <w:r w:rsidR="00A93FED">
        <w:instrText xml:space="preserve"> \* MERGEFORMAT </w:instrText>
      </w:r>
      <w:r>
        <w:fldChar w:fldCharType="separate"/>
      </w:r>
      <w:r w:rsidR="00B31449">
        <w:t>Table 3.26</w:t>
      </w:r>
      <w:r>
        <w:fldChar w:fldCharType="end"/>
      </w:r>
      <w:r>
        <w:t xml:space="preserve">. While </w:t>
      </w:r>
      <w:r w:rsidR="00A93FED" w:rsidRPr="00A93FED">
        <w:t xml:space="preserve">funds are transferred within a few hours in 12% of occurrences, and within the day for 24%, transfer of funds did not occur for more than 4 days in 45% of occurrences and more than 7 days in 23% of cases. The time taken to transfer funds due to an ‘insufficient balance’ may be due to customers having insufficient income managed funds available. This could be because their next payment is not scheduled to be received for several days, or an indicator of financial stress. </w:t>
      </w:r>
      <w:r>
        <w:t>The differences across sites are significantly different with Playford noticeably different once again with 56.5</w:t>
      </w:r>
      <w:r w:rsidR="00182873">
        <w:t xml:space="preserve"> per cent</w:t>
      </w:r>
      <w:r>
        <w:t xml:space="preserve"> of events taking more than </w:t>
      </w:r>
      <w:r w:rsidR="0041001B">
        <w:t>four</w:t>
      </w:r>
      <w:r>
        <w:t xml:space="preserve"> days to be resolved compared with 45</w:t>
      </w:r>
      <w:r w:rsidR="00182873">
        <w:t xml:space="preserve"> per cent</w:t>
      </w:r>
      <w:r>
        <w:t xml:space="preserve"> overall.</w:t>
      </w:r>
    </w:p>
    <w:p w:rsidR="00116EC2" w:rsidRDefault="00116EC2" w:rsidP="00116EC2">
      <w:pPr>
        <w:pStyle w:val="CaptionTable"/>
      </w:pPr>
      <w:bookmarkStart w:id="292" w:name="_Toc389162679"/>
      <w:bookmarkStart w:id="293" w:name="_Ref390782332"/>
      <w:bookmarkStart w:id="294" w:name="_Toc390800777"/>
      <w:bookmarkStart w:id="295" w:name="_Toc390982699"/>
      <w:bookmarkStart w:id="296" w:name="_Toc396480870"/>
      <w:r>
        <w:t xml:space="preserve">: </w:t>
      </w:r>
      <w:r w:rsidRPr="008552A9">
        <w:t>Time between "</w:t>
      </w:r>
      <w:r>
        <w:t>insufficient</w:t>
      </w:r>
      <w:r w:rsidRPr="008552A9">
        <w:t xml:space="preserve"> balance" and funds transfer</w:t>
      </w:r>
      <w:r>
        <w:t>r</w:t>
      </w:r>
      <w:r w:rsidRPr="008552A9">
        <w:t>ed into BasicsCard</w:t>
      </w:r>
      <w:bookmarkEnd w:id="292"/>
      <w:bookmarkEnd w:id="293"/>
      <w:bookmarkEnd w:id="294"/>
      <w:bookmarkEnd w:id="295"/>
      <w:bookmarkEnd w:id="296"/>
    </w:p>
    <w:tbl>
      <w:tblPr>
        <w:tblStyle w:val="TableAETotals"/>
        <w:tblW w:w="5000" w:type="pct"/>
        <w:tblLook w:val="04E0" w:firstRow="1" w:lastRow="1" w:firstColumn="1" w:lastColumn="0" w:noHBand="0" w:noVBand="1"/>
        <w:tblCaption w:val="Time between 'insufficient balance' and funds transfered"/>
        <w:tblDescription w:val="Table shows time between 'insufficent balance' and funds transferred into BasicsCard."/>
      </w:tblPr>
      <w:tblGrid>
        <w:gridCol w:w="2085"/>
        <w:gridCol w:w="1342"/>
        <w:gridCol w:w="1089"/>
        <w:gridCol w:w="1373"/>
        <w:gridCol w:w="880"/>
        <w:gridCol w:w="1597"/>
        <w:gridCol w:w="876"/>
      </w:tblGrid>
      <w:tr w:rsidR="00116EC2" w:rsidRPr="00F14FED" w:rsidTr="0002252F">
        <w:trPr>
          <w:cnfStyle w:val="100000000000" w:firstRow="1" w:lastRow="0" w:firstColumn="0" w:lastColumn="0" w:oddVBand="0" w:evenVBand="0" w:oddHBand="0" w:evenHBand="0" w:firstRowFirstColumn="0" w:firstRowLastColumn="0" w:lastRowFirstColumn="0" w:lastRowLastColumn="0"/>
          <w:tblHeader/>
        </w:trPr>
        <w:tc>
          <w:tcPr>
            <w:tcW w:w="1128" w:type="pct"/>
          </w:tcPr>
          <w:p w:rsidR="00116EC2" w:rsidRPr="00717E25" w:rsidRDefault="00116EC2" w:rsidP="00011924">
            <w:pPr>
              <w:pStyle w:val="TableHeadingCentre"/>
              <w:rPr>
                <w:sz w:val="20"/>
              </w:rPr>
            </w:pPr>
            <w:r w:rsidRPr="00717E25">
              <w:rPr>
                <w:sz w:val="20"/>
              </w:rPr>
              <w:t>Time</w:t>
            </w:r>
          </w:p>
        </w:tc>
        <w:tc>
          <w:tcPr>
            <w:tcW w:w="726" w:type="pct"/>
          </w:tcPr>
          <w:p w:rsidR="00116EC2" w:rsidRPr="00717E25" w:rsidRDefault="00116EC2" w:rsidP="00011924">
            <w:pPr>
              <w:pStyle w:val="TableHeadingCentre"/>
              <w:rPr>
                <w:sz w:val="20"/>
              </w:rPr>
            </w:pPr>
            <w:r w:rsidRPr="00717E25">
              <w:rPr>
                <w:sz w:val="20"/>
              </w:rPr>
              <w:t>Bankstown NSW</w:t>
            </w:r>
          </w:p>
        </w:tc>
        <w:tc>
          <w:tcPr>
            <w:tcW w:w="589" w:type="pct"/>
          </w:tcPr>
          <w:p w:rsidR="00116EC2" w:rsidRPr="00717E25" w:rsidRDefault="00116EC2" w:rsidP="00011924">
            <w:pPr>
              <w:pStyle w:val="TableHeadingCentre"/>
              <w:rPr>
                <w:sz w:val="20"/>
              </w:rPr>
            </w:pPr>
            <w:r w:rsidRPr="00717E25">
              <w:rPr>
                <w:sz w:val="20"/>
              </w:rPr>
              <w:t>Playford SA</w:t>
            </w:r>
          </w:p>
        </w:tc>
        <w:tc>
          <w:tcPr>
            <w:tcW w:w="743" w:type="pct"/>
          </w:tcPr>
          <w:p w:rsidR="00116EC2" w:rsidRPr="00717E25" w:rsidRDefault="00116EC2" w:rsidP="00011924">
            <w:pPr>
              <w:pStyle w:val="TableHeadingCentre"/>
              <w:rPr>
                <w:sz w:val="20"/>
              </w:rPr>
            </w:pPr>
            <w:r w:rsidRPr="00717E25">
              <w:rPr>
                <w:sz w:val="20"/>
              </w:rPr>
              <w:t>Greater Shepparton Vic</w:t>
            </w:r>
          </w:p>
        </w:tc>
        <w:tc>
          <w:tcPr>
            <w:tcW w:w="476" w:type="pct"/>
          </w:tcPr>
          <w:p w:rsidR="00116EC2" w:rsidRPr="00717E25" w:rsidRDefault="00116EC2" w:rsidP="00011924">
            <w:pPr>
              <w:pStyle w:val="TableHeadingCentre"/>
              <w:rPr>
                <w:sz w:val="20"/>
              </w:rPr>
            </w:pPr>
            <w:r w:rsidRPr="00717E25">
              <w:rPr>
                <w:sz w:val="20"/>
              </w:rPr>
              <w:t>Logan Qld</w:t>
            </w:r>
          </w:p>
        </w:tc>
        <w:tc>
          <w:tcPr>
            <w:tcW w:w="864" w:type="pct"/>
          </w:tcPr>
          <w:p w:rsidR="00116EC2" w:rsidRPr="00717E25" w:rsidRDefault="00116EC2" w:rsidP="00011924">
            <w:pPr>
              <w:pStyle w:val="TableHeadingCentre"/>
              <w:rPr>
                <w:sz w:val="20"/>
              </w:rPr>
            </w:pPr>
            <w:r w:rsidRPr="00717E25">
              <w:rPr>
                <w:sz w:val="20"/>
              </w:rPr>
              <w:t>Rockhampton Qld</w:t>
            </w:r>
          </w:p>
        </w:tc>
        <w:tc>
          <w:tcPr>
            <w:tcW w:w="474" w:type="pct"/>
          </w:tcPr>
          <w:p w:rsidR="00116EC2" w:rsidRPr="00717E25" w:rsidRDefault="00116EC2" w:rsidP="00011924">
            <w:pPr>
              <w:pStyle w:val="TableHeadingCentre"/>
              <w:rPr>
                <w:sz w:val="20"/>
              </w:rPr>
            </w:pPr>
            <w:r w:rsidRPr="00717E25">
              <w:rPr>
                <w:sz w:val="20"/>
              </w:rPr>
              <w:t>Total</w:t>
            </w:r>
          </w:p>
        </w:tc>
      </w:tr>
      <w:tr w:rsidR="00116EC2" w:rsidTr="0002252F">
        <w:trPr>
          <w:trHeight w:val="283"/>
        </w:trPr>
        <w:tc>
          <w:tcPr>
            <w:tcW w:w="1128" w:type="pct"/>
            <w:vAlign w:val="bottom"/>
          </w:tcPr>
          <w:p w:rsidR="00116EC2" w:rsidRDefault="00116EC2" w:rsidP="00011924">
            <w:pPr>
              <w:rPr>
                <w:sz w:val="20"/>
              </w:rPr>
            </w:pPr>
            <w:r>
              <w:rPr>
                <w:sz w:val="20"/>
              </w:rPr>
              <w:t>under 2 hours</w:t>
            </w:r>
          </w:p>
        </w:tc>
        <w:tc>
          <w:tcPr>
            <w:tcW w:w="726" w:type="pct"/>
            <w:vAlign w:val="bottom"/>
          </w:tcPr>
          <w:p w:rsidR="00116EC2" w:rsidRDefault="000836B0" w:rsidP="00011924">
            <w:pPr>
              <w:jc w:val="right"/>
              <w:rPr>
                <w:sz w:val="20"/>
              </w:rPr>
            </w:pPr>
            <w:r>
              <w:rPr>
                <w:sz w:val="20"/>
              </w:rPr>
              <w:t>9.2</w:t>
            </w:r>
          </w:p>
        </w:tc>
        <w:tc>
          <w:tcPr>
            <w:tcW w:w="589" w:type="pct"/>
            <w:vAlign w:val="bottom"/>
          </w:tcPr>
          <w:p w:rsidR="00116EC2" w:rsidRDefault="000836B0" w:rsidP="00011924">
            <w:pPr>
              <w:jc w:val="right"/>
              <w:rPr>
                <w:sz w:val="20"/>
              </w:rPr>
            </w:pPr>
            <w:r>
              <w:rPr>
                <w:sz w:val="20"/>
              </w:rPr>
              <w:t>10.1</w:t>
            </w:r>
          </w:p>
        </w:tc>
        <w:tc>
          <w:tcPr>
            <w:tcW w:w="743" w:type="pct"/>
            <w:vAlign w:val="bottom"/>
          </w:tcPr>
          <w:p w:rsidR="00116EC2" w:rsidRDefault="000836B0" w:rsidP="00011924">
            <w:pPr>
              <w:jc w:val="right"/>
              <w:rPr>
                <w:sz w:val="20"/>
              </w:rPr>
            </w:pPr>
            <w:r>
              <w:rPr>
                <w:sz w:val="20"/>
              </w:rPr>
              <w:t>14.5</w:t>
            </w:r>
          </w:p>
        </w:tc>
        <w:tc>
          <w:tcPr>
            <w:tcW w:w="476" w:type="pct"/>
            <w:vAlign w:val="bottom"/>
          </w:tcPr>
          <w:p w:rsidR="00116EC2" w:rsidRDefault="000836B0" w:rsidP="00011924">
            <w:pPr>
              <w:jc w:val="right"/>
              <w:rPr>
                <w:sz w:val="20"/>
              </w:rPr>
            </w:pPr>
            <w:r>
              <w:rPr>
                <w:sz w:val="20"/>
              </w:rPr>
              <w:t>14.5</w:t>
            </w:r>
          </w:p>
        </w:tc>
        <w:tc>
          <w:tcPr>
            <w:tcW w:w="864" w:type="pct"/>
            <w:vAlign w:val="bottom"/>
          </w:tcPr>
          <w:p w:rsidR="00116EC2" w:rsidRDefault="000836B0" w:rsidP="00011924">
            <w:pPr>
              <w:jc w:val="right"/>
              <w:rPr>
                <w:sz w:val="20"/>
              </w:rPr>
            </w:pPr>
            <w:r>
              <w:rPr>
                <w:sz w:val="20"/>
              </w:rPr>
              <w:t>9.9</w:t>
            </w:r>
          </w:p>
        </w:tc>
        <w:tc>
          <w:tcPr>
            <w:tcW w:w="474" w:type="pct"/>
            <w:vAlign w:val="bottom"/>
          </w:tcPr>
          <w:p w:rsidR="00116EC2" w:rsidRDefault="000836B0" w:rsidP="00011924">
            <w:pPr>
              <w:jc w:val="right"/>
              <w:rPr>
                <w:sz w:val="20"/>
              </w:rPr>
            </w:pPr>
            <w:r>
              <w:rPr>
                <w:sz w:val="20"/>
              </w:rPr>
              <w:t>12.3</w:t>
            </w:r>
          </w:p>
        </w:tc>
      </w:tr>
      <w:tr w:rsidR="00116EC2" w:rsidTr="0002252F">
        <w:trPr>
          <w:trHeight w:val="283"/>
        </w:trPr>
        <w:tc>
          <w:tcPr>
            <w:tcW w:w="1128" w:type="pct"/>
            <w:vAlign w:val="bottom"/>
          </w:tcPr>
          <w:p w:rsidR="00116EC2" w:rsidRDefault="00116EC2" w:rsidP="00011924">
            <w:pPr>
              <w:rPr>
                <w:sz w:val="20"/>
              </w:rPr>
            </w:pPr>
            <w:r>
              <w:rPr>
                <w:sz w:val="20"/>
              </w:rPr>
              <w:t>2 to under 24 hours</w:t>
            </w:r>
          </w:p>
        </w:tc>
        <w:tc>
          <w:tcPr>
            <w:tcW w:w="726" w:type="pct"/>
            <w:vAlign w:val="bottom"/>
          </w:tcPr>
          <w:p w:rsidR="00116EC2" w:rsidRDefault="000836B0" w:rsidP="00011924">
            <w:pPr>
              <w:jc w:val="right"/>
              <w:rPr>
                <w:sz w:val="20"/>
              </w:rPr>
            </w:pPr>
            <w:r>
              <w:rPr>
                <w:sz w:val="20"/>
              </w:rPr>
              <w:t>10.3</w:t>
            </w:r>
          </w:p>
        </w:tc>
        <w:tc>
          <w:tcPr>
            <w:tcW w:w="589" w:type="pct"/>
            <w:vAlign w:val="bottom"/>
          </w:tcPr>
          <w:p w:rsidR="00116EC2" w:rsidRDefault="000836B0" w:rsidP="00011924">
            <w:pPr>
              <w:jc w:val="right"/>
              <w:rPr>
                <w:sz w:val="20"/>
              </w:rPr>
            </w:pPr>
            <w:r>
              <w:rPr>
                <w:sz w:val="20"/>
              </w:rPr>
              <w:t>9.4</w:t>
            </w:r>
          </w:p>
        </w:tc>
        <w:tc>
          <w:tcPr>
            <w:tcW w:w="743" w:type="pct"/>
            <w:vAlign w:val="bottom"/>
          </w:tcPr>
          <w:p w:rsidR="00116EC2" w:rsidRDefault="000836B0" w:rsidP="00011924">
            <w:pPr>
              <w:jc w:val="right"/>
              <w:rPr>
                <w:sz w:val="20"/>
              </w:rPr>
            </w:pPr>
            <w:r>
              <w:rPr>
                <w:sz w:val="20"/>
              </w:rPr>
              <w:t>13.7</w:t>
            </w:r>
          </w:p>
        </w:tc>
        <w:tc>
          <w:tcPr>
            <w:tcW w:w="476" w:type="pct"/>
            <w:vAlign w:val="bottom"/>
          </w:tcPr>
          <w:p w:rsidR="00116EC2" w:rsidRDefault="000836B0" w:rsidP="00011924">
            <w:pPr>
              <w:jc w:val="right"/>
              <w:rPr>
                <w:sz w:val="20"/>
              </w:rPr>
            </w:pPr>
            <w:r>
              <w:rPr>
                <w:sz w:val="20"/>
              </w:rPr>
              <w:t>10.4</w:t>
            </w:r>
          </w:p>
        </w:tc>
        <w:tc>
          <w:tcPr>
            <w:tcW w:w="864" w:type="pct"/>
            <w:vAlign w:val="bottom"/>
          </w:tcPr>
          <w:p w:rsidR="00116EC2" w:rsidRDefault="000836B0" w:rsidP="00011924">
            <w:pPr>
              <w:jc w:val="right"/>
              <w:rPr>
                <w:sz w:val="20"/>
              </w:rPr>
            </w:pPr>
            <w:r>
              <w:rPr>
                <w:sz w:val="20"/>
              </w:rPr>
              <w:t>16.4</w:t>
            </w:r>
          </w:p>
        </w:tc>
        <w:tc>
          <w:tcPr>
            <w:tcW w:w="474" w:type="pct"/>
            <w:vAlign w:val="bottom"/>
          </w:tcPr>
          <w:p w:rsidR="00116EC2" w:rsidRDefault="000836B0" w:rsidP="00011924">
            <w:pPr>
              <w:jc w:val="right"/>
              <w:rPr>
                <w:sz w:val="20"/>
              </w:rPr>
            </w:pPr>
            <w:r>
              <w:rPr>
                <w:sz w:val="20"/>
              </w:rPr>
              <w:t>12.2</w:t>
            </w:r>
          </w:p>
        </w:tc>
      </w:tr>
      <w:tr w:rsidR="00116EC2" w:rsidTr="0002252F">
        <w:trPr>
          <w:trHeight w:val="283"/>
        </w:trPr>
        <w:tc>
          <w:tcPr>
            <w:tcW w:w="1128" w:type="pct"/>
            <w:vAlign w:val="bottom"/>
          </w:tcPr>
          <w:p w:rsidR="00116EC2" w:rsidRDefault="00116EC2" w:rsidP="00011924">
            <w:pPr>
              <w:rPr>
                <w:sz w:val="20"/>
              </w:rPr>
            </w:pPr>
            <w:r>
              <w:rPr>
                <w:sz w:val="20"/>
              </w:rPr>
              <w:t>1 to under 2 days</w:t>
            </w:r>
          </w:p>
        </w:tc>
        <w:tc>
          <w:tcPr>
            <w:tcW w:w="726" w:type="pct"/>
            <w:vAlign w:val="bottom"/>
          </w:tcPr>
          <w:p w:rsidR="00116EC2" w:rsidRDefault="000836B0" w:rsidP="00011924">
            <w:pPr>
              <w:jc w:val="right"/>
              <w:rPr>
                <w:sz w:val="20"/>
              </w:rPr>
            </w:pPr>
            <w:r>
              <w:rPr>
                <w:sz w:val="20"/>
              </w:rPr>
              <w:t>18.5</w:t>
            </w:r>
          </w:p>
        </w:tc>
        <w:tc>
          <w:tcPr>
            <w:tcW w:w="589" w:type="pct"/>
            <w:vAlign w:val="bottom"/>
          </w:tcPr>
          <w:p w:rsidR="00116EC2" w:rsidRDefault="000836B0" w:rsidP="00011924">
            <w:pPr>
              <w:jc w:val="right"/>
              <w:rPr>
                <w:sz w:val="20"/>
              </w:rPr>
            </w:pPr>
            <w:r>
              <w:rPr>
                <w:sz w:val="20"/>
              </w:rPr>
              <w:t>8.6</w:t>
            </w:r>
          </w:p>
        </w:tc>
        <w:tc>
          <w:tcPr>
            <w:tcW w:w="743" w:type="pct"/>
            <w:vAlign w:val="bottom"/>
          </w:tcPr>
          <w:p w:rsidR="00116EC2" w:rsidRDefault="000836B0" w:rsidP="00011924">
            <w:pPr>
              <w:jc w:val="right"/>
              <w:rPr>
                <w:sz w:val="20"/>
              </w:rPr>
            </w:pPr>
            <w:r>
              <w:rPr>
                <w:sz w:val="20"/>
              </w:rPr>
              <w:t>13.5</w:t>
            </w:r>
          </w:p>
        </w:tc>
        <w:tc>
          <w:tcPr>
            <w:tcW w:w="476" w:type="pct"/>
            <w:vAlign w:val="bottom"/>
          </w:tcPr>
          <w:p w:rsidR="00116EC2" w:rsidRDefault="000836B0" w:rsidP="00011924">
            <w:pPr>
              <w:jc w:val="right"/>
              <w:rPr>
                <w:sz w:val="20"/>
              </w:rPr>
            </w:pPr>
            <w:r>
              <w:rPr>
                <w:sz w:val="20"/>
              </w:rPr>
              <w:t>12.2</w:t>
            </w:r>
          </w:p>
        </w:tc>
        <w:tc>
          <w:tcPr>
            <w:tcW w:w="864" w:type="pct"/>
            <w:vAlign w:val="bottom"/>
          </w:tcPr>
          <w:p w:rsidR="00116EC2" w:rsidRDefault="000836B0" w:rsidP="00011924">
            <w:pPr>
              <w:jc w:val="right"/>
              <w:rPr>
                <w:sz w:val="20"/>
              </w:rPr>
            </w:pPr>
            <w:r>
              <w:rPr>
                <w:sz w:val="20"/>
              </w:rPr>
              <w:t>11.6</w:t>
            </w:r>
          </w:p>
        </w:tc>
        <w:tc>
          <w:tcPr>
            <w:tcW w:w="474" w:type="pct"/>
            <w:vAlign w:val="bottom"/>
          </w:tcPr>
          <w:p w:rsidR="00116EC2" w:rsidRDefault="000836B0" w:rsidP="00011924">
            <w:pPr>
              <w:jc w:val="right"/>
              <w:rPr>
                <w:sz w:val="20"/>
              </w:rPr>
            </w:pPr>
            <w:r>
              <w:rPr>
                <w:sz w:val="20"/>
              </w:rPr>
              <w:t>12.4</w:t>
            </w:r>
          </w:p>
        </w:tc>
      </w:tr>
      <w:tr w:rsidR="00116EC2" w:rsidTr="0002252F">
        <w:trPr>
          <w:trHeight w:val="283"/>
        </w:trPr>
        <w:tc>
          <w:tcPr>
            <w:tcW w:w="1128" w:type="pct"/>
            <w:vAlign w:val="bottom"/>
          </w:tcPr>
          <w:p w:rsidR="00116EC2" w:rsidRDefault="00116EC2" w:rsidP="00011924">
            <w:pPr>
              <w:rPr>
                <w:sz w:val="20"/>
              </w:rPr>
            </w:pPr>
            <w:r>
              <w:rPr>
                <w:sz w:val="20"/>
              </w:rPr>
              <w:t>2 to under 4 days</w:t>
            </w:r>
          </w:p>
        </w:tc>
        <w:tc>
          <w:tcPr>
            <w:tcW w:w="726" w:type="pct"/>
            <w:vAlign w:val="bottom"/>
          </w:tcPr>
          <w:p w:rsidR="00116EC2" w:rsidRDefault="000836B0" w:rsidP="00011924">
            <w:pPr>
              <w:jc w:val="right"/>
              <w:rPr>
                <w:sz w:val="20"/>
              </w:rPr>
            </w:pPr>
            <w:r>
              <w:rPr>
                <w:sz w:val="20"/>
              </w:rPr>
              <w:t>15.8</w:t>
            </w:r>
          </w:p>
        </w:tc>
        <w:tc>
          <w:tcPr>
            <w:tcW w:w="589" w:type="pct"/>
            <w:vAlign w:val="bottom"/>
          </w:tcPr>
          <w:p w:rsidR="00116EC2" w:rsidRDefault="000836B0" w:rsidP="00011924">
            <w:pPr>
              <w:jc w:val="right"/>
              <w:rPr>
                <w:sz w:val="20"/>
              </w:rPr>
            </w:pPr>
            <w:r>
              <w:rPr>
                <w:sz w:val="20"/>
              </w:rPr>
              <w:t>15.4</w:t>
            </w:r>
          </w:p>
        </w:tc>
        <w:tc>
          <w:tcPr>
            <w:tcW w:w="743" w:type="pct"/>
            <w:vAlign w:val="bottom"/>
          </w:tcPr>
          <w:p w:rsidR="00116EC2" w:rsidRDefault="000836B0" w:rsidP="00011924">
            <w:pPr>
              <w:jc w:val="right"/>
              <w:rPr>
                <w:sz w:val="20"/>
              </w:rPr>
            </w:pPr>
            <w:r>
              <w:rPr>
                <w:sz w:val="20"/>
              </w:rPr>
              <w:t>19.4</w:t>
            </w:r>
          </w:p>
        </w:tc>
        <w:tc>
          <w:tcPr>
            <w:tcW w:w="476" w:type="pct"/>
            <w:vAlign w:val="bottom"/>
          </w:tcPr>
          <w:p w:rsidR="00116EC2" w:rsidRDefault="000836B0" w:rsidP="00011924">
            <w:pPr>
              <w:jc w:val="right"/>
              <w:rPr>
                <w:sz w:val="20"/>
              </w:rPr>
            </w:pPr>
            <w:r>
              <w:rPr>
                <w:sz w:val="20"/>
              </w:rPr>
              <w:t>19.0</w:t>
            </w:r>
          </w:p>
        </w:tc>
        <w:tc>
          <w:tcPr>
            <w:tcW w:w="864" w:type="pct"/>
            <w:vAlign w:val="bottom"/>
          </w:tcPr>
          <w:p w:rsidR="00116EC2" w:rsidRDefault="000836B0" w:rsidP="00011924">
            <w:pPr>
              <w:jc w:val="right"/>
              <w:rPr>
                <w:sz w:val="20"/>
              </w:rPr>
            </w:pPr>
            <w:r>
              <w:rPr>
                <w:sz w:val="20"/>
              </w:rPr>
              <w:t>17.7</w:t>
            </w:r>
          </w:p>
        </w:tc>
        <w:tc>
          <w:tcPr>
            <w:tcW w:w="474" w:type="pct"/>
            <w:vAlign w:val="bottom"/>
          </w:tcPr>
          <w:p w:rsidR="00116EC2" w:rsidRDefault="000836B0" w:rsidP="00011924">
            <w:pPr>
              <w:jc w:val="right"/>
              <w:rPr>
                <w:sz w:val="20"/>
              </w:rPr>
            </w:pPr>
            <w:r>
              <w:rPr>
                <w:sz w:val="20"/>
              </w:rPr>
              <w:t>17.8</w:t>
            </w:r>
          </w:p>
        </w:tc>
      </w:tr>
      <w:tr w:rsidR="00116EC2" w:rsidTr="0002252F">
        <w:trPr>
          <w:trHeight w:val="283"/>
        </w:trPr>
        <w:tc>
          <w:tcPr>
            <w:tcW w:w="1128" w:type="pct"/>
            <w:vAlign w:val="bottom"/>
          </w:tcPr>
          <w:p w:rsidR="00116EC2" w:rsidRDefault="00116EC2" w:rsidP="00011924">
            <w:pPr>
              <w:rPr>
                <w:sz w:val="20"/>
              </w:rPr>
            </w:pPr>
            <w:r>
              <w:rPr>
                <w:sz w:val="20"/>
              </w:rPr>
              <w:t>4 to under 7 days</w:t>
            </w:r>
          </w:p>
        </w:tc>
        <w:tc>
          <w:tcPr>
            <w:tcW w:w="726" w:type="pct"/>
            <w:vAlign w:val="bottom"/>
          </w:tcPr>
          <w:p w:rsidR="00116EC2" w:rsidRDefault="000836B0" w:rsidP="00011924">
            <w:pPr>
              <w:jc w:val="right"/>
              <w:rPr>
                <w:sz w:val="20"/>
              </w:rPr>
            </w:pPr>
            <w:r>
              <w:rPr>
                <w:sz w:val="20"/>
              </w:rPr>
              <w:t>14.1</w:t>
            </w:r>
          </w:p>
        </w:tc>
        <w:tc>
          <w:tcPr>
            <w:tcW w:w="589" w:type="pct"/>
            <w:vAlign w:val="bottom"/>
          </w:tcPr>
          <w:p w:rsidR="00116EC2" w:rsidRDefault="000836B0" w:rsidP="00011924">
            <w:pPr>
              <w:jc w:val="right"/>
              <w:rPr>
                <w:sz w:val="20"/>
              </w:rPr>
            </w:pPr>
            <w:r>
              <w:rPr>
                <w:sz w:val="20"/>
              </w:rPr>
              <w:t>29.9</w:t>
            </w:r>
          </w:p>
        </w:tc>
        <w:tc>
          <w:tcPr>
            <w:tcW w:w="743" w:type="pct"/>
            <w:vAlign w:val="bottom"/>
          </w:tcPr>
          <w:p w:rsidR="00116EC2" w:rsidRDefault="000836B0" w:rsidP="00011924">
            <w:pPr>
              <w:jc w:val="right"/>
              <w:rPr>
                <w:sz w:val="20"/>
              </w:rPr>
            </w:pPr>
            <w:r>
              <w:rPr>
                <w:sz w:val="20"/>
              </w:rPr>
              <w:t>17.7</w:t>
            </w:r>
          </w:p>
        </w:tc>
        <w:tc>
          <w:tcPr>
            <w:tcW w:w="476" w:type="pct"/>
            <w:vAlign w:val="bottom"/>
          </w:tcPr>
          <w:p w:rsidR="00116EC2" w:rsidRDefault="000836B0" w:rsidP="00011924">
            <w:pPr>
              <w:jc w:val="right"/>
              <w:rPr>
                <w:sz w:val="20"/>
              </w:rPr>
            </w:pPr>
            <w:r>
              <w:rPr>
                <w:sz w:val="20"/>
              </w:rPr>
              <w:t>21.6</w:t>
            </w:r>
          </w:p>
        </w:tc>
        <w:tc>
          <w:tcPr>
            <w:tcW w:w="864" w:type="pct"/>
            <w:vAlign w:val="bottom"/>
          </w:tcPr>
          <w:p w:rsidR="00116EC2" w:rsidRDefault="000836B0" w:rsidP="00011924">
            <w:pPr>
              <w:jc w:val="right"/>
              <w:rPr>
                <w:sz w:val="20"/>
              </w:rPr>
            </w:pPr>
            <w:r>
              <w:rPr>
                <w:sz w:val="20"/>
              </w:rPr>
              <w:t>26.3</w:t>
            </w:r>
          </w:p>
        </w:tc>
        <w:tc>
          <w:tcPr>
            <w:tcW w:w="474" w:type="pct"/>
            <w:vAlign w:val="bottom"/>
          </w:tcPr>
          <w:p w:rsidR="00116EC2" w:rsidRDefault="000836B0" w:rsidP="00011924">
            <w:pPr>
              <w:jc w:val="right"/>
              <w:rPr>
                <w:sz w:val="20"/>
              </w:rPr>
            </w:pPr>
            <w:r>
              <w:rPr>
                <w:sz w:val="20"/>
              </w:rPr>
              <w:t>22.1</w:t>
            </w:r>
          </w:p>
        </w:tc>
      </w:tr>
      <w:tr w:rsidR="00116EC2" w:rsidTr="0002252F">
        <w:trPr>
          <w:trHeight w:val="283"/>
        </w:trPr>
        <w:tc>
          <w:tcPr>
            <w:tcW w:w="1128" w:type="pct"/>
            <w:vAlign w:val="bottom"/>
          </w:tcPr>
          <w:p w:rsidR="00116EC2" w:rsidRDefault="00116EC2" w:rsidP="00011924">
            <w:pPr>
              <w:rPr>
                <w:sz w:val="20"/>
              </w:rPr>
            </w:pPr>
            <w:r>
              <w:rPr>
                <w:sz w:val="20"/>
              </w:rPr>
              <w:t>7 days or more</w:t>
            </w:r>
          </w:p>
        </w:tc>
        <w:tc>
          <w:tcPr>
            <w:tcW w:w="726" w:type="pct"/>
            <w:vAlign w:val="bottom"/>
          </w:tcPr>
          <w:p w:rsidR="00116EC2" w:rsidRDefault="000836B0" w:rsidP="00011924">
            <w:pPr>
              <w:jc w:val="right"/>
              <w:rPr>
                <w:sz w:val="20"/>
              </w:rPr>
            </w:pPr>
            <w:r>
              <w:rPr>
                <w:sz w:val="20"/>
              </w:rPr>
              <w:t>32.1</w:t>
            </w:r>
          </w:p>
        </w:tc>
        <w:tc>
          <w:tcPr>
            <w:tcW w:w="589" w:type="pct"/>
            <w:vAlign w:val="bottom"/>
          </w:tcPr>
          <w:p w:rsidR="00116EC2" w:rsidRDefault="000836B0" w:rsidP="00011924">
            <w:pPr>
              <w:jc w:val="right"/>
              <w:rPr>
                <w:sz w:val="20"/>
              </w:rPr>
            </w:pPr>
            <w:r>
              <w:rPr>
                <w:sz w:val="20"/>
              </w:rPr>
              <w:t>26.6</w:t>
            </w:r>
          </w:p>
        </w:tc>
        <w:tc>
          <w:tcPr>
            <w:tcW w:w="743" w:type="pct"/>
            <w:vAlign w:val="bottom"/>
          </w:tcPr>
          <w:p w:rsidR="00116EC2" w:rsidRDefault="000836B0" w:rsidP="00011924">
            <w:pPr>
              <w:jc w:val="right"/>
              <w:rPr>
                <w:sz w:val="20"/>
              </w:rPr>
            </w:pPr>
            <w:r>
              <w:rPr>
                <w:sz w:val="20"/>
              </w:rPr>
              <w:t>21.2</w:t>
            </w:r>
          </w:p>
        </w:tc>
        <w:tc>
          <w:tcPr>
            <w:tcW w:w="476" w:type="pct"/>
            <w:vAlign w:val="bottom"/>
          </w:tcPr>
          <w:p w:rsidR="00116EC2" w:rsidRDefault="000836B0" w:rsidP="00011924">
            <w:pPr>
              <w:jc w:val="right"/>
              <w:rPr>
                <w:sz w:val="20"/>
              </w:rPr>
            </w:pPr>
            <w:r>
              <w:rPr>
                <w:sz w:val="20"/>
              </w:rPr>
              <w:t>22.3</w:t>
            </w:r>
          </w:p>
        </w:tc>
        <w:tc>
          <w:tcPr>
            <w:tcW w:w="864" w:type="pct"/>
            <w:vAlign w:val="bottom"/>
          </w:tcPr>
          <w:p w:rsidR="00116EC2" w:rsidRDefault="000836B0" w:rsidP="00011924">
            <w:pPr>
              <w:jc w:val="right"/>
              <w:rPr>
                <w:sz w:val="20"/>
              </w:rPr>
            </w:pPr>
            <w:r>
              <w:rPr>
                <w:sz w:val="20"/>
              </w:rPr>
              <w:t>18.1</w:t>
            </w:r>
          </w:p>
        </w:tc>
        <w:tc>
          <w:tcPr>
            <w:tcW w:w="474" w:type="pct"/>
            <w:vAlign w:val="bottom"/>
          </w:tcPr>
          <w:p w:rsidR="00116EC2" w:rsidRDefault="000836B0" w:rsidP="00011924">
            <w:pPr>
              <w:jc w:val="right"/>
              <w:rPr>
                <w:sz w:val="20"/>
              </w:rPr>
            </w:pPr>
            <w:r>
              <w:rPr>
                <w:sz w:val="20"/>
              </w:rPr>
              <w:t>23.2</w:t>
            </w:r>
          </w:p>
        </w:tc>
      </w:tr>
      <w:tr w:rsidR="00116EC2" w:rsidTr="0002252F">
        <w:trPr>
          <w:trHeight w:val="283"/>
        </w:trPr>
        <w:tc>
          <w:tcPr>
            <w:tcW w:w="1128" w:type="pct"/>
            <w:tcBorders>
              <w:top w:val="single" w:sz="12" w:space="0" w:color="002776"/>
              <w:bottom w:val="nil"/>
            </w:tcBorders>
            <w:vAlign w:val="bottom"/>
          </w:tcPr>
          <w:p w:rsidR="00116EC2" w:rsidRDefault="00717E25" w:rsidP="00011924">
            <w:pPr>
              <w:rPr>
                <w:rFonts w:ascii="Arial" w:hAnsi="Arial" w:cs="Arial"/>
                <w:sz w:val="20"/>
              </w:rPr>
            </w:pPr>
            <w:r w:rsidRPr="00717E25">
              <w:rPr>
                <w:rFonts w:ascii="Arial" w:hAnsi="Arial" w:cs="Arial"/>
                <w:color w:val="FFFFFF" w:themeColor="background1"/>
                <w:sz w:val="20"/>
              </w:rPr>
              <w:t>-</w:t>
            </w:r>
          </w:p>
        </w:tc>
        <w:tc>
          <w:tcPr>
            <w:tcW w:w="726" w:type="pct"/>
            <w:tcBorders>
              <w:top w:val="single" w:sz="12" w:space="0" w:color="002776"/>
              <w:bottom w:val="nil"/>
            </w:tcBorders>
            <w:vAlign w:val="bottom"/>
          </w:tcPr>
          <w:p w:rsidR="00116EC2" w:rsidRDefault="000836B0" w:rsidP="00011924">
            <w:pPr>
              <w:jc w:val="right"/>
              <w:rPr>
                <w:sz w:val="20"/>
              </w:rPr>
            </w:pPr>
            <w:r>
              <w:rPr>
                <w:sz w:val="20"/>
              </w:rPr>
              <w:t>100</w:t>
            </w:r>
          </w:p>
        </w:tc>
        <w:tc>
          <w:tcPr>
            <w:tcW w:w="589" w:type="pct"/>
            <w:tcBorders>
              <w:top w:val="single" w:sz="12" w:space="0" w:color="002776"/>
              <w:bottom w:val="nil"/>
            </w:tcBorders>
            <w:vAlign w:val="bottom"/>
          </w:tcPr>
          <w:p w:rsidR="00116EC2" w:rsidRDefault="000836B0" w:rsidP="00011924">
            <w:pPr>
              <w:jc w:val="right"/>
              <w:rPr>
                <w:sz w:val="20"/>
              </w:rPr>
            </w:pPr>
            <w:r>
              <w:rPr>
                <w:sz w:val="20"/>
              </w:rPr>
              <w:t>100</w:t>
            </w:r>
          </w:p>
        </w:tc>
        <w:tc>
          <w:tcPr>
            <w:tcW w:w="743" w:type="pct"/>
            <w:tcBorders>
              <w:top w:val="single" w:sz="12" w:space="0" w:color="002776"/>
              <w:bottom w:val="nil"/>
            </w:tcBorders>
            <w:vAlign w:val="bottom"/>
          </w:tcPr>
          <w:p w:rsidR="00116EC2" w:rsidRDefault="000836B0" w:rsidP="00011924">
            <w:pPr>
              <w:jc w:val="right"/>
              <w:rPr>
                <w:sz w:val="20"/>
              </w:rPr>
            </w:pPr>
            <w:r>
              <w:rPr>
                <w:sz w:val="20"/>
              </w:rPr>
              <w:t>100</w:t>
            </w:r>
          </w:p>
        </w:tc>
        <w:tc>
          <w:tcPr>
            <w:tcW w:w="476" w:type="pct"/>
            <w:tcBorders>
              <w:top w:val="single" w:sz="12" w:space="0" w:color="002776"/>
              <w:bottom w:val="nil"/>
            </w:tcBorders>
            <w:vAlign w:val="bottom"/>
          </w:tcPr>
          <w:p w:rsidR="00116EC2" w:rsidRDefault="000836B0" w:rsidP="00011924">
            <w:pPr>
              <w:jc w:val="right"/>
              <w:rPr>
                <w:sz w:val="20"/>
              </w:rPr>
            </w:pPr>
            <w:r>
              <w:rPr>
                <w:sz w:val="20"/>
              </w:rPr>
              <w:t>100</w:t>
            </w:r>
          </w:p>
        </w:tc>
        <w:tc>
          <w:tcPr>
            <w:tcW w:w="864" w:type="pct"/>
            <w:tcBorders>
              <w:top w:val="single" w:sz="12" w:space="0" w:color="002776"/>
              <w:bottom w:val="nil"/>
            </w:tcBorders>
            <w:vAlign w:val="bottom"/>
          </w:tcPr>
          <w:p w:rsidR="00116EC2" w:rsidRDefault="000836B0" w:rsidP="00011924">
            <w:pPr>
              <w:jc w:val="right"/>
              <w:rPr>
                <w:sz w:val="20"/>
              </w:rPr>
            </w:pPr>
            <w:r>
              <w:rPr>
                <w:sz w:val="20"/>
              </w:rPr>
              <w:t>100</w:t>
            </w:r>
          </w:p>
        </w:tc>
        <w:tc>
          <w:tcPr>
            <w:tcW w:w="474" w:type="pct"/>
            <w:tcBorders>
              <w:top w:val="single" w:sz="12" w:space="0" w:color="002776"/>
              <w:bottom w:val="nil"/>
            </w:tcBorders>
            <w:vAlign w:val="bottom"/>
          </w:tcPr>
          <w:p w:rsidR="00116EC2" w:rsidRDefault="000836B0" w:rsidP="00011924">
            <w:pPr>
              <w:jc w:val="right"/>
              <w:rPr>
                <w:sz w:val="20"/>
              </w:rPr>
            </w:pPr>
            <w:r>
              <w:rPr>
                <w:sz w:val="20"/>
              </w:rPr>
              <w:t>100</w:t>
            </w:r>
          </w:p>
        </w:tc>
      </w:tr>
      <w:tr w:rsidR="00116EC2" w:rsidTr="0002252F">
        <w:trPr>
          <w:cnfStyle w:val="010000000000" w:firstRow="0" w:lastRow="1" w:firstColumn="0" w:lastColumn="0" w:oddVBand="0" w:evenVBand="0" w:oddHBand="0" w:evenHBand="0" w:firstRowFirstColumn="0" w:firstRowLastColumn="0" w:lastRowFirstColumn="0" w:lastRowLastColumn="0"/>
        </w:trPr>
        <w:tc>
          <w:tcPr>
            <w:tcW w:w="1128" w:type="pct"/>
            <w:tcBorders>
              <w:top w:val="nil"/>
            </w:tcBorders>
            <w:vAlign w:val="bottom"/>
          </w:tcPr>
          <w:p w:rsidR="00116EC2" w:rsidRDefault="00116EC2" w:rsidP="00011924">
            <w:pPr>
              <w:rPr>
                <w:sz w:val="20"/>
              </w:rPr>
            </w:pPr>
            <w:r>
              <w:rPr>
                <w:sz w:val="20"/>
              </w:rPr>
              <w:t>Transactions</w:t>
            </w:r>
          </w:p>
        </w:tc>
        <w:tc>
          <w:tcPr>
            <w:tcW w:w="726" w:type="pct"/>
            <w:tcBorders>
              <w:top w:val="nil"/>
            </w:tcBorders>
            <w:vAlign w:val="bottom"/>
          </w:tcPr>
          <w:p w:rsidR="00116EC2" w:rsidRDefault="00116EC2" w:rsidP="00011924">
            <w:pPr>
              <w:jc w:val="right"/>
              <w:rPr>
                <w:sz w:val="20"/>
              </w:rPr>
            </w:pPr>
            <w:r>
              <w:rPr>
                <w:sz w:val="20"/>
              </w:rPr>
              <w:t>184</w:t>
            </w:r>
          </w:p>
        </w:tc>
        <w:tc>
          <w:tcPr>
            <w:tcW w:w="589" w:type="pct"/>
            <w:tcBorders>
              <w:top w:val="nil"/>
            </w:tcBorders>
            <w:vAlign w:val="bottom"/>
          </w:tcPr>
          <w:p w:rsidR="00116EC2" w:rsidRDefault="00116EC2" w:rsidP="00011924">
            <w:pPr>
              <w:jc w:val="right"/>
              <w:rPr>
                <w:sz w:val="20"/>
              </w:rPr>
            </w:pPr>
            <w:r>
              <w:rPr>
                <w:sz w:val="20"/>
              </w:rPr>
              <w:t>395</w:t>
            </w:r>
          </w:p>
        </w:tc>
        <w:tc>
          <w:tcPr>
            <w:tcW w:w="743" w:type="pct"/>
            <w:tcBorders>
              <w:top w:val="nil"/>
            </w:tcBorders>
            <w:vAlign w:val="bottom"/>
          </w:tcPr>
          <w:p w:rsidR="00116EC2" w:rsidRDefault="00116EC2" w:rsidP="00011924">
            <w:pPr>
              <w:jc w:val="right"/>
              <w:rPr>
                <w:sz w:val="20"/>
              </w:rPr>
            </w:pPr>
            <w:r>
              <w:rPr>
                <w:sz w:val="20"/>
              </w:rPr>
              <w:t>593</w:t>
            </w:r>
          </w:p>
        </w:tc>
        <w:tc>
          <w:tcPr>
            <w:tcW w:w="476" w:type="pct"/>
            <w:tcBorders>
              <w:top w:val="nil"/>
            </w:tcBorders>
            <w:vAlign w:val="bottom"/>
          </w:tcPr>
          <w:p w:rsidR="00116EC2" w:rsidRDefault="00116EC2" w:rsidP="00011924">
            <w:pPr>
              <w:jc w:val="right"/>
              <w:rPr>
                <w:sz w:val="20"/>
              </w:rPr>
            </w:pPr>
            <w:r>
              <w:rPr>
                <w:sz w:val="20"/>
              </w:rPr>
              <w:t>385</w:t>
            </w:r>
          </w:p>
        </w:tc>
        <w:tc>
          <w:tcPr>
            <w:tcW w:w="864" w:type="pct"/>
            <w:tcBorders>
              <w:top w:val="nil"/>
            </w:tcBorders>
            <w:vAlign w:val="bottom"/>
          </w:tcPr>
          <w:p w:rsidR="00116EC2" w:rsidRDefault="00116EC2" w:rsidP="00011924">
            <w:pPr>
              <w:jc w:val="right"/>
              <w:rPr>
                <w:sz w:val="20"/>
              </w:rPr>
            </w:pPr>
            <w:r>
              <w:rPr>
                <w:sz w:val="20"/>
              </w:rPr>
              <w:t>293</w:t>
            </w:r>
          </w:p>
        </w:tc>
        <w:tc>
          <w:tcPr>
            <w:tcW w:w="474" w:type="pct"/>
            <w:tcBorders>
              <w:top w:val="nil"/>
            </w:tcBorders>
            <w:vAlign w:val="bottom"/>
          </w:tcPr>
          <w:p w:rsidR="00116EC2" w:rsidRDefault="00116EC2" w:rsidP="00011924">
            <w:pPr>
              <w:jc w:val="right"/>
              <w:rPr>
                <w:sz w:val="20"/>
              </w:rPr>
            </w:pPr>
            <w:r>
              <w:rPr>
                <w:sz w:val="20"/>
              </w:rPr>
              <w:t>1850</w:t>
            </w:r>
          </w:p>
        </w:tc>
      </w:tr>
    </w:tbl>
    <w:p w:rsidR="00116EC2" w:rsidRDefault="00116EC2" w:rsidP="0041001B">
      <w:pPr>
        <w:pStyle w:val="Source"/>
        <w:spacing w:after="0"/>
      </w:pPr>
      <w:r>
        <w:t>Source: BasicsCard reco</w:t>
      </w:r>
      <w:r w:rsidR="0041001B">
        <w:t xml:space="preserve">rds 1 July 2012 to 29 June 2013. </w:t>
      </w:r>
      <w:r w:rsidRPr="008552A9">
        <w:t xml:space="preserve">Note:  Some "insufficient balance" transactions (139, around </w:t>
      </w:r>
      <w:r w:rsidR="0041001B">
        <w:t>seven</w:t>
      </w:r>
      <w:r w:rsidR="00182873">
        <w:t xml:space="preserve"> per cent</w:t>
      </w:r>
      <w:r w:rsidRPr="008552A9">
        <w:t>) are repeated before funds are transferred</w:t>
      </w:r>
      <w:r>
        <w:t>.</w:t>
      </w:r>
    </w:p>
    <w:p w:rsidR="00116EC2" w:rsidRDefault="00116EC2" w:rsidP="00116EC2">
      <w:pPr>
        <w:pStyle w:val="BodyText"/>
      </w:pPr>
      <w:r>
        <w:t>Most customers (69</w:t>
      </w:r>
      <w:r w:rsidR="00182873">
        <w:t xml:space="preserve"> per cent</w:t>
      </w:r>
      <w:r>
        <w:t>) who encounter PIN errors only encounter them once or twice, however 13</w:t>
      </w:r>
      <w:r w:rsidR="00182873">
        <w:t xml:space="preserve"> per cent</w:t>
      </w:r>
      <w:r>
        <w:t xml:space="preserve"> encounter them between five and 18 times. There is a significant difference across site</w:t>
      </w:r>
      <w:r w:rsidR="00C12D68">
        <w:t>s,</w:t>
      </w:r>
      <w:r>
        <w:t xml:space="preserve"> with Shepparton exhibiting a higher proportion of customers (20.8</w:t>
      </w:r>
      <w:r w:rsidR="00182873">
        <w:t xml:space="preserve"> per cent</w:t>
      </w:r>
      <w:r>
        <w:t>) encountering five or more PIN error events.</w:t>
      </w:r>
    </w:p>
    <w:p w:rsidR="00116EC2" w:rsidRPr="00B05F3E" w:rsidRDefault="00116EC2" w:rsidP="00116EC2">
      <w:pPr>
        <w:pStyle w:val="BodyText"/>
      </w:pPr>
      <w:r>
        <w:t xml:space="preserve">Further information pertaining to reasons for rejected BasicsCard transactions is provided in </w:t>
      </w:r>
      <w:r w:rsidRPr="00732262">
        <w:t xml:space="preserve">Appendix </w:t>
      </w:r>
      <w:r>
        <w:t>A</w:t>
      </w:r>
      <w:r w:rsidRPr="00732262">
        <w:t>.</w:t>
      </w:r>
    </w:p>
    <w:p w:rsidR="00116EC2" w:rsidRPr="00BE2CD3" w:rsidRDefault="00116EC2" w:rsidP="00116EC2">
      <w:pPr>
        <w:pStyle w:val="Heading2"/>
        <w:rPr>
          <w:color w:val="002776"/>
        </w:rPr>
      </w:pPr>
      <w:bookmarkStart w:id="297" w:name="_Toc390782162"/>
      <w:bookmarkStart w:id="298" w:name="_Toc390864281"/>
      <w:bookmarkStart w:id="299" w:name="_Toc395077504"/>
      <w:bookmarkStart w:id="300" w:name="_Toc395273218"/>
      <w:bookmarkStart w:id="301" w:name="_Toc396480808"/>
      <w:r w:rsidRPr="00BE2CD3">
        <w:rPr>
          <w:color w:val="002776"/>
        </w:rPr>
        <w:lastRenderedPageBreak/>
        <w:t>BasicsCard merchants</w:t>
      </w:r>
      <w:bookmarkEnd w:id="297"/>
      <w:bookmarkEnd w:id="298"/>
      <w:bookmarkEnd w:id="299"/>
      <w:bookmarkEnd w:id="300"/>
      <w:bookmarkEnd w:id="301"/>
    </w:p>
    <w:p w:rsidR="00116EC2" w:rsidRDefault="00116EC2" w:rsidP="00116EC2">
      <w:pPr>
        <w:pStyle w:val="BodyText"/>
      </w:pPr>
      <w:r>
        <w:t xml:space="preserve">While PBIM customers can and do use merchants anywhere in Australia most purchases are made locally. Therefore, in order to analyse merchant availability, catchments areas were explored for each PBIM site. Many of the PBIM sites have a number of local communities with some distance between them, particularly Rockhampton and to some extent Shepparton and Logan. </w:t>
      </w:r>
    </w:p>
    <w:p w:rsidR="00116EC2" w:rsidRDefault="00116EC2" w:rsidP="00116EC2">
      <w:pPr>
        <w:pStyle w:val="BodyText"/>
      </w:pPr>
      <w:r>
        <w:t>To define catchment areas the dispersion of customers within an LGA, the distance of me</w:t>
      </w:r>
      <w:r w:rsidR="00231C89">
        <w:t xml:space="preserve">rchants from the customer centre </w:t>
      </w:r>
      <w:r>
        <w:t>point for each trial site and the proportion of transactions within the area was taken into account. The customer centre</w:t>
      </w:r>
      <w:r w:rsidR="00231C89">
        <w:t xml:space="preserve"> </w:t>
      </w:r>
      <w:r>
        <w:t>point was based on the location of PBIM customers in the LGA. It was concluded that LGA boundary would serve as the boundaries for each catchment except for Bankstown where an 11.5 kilometre radius from the customer centre</w:t>
      </w:r>
      <w:r w:rsidR="00231C89">
        <w:t xml:space="preserve"> </w:t>
      </w:r>
      <w:r>
        <w:t xml:space="preserve">point would define the catchment. </w:t>
      </w:r>
    </w:p>
    <w:p w:rsidR="00116EC2" w:rsidRDefault="00116EC2" w:rsidP="00116EC2">
      <w:pPr>
        <w:pStyle w:val="BodyText"/>
      </w:pPr>
      <w:r>
        <w:t>Bankstown is different as the LGA is a much smaller area and many transactions take place in the surrounding area. Defining Bankstown's catchment on an 11.5 kilometre radius extends it beyond the LGA boundary however it remains the smallest catchment and brings the proportion of transactions within the catchment to a level similar with the other trial sites. Around ninety percent of BasicsCard transactions take place within a catchment area however the proportion of merchants used by customers that are from within a catchment area varies considerably by site from 32</w:t>
      </w:r>
      <w:r w:rsidR="00182873">
        <w:t xml:space="preserve"> per cent</w:t>
      </w:r>
      <w:r>
        <w:t xml:space="preserve"> in Shepparton to 71</w:t>
      </w:r>
      <w:r w:rsidR="00182873">
        <w:t xml:space="preserve"> per cent</w:t>
      </w:r>
      <w:r>
        <w:t xml:space="preserve"> in Bankstown and around 45</w:t>
      </w:r>
      <w:r w:rsidR="00182873">
        <w:t xml:space="preserve"> per cent</w:t>
      </w:r>
      <w:r>
        <w:t xml:space="preserve"> across the other trial sites. </w:t>
      </w:r>
    </w:p>
    <w:p w:rsidR="00116EC2" w:rsidRDefault="00116EC2" w:rsidP="00116EC2">
      <w:pPr>
        <w:pStyle w:val="BodyText"/>
      </w:pPr>
      <w:r w:rsidRPr="001338D8">
        <w:fldChar w:fldCharType="begin"/>
      </w:r>
      <w:r w:rsidRPr="001338D8">
        <w:instrText xml:space="preserve"> REF _Ref390752715 \r \h </w:instrText>
      </w:r>
      <w:r>
        <w:instrText xml:space="preserve"> \* MERGEFORMAT </w:instrText>
      </w:r>
      <w:r w:rsidRPr="001338D8">
        <w:fldChar w:fldCharType="separate"/>
      </w:r>
      <w:r w:rsidR="00B31449">
        <w:t>Table 3.27</w:t>
      </w:r>
      <w:r w:rsidRPr="001338D8">
        <w:fldChar w:fldCharType="end"/>
      </w:r>
      <w:r w:rsidRPr="001338D8">
        <w:t xml:space="preserve"> </w:t>
      </w:r>
      <w:r w:rsidRPr="005C574D">
        <w:t>lists the number of BasicsCard merchants registered by status as at 31 July 2013 by catchment area</w:t>
      </w:r>
      <w:r>
        <w:t xml:space="preserve">. </w:t>
      </w:r>
    </w:p>
    <w:p w:rsidR="00116EC2" w:rsidRDefault="00116EC2" w:rsidP="00116EC2">
      <w:pPr>
        <w:pStyle w:val="CaptionTable"/>
      </w:pPr>
      <w:bookmarkStart w:id="302" w:name="_Ref390752715"/>
      <w:bookmarkStart w:id="303" w:name="_Toc390782310"/>
      <w:bookmarkStart w:id="304" w:name="_Toc390800778"/>
      <w:bookmarkStart w:id="305" w:name="_Toc390982700"/>
      <w:bookmarkStart w:id="306" w:name="_Toc396480871"/>
      <w:r>
        <w:t>: Number of BasicsCard merchants as at 31 July 2013.</w:t>
      </w:r>
      <w:bookmarkEnd w:id="302"/>
      <w:bookmarkEnd w:id="303"/>
      <w:bookmarkEnd w:id="304"/>
      <w:bookmarkEnd w:id="305"/>
      <w:bookmarkEnd w:id="306"/>
    </w:p>
    <w:tbl>
      <w:tblPr>
        <w:tblStyle w:val="TableAETotals"/>
        <w:tblW w:w="5000" w:type="pct"/>
        <w:tblCellMar>
          <w:left w:w="57" w:type="dxa"/>
          <w:right w:w="57" w:type="dxa"/>
        </w:tblCellMar>
        <w:tblLook w:val="04E0" w:firstRow="1" w:lastRow="1" w:firstColumn="1" w:lastColumn="0" w:noHBand="0" w:noVBand="1"/>
        <w:tblCaption w:val="Number of BasicsCard merchants as at 31 July 2013"/>
        <w:tblDescription w:val="Table shows number of BasicsCard merchants as at 31 July 2013."/>
      </w:tblPr>
      <w:tblGrid>
        <w:gridCol w:w="1329"/>
        <w:gridCol w:w="1113"/>
        <w:gridCol w:w="1038"/>
        <w:gridCol w:w="1342"/>
        <w:gridCol w:w="952"/>
        <w:gridCol w:w="1122"/>
        <w:gridCol w:w="995"/>
        <w:gridCol w:w="1249"/>
      </w:tblGrid>
      <w:tr w:rsidR="00116EC2" w:rsidRPr="00A05E33" w:rsidTr="0002252F">
        <w:trPr>
          <w:cnfStyle w:val="100000000000" w:firstRow="1" w:lastRow="0" w:firstColumn="0" w:lastColumn="0" w:oddVBand="0" w:evenVBand="0" w:oddHBand="0" w:evenHBand="0" w:firstRowFirstColumn="0" w:firstRowLastColumn="0" w:lastRowFirstColumn="0" w:lastRowLastColumn="0"/>
          <w:trHeight w:val="144"/>
          <w:tblHeader/>
        </w:trPr>
        <w:tc>
          <w:tcPr>
            <w:tcW w:w="745" w:type="pct"/>
            <w:vAlign w:val="center"/>
          </w:tcPr>
          <w:p w:rsidR="00116EC2" w:rsidRPr="00F14FED" w:rsidRDefault="00A05E33" w:rsidP="00A05E33">
            <w:pPr>
              <w:jc w:val="center"/>
              <w:rPr>
                <w:b/>
                <w:color w:val="4F81BD" w:themeColor="accent1"/>
                <w:szCs w:val="22"/>
              </w:rPr>
            </w:pPr>
            <w:r w:rsidRPr="00A05E33">
              <w:rPr>
                <w:b/>
                <w:color w:val="002776"/>
                <w:sz w:val="20"/>
              </w:rPr>
              <w:t>Status</w:t>
            </w:r>
            <w:r>
              <w:rPr>
                <w:b/>
                <w:color w:val="002776"/>
                <w:sz w:val="20"/>
              </w:rPr>
              <w:t xml:space="preserve"> as at 31 July 2013</w:t>
            </w:r>
          </w:p>
        </w:tc>
        <w:tc>
          <w:tcPr>
            <w:tcW w:w="627" w:type="pct"/>
            <w:vAlign w:val="center"/>
          </w:tcPr>
          <w:p w:rsidR="00116EC2" w:rsidRPr="00A55E12" w:rsidRDefault="00116EC2" w:rsidP="00A05E33">
            <w:pPr>
              <w:pStyle w:val="TableHeadingCentre"/>
              <w:rPr>
                <w:sz w:val="20"/>
                <w:szCs w:val="20"/>
              </w:rPr>
            </w:pPr>
            <w:r w:rsidRPr="00A55E12">
              <w:rPr>
                <w:sz w:val="20"/>
                <w:szCs w:val="20"/>
              </w:rPr>
              <w:t>Bankstown NSW</w:t>
            </w:r>
          </w:p>
        </w:tc>
        <w:tc>
          <w:tcPr>
            <w:tcW w:w="586" w:type="pct"/>
            <w:vAlign w:val="center"/>
          </w:tcPr>
          <w:p w:rsidR="00116EC2" w:rsidRPr="00A55E12" w:rsidRDefault="00116EC2" w:rsidP="00A05E33">
            <w:pPr>
              <w:pStyle w:val="TableHeadingCentre"/>
              <w:rPr>
                <w:sz w:val="20"/>
                <w:szCs w:val="20"/>
              </w:rPr>
            </w:pPr>
            <w:r w:rsidRPr="00A55E12">
              <w:rPr>
                <w:sz w:val="20"/>
                <w:szCs w:val="20"/>
              </w:rPr>
              <w:t>Playford SA</w:t>
            </w:r>
          </w:p>
        </w:tc>
        <w:tc>
          <w:tcPr>
            <w:tcW w:w="752" w:type="pct"/>
            <w:vAlign w:val="center"/>
          </w:tcPr>
          <w:p w:rsidR="00116EC2" w:rsidRPr="00A55E12" w:rsidRDefault="00116EC2" w:rsidP="00A05E33">
            <w:pPr>
              <w:pStyle w:val="TableHeadingCentre"/>
              <w:rPr>
                <w:sz w:val="20"/>
                <w:szCs w:val="20"/>
              </w:rPr>
            </w:pPr>
            <w:r w:rsidRPr="00A55E12">
              <w:rPr>
                <w:sz w:val="20"/>
                <w:szCs w:val="20"/>
              </w:rPr>
              <w:t>Greater Shepparton Vic</w:t>
            </w:r>
          </w:p>
        </w:tc>
        <w:tc>
          <w:tcPr>
            <w:tcW w:w="539" w:type="pct"/>
            <w:vAlign w:val="center"/>
          </w:tcPr>
          <w:p w:rsidR="00116EC2" w:rsidRPr="00A55E12" w:rsidRDefault="00116EC2" w:rsidP="00A05E33">
            <w:pPr>
              <w:pStyle w:val="TableHeadingCentre"/>
              <w:rPr>
                <w:sz w:val="20"/>
                <w:szCs w:val="20"/>
              </w:rPr>
            </w:pPr>
            <w:r w:rsidRPr="00A55E12">
              <w:rPr>
                <w:sz w:val="20"/>
                <w:szCs w:val="20"/>
              </w:rPr>
              <w:t>Logan Qld</w:t>
            </w:r>
          </w:p>
        </w:tc>
        <w:tc>
          <w:tcPr>
            <w:tcW w:w="632" w:type="pct"/>
            <w:vAlign w:val="center"/>
          </w:tcPr>
          <w:p w:rsidR="00116EC2" w:rsidRPr="00A55E12" w:rsidRDefault="00116EC2" w:rsidP="00A05E33">
            <w:pPr>
              <w:pStyle w:val="TableHeadingCentre"/>
              <w:rPr>
                <w:sz w:val="20"/>
                <w:szCs w:val="20"/>
              </w:rPr>
            </w:pPr>
            <w:r w:rsidRPr="00A55E12">
              <w:rPr>
                <w:sz w:val="20"/>
                <w:szCs w:val="20"/>
              </w:rPr>
              <w:t>Rckhmptn Qld</w:t>
            </w:r>
          </w:p>
        </w:tc>
        <w:tc>
          <w:tcPr>
            <w:tcW w:w="418" w:type="pct"/>
            <w:vAlign w:val="center"/>
          </w:tcPr>
          <w:p w:rsidR="00116EC2" w:rsidRPr="00A55E12" w:rsidRDefault="00116EC2" w:rsidP="00A05E33">
            <w:pPr>
              <w:pStyle w:val="TableHeadingCentre"/>
              <w:rPr>
                <w:sz w:val="20"/>
                <w:szCs w:val="20"/>
              </w:rPr>
            </w:pPr>
            <w:r w:rsidRPr="00A55E12">
              <w:rPr>
                <w:sz w:val="20"/>
                <w:szCs w:val="20"/>
              </w:rPr>
              <w:t>Total</w:t>
            </w:r>
            <w:r w:rsidR="00A05E33">
              <w:rPr>
                <w:sz w:val="20"/>
                <w:szCs w:val="20"/>
              </w:rPr>
              <w:t xml:space="preserve"> BC merchants</w:t>
            </w:r>
          </w:p>
          <w:p w:rsidR="00116EC2" w:rsidRPr="00A55E12" w:rsidRDefault="00116EC2" w:rsidP="00A05E33">
            <w:pPr>
              <w:pStyle w:val="TableHeadingCentre"/>
              <w:rPr>
                <w:sz w:val="20"/>
                <w:szCs w:val="20"/>
              </w:rPr>
            </w:pPr>
          </w:p>
        </w:tc>
        <w:tc>
          <w:tcPr>
            <w:tcW w:w="701" w:type="pct"/>
            <w:vAlign w:val="center"/>
          </w:tcPr>
          <w:p w:rsidR="00116EC2" w:rsidRPr="00A05E33" w:rsidRDefault="00A05E33" w:rsidP="00A05E33">
            <w:pPr>
              <w:jc w:val="center"/>
              <w:rPr>
                <w:b/>
                <w:color w:val="002776"/>
                <w:sz w:val="20"/>
              </w:rPr>
            </w:pPr>
            <w:r w:rsidRPr="00A05E33">
              <w:rPr>
                <w:b/>
                <w:color w:val="002776"/>
                <w:sz w:val="20"/>
              </w:rPr>
              <w:t>All merchants</w:t>
            </w:r>
          </w:p>
        </w:tc>
      </w:tr>
      <w:tr w:rsidR="00116EC2" w:rsidTr="0002252F">
        <w:trPr>
          <w:trHeight w:val="284"/>
        </w:trPr>
        <w:tc>
          <w:tcPr>
            <w:tcW w:w="745" w:type="pct"/>
            <w:tcBorders>
              <w:top w:val="single" w:sz="8" w:space="0" w:color="002776"/>
              <w:bottom w:val="nil"/>
            </w:tcBorders>
            <w:vAlign w:val="bottom"/>
          </w:tcPr>
          <w:p w:rsidR="00116EC2" w:rsidRDefault="00116EC2" w:rsidP="00011924">
            <w:pPr>
              <w:rPr>
                <w:color w:val="000000"/>
                <w:sz w:val="20"/>
              </w:rPr>
            </w:pPr>
            <w:r>
              <w:rPr>
                <w:color w:val="000000"/>
                <w:sz w:val="20"/>
              </w:rPr>
              <w:t>Activated</w:t>
            </w:r>
          </w:p>
        </w:tc>
        <w:tc>
          <w:tcPr>
            <w:tcW w:w="627" w:type="pct"/>
            <w:tcBorders>
              <w:top w:val="single" w:sz="8" w:space="0" w:color="002776"/>
              <w:bottom w:val="nil"/>
            </w:tcBorders>
            <w:vAlign w:val="bottom"/>
          </w:tcPr>
          <w:p w:rsidR="00116EC2" w:rsidRDefault="00116EC2" w:rsidP="00011924">
            <w:pPr>
              <w:pStyle w:val="TabletextCentre"/>
            </w:pPr>
            <w:r>
              <w:t>317</w:t>
            </w:r>
          </w:p>
        </w:tc>
        <w:tc>
          <w:tcPr>
            <w:tcW w:w="586" w:type="pct"/>
            <w:tcBorders>
              <w:top w:val="single" w:sz="8" w:space="0" w:color="002776"/>
              <w:bottom w:val="nil"/>
            </w:tcBorders>
            <w:vAlign w:val="bottom"/>
          </w:tcPr>
          <w:p w:rsidR="00116EC2" w:rsidRDefault="00116EC2" w:rsidP="00011924">
            <w:pPr>
              <w:pStyle w:val="TabletextCentre"/>
            </w:pPr>
            <w:r>
              <w:t>111</w:t>
            </w:r>
          </w:p>
        </w:tc>
        <w:tc>
          <w:tcPr>
            <w:tcW w:w="752" w:type="pct"/>
            <w:tcBorders>
              <w:top w:val="single" w:sz="8" w:space="0" w:color="002776"/>
              <w:bottom w:val="nil"/>
            </w:tcBorders>
            <w:vAlign w:val="bottom"/>
          </w:tcPr>
          <w:p w:rsidR="00116EC2" w:rsidRDefault="00116EC2" w:rsidP="00011924">
            <w:pPr>
              <w:pStyle w:val="TabletextCentre"/>
            </w:pPr>
            <w:r>
              <w:t>145</w:t>
            </w:r>
          </w:p>
        </w:tc>
        <w:tc>
          <w:tcPr>
            <w:tcW w:w="539" w:type="pct"/>
            <w:tcBorders>
              <w:top w:val="single" w:sz="8" w:space="0" w:color="002776"/>
              <w:bottom w:val="nil"/>
            </w:tcBorders>
            <w:vAlign w:val="bottom"/>
          </w:tcPr>
          <w:p w:rsidR="00116EC2" w:rsidRDefault="00116EC2" w:rsidP="00011924">
            <w:pPr>
              <w:pStyle w:val="TabletextCentre"/>
            </w:pPr>
            <w:r>
              <w:t>290</w:t>
            </w:r>
          </w:p>
        </w:tc>
        <w:tc>
          <w:tcPr>
            <w:tcW w:w="632" w:type="pct"/>
            <w:tcBorders>
              <w:top w:val="single" w:sz="8" w:space="0" w:color="002776"/>
              <w:bottom w:val="nil"/>
            </w:tcBorders>
            <w:vAlign w:val="bottom"/>
          </w:tcPr>
          <w:p w:rsidR="00116EC2" w:rsidRDefault="00116EC2" w:rsidP="00011924">
            <w:pPr>
              <w:pStyle w:val="TabletextCentre"/>
            </w:pPr>
            <w:r>
              <w:t>142</w:t>
            </w:r>
          </w:p>
        </w:tc>
        <w:tc>
          <w:tcPr>
            <w:tcW w:w="418" w:type="pct"/>
            <w:tcBorders>
              <w:top w:val="single" w:sz="8" w:space="0" w:color="002776"/>
              <w:bottom w:val="nil"/>
            </w:tcBorders>
            <w:vAlign w:val="bottom"/>
          </w:tcPr>
          <w:p w:rsidR="00116EC2" w:rsidRDefault="00116EC2" w:rsidP="00011924">
            <w:pPr>
              <w:pStyle w:val="TabletextCentre"/>
            </w:pPr>
            <w:r>
              <w:t>1</w:t>
            </w:r>
            <w:r w:rsidR="00145AD0">
              <w:t>,</w:t>
            </w:r>
            <w:r>
              <w:t>005</w:t>
            </w:r>
          </w:p>
        </w:tc>
        <w:tc>
          <w:tcPr>
            <w:tcW w:w="701" w:type="pct"/>
            <w:tcBorders>
              <w:top w:val="single" w:sz="8" w:space="0" w:color="002776"/>
              <w:bottom w:val="nil"/>
            </w:tcBorders>
            <w:vAlign w:val="bottom"/>
          </w:tcPr>
          <w:p w:rsidR="00116EC2" w:rsidRDefault="00116EC2" w:rsidP="00011924">
            <w:pPr>
              <w:pStyle w:val="TabletextCentre"/>
            </w:pPr>
            <w:r>
              <w:t>8</w:t>
            </w:r>
            <w:r w:rsidR="00145AD0">
              <w:t>,</w:t>
            </w:r>
            <w:r>
              <w:t>984</w:t>
            </w:r>
          </w:p>
        </w:tc>
      </w:tr>
      <w:tr w:rsidR="00116EC2" w:rsidTr="0002252F">
        <w:trPr>
          <w:trHeight w:val="284"/>
        </w:trPr>
        <w:tc>
          <w:tcPr>
            <w:tcW w:w="745" w:type="pct"/>
            <w:tcBorders>
              <w:top w:val="nil"/>
            </w:tcBorders>
            <w:vAlign w:val="bottom"/>
          </w:tcPr>
          <w:p w:rsidR="00116EC2" w:rsidRDefault="00116EC2" w:rsidP="00011924">
            <w:pPr>
              <w:rPr>
                <w:color w:val="000000"/>
                <w:sz w:val="20"/>
              </w:rPr>
            </w:pPr>
            <w:r>
              <w:rPr>
                <w:color w:val="000000"/>
                <w:sz w:val="20"/>
              </w:rPr>
              <w:t>Cancelled</w:t>
            </w:r>
          </w:p>
        </w:tc>
        <w:tc>
          <w:tcPr>
            <w:tcW w:w="627" w:type="pct"/>
            <w:tcBorders>
              <w:top w:val="nil"/>
            </w:tcBorders>
            <w:vAlign w:val="bottom"/>
          </w:tcPr>
          <w:p w:rsidR="00116EC2" w:rsidRDefault="00116EC2" w:rsidP="00011924">
            <w:pPr>
              <w:pStyle w:val="TabletextCentre"/>
            </w:pPr>
            <w:r>
              <w:t>0</w:t>
            </w:r>
          </w:p>
        </w:tc>
        <w:tc>
          <w:tcPr>
            <w:tcW w:w="586" w:type="pct"/>
            <w:tcBorders>
              <w:top w:val="nil"/>
            </w:tcBorders>
            <w:vAlign w:val="bottom"/>
          </w:tcPr>
          <w:p w:rsidR="00116EC2" w:rsidRDefault="00116EC2" w:rsidP="00011924">
            <w:pPr>
              <w:pStyle w:val="TabletextCentre"/>
            </w:pPr>
            <w:r>
              <w:t>0</w:t>
            </w:r>
          </w:p>
        </w:tc>
        <w:tc>
          <w:tcPr>
            <w:tcW w:w="752" w:type="pct"/>
            <w:tcBorders>
              <w:top w:val="nil"/>
            </w:tcBorders>
            <w:vAlign w:val="bottom"/>
          </w:tcPr>
          <w:p w:rsidR="00116EC2" w:rsidRDefault="00116EC2" w:rsidP="00011924">
            <w:pPr>
              <w:pStyle w:val="TabletextCentre"/>
            </w:pPr>
            <w:r>
              <w:t>0</w:t>
            </w:r>
          </w:p>
        </w:tc>
        <w:tc>
          <w:tcPr>
            <w:tcW w:w="539" w:type="pct"/>
            <w:tcBorders>
              <w:top w:val="nil"/>
            </w:tcBorders>
            <w:vAlign w:val="bottom"/>
          </w:tcPr>
          <w:p w:rsidR="00116EC2" w:rsidRDefault="00116EC2" w:rsidP="00011924">
            <w:pPr>
              <w:pStyle w:val="TabletextCentre"/>
            </w:pPr>
            <w:r>
              <w:t>0</w:t>
            </w:r>
          </w:p>
        </w:tc>
        <w:tc>
          <w:tcPr>
            <w:tcW w:w="632" w:type="pct"/>
            <w:tcBorders>
              <w:top w:val="nil"/>
            </w:tcBorders>
            <w:vAlign w:val="bottom"/>
          </w:tcPr>
          <w:p w:rsidR="00116EC2" w:rsidRDefault="001A69F5" w:rsidP="00011924">
            <w:pPr>
              <w:pStyle w:val="TabletextCentre"/>
            </w:pPr>
            <w:r>
              <w:t>≤5</w:t>
            </w:r>
          </w:p>
        </w:tc>
        <w:tc>
          <w:tcPr>
            <w:tcW w:w="418" w:type="pct"/>
            <w:tcBorders>
              <w:top w:val="nil"/>
            </w:tcBorders>
            <w:vAlign w:val="bottom"/>
          </w:tcPr>
          <w:p w:rsidR="00116EC2" w:rsidRDefault="001A69F5" w:rsidP="00011924">
            <w:pPr>
              <w:pStyle w:val="TabletextCentre"/>
            </w:pPr>
            <w:r>
              <w:t>≤5</w:t>
            </w:r>
          </w:p>
        </w:tc>
        <w:tc>
          <w:tcPr>
            <w:tcW w:w="701" w:type="pct"/>
            <w:tcBorders>
              <w:top w:val="nil"/>
            </w:tcBorders>
            <w:vAlign w:val="bottom"/>
          </w:tcPr>
          <w:p w:rsidR="00116EC2" w:rsidRDefault="00116EC2" w:rsidP="00011924">
            <w:pPr>
              <w:pStyle w:val="TabletextCentre"/>
            </w:pPr>
            <w:r>
              <w:t>14</w:t>
            </w:r>
          </w:p>
        </w:tc>
      </w:tr>
      <w:tr w:rsidR="00116EC2" w:rsidTr="0002252F">
        <w:trPr>
          <w:trHeight w:val="284"/>
        </w:trPr>
        <w:tc>
          <w:tcPr>
            <w:tcW w:w="745" w:type="pct"/>
            <w:vAlign w:val="bottom"/>
          </w:tcPr>
          <w:p w:rsidR="00116EC2" w:rsidRDefault="00116EC2" w:rsidP="00011924">
            <w:pPr>
              <w:rPr>
                <w:color w:val="000000"/>
                <w:sz w:val="20"/>
              </w:rPr>
            </w:pPr>
            <w:r>
              <w:rPr>
                <w:color w:val="000000"/>
                <w:sz w:val="20"/>
              </w:rPr>
              <w:t>Withdrawn</w:t>
            </w:r>
          </w:p>
        </w:tc>
        <w:tc>
          <w:tcPr>
            <w:tcW w:w="627" w:type="pct"/>
            <w:vAlign w:val="bottom"/>
          </w:tcPr>
          <w:p w:rsidR="00116EC2" w:rsidRDefault="001A69F5" w:rsidP="00011924">
            <w:pPr>
              <w:pStyle w:val="TabletextCentre"/>
            </w:pPr>
            <w:r>
              <w:t>≤5</w:t>
            </w:r>
          </w:p>
        </w:tc>
        <w:tc>
          <w:tcPr>
            <w:tcW w:w="586" w:type="pct"/>
            <w:vAlign w:val="bottom"/>
          </w:tcPr>
          <w:p w:rsidR="00116EC2" w:rsidRDefault="001A69F5" w:rsidP="00011924">
            <w:pPr>
              <w:pStyle w:val="TabletextCentre"/>
            </w:pPr>
            <w:r>
              <w:t>≤5</w:t>
            </w:r>
          </w:p>
        </w:tc>
        <w:tc>
          <w:tcPr>
            <w:tcW w:w="752" w:type="pct"/>
            <w:vAlign w:val="bottom"/>
          </w:tcPr>
          <w:p w:rsidR="00116EC2" w:rsidRDefault="001A69F5" w:rsidP="00011924">
            <w:pPr>
              <w:pStyle w:val="TabletextCentre"/>
            </w:pPr>
            <w:r>
              <w:t>≤5</w:t>
            </w:r>
          </w:p>
        </w:tc>
        <w:tc>
          <w:tcPr>
            <w:tcW w:w="539" w:type="pct"/>
            <w:vAlign w:val="bottom"/>
          </w:tcPr>
          <w:p w:rsidR="00116EC2" w:rsidRDefault="001A69F5" w:rsidP="00011924">
            <w:pPr>
              <w:pStyle w:val="TabletextCentre"/>
            </w:pPr>
            <w:r>
              <w:t>≤5</w:t>
            </w:r>
          </w:p>
        </w:tc>
        <w:tc>
          <w:tcPr>
            <w:tcW w:w="632" w:type="pct"/>
            <w:vAlign w:val="bottom"/>
          </w:tcPr>
          <w:p w:rsidR="00116EC2" w:rsidRDefault="00116EC2" w:rsidP="00011924">
            <w:pPr>
              <w:pStyle w:val="TabletextCentre"/>
            </w:pPr>
            <w:r>
              <w:t>6</w:t>
            </w:r>
          </w:p>
        </w:tc>
        <w:tc>
          <w:tcPr>
            <w:tcW w:w="418" w:type="pct"/>
            <w:vAlign w:val="bottom"/>
          </w:tcPr>
          <w:p w:rsidR="00116EC2" w:rsidRDefault="00116EC2" w:rsidP="00011924">
            <w:pPr>
              <w:pStyle w:val="TabletextCentre"/>
            </w:pPr>
            <w:r>
              <w:t>20</w:t>
            </w:r>
          </w:p>
        </w:tc>
        <w:tc>
          <w:tcPr>
            <w:tcW w:w="701" w:type="pct"/>
            <w:vAlign w:val="bottom"/>
          </w:tcPr>
          <w:p w:rsidR="00116EC2" w:rsidRDefault="00116EC2" w:rsidP="00011924">
            <w:pPr>
              <w:pStyle w:val="TabletextCentre"/>
            </w:pPr>
            <w:r>
              <w:t>289</w:t>
            </w:r>
          </w:p>
        </w:tc>
      </w:tr>
      <w:tr w:rsidR="00116EC2" w:rsidTr="0002252F">
        <w:trPr>
          <w:trHeight w:val="284"/>
        </w:trPr>
        <w:tc>
          <w:tcPr>
            <w:tcW w:w="745" w:type="pct"/>
            <w:vAlign w:val="bottom"/>
          </w:tcPr>
          <w:p w:rsidR="00116EC2" w:rsidRDefault="00116EC2" w:rsidP="00011924">
            <w:pPr>
              <w:rPr>
                <w:color w:val="000000"/>
                <w:sz w:val="20"/>
              </w:rPr>
            </w:pPr>
            <w:r>
              <w:rPr>
                <w:color w:val="000000"/>
                <w:sz w:val="20"/>
              </w:rPr>
              <w:t>Pending</w:t>
            </w:r>
          </w:p>
        </w:tc>
        <w:tc>
          <w:tcPr>
            <w:tcW w:w="627" w:type="pct"/>
            <w:vAlign w:val="bottom"/>
          </w:tcPr>
          <w:p w:rsidR="00116EC2" w:rsidRDefault="00116EC2" w:rsidP="00011924">
            <w:pPr>
              <w:pStyle w:val="TabletextCentre"/>
            </w:pPr>
            <w:r>
              <w:t>70</w:t>
            </w:r>
          </w:p>
        </w:tc>
        <w:tc>
          <w:tcPr>
            <w:tcW w:w="586" w:type="pct"/>
            <w:vAlign w:val="bottom"/>
          </w:tcPr>
          <w:p w:rsidR="00116EC2" w:rsidRDefault="00116EC2" w:rsidP="00011924">
            <w:pPr>
              <w:pStyle w:val="TabletextCentre"/>
            </w:pPr>
            <w:r>
              <w:t>15</w:t>
            </w:r>
          </w:p>
        </w:tc>
        <w:tc>
          <w:tcPr>
            <w:tcW w:w="752" w:type="pct"/>
            <w:vAlign w:val="bottom"/>
          </w:tcPr>
          <w:p w:rsidR="00116EC2" w:rsidRDefault="00116EC2" w:rsidP="00011924">
            <w:pPr>
              <w:pStyle w:val="TabletextCentre"/>
            </w:pPr>
            <w:r>
              <w:t>16</w:t>
            </w:r>
          </w:p>
        </w:tc>
        <w:tc>
          <w:tcPr>
            <w:tcW w:w="539" w:type="pct"/>
            <w:vAlign w:val="bottom"/>
          </w:tcPr>
          <w:p w:rsidR="00116EC2" w:rsidRDefault="00116EC2" w:rsidP="00011924">
            <w:pPr>
              <w:pStyle w:val="TabletextCentre"/>
            </w:pPr>
            <w:r>
              <w:t>24</w:t>
            </w:r>
          </w:p>
        </w:tc>
        <w:tc>
          <w:tcPr>
            <w:tcW w:w="632" w:type="pct"/>
            <w:vAlign w:val="bottom"/>
          </w:tcPr>
          <w:p w:rsidR="00116EC2" w:rsidRDefault="00116EC2" w:rsidP="00011924">
            <w:pPr>
              <w:pStyle w:val="TabletextCentre"/>
            </w:pPr>
            <w:r>
              <w:t>20</w:t>
            </w:r>
          </w:p>
        </w:tc>
        <w:tc>
          <w:tcPr>
            <w:tcW w:w="418" w:type="pct"/>
            <w:vAlign w:val="bottom"/>
          </w:tcPr>
          <w:p w:rsidR="00116EC2" w:rsidRDefault="00116EC2" w:rsidP="00011924">
            <w:pPr>
              <w:pStyle w:val="TabletextCentre"/>
            </w:pPr>
            <w:r>
              <w:t>145</w:t>
            </w:r>
          </w:p>
        </w:tc>
        <w:tc>
          <w:tcPr>
            <w:tcW w:w="701" w:type="pct"/>
            <w:vAlign w:val="bottom"/>
          </w:tcPr>
          <w:p w:rsidR="00116EC2" w:rsidRDefault="00116EC2" w:rsidP="00011924">
            <w:pPr>
              <w:pStyle w:val="TabletextCentre"/>
            </w:pPr>
            <w:r>
              <w:t>3382</w:t>
            </w:r>
          </w:p>
        </w:tc>
      </w:tr>
      <w:tr w:rsidR="00116EC2" w:rsidTr="0002252F">
        <w:trPr>
          <w:trHeight w:val="284"/>
        </w:trPr>
        <w:tc>
          <w:tcPr>
            <w:tcW w:w="745" w:type="pct"/>
            <w:vAlign w:val="bottom"/>
          </w:tcPr>
          <w:p w:rsidR="00116EC2" w:rsidRDefault="00116EC2" w:rsidP="00011924">
            <w:pPr>
              <w:rPr>
                <w:color w:val="000000"/>
                <w:sz w:val="20"/>
              </w:rPr>
            </w:pPr>
            <w:r>
              <w:rPr>
                <w:color w:val="000000"/>
                <w:sz w:val="20"/>
              </w:rPr>
              <w:t>Rejected</w:t>
            </w:r>
          </w:p>
        </w:tc>
        <w:tc>
          <w:tcPr>
            <w:tcW w:w="627" w:type="pct"/>
            <w:vAlign w:val="bottom"/>
          </w:tcPr>
          <w:p w:rsidR="00116EC2" w:rsidRDefault="001A69F5" w:rsidP="00011924">
            <w:pPr>
              <w:pStyle w:val="TabletextCentre"/>
            </w:pPr>
            <w:r>
              <w:t>≤5</w:t>
            </w:r>
          </w:p>
        </w:tc>
        <w:tc>
          <w:tcPr>
            <w:tcW w:w="586" w:type="pct"/>
            <w:vAlign w:val="bottom"/>
          </w:tcPr>
          <w:p w:rsidR="00116EC2" w:rsidRDefault="001A69F5" w:rsidP="00011924">
            <w:pPr>
              <w:pStyle w:val="TabletextCentre"/>
            </w:pPr>
            <w:r>
              <w:t>≤5</w:t>
            </w:r>
          </w:p>
        </w:tc>
        <w:tc>
          <w:tcPr>
            <w:tcW w:w="752" w:type="pct"/>
            <w:vAlign w:val="bottom"/>
          </w:tcPr>
          <w:p w:rsidR="00116EC2" w:rsidRDefault="001A69F5" w:rsidP="00011924">
            <w:pPr>
              <w:pStyle w:val="TabletextCentre"/>
            </w:pPr>
            <w:r>
              <w:t>≤5</w:t>
            </w:r>
          </w:p>
        </w:tc>
        <w:tc>
          <w:tcPr>
            <w:tcW w:w="539" w:type="pct"/>
            <w:vAlign w:val="bottom"/>
          </w:tcPr>
          <w:p w:rsidR="00116EC2" w:rsidRDefault="001A69F5" w:rsidP="00011924">
            <w:pPr>
              <w:pStyle w:val="TabletextCentre"/>
            </w:pPr>
            <w:r>
              <w:t>≤5</w:t>
            </w:r>
          </w:p>
        </w:tc>
        <w:tc>
          <w:tcPr>
            <w:tcW w:w="632" w:type="pct"/>
            <w:vAlign w:val="bottom"/>
          </w:tcPr>
          <w:p w:rsidR="00116EC2" w:rsidRDefault="00116EC2" w:rsidP="00011924">
            <w:pPr>
              <w:pStyle w:val="TabletextCentre"/>
            </w:pPr>
            <w:r>
              <w:t>0</w:t>
            </w:r>
          </w:p>
        </w:tc>
        <w:tc>
          <w:tcPr>
            <w:tcW w:w="418" w:type="pct"/>
            <w:vAlign w:val="bottom"/>
          </w:tcPr>
          <w:p w:rsidR="00116EC2" w:rsidRDefault="00116EC2" w:rsidP="00011924">
            <w:pPr>
              <w:pStyle w:val="TabletextCentre"/>
            </w:pPr>
            <w:r>
              <w:t>6</w:t>
            </w:r>
          </w:p>
        </w:tc>
        <w:tc>
          <w:tcPr>
            <w:tcW w:w="701" w:type="pct"/>
            <w:vAlign w:val="bottom"/>
          </w:tcPr>
          <w:p w:rsidR="00116EC2" w:rsidRDefault="00116EC2" w:rsidP="00011924">
            <w:pPr>
              <w:pStyle w:val="TabletextCentre"/>
            </w:pPr>
            <w:r>
              <w:t>96</w:t>
            </w:r>
          </w:p>
        </w:tc>
      </w:tr>
      <w:tr w:rsidR="00116EC2" w:rsidTr="0002252F">
        <w:trPr>
          <w:trHeight w:val="284"/>
        </w:trPr>
        <w:tc>
          <w:tcPr>
            <w:tcW w:w="745" w:type="pct"/>
            <w:tcBorders>
              <w:top w:val="single" w:sz="12" w:space="0" w:color="002776"/>
              <w:bottom w:val="nil"/>
            </w:tcBorders>
            <w:vAlign w:val="bottom"/>
          </w:tcPr>
          <w:p w:rsidR="00116EC2" w:rsidRPr="009609A0" w:rsidRDefault="00116EC2" w:rsidP="00011924">
            <w:pPr>
              <w:rPr>
                <w:rFonts w:asciiTheme="minorHAnsi" w:hAnsiTheme="minorHAnsi" w:cs="Arial"/>
                <w:sz w:val="20"/>
              </w:rPr>
            </w:pPr>
            <w:r w:rsidRPr="009609A0">
              <w:rPr>
                <w:rFonts w:asciiTheme="minorHAnsi" w:hAnsiTheme="minorHAnsi" w:cs="Arial"/>
                <w:sz w:val="20"/>
              </w:rPr>
              <w:t>Total</w:t>
            </w:r>
          </w:p>
        </w:tc>
        <w:tc>
          <w:tcPr>
            <w:tcW w:w="627" w:type="pct"/>
            <w:tcBorders>
              <w:top w:val="single" w:sz="12" w:space="0" w:color="002776"/>
              <w:bottom w:val="nil"/>
            </w:tcBorders>
            <w:vAlign w:val="bottom"/>
          </w:tcPr>
          <w:p w:rsidR="00116EC2" w:rsidRDefault="00116EC2" w:rsidP="00011924">
            <w:pPr>
              <w:pStyle w:val="TabletextCentre"/>
            </w:pPr>
            <w:r>
              <w:t>392</w:t>
            </w:r>
          </w:p>
        </w:tc>
        <w:tc>
          <w:tcPr>
            <w:tcW w:w="586" w:type="pct"/>
            <w:tcBorders>
              <w:top w:val="single" w:sz="12" w:space="0" w:color="002776"/>
              <w:bottom w:val="nil"/>
            </w:tcBorders>
            <w:vAlign w:val="bottom"/>
          </w:tcPr>
          <w:p w:rsidR="00116EC2" w:rsidRDefault="00116EC2" w:rsidP="00011924">
            <w:pPr>
              <w:pStyle w:val="TabletextCentre"/>
            </w:pPr>
            <w:r>
              <w:t>130</w:t>
            </w:r>
          </w:p>
        </w:tc>
        <w:tc>
          <w:tcPr>
            <w:tcW w:w="752" w:type="pct"/>
            <w:tcBorders>
              <w:top w:val="single" w:sz="12" w:space="0" w:color="002776"/>
              <w:bottom w:val="nil"/>
            </w:tcBorders>
            <w:vAlign w:val="bottom"/>
          </w:tcPr>
          <w:p w:rsidR="00116EC2" w:rsidRDefault="00116EC2" w:rsidP="00011924">
            <w:pPr>
              <w:pStyle w:val="TabletextCentre"/>
            </w:pPr>
            <w:r>
              <w:t>166</w:t>
            </w:r>
          </w:p>
        </w:tc>
        <w:tc>
          <w:tcPr>
            <w:tcW w:w="539" w:type="pct"/>
            <w:tcBorders>
              <w:top w:val="single" w:sz="12" w:space="0" w:color="002776"/>
              <w:bottom w:val="nil"/>
            </w:tcBorders>
            <w:vAlign w:val="bottom"/>
          </w:tcPr>
          <w:p w:rsidR="00116EC2" w:rsidRDefault="00116EC2" w:rsidP="00011924">
            <w:pPr>
              <w:pStyle w:val="TabletextCentre"/>
            </w:pPr>
            <w:r>
              <w:t>320</w:t>
            </w:r>
          </w:p>
        </w:tc>
        <w:tc>
          <w:tcPr>
            <w:tcW w:w="632" w:type="pct"/>
            <w:tcBorders>
              <w:top w:val="single" w:sz="12" w:space="0" w:color="002776"/>
              <w:bottom w:val="nil"/>
            </w:tcBorders>
            <w:vAlign w:val="bottom"/>
          </w:tcPr>
          <w:p w:rsidR="00116EC2" w:rsidRDefault="00116EC2" w:rsidP="00011924">
            <w:pPr>
              <w:pStyle w:val="TabletextCentre"/>
            </w:pPr>
            <w:r>
              <w:t>169</w:t>
            </w:r>
          </w:p>
        </w:tc>
        <w:tc>
          <w:tcPr>
            <w:tcW w:w="418" w:type="pct"/>
            <w:tcBorders>
              <w:top w:val="single" w:sz="12" w:space="0" w:color="002776"/>
              <w:bottom w:val="nil"/>
            </w:tcBorders>
            <w:vAlign w:val="bottom"/>
          </w:tcPr>
          <w:p w:rsidR="00116EC2" w:rsidRDefault="00116EC2" w:rsidP="00011924">
            <w:pPr>
              <w:pStyle w:val="TabletextCentre"/>
            </w:pPr>
            <w:r>
              <w:t>1</w:t>
            </w:r>
            <w:r w:rsidR="00145AD0">
              <w:t>,</w:t>
            </w:r>
            <w:r>
              <w:t>177</w:t>
            </w:r>
          </w:p>
        </w:tc>
        <w:tc>
          <w:tcPr>
            <w:tcW w:w="701" w:type="pct"/>
            <w:tcBorders>
              <w:top w:val="single" w:sz="12" w:space="0" w:color="002776"/>
              <w:bottom w:val="nil"/>
            </w:tcBorders>
            <w:vAlign w:val="bottom"/>
          </w:tcPr>
          <w:p w:rsidR="00116EC2" w:rsidRDefault="00116EC2" w:rsidP="00011924">
            <w:pPr>
              <w:pStyle w:val="TabletextCentre"/>
            </w:pPr>
            <w:r>
              <w:t>12</w:t>
            </w:r>
            <w:r w:rsidR="00145AD0">
              <w:t>,</w:t>
            </w:r>
            <w:r>
              <w:t>765</w:t>
            </w:r>
          </w:p>
        </w:tc>
      </w:tr>
      <w:tr w:rsidR="00116EC2" w:rsidTr="0002252F">
        <w:trPr>
          <w:trHeight w:val="284"/>
        </w:trPr>
        <w:tc>
          <w:tcPr>
            <w:tcW w:w="745" w:type="pct"/>
            <w:tcBorders>
              <w:top w:val="nil"/>
            </w:tcBorders>
            <w:vAlign w:val="bottom"/>
          </w:tcPr>
          <w:p w:rsidR="00116EC2" w:rsidRDefault="00116EC2" w:rsidP="00011924">
            <w:pPr>
              <w:rPr>
                <w:color w:val="000000"/>
                <w:sz w:val="20"/>
              </w:rPr>
            </w:pPr>
            <w:r>
              <w:rPr>
                <w:color w:val="000000"/>
                <w:sz w:val="20"/>
              </w:rPr>
              <w:t>Activated</w:t>
            </w:r>
          </w:p>
        </w:tc>
        <w:tc>
          <w:tcPr>
            <w:tcW w:w="627" w:type="pct"/>
            <w:tcBorders>
              <w:top w:val="nil"/>
            </w:tcBorders>
            <w:vAlign w:val="bottom"/>
          </w:tcPr>
          <w:p w:rsidR="00116EC2" w:rsidRDefault="000836B0" w:rsidP="00011924">
            <w:pPr>
              <w:pStyle w:val="TabletextCentre"/>
              <w:rPr>
                <w:b/>
                <w:bCs/>
              </w:rPr>
            </w:pPr>
            <w:r>
              <w:rPr>
                <w:b/>
                <w:bCs/>
              </w:rPr>
              <w:t>80.9</w:t>
            </w:r>
          </w:p>
        </w:tc>
        <w:tc>
          <w:tcPr>
            <w:tcW w:w="586" w:type="pct"/>
            <w:tcBorders>
              <w:top w:val="nil"/>
            </w:tcBorders>
            <w:vAlign w:val="bottom"/>
          </w:tcPr>
          <w:p w:rsidR="00116EC2" w:rsidRDefault="000836B0" w:rsidP="00011924">
            <w:pPr>
              <w:pStyle w:val="TabletextCentre"/>
            </w:pPr>
            <w:r>
              <w:t>85.4</w:t>
            </w:r>
          </w:p>
        </w:tc>
        <w:tc>
          <w:tcPr>
            <w:tcW w:w="752" w:type="pct"/>
            <w:tcBorders>
              <w:top w:val="nil"/>
            </w:tcBorders>
            <w:vAlign w:val="bottom"/>
          </w:tcPr>
          <w:p w:rsidR="00116EC2" w:rsidRDefault="000836B0" w:rsidP="00011924">
            <w:pPr>
              <w:pStyle w:val="TabletextCentre"/>
            </w:pPr>
            <w:r>
              <w:t>87.3</w:t>
            </w:r>
          </w:p>
        </w:tc>
        <w:tc>
          <w:tcPr>
            <w:tcW w:w="539" w:type="pct"/>
            <w:tcBorders>
              <w:top w:val="nil"/>
            </w:tcBorders>
            <w:vAlign w:val="bottom"/>
          </w:tcPr>
          <w:p w:rsidR="00116EC2" w:rsidRDefault="000836B0" w:rsidP="00011924">
            <w:pPr>
              <w:pStyle w:val="TabletextCentre"/>
              <w:rPr>
                <w:b/>
                <w:bCs/>
              </w:rPr>
            </w:pPr>
            <w:r>
              <w:rPr>
                <w:b/>
                <w:bCs/>
              </w:rPr>
              <w:t>90.6</w:t>
            </w:r>
          </w:p>
        </w:tc>
        <w:tc>
          <w:tcPr>
            <w:tcW w:w="632" w:type="pct"/>
            <w:tcBorders>
              <w:top w:val="nil"/>
            </w:tcBorders>
            <w:vAlign w:val="bottom"/>
          </w:tcPr>
          <w:p w:rsidR="00116EC2" w:rsidRDefault="00145AD0" w:rsidP="00011924">
            <w:pPr>
              <w:pStyle w:val="TabletextCentre"/>
            </w:pPr>
            <w:r>
              <w:t>84.0</w:t>
            </w:r>
          </w:p>
        </w:tc>
        <w:tc>
          <w:tcPr>
            <w:tcW w:w="418" w:type="pct"/>
            <w:tcBorders>
              <w:top w:val="nil"/>
            </w:tcBorders>
            <w:vAlign w:val="bottom"/>
          </w:tcPr>
          <w:p w:rsidR="00116EC2" w:rsidRDefault="00145AD0" w:rsidP="00011924">
            <w:pPr>
              <w:pStyle w:val="TabletextCentre"/>
            </w:pPr>
            <w:r>
              <w:t>85.4</w:t>
            </w:r>
          </w:p>
        </w:tc>
        <w:tc>
          <w:tcPr>
            <w:tcW w:w="701" w:type="pct"/>
            <w:tcBorders>
              <w:top w:val="nil"/>
            </w:tcBorders>
            <w:vAlign w:val="bottom"/>
          </w:tcPr>
          <w:p w:rsidR="00116EC2" w:rsidRDefault="000D74CE" w:rsidP="00011924">
            <w:pPr>
              <w:pStyle w:val="TabletextCentre"/>
            </w:pPr>
            <w:r>
              <w:t>70.4</w:t>
            </w:r>
          </w:p>
        </w:tc>
      </w:tr>
      <w:tr w:rsidR="00116EC2" w:rsidTr="0002252F">
        <w:trPr>
          <w:trHeight w:val="284"/>
        </w:trPr>
        <w:tc>
          <w:tcPr>
            <w:tcW w:w="745" w:type="pct"/>
            <w:tcBorders>
              <w:top w:val="nil"/>
            </w:tcBorders>
            <w:vAlign w:val="bottom"/>
          </w:tcPr>
          <w:p w:rsidR="00116EC2" w:rsidRDefault="00116EC2" w:rsidP="00011924">
            <w:pPr>
              <w:rPr>
                <w:color w:val="000000"/>
                <w:sz w:val="20"/>
              </w:rPr>
            </w:pPr>
            <w:r>
              <w:rPr>
                <w:color w:val="000000"/>
                <w:sz w:val="20"/>
              </w:rPr>
              <w:t>Cancelled</w:t>
            </w:r>
          </w:p>
        </w:tc>
        <w:tc>
          <w:tcPr>
            <w:tcW w:w="627" w:type="pct"/>
            <w:tcBorders>
              <w:top w:val="nil"/>
            </w:tcBorders>
            <w:vAlign w:val="bottom"/>
          </w:tcPr>
          <w:p w:rsidR="00116EC2" w:rsidRDefault="000836B0" w:rsidP="00011924">
            <w:pPr>
              <w:pStyle w:val="TabletextCentre"/>
            </w:pPr>
            <w:r>
              <w:t>0.0</w:t>
            </w:r>
          </w:p>
        </w:tc>
        <w:tc>
          <w:tcPr>
            <w:tcW w:w="586" w:type="pct"/>
            <w:tcBorders>
              <w:top w:val="nil"/>
            </w:tcBorders>
            <w:vAlign w:val="bottom"/>
          </w:tcPr>
          <w:p w:rsidR="00116EC2" w:rsidRDefault="000836B0" w:rsidP="00011924">
            <w:pPr>
              <w:pStyle w:val="TabletextCentre"/>
            </w:pPr>
            <w:r>
              <w:t>0.0</w:t>
            </w:r>
          </w:p>
        </w:tc>
        <w:tc>
          <w:tcPr>
            <w:tcW w:w="752" w:type="pct"/>
            <w:tcBorders>
              <w:top w:val="nil"/>
            </w:tcBorders>
            <w:vAlign w:val="bottom"/>
          </w:tcPr>
          <w:p w:rsidR="00116EC2" w:rsidRDefault="000836B0" w:rsidP="00011924">
            <w:pPr>
              <w:pStyle w:val="TabletextCentre"/>
            </w:pPr>
            <w:r>
              <w:t>0.0</w:t>
            </w:r>
          </w:p>
        </w:tc>
        <w:tc>
          <w:tcPr>
            <w:tcW w:w="539" w:type="pct"/>
            <w:tcBorders>
              <w:top w:val="nil"/>
            </w:tcBorders>
            <w:vAlign w:val="bottom"/>
          </w:tcPr>
          <w:p w:rsidR="00116EC2" w:rsidRDefault="000836B0" w:rsidP="00011924">
            <w:pPr>
              <w:pStyle w:val="TabletextCentre"/>
            </w:pPr>
            <w:r>
              <w:t>0.0</w:t>
            </w:r>
          </w:p>
        </w:tc>
        <w:tc>
          <w:tcPr>
            <w:tcW w:w="632" w:type="pct"/>
            <w:tcBorders>
              <w:top w:val="nil"/>
            </w:tcBorders>
            <w:vAlign w:val="bottom"/>
          </w:tcPr>
          <w:p w:rsidR="00116EC2" w:rsidRDefault="00145AD0" w:rsidP="00011924">
            <w:pPr>
              <w:pStyle w:val="TabletextCentre"/>
            </w:pPr>
            <w:r>
              <w:t>0.6</w:t>
            </w:r>
          </w:p>
        </w:tc>
        <w:tc>
          <w:tcPr>
            <w:tcW w:w="418" w:type="pct"/>
            <w:tcBorders>
              <w:top w:val="nil"/>
            </w:tcBorders>
            <w:vAlign w:val="bottom"/>
          </w:tcPr>
          <w:p w:rsidR="00116EC2" w:rsidRDefault="00145AD0" w:rsidP="00011924">
            <w:pPr>
              <w:pStyle w:val="TabletextCentre"/>
            </w:pPr>
            <w:r>
              <w:t>0.1</w:t>
            </w:r>
          </w:p>
        </w:tc>
        <w:tc>
          <w:tcPr>
            <w:tcW w:w="701" w:type="pct"/>
            <w:tcBorders>
              <w:top w:val="nil"/>
            </w:tcBorders>
            <w:vAlign w:val="bottom"/>
          </w:tcPr>
          <w:p w:rsidR="00116EC2" w:rsidRDefault="000D74CE" w:rsidP="00011924">
            <w:pPr>
              <w:pStyle w:val="TabletextCentre"/>
            </w:pPr>
            <w:r>
              <w:t>0.1</w:t>
            </w:r>
          </w:p>
        </w:tc>
      </w:tr>
      <w:tr w:rsidR="00116EC2" w:rsidTr="0002252F">
        <w:trPr>
          <w:trHeight w:val="284"/>
        </w:trPr>
        <w:tc>
          <w:tcPr>
            <w:tcW w:w="745" w:type="pct"/>
            <w:tcBorders>
              <w:top w:val="nil"/>
            </w:tcBorders>
            <w:vAlign w:val="bottom"/>
          </w:tcPr>
          <w:p w:rsidR="00116EC2" w:rsidRDefault="00116EC2" w:rsidP="00011924">
            <w:pPr>
              <w:rPr>
                <w:color w:val="000000"/>
                <w:sz w:val="20"/>
              </w:rPr>
            </w:pPr>
            <w:r>
              <w:rPr>
                <w:color w:val="000000"/>
                <w:sz w:val="20"/>
              </w:rPr>
              <w:t>Withdrawn</w:t>
            </w:r>
          </w:p>
        </w:tc>
        <w:tc>
          <w:tcPr>
            <w:tcW w:w="627" w:type="pct"/>
            <w:tcBorders>
              <w:top w:val="nil"/>
            </w:tcBorders>
            <w:vAlign w:val="bottom"/>
          </w:tcPr>
          <w:p w:rsidR="00116EC2" w:rsidRDefault="000836B0" w:rsidP="00011924">
            <w:pPr>
              <w:pStyle w:val="TabletextCentre"/>
            </w:pPr>
            <w:r>
              <w:t>1.0</w:t>
            </w:r>
          </w:p>
        </w:tc>
        <w:tc>
          <w:tcPr>
            <w:tcW w:w="586" w:type="pct"/>
            <w:tcBorders>
              <w:top w:val="nil"/>
            </w:tcBorders>
            <w:vAlign w:val="bottom"/>
          </w:tcPr>
          <w:p w:rsidR="00116EC2" w:rsidRDefault="00116EC2" w:rsidP="000836B0">
            <w:pPr>
              <w:pStyle w:val="TabletextCentre"/>
            </w:pPr>
            <w:r>
              <w:t>2.3</w:t>
            </w:r>
          </w:p>
        </w:tc>
        <w:tc>
          <w:tcPr>
            <w:tcW w:w="752" w:type="pct"/>
            <w:tcBorders>
              <w:top w:val="nil"/>
            </w:tcBorders>
            <w:vAlign w:val="bottom"/>
          </w:tcPr>
          <w:p w:rsidR="00116EC2" w:rsidRDefault="000836B0" w:rsidP="00011924">
            <w:pPr>
              <w:pStyle w:val="TabletextCentre"/>
            </w:pPr>
            <w:r>
              <w:t>1.8</w:t>
            </w:r>
          </w:p>
        </w:tc>
        <w:tc>
          <w:tcPr>
            <w:tcW w:w="539" w:type="pct"/>
            <w:tcBorders>
              <w:top w:val="nil"/>
            </w:tcBorders>
            <w:vAlign w:val="bottom"/>
          </w:tcPr>
          <w:p w:rsidR="00116EC2" w:rsidRDefault="00116EC2" w:rsidP="000836B0">
            <w:pPr>
              <w:pStyle w:val="TabletextCentre"/>
            </w:pPr>
            <w:r>
              <w:t>1.3</w:t>
            </w:r>
          </w:p>
        </w:tc>
        <w:tc>
          <w:tcPr>
            <w:tcW w:w="632" w:type="pct"/>
            <w:tcBorders>
              <w:top w:val="nil"/>
            </w:tcBorders>
            <w:vAlign w:val="bottom"/>
          </w:tcPr>
          <w:p w:rsidR="00116EC2" w:rsidRDefault="00145AD0" w:rsidP="00011924">
            <w:pPr>
              <w:pStyle w:val="TabletextCentre"/>
            </w:pPr>
            <w:r>
              <w:t>3.6</w:t>
            </w:r>
          </w:p>
        </w:tc>
        <w:tc>
          <w:tcPr>
            <w:tcW w:w="418" w:type="pct"/>
            <w:tcBorders>
              <w:top w:val="nil"/>
            </w:tcBorders>
            <w:vAlign w:val="bottom"/>
          </w:tcPr>
          <w:p w:rsidR="00116EC2" w:rsidRDefault="00116EC2" w:rsidP="00145AD0">
            <w:pPr>
              <w:pStyle w:val="TabletextCentre"/>
            </w:pPr>
            <w:r>
              <w:t>1.7</w:t>
            </w:r>
          </w:p>
        </w:tc>
        <w:tc>
          <w:tcPr>
            <w:tcW w:w="701" w:type="pct"/>
            <w:tcBorders>
              <w:top w:val="nil"/>
            </w:tcBorders>
            <w:vAlign w:val="bottom"/>
          </w:tcPr>
          <w:p w:rsidR="00116EC2" w:rsidRDefault="000D74CE" w:rsidP="00011924">
            <w:pPr>
              <w:pStyle w:val="TabletextCentre"/>
            </w:pPr>
            <w:r>
              <w:t>2.3</w:t>
            </w:r>
          </w:p>
        </w:tc>
      </w:tr>
      <w:tr w:rsidR="00116EC2" w:rsidTr="0002252F">
        <w:trPr>
          <w:trHeight w:val="284"/>
        </w:trPr>
        <w:tc>
          <w:tcPr>
            <w:tcW w:w="745" w:type="pct"/>
            <w:tcBorders>
              <w:top w:val="nil"/>
            </w:tcBorders>
            <w:vAlign w:val="bottom"/>
          </w:tcPr>
          <w:p w:rsidR="00116EC2" w:rsidRDefault="00116EC2" w:rsidP="00011924">
            <w:pPr>
              <w:rPr>
                <w:color w:val="000000"/>
                <w:sz w:val="20"/>
              </w:rPr>
            </w:pPr>
            <w:r>
              <w:rPr>
                <w:color w:val="000000"/>
                <w:sz w:val="20"/>
              </w:rPr>
              <w:t>Pending</w:t>
            </w:r>
          </w:p>
        </w:tc>
        <w:tc>
          <w:tcPr>
            <w:tcW w:w="627" w:type="pct"/>
            <w:tcBorders>
              <w:top w:val="nil"/>
            </w:tcBorders>
            <w:vAlign w:val="bottom"/>
          </w:tcPr>
          <w:p w:rsidR="00116EC2" w:rsidRPr="009609A0" w:rsidRDefault="00116EC2" w:rsidP="000836B0">
            <w:pPr>
              <w:pStyle w:val="TabletextCentre"/>
              <w:rPr>
                <w:b/>
              </w:rPr>
            </w:pPr>
            <w:r w:rsidRPr="009609A0">
              <w:rPr>
                <w:b/>
              </w:rPr>
              <w:t>17.9</w:t>
            </w:r>
          </w:p>
        </w:tc>
        <w:tc>
          <w:tcPr>
            <w:tcW w:w="586" w:type="pct"/>
            <w:tcBorders>
              <w:top w:val="nil"/>
            </w:tcBorders>
            <w:vAlign w:val="bottom"/>
          </w:tcPr>
          <w:p w:rsidR="00116EC2" w:rsidRDefault="00116EC2" w:rsidP="000836B0">
            <w:pPr>
              <w:pStyle w:val="TabletextCentre"/>
            </w:pPr>
            <w:r>
              <w:t>11.5</w:t>
            </w:r>
          </w:p>
        </w:tc>
        <w:tc>
          <w:tcPr>
            <w:tcW w:w="752" w:type="pct"/>
            <w:tcBorders>
              <w:top w:val="nil"/>
            </w:tcBorders>
            <w:vAlign w:val="bottom"/>
          </w:tcPr>
          <w:p w:rsidR="00116EC2" w:rsidRDefault="000836B0" w:rsidP="00011924">
            <w:pPr>
              <w:pStyle w:val="TabletextCentre"/>
            </w:pPr>
            <w:r>
              <w:t>9.6</w:t>
            </w:r>
          </w:p>
        </w:tc>
        <w:tc>
          <w:tcPr>
            <w:tcW w:w="539" w:type="pct"/>
            <w:tcBorders>
              <w:top w:val="nil"/>
            </w:tcBorders>
            <w:vAlign w:val="bottom"/>
          </w:tcPr>
          <w:p w:rsidR="00116EC2" w:rsidRPr="009609A0" w:rsidRDefault="00116EC2" w:rsidP="000836B0">
            <w:pPr>
              <w:pStyle w:val="TabletextCentre"/>
              <w:rPr>
                <w:b/>
              </w:rPr>
            </w:pPr>
            <w:r w:rsidRPr="009609A0">
              <w:rPr>
                <w:b/>
              </w:rPr>
              <w:t>7.5</w:t>
            </w:r>
          </w:p>
        </w:tc>
        <w:tc>
          <w:tcPr>
            <w:tcW w:w="632" w:type="pct"/>
            <w:tcBorders>
              <w:top w:val="nil"/>
            </w:tcBorders>
            <w:vAlign w:val="bottom"/>
          </w:tcPr>
          <w:p w:rsidR="00116EC2" w:rsidRDefault="00116EC2" w:rsidP="00145AD0">
            <w:pPr>
              <w:pStyle w:val="TabletextCentre"/>
            </w:pPr>
            <w:r>
              <w:t>11.8</w:t>
            </w:r>
          </w:p>
        </w:tc>
        <w:tc>
          <w:tcPr>
            <w:tcW w:w="418" w:type="pct"/>
            <w:tcBorders>
              <w:top w:val="nil"/>
            </w:tcBorders>
            <w:vAlign w:val="bottom"/>
          </w:tcPr>
          <w:p w:rsidR="00116EC2" w:rsidRDefault="00116EC2" w:rsidP="00145AD0">
            <w:pPr>
              <w:pStyle w:val="TabletextCentre"/>
            </w:pPr>
            <w:r>
              <w:t>12.3</w:t>
            </w:r>
          </w:p>
        </w:tc>
        <w:tc>
          <w:tcPr>
            <w:tcW w:w="701" w:type="pct"/>
            <w:tcBorders>
              <w:top w:val="nil"/>
            </w:tcBorders>
            <w:vAlign w:val="bottom"/>
          </w:tcPr>
          <w:p w:rsidR="00116EC2" w:rsidRDefault="00116EC2" w:rsidP="00011924">
            <w:pPr>
              <w:pStyle w:val="TabletextCentre"/>
            </w:pPr>
            <w:r>
              <w:t>26.5</w:t>
            </w:r>
          </w:p>
        </w:tc>
      </w:tr>
      <w:tr w:rsidR="00116EC2" w:rsidTr="0002252F">
        <w:trPr>
          <w:trHeight w:val="284"/>
        </w:trPr>
        <w:tc>
          <w:tcPr>
            <w:tcW w:w="745" w:type="pct"/>
            <w:tcBorders>
              <w:bottom w:val="single" w:sz="12" w:space="0" w:color="002776"/>
            </w:tcBorders>
            <w:vAlign w:val="bottom"/>
          </w:tcPr>
          <w:p w:rsidR="00116EC2" w:rsidRDefault="00116EC2" w:rsidP="00011924">
            <w:pPr>
              <w:rPr>
                <w:color w:val="000000"/>
                <w:sz w:val="20"/>
              </w:rPr>
            </w:pPr>
            <w:r>
              <w:rPr>
                <w:color w:val="000000"/>
                <w:sz w:val="20"/>
              </w:rPr>
              <w:t>Rejected</w:t>
            </w:r>
          </w:p>
        </w:tc>
        <w:tc>
          <w:tcPr>
            <w:tcW w:w="627" w:type="pct"/>
            <w:tcBorders>
              <w:bottom w:val="single" w:sz="12" w:space="0" w:color="002776"/>
            </w:tcBorders>
            <w:vAlign w:val="bottom"/>
          </w:tcPr>
          <w:p w:rsidR="00116EC2" w:rsidRDefault="000836B0" w:rsidP="00011924">
            <w:pPr>
              <w:pStyle w:val="TabletextCentre"/>
            </w:pPr>
            <w:r>
              <w:t>0.3</w:t>
            </w:r>
          </w:p>
        </w:tc>
        <w:tc>
          <w:tcPr>
            <w:tcW w:w="586" w:type="pct"/>
            <w:tcBorders>
              <w:bottom w:val="single" w:sz="12" w:space="0" w:color="002776"/>
            </w:tcBorders>
            <w:vAlign w:val="bottom"/>
          </w:tcPr>
          <w:p w:rsidR="00116EC2" w:rsidRDefault="000836B0" w:rsidP="00011924">
            <w:pPr>
              <w:pStyle w:val="TabletextCentre"/>
            </w:pPr>
            <w:r>
              <w:t>0.8</w:t>
            </w:r>
          </w:p>
        </w:tc>
        <w:tc>
          <w:tcPr>
            <w:tcW w:w="752" w:type="pct"/>
            <w:tcBorders>
              <w:bottom w:val="single" w:sz="12" w:space="0" w:color="002776"/>
            </w:tcBorders>
            <w:vAlign w:val="bottom"/>
          </w:tcPr>
          <w:p w:rsidR="00116EC2" w:rsidRDefault="000836B0" w:rsidP="00011924">
            <w:pPr>
              <w:pStyle w:val="TabletextCentre"/>
            </w:pPr>
            <w:r>
              <w:t>1.2</w:t>
            </w:r>
          </w:p>
        </w:tc>
        <w:tc>
          <w:tcPr>
            <w:tcW w:w="539" w:type="pct"/>
            <w:tcBorders>
              <w:bottom w:val="single" w:sz="12" w:space="0" w:color="002776"/>
            </w:tcBorders>
            <w:vAlign w:val="bottom"/>
          </w:tcPr>
          <w:p w:rsidR="00116EC2" w:rsidRDefault="00116EC2" w:rsidP="000836B0">
            <w:pPr>
              <w:pStyle w:val="TabletextCentre"/>
            </w:pPr>
            <w:r>
              <w:t>0.6</w:t>
            </w:r>
          </w:p>
        </w:tc>
        <w:tc>
          <w:tcPr>
            <w:tcW w:w="632" w:type="pct"/>
            <w:tcBorders>
              <w:bottom w:val="single" w:sz="12" w:space="0" w:color="002776"/>
            </w:tcBorders>
            <w:vAlign w:val="bottom"/>
          </w:tcPr>
          <w:p w:rsidR="00116EC2" w:rsidRDefault="00145AD0" w:rsidP="00011924">
            <w:pPr>
              <w:pStyle w:val="TabletextCentre"/>
            </w:pPr>
            <w:r>
              <w:t>0.0</w:t>
            </w:r>
          </w:p>
        </w:tc>
        <w:tc>
          <w:tcPr>
            <w:tcW w:w="418" w:type="pct"/>
            <w:tcBorders>
              <w:bottom w:val="single" w:sz="12" w:space="0" w:color="002776"/>
            </w:tcBorders>
            <w:vAlign w:val="bottom"/>
          </w:tcPr>
          <w:p w:rsidR="00116EC2" w:rsidRDefault="00145AD0" w:rsidP="00011924">
            <w:pPr>
              <w:pStyle w:val="TabletextCentre"/>
            </w:pPr>
            <w:r>
              <w:t>0.5</w:t>
            </w:r>
          </w:p>
        </w:tc>
        <w:tc>
          <w:tcPr>
            <w:tcW w:w="701" w:type="pct"/>
            <w:tcBorders>
              <w:bottom w:val="single" w:sz="12" w:space="0" w:color="002776"/>
            </w:tcBorders>
            <w:vAlign w:val="bottom"/>
          </w:tcPr>
          <w:p w:rsidR="00116EC2" w:rsidRDefault="000D74CE" w:rsidP="00011924">
            <w:pPr>
              <w:pStyle w:val="TabletextCentre"/>
            </w:pPr>
            <w:r>
              <w:t>0.8</w:t>
            </w:r>
          </w:p>
        </w:tc>
      </w:tr>
      <w:tr w:rsidR="00116EC2" w:rsidTr="0002252F">
        <w:trPr>
          <w:cnfStyle w:val="010000000000" w:firstRow="0" w:lastRow="1" w:firstColumn="0" w:lastColumn="0" w:oddVBand="0" w:evenVBand="0" w:oddHBand="0" w:evenHBand="0" w:firstRowFirstColumn="0" w:firstRowLastColumn="0" w:lastRowFirstColumn="0" w:lastRowLastColumn="0"/>
          <w:trHeight w:val="284"/>
        </w:trPr>
        <w:tc>
          <w:tcPr>
            <w:tcW w:w="745" w:type="pct"/>
            <w:vAlign w:val="bottom"/>
          </w:tcPr>
          <w:p w:rsidR="00116EC2" w:rsidRPr="009609A0" w:rsidRDefault="00116EC2" w:rsidP="00011924">
            <w:pPr>
              <w:rPr>
                <w:rFonts w:asciiTheme="minorHAnsi" w:hAnsiTheme="minorHAnsi" w:cs="Arial"/>
                <w:sz w:val="20"/>
              </w:rPr>
            </w:pPr>
            <w:r w:rsidRPr="009609A0">
              <w:rPr>
                <w:rFonts w:asciiTheme="minorHAnsi" w:hAnsiTheme="minorHAnsi" w:cs="Arial"/>
                <w:sz w:val="20"/>
              </w:rPr>
              <w:t>Total</w:t>
            </w:r>
          </w:p>
        </w:tc>
        <w:tc>
          <w:tcPr>
            <w:tcW w:w="627" w:type="pct"/>
            <w:vAlign w:val="bottom"/>
          </w:tcPr>
          <w:p w:rsidR="00116EC2" w:rsidRDefault="00116EC2" w:rsidP="000836B0">
            <w:pPr>
              <w:pStyle w:val="TabletextCentre"/>
            </w:pPr>
            <w:r>
              <w:t>100</w:t>
            </w:r>
          </w:p>
        </w:tc>
        <w:tc>
          <w:tcPr>
            <w:tcW w:w="586" w:type="pct"/>
            <w:vAlign w:val="bottom"/>
          </w:tcPr>
          <w:p w:rsidR="00116EC2" w:rsidRDefault="00116EC2" w:rsidP="000836B0">
            <w:pPr>
              <w:pStyle w:val="TabletextCentre"/>
            </w:pPr>
            <w:r>
              <w:t>100</w:t>
            </w:r>
          </w:p>
        </w:tc>
        <w:tc>
          <w:tcPr>
            <w:tcW w:w="752" w:type="pct"/>
            <w:vAlign w:val="bottom"/>
          </w:tcPr>
          <w:p w:rsidR="00116EC2" w:rsidRDefault="00116EC2" w:rsidP="000836B0">
            <w:pPr>
              <w:pStyle w:val="TabletextCentre"/>
            </w:pPr>
            <w:r>
              <w:t>100</w:t>
            </w:r>
          </w:p>
        </w:tc>
        <w:tc>
          <w:tcPr>
            <w:tcW w:w="539" w:type="pct"/>
            <w:vAlign w:val="bottom"/>
          </w:tcPr>
          <w:p w:rsidR="00116EC2" w:rsidRDefault="00116EC2" w:rsidP="000836B0">
            <w:pPr>
              <w:pStyle w:val="TabletextCentre"/>
            </w:pPr>
            <w:r>
              <w:t>100</w:t>
            </w:r>
          </w:p>
        </w:tc>
        <w:tc>
          <w:tcPr>
            <w:tcW w:w="632" w:type="pct"/>
            <w:vAlign w:val="bottom"/>
          </w:tcPr>
          <w:p w:rsidR="00116EC2" w:rsidRDefault="00116EC2" w:rsidP="00145AD0">
            <w:pPr>
              <w:pStyle w:val="TabletextCentre"/>
            </w:pPr>
            <w:r>
              <w:t>100</w:t>
            </w:r>
          </w:p>
        </w:tc>
        <w:tc>
          <w:tcPr>
            <w:tcW w:w="418" w:type="pct"/>
            <w:vAlign w:val="bottom"/>
          </w:tcPr>
          <w:p w:rsidR="00116EC2" w:rsidRDefault="00116EC2" w:rsidP="00145AD0">
            <w:pPr>
              <w:pStyle w:val="TabletextCentre"/>
            </w:pPr>
            <w:r>
              <w:t>100</w:t>
            </w:r>
          </w:p>
        </w:tc>
        <w:tc>
          <w:tcPr>
            <w:tcW w:w="701" w:type="pct"/>
            <w:vAlign w:val="bottom"/>
          </w:tcPr>
          <w:p w:rsidR="00116EC2" w:rsidRDefault="00116EC2" w:rsidP="000D74CE">
            <w:pPr>
              <w:pStyle w:val="TabletextCentre"/>
            </w:pPr>
            <w:r>
              <w:t>100</w:t>
            </w:r>
          </w:p>
        </w:tc>
      </w:tr>
    </w:tbl>
    <w:p w:rsidR="00116EC2" w:rsidRDefault="00116EC2" w:rsidP="00116EC2">
      <w:pPr>
        <w:pStyle w:val="Source"/>
        <w:spacing w:after="0"/>
      </w:pPr>
      <w:r>
        <w:t xml:space="preserve">Source: BasicsCard merchant records as at 31 July 2013 </w:t>
      </w:r>
    </w:p>
    <w:p w:rsidR="00116EC2" w:rsidRDefault="00116EC2" w:rsidP="00116EC2">
      <w:pPr>
        <w:pStyle w:val="BodyText"/>
      </w:pPr>
      <w:r>
        <w:t>The number of available merchants varies considerably across catchment</w:t>
      </w:r>
      <w:r w:rsidR="00C12D68">
        <w:t>s</w:t>
      </w:r>
      <w:r>
        <w:t>. Bankstown and Logan have considerably more merchants (over 300) than the other catchments (130 to 170). The status is significantly different across sites</w:t>
      </w:r>
      <w:r w:rsidR="00C12D68">
        <w:t>,</w:t>
      </w:r>
      <w:r>
        <w:t xml:space="preserve"> with Bankstown having a lower proportion activated and a higher proportion pending particularly compared to Logan. This difference is explained by Australia Post merchants pending</w:t>
      </w:r>
      <w:r w:rsidR="00C12D68">
        <w:t>,</w:t>
      </w:r>
      <w:r>
        <w:t xml:space="preserve"> of which there are more outlets in the Bankstown catchment. Also of note is the </w:t>
      </w:r>
      <w:r>
        <w:lastRenderedPageBreak/>
        <w:t>number of merchants who have withdrawn. While it is not a large number of merc</w:t>
      </w:r>
      <w:r w:rsidR="0041001B">
        <w:t>hants it does represent around two</w:t>
      </w:r>
      <w:r w:rsidR="00182873">
        <w:t xml:space="preserve"> per cent</w:t>
      </w:r>
      <w:r>
        <w:t xml:space="preserve"> of those available. </w:t>
      </w:r>
    </w:p>
    <w:p w:rsidR="00116EC2" w:rsidRDefault="00116EC2" w:rsidP="00116EC2">
      <w:pPr>
        <w:pStyle w:val="BodyText"/>
      </w:pPr>
      <w:r>
        <w:t xml:space="preserve">The availability of merchants can be further understood by examining the activities the merchants undertake. The range of merchants available by business activity for PBIM catchments varies considerably across sites. </w:t>
      </w:r>
      <w:r>
        <w:fldChar w:fldCharType="begin"/>
      </w:r>
      <w:r>
        <w:instrText xml:space="preserve"> REF _Ref390767185 \r \h </w:instrText>
      </w:r>
      <w:r>
        <w:fldChar w:fldCharType="separate"/>
      </w:r>
      <w:r w:rsidR="00B31449">
        <w:t>Table 3.28</w:t>
      </w:r>
      <w:r>
        <w:fldChar w:fldCharType="end"/>
      </w:r>
      <w:r>
        <w:t xml:space="preserve"> presents the number of merchants available by selected business activities for PBIM and the number of BasicsCard transactions undertaken at each of these merchants as per the available data. Note that the transaction data used in this analysis was to 29 June 2013 and does not include VULN-AT customers. Appendix </w:t>
      </w:r>
      <w:proofErr w:type="gramStart"/>
      <w:r>
        <w:t>A</w:t>
      </w:r>
      <w:proofErr w:type="gramEnd"/>
      <w:r>
        <w:t xml:space="preserve"> lists details for all business activities across all trial sites combined.</w:t>
      </w:r>
    </w:p>
    <w:p w:rsidR="00116EC2" w:rsidRDefault="00116EC2" w:rsidP="00116EC2">
      <w:pPr>
        <w:pStyle w:val="BodyText"/>
      </w:pPr>
      <w:r>
        <w:t>Of particular note is that butchers, chemists and clothes stores which are largely independent traders or minor chains are proportionally over represented. The over-representation of minor retailers indicates that effort has been made to bolster locally operated outlets for PBIM. Education outlets, which are mostly schools, are also proportionally over-represented mostly due to Logan, which has a particularly large number of outlets registered. There have however been only a few transactions.</w:t>
      </w:r>
    </w:p>
    <w:p w:rsidR="001D0D94" w:rsidRDefault="00116EC2" w:rsidP="00116EC2">
      <w:pPr>
        <w:pStyle w:val="BodyText"/>
      </w:pPr>
      <w:r>
        <w:t>In contrast supermarkets, department stores and petrol stations (major retail chains) account for 27</w:t>
      </w:r>
      <w:r w:rsidR="00182873">
        <w:t xml:space="preserve"> per cent</w:t>
      </w:r>
      <w:r>
        <w:t xml:space="preserve"> of registered merchants within PBIM catchments compared with 32</w:t>
      </w:r>
      <w:r w:rsidR="00182873">
        <w:t xml:space="preserve"> per cent</w:t>
      </w:r>
      <w:r>
        <w:t xml:space="preserve"> nationally. However, they account for 89.5</w:t>
      </w:r>
      <w:r w:rsidR="00182873">
        <w:t xml:space="preserve"> per cent</w:t>
      </w:r>
      <w:r>
        <w:t xml:space="preserve"> of transactions and 73.6</w:t>
      </w:r>
      <w:r w:rsidR="00182873">
        <w:t xml:space="preserve"> per cent</w:t>
      </w:r>
      <w:r>
        <w:t xml:space="preserve"> of all merchants used, 69.6</w:t>
      </w:r>
      <w:r w:rsidR="00182873">
        <w:t xml:space="preserve"> per cent</w:t>
      </w:r>
      <w:r>
        <w:t xml:space="preserve"> of which are outside PBIM catchment areas. Supermarkets (14.9</w:t>
      </w:r>
      <w:r w:rsidR="00182873">
        <w:t xml:space="preserve"> per cent</w:t>
      </w:r>
      <w:r>
        <w:t xml:space="preserve"> of merchants in catchments) account for most of this activity: 64.9</w:t>
      </w:r>
      <w:r w:rsidR="00182873">
        <w:t xml:space="preserve"> per cent</w:t>
      </w:r>
      <w:r>
        <w:t xml:space="preserve"> of transactions and 40.8</w:t>
      </w:r>
      <w:r w:rsidR="00182873">
        <w:t xml:space="preserve"> per cent</w:t>
      </w:r>
      <w:r>
        <w:t xml:space="preserve"> of all merchants used. Almost all (93</w:t>
      </w:r>
      <w:r w:rsidR="00182873">
        <w:t xml:space="preserve"> per cent</w:t>
      </w:r>
      <w:r>
        <w:t xml:space="preserve">) merchants used outside PBIM catchment areas are supermarkets, department stores and petrol </w:t>
      </w:r>
      <w:r w:rsidR="001D0D94">
        <w:t>stations.</w:t>
      </w:r>
    </w:p>
    <w:p w:rsidR="001D0D94" w:rsidRDefault="001D0D94" w:rsidP="001D0D94">
      <w:pPr>
        <w:pStyle w:val="BodyText"/>
        <w:sectPr w:rsidR="001D0D94" w:rsidSect="00014C06">
          <w:headerReference w:type="even" r:id="rId42"/>
          <w:headerReference w:type="default" r:id="rId43"/>
          <w:footerReference w:type="even" r:id="rId44"/>
          <w:footerReference w:type="default" r:id="rId45"/>
          <w:headerReference w:type="first" r:id="rId46"/>
          <w:footerReference w:type="first" r:id="rId47"/>
          <w:pgSz w:w="11906" w:h="16838" w:code="9"/>
          <w:pgMar w:top="1440" w:right="1440" w:bottom="1440" w:left="1440" w:header="720" w:footer="720" w:gutter="0"/>
          <w:cols w:space="720"/>
          <w:docGrid w:linePitch="360"/>
        </w:sectPr>
      </w:pPr>
    </w:p>
    <w:p w:rsidR="001D0D94" w:rsidRDefault="001D0D94" w:rsidP="001D0D94">
      <w:pPr>
        <w:pStyle w:val="CaptionTable"/>
      </w:pPr>
      <w:bookmarkStart w:id="307" w:name="_Ref390767185"/>
      <w:bookmarkStart w:id="308" w:name="_Toc390782312"/>
      <w:bookmarkStart w:id="309" w:name="_Toc390800779"/>
      <w:bookmarkStart w:id="310" w:name="_Toc396480872"/>
      <w:r>
        <w:lastRenderedPageBreak/>
        <w:t>: BasicsCard merchants by catchment for selected business activities</w:t>
      </w:r>
      <w:bookmarkEnd w:id="307"/>
      <w:bookmarkEnd w:id="308"/>
      <w:bookmarkEnd w:id="309"/>
      <w:r w:rsidR="00FF1A8A">
        <w:t xml:space="preserve"> (merchants registered by catchment, number and per cent)</w:t>
      </w:r>
      <w:bookmarkEnd w:id="310"/>
    </w:p>
    <w:tbl>
      <w:tblPr>
        <w:tblStyle w:val="TableAE"/>
        <w:tblW w:w="5000" w:type="pct"/>
        <w:tblCellMar>
          <w:left w:w="57" w:type="dxa"/>
          <w:right w:w="57" w:type="dxa"/>
        </w:tblCellMar>
        <w:tblLook w:val="04A0" w:firstRow="1" w:lastRow="0" w:firstColumn="1" w:lastColumn="0" w:noHBand="0" w:noVBand="1"/>
        <w:tblCaption w:val="BasicsCard merchants by catchment for selected business activities"/>
        <w:tblDescription w:val="This table shows BasicsCard merchants by catchment for selected business activities."/>
      </w:tblPr>
      <w:tblGrid>
        <w:gridCol w:w="2857"/>
        <w:gridCol w:w="1084"/>
        <w:gridCol w:w="1084"/>
        <w:gridCol w:w="932"/>
        <w:gridCol w:w="923"/>
        <w:gridCol w:w="1129"/>
        <w:gridCol w:w="1129"/>
        <w:gridCol w:w="932"/>
        <w:gridCol w:w="630"/>
        <w:gridCol w:w="1323"/>
        <w:gridCol w:w="1323"/>
        <w:gridCol w:w="726"/>
      </w:tblGrid>
      <w:tr w:rsidR="00FF1A8A" w:rsidTr="0002252F">
        <w:trPr>
          <w:cnfStyle w:val="100000000000" w:firstRow="1" w:lastRow="0" w:firstColumn="0" w:lastColumn="0" w:oddVBand="0" w:evenVBand="0" w:oddHBand="0" w:evenHBand="0" w:firstRowFirstColumn="0" w:firstRowLastColumn="0" w:lastRowFirstColumn="0" w:lastRowLastColumn="0"/>
          <w:trHeight w:val="283"/>
          <w:tblHeader/>
        </w:trPr>
        <w:tc>
          <w:tcPr>
            <w:tcW w:w="1015" w:type="pct"/>
            <w:tcBorders>
              <w:top w:val="single" w:sz="8" w:space="0" w:color="002776"/>
            </w:tcBorders>
            <w:vAlign w:val="bottom"/>
          </w:tcPr>
          <w:p w:rsidR="00FF1A8A" w:rsidRDefault="0041337A" w:rsidP="001D0D94">
            <w:pPr>
              <w:rPr>
                <w:sz w:val="20"/>
              </w:rPr>
            </w:pPr>
            <w:r w:rsidRPr="0041337A">
              <w:rPr>
                <w:color w:val="FFFFFF" w:themeColor="background1"/>
                <w:sz w:val="20"/>
              </w:rPr>
              <w:t>-</w:t>
            </w:r>
          </w:p>
        </w:tc>
        <w:tc>
          <w:tcPr>
            <w:tcW w:w="385"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Bankstown (number)</w:t>
            </w:r>
          </w:p>
        </w:tc>
        <w:tc>
          <w:tcPr>
            <w:tcW w:w="385"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Bankstown (per cent)</w:t>
            </w:r>
          </w:p>
        </w:tc>
        <w:tc>
          <w:tcPr>
            <w:tcW w:w="331"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Playford (number)</w:t>
            </w:r>
          </w:p>
        </w:tc>
        <w:tc>
          <w:tcPr>
            <w:tcW w:w="328"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Playford (per cent)</w:t>
            </w:r>
          </w:p>
        </w:tc>
        <w:tc>
          <w:tcPr>
            <w:tcW w:w="401"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Shepparton (number)</w:t>
            </w:r>
          </w:p>
        </w:tc>
        <w:tc>
          <w:tcPr>
            <w:tcW w:w="401"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Shepparton (per cent)</w:t>
            </w:r>
          </w:p>
        </w:tc>
        <w:tc>
          <w:tcPr>
            <w:tcW w:w="331"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Logan (number)</w:t>
            </w:r>
          </w:p>
        </w:tc>
        <w:tc>
          <w:tcPr>
            <w:tcW w:w="224"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Logan (per cent)</w:t>
            </w:r>
          </w:p>
        </w:tc>
        <w:tc>
          <w:tcPr>
            <w:tcW w:w="470"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Rockhampton (number)</w:t>
            </w:r>
          </w:p>
        </w:tc>
        <w:tc>
          <w:tcPr>
            <w:tcW w:w="470" w:type="pct"/>
            <w:tcBorders>
              <w:top w:val="single" w:sz="8" w:space="0" w:color="002776"/>
            </w:tcBorders>
            <w:vAlign w:val="bottom"/>
          </w:tcPr>
          <w:p w:rsidR="00FF1A8A" w:rsidRPr="00FF1A8A" w:rsidRDefault="00FF1A8A" w:rsidP="00717E25">
            <w:pPr>
              <w:jc w:val="center"/>
              <w:rPr>
                <w:rStyle w:val="Boldword"/>
                <w:sz w:val="20"/>
              </w:rPr>
            </w:pPr>
            <w:r w:rsidRPr="00FF1A8A">
              <w:rPr>
                <w:rStyle w:val="Boldword"/>
                <w:sz w:val="20"/>
              </w:rPr>
              <w:t>Rockhampton (per cent)</w:t>
            </w:r>
          </w:p>
        </w:tc>
        <w:tc>
          <w:tcPr>
            <w:tcW w:w="258" w:type="pct"/>
            <w:tcBorders>
              <w:top w:val="single" w:sz="8" w:space="0" w:color="002776"/>
            </w:tcBorders>
            <w:vAlign w:val="bottom"/>
          </w:tcPr>
          <w:p w:rsidR="00FF1A8A" w:rsidRPr="00FF1A8A" w:rsidRDefault="00FF1A8A" w:rsidP="00717E25">
            <w:pPr>
              <w:jc w:val="center"/>
              <w:rPr>
                <w:rStyle w:val="Boldword"/>
                <w:sz w:val="20"/>
              </w:rPr>
            </w:pPr>
            <w:r>
              <w:rPr>
                <w:rStyle w:val="Boldword"/>
                <w:sz w:val="20"/>
              </w:rPr>
              <w:t>Total per cent</w:t>
            </w:r>
          </w:p>
        </w:tc>
      </w:tr>
      <w:tr w:rsidR="00FF1A8A" w:rsidTr="0002252F">
        <w:trPr>
          <w:trHeight w:val="283"/>
        </w:trPr>
        <w:tc>
          <w:tcPr>
            <w:tcW w:w="1015" w:type="pct"/>
            <w:tcBorders>
              <w:top w:val="single" w:sz="8" w:space="0" w:color="002776"/>
            </w:tcBorders>
            <w:vAlign w:val="bottom"/>
          </w:tcPr>
          <w:p w:rsidR="00FF1A8A" w:rsidRDefault="00FF1A8A" w:rsidP="001D0D94">
            <w:pPr>
              <w:rPr>
                <w:sz w:val="20"/>
              </w:rPr>
            </w:pPr>
            <w:r>
              <w:rPr>
                <w:sz w:val="20"/>
              </w:rPr>
              <w:t>Butcher</w:t>
            </w:r>
          </w:p>
        </w:tc>
        <w:tc>
          <w:tcPr>
            <w:tcW w:w="385" w:type="pct"/>
            <w:tcBorders>
              <w:top w:val="single" w:sz="8" w:space="0" w:color="002776"/>
            </w:tcBorders>
            <w:vAlign w:val="bottom"/>
          </w:tcPr>
          <w:p w:rsidR="00FF1A8A" w:rsidRPr="000243C9" w:rsidRDefault="00FF1A8A" w:rsidP="00717E25">
            <w:pPr>
              <w:jc w:val="center"/>
              <w:rPr>
                <w:sz w:val="20"/>
              </w:rPr>
            </w:pPr>
            <w:r w:rsidRPr="000243C9">
              <w:rPr>
                <w:sz w:val="20"/>
              </w:rPr>
              <w:t>11</w:t>
            </w:r>
          </w:p>
        </w:tc>
        <w:tc>
          <w:tcPr>
            <w:tcW w:w="385" w:type="pct"/>
            <w:tcBorders>
              <w:top w:val="single" w:sz="8" w:space="0" w:color="002776"/>
            </w:tcBorders>
            <w:vAlign w:val="bottom"/>
          </w:tcPr>
          <w:p w:rsidR="00FF1A8A" w:rsidRPr="000243C9" w:rsidRDefault="00FF1A8A" w:rsidP="00717E25">
            <w:pPr>
              <w:jc w:val="center"/>
              <w:rPr>
                <w:sz w:val="20"/>
              </w:rPr>
            </w:pPr>
            <w:r>
              <w:rPr>
                <w:sz w:val="20"/>
              </w:rPr>
              <w:t>2.8</w:t>
            </w:r>
          </w:p>
        </w:tc>
        <w:tc>
          <w:tcPr>
            <w:tcW w:w="331" w:type="pct"/>
            <w:tcBorders>
              <w:top w:val="single" w:sz="8" w:space="0" w:color="002776"/>
            </w:tcBorders>
            <w:vAlign w:val="bottom"/>
          </w:tcPr>
          <w:p w:rsidR="00FF1A8A" w:rsidRPr="000243C9" w:rsidRDefault="00FF1A8A" w:rsidP="00717E25">
            <w:pPr>
              <w:jc w:val="center"/>
              <w:rPr>
                <w:sz w:val="20"/>
              </w:rPr>
            </w:pPr>
            <w:r w:rsidRPr="000243C9">
              <w:rPr>
                <w:sz w:val="20"/>
              </w:rPr>
              <w:t>6</w:t>
            </w:r>
          </w:p>
        </w:tc>
        <w:tc>
          <w:tcPr>
            <w:tcW w:w="328" w:type="pct"/>
            <w:tcBorders>
              <w:top w:val="single" w:sz="8" w:space="0" w:color="002776"/>
            </w:tcBorders>
            <w:vAlign w:val="bottom"/>
          </w:tcPr>
          <w:p w:rsidR="00FF1A8A" w:rsidRPr="000243C9" w:rsidRDefault="00FF1A8A" w:rsidP="00717E25">
            <w:pPr>
              <w:jc w:val="center"/>
              <w:rPr>
                <w:sz w:val="20"/>
              </w:rPr>
            </w:pPr>
            <w:r>
              <w:rPr>
                <w:sz w:val="20"/>
              </w:rPr>
              <w:t>4.7</w:t>
            </w:r>
          </w:p>
        </w:tc>
        <w:tc>
          <w:tcPr>
            <w:tcW w:w="401" w:type="pct"/>
            <w:tcBorders>
              <w:top w:val="single" w:sz="8" w:space="0" w:color="002776"/>
            </w:tcBorders>
            <w:vAlign w:val="bottom"/>
          </w:tcPr>
          <w:p w:rsidR="00FF1A8A" w:rsidRPr="000243C9" w:rsidRDefault="00FF1A8A" w:rsidP="00717E25">
            <w:pPr>
              <w:jc w:val="center"/>
              <w:rPr>
                <w:sz w:val="20"/>
              </w:rPr>
            </w:pPr>
            <w:r w:rsidRPr="000243C9">
              <w:rPr>
                <w:sz w:val="20"/>
              </w:rPr>
              <w:t>10</w:t>
            </w:r>
          </w:p>
        </w:tc>
        <w:tc>
          <w:tcPr>
            <w:tcW w:w="401" w:type="pct"/>
            <w:tcBorders>
              <w:top w:val="single" w:sz="8" w:space="0" w:color="002776"/>
            </w:tcBorders>
            <w:vAlign w:val="bottom"/>
          </w:tcPr>
          <w:p w:rsidR="00FF1A8A" w:rsidRPr="000243C9" w:rsidRDefault="00FF1A8A" w:rsidP="00717E25">
            <w:pPr>
              <w:jc w:val="center"/>
              <w:rPr>
                <w:sz w:val="20"/>
              </w:rPr>
            </w:pPr>
            <w:r>
              <w:rPr>
                <w:sz w:val="20"/>
              </w:rPr>
              <w:t>6.1</w:t>
            </w:r>
          </w:p>
        </w:tc>
        <w:tc>
          <w:tcPr>
            <w:tcW w:w="331" w:type="pct"/>
            <w:tcBorders>
              <w:top w:val="single" w:sz="8" w:space="0" w:color="002776"/>
            </w:tcBorders>
            <w:vAlign w:val="bottom"/>
          </w:tcPr>
          <w:p w:rsidR="00FF1A8A" w:rsidRPr="000243C9" w:rsidRDefault="00FF1A8A" w:rsidP="00717E25">
            <w:pPr>
              <w:jc w:val="center"/>
              <w:rPr>
                <w:sz w:val="20"/>
              </w:rPr>
            </w:pPr>
            <w:r w:rsidRPr="000243C9">
              <w:rPr>
                <w:sz w:val="20"/>
              </w:rPr>
              <w:t>10</w:t>
            </w:r>
          </w:p>
        </w:tc>
        <w:tc>
          <w:tcPr>
            <w:tcW w:w="224" w:type="pct"/>
            <w:tcBorders>
              <w:top w:val="single" w:sz="8" w:space="0" w:color="002776"/>
            </w:tcBorders>
            <w:vAlign w:val="bottom"/>
          </w:tcPr>
          <w:p w:rsidR="00FF1A8A" w:rsidRPr="000243C9" w:rsidRDefault="00FF1A8A" w:rsidP="00717E25">
            <w:pPr>
              <w:jc w:val="center"/>
              <w:rPr>
                <w:sz w:val="20"/>
              </w:rPr>
            </w:pPr>
            <w:r>
              <w:rPr>
                <w:sz w:val="20"/>
              </w:rPr>
              <w:t>3.1</w:t>
            </w:r>
          </w:p>
        </w:tc>
        <w:tc>
          <w:tcPr>
            <w:tcW w:w="470" w:type="pct"/>
            <w:tcBorders>
              <w:top w:val="single" w:sz="8" w:space="0" w:color="002776"/>
            </w:tcBorders>
            <w:vAlign w:val="bottom"/>
          </w:tcPr>
          <w:p w:rsidR="00FF1A8A" w:rsidRPr="000243C9" w:rsidRDefault="00FF1A8A" w:rsidP="00717E25">
            <w:pPr>
              <w:jc w:val="center"/>
              <w:rPr>
                <w:sz w:val="20"/>
              </w:rPr>
            </w:pPr>
            <w:r w:rsidRPr="000243C9">
              <w:rPr>
                <w:sz w:val="20"/>
              </w:rPr>
              <w:t>7</w:t>
            </w:r>
          </w:p>
        </w:tc>
        <w:tc>
          <w:tcPr>
            <w:tcW w:w="470" w:type="pct"/>
            <w:tcBorders>
              <w:top w:val="single" w:sz="8" w:space="0" w:color="002776"/>
            </w:tcBorders>
            <w:vAlign w:val="bottom"/>
          </w:tcPr>
          <w:p w:rsidR="00FF1A8A" w:rsidRPr="000243C9" w:rsidRDefault="00FF1A8A" w:rsidP="00717E25">
            <w:pPr>
              <w:jc w:val="center"/>
              <w:rPr>
                <w:sz w:val="20"/>
              </w:rPr>
            </w:pPr>
            <w:r>
              <w:rPr>
                <w:sz w:val="20"/>
              </w:rPr>
              <w:t>4.1</w:t>
            </w:r>
          </w:p>
        </w:tc>
        <w:tc>
          <w:tcPr>
            <w:tcW w:w="258" w:type="pct"/>
            <w:tcBorders>
              <w:top w:val="single" w:sz="8" w:space="0" w:color="002776"/>
            </w:tcBorders>
            <w:vAlign w:val="bottom"/>
          </w:tcPr>
          <w:p w:rsidR="00FF1A8A" w:rsidRPr="000243C9" w:rsidRDefault="00FF1A8A" w:rsidP="00717E25">
            <w:pPr>
              <w:jc w:val="center"/>
              <w:rPr>
                <w:bCs/>
                <w:sz w:val="20"/>
              </w:rPr>
            </w:pPr>
            <w:r>
              <w:rPr>
                <w:bCs/>
                <w:sz w:val="20"/>
              </w:rPr>
              <w:t>3.8</w:t>
            </w:r>
          </w:p>
        </w:tc>
      </w:tr>
      <w:tr w:rsidR="00FF1A8A" w:rsidTr="0002252F">
        <w:trPr>
          <w:trHeight w:val="283"/>
        </w:trPr>
        <w:tc>
          <w:tcPr>
            <w:tcW w:w="1015" w:type="pct"/>
            <w:vAlign w:val="bottom"/>
          </w:tcPr>
          <w:p w:rsidR="00FF1A8A" w:rsidRDefault="00FF1A8A" w:rsidP="001D0D94">
            <w:pPr>
              <w:rPr>
                <w:sz w:val="20"/>
              </w:rPr>
            </w:pPr>
            <w:r>
              <w:rPr>
                <w:sz w:val="20"/>
              </w:rPr>
              <w:t>Chemist/pharmacy</w:t>
            </w:r>
          </w:p>
        </w:tc>
        <w:tc>
          <w:tcPr>
            <w:tcW w:w="385" w:type="pct"/>
            <w:vAlign w:val="bottom"/>
          </w:tcPr>
          <w:p w:rsidR="00FF1A8A" w:rsidRPr="000243C9" w:rsidRDefault="00FF1A8A" w:rsidP="00717E25">
            <w:pPr>
              <w:jc w:val="center"/>
              <w:rPr>
                <w:sz w:val="20"/>
              </w:rPr>
            </w:pPr>
            <w:r w:rsidRPr="000243C9">
              <w:rPr>
                <w:sz w:val="20"/>
              </w:rPr>
              <w:t>25</w:t>
            </w:r>
          </w:p>
        </w:tc>
        <w:tc>
          <w:tcPr>
            <w:tcW w:w="385" w:type="pct"/>
            <w:vAlign w:val="bottom"/>
          </w:tcPr>
          <w:p w:rsidR="00FF1A8A" w:rsidRPr="000243C9" w:rsidRDefault="00FF1A8A" w:rsidP="00717E25">
            <w:pPr>
              <w:jc w:val="center"/>
              <w:rPr>
                <w:bCs/>
                <w:sz w:val="20"/>
              </w:rPr>
            </w:pPr>
            <w:r>
              <w:rPr>
                <w:bCs/>
                <w:sz w:val="20"/>
              </w:rPr>
              <w:t>6.4</w:t>
            </w:r>
          </w:p>
        </w:tc>
        <w:tc>
          <w:tcPr>
            <w:tcW w:w="331" w:type="pct"/>
            <w:vAlign w:val="bottom"/>
          </w:tcPr>
          <w:p w:rsidR="00FF1A8A" w:rsidRPr="000243C9" w:rsidRDefault="00FF1A8A" w:rsidP="00717E25">
            <w:pPr>
              <w:jc w:val="center"/>
              <w:rPr>
                <w:sz w:val="20"/>
              </w:rPr>
            </w:pPr>
            <w:r w:rsidRPr="000243C9">
              <w:rPr>
                <w:sz w:val="20"/>
              </w:rPr>
              <w:t>11</w:t>
            </w:r>
          </w:p>
        </w:tc>
        <w:tc>
          <w:tcPr>
            <w:tcW w:w="328" w:type="pct"/>
            <w:vAlign w:val="bottom"/>
          </w:tcPr>
          <w:p w:rsidR="00FF1A8A" w:rsidRPr="000243C9" w:rsidRDefault="00FF1A8A" w:rsidP="00717E25">
            <w:pPr>
              <w:jc w:val="center"/>
              <w:rPr>
                <w:sz w:val="20"/>
              </w:rPr>
            </w:pPr>
            <w:r>
              <w:rPr>
                <w:sz w:val="20"/>
              </w:rPr>
              <w:t>8.5</w:t>
            </w:r>
          </w:p>
        </w:tc>
        <w:tc>
          <w:tcPr>
            <w:tcW w:w="401" w:type="pct"/>
            <w:vAlign w:val="bottom"/>
          </w:tcPr>
          <w:p w:rsidR="00FF1A8A" w:rsidRPr="000243C9" w:rsidRDefault="00FF1A8A" w:rsidP="00717E25">
            <w:pPr>
              <w:jc w:val="center"/>
              <w:rPr>
                <w:sz w:val="20"/>
              </w:rPr>
            </w:pPr>
            <w:r w:rsidRPr="000243C9">
              <w:rPr>
                <w:sz w:val="20"/>
              </w:rPr>
              <w:t>15</w:t>
            </w:r>
          </w:p>
        </w:tc>
        <w:tc>
          <w:tcPr>
            <w:tcW w:w="401" w:type="pct"/>
            <w:vAlign w:val="bottom"/>
          </w:tcPr>
          <w:p w:rsidR="00FF1A8A" w:rsidRPr="000243C9" w:rsidRDefault="00FF1A8A" w:rsidP="00717E25">
            <w:pPr>
              <w:jc w:val="center"/>
              <w:rPr>
                <w:sz w:val="20"/>
              </w:rPr>
            </w:pPr>
            <w:r>
              <w:rPr>
                <w:sz w:val="20"/>
              </w:rPr>
              <w:t>9.1</w:t>
            </w:r>
          </w:p>
        </w:tc>
        <w:tc>
          <w:tcPr>
            <w:tcW w:w="331" w:type="pct"/>
            <w:vAlign w:val="bottom"/>
          </w:tcPr>
          <w:p w:rsidR="00FF1A8A" w:rsidRPr="000243C9" w:rsidRDefault="00FF1A8A" w:rsidP="00717E25">
            <w:pPr>
              <w:jc w:val="center"/>
              <w:rPr>
                <w:sz w:val="20"/>
              </w:rPr>
            </w:pPr>
            <w:r w:rsidRPr="000243C9">
              <w:rPr>
                <w:sz w:val="20"/>
              </w:rPr>
              <w:t>35</w:t>
            </w:r>
          </w:p>
        </w:tc>
        <w:tc>
          <w:tcPr>
            <w:tcW w:w="224" w:type="pct"/>
            <w:vAlign w:val="bottom"/>
          </w:tcPr>
          <w:p w:rsidR="00FF1A8A" w:rsidRPr="000243C9" w:rsidRDefault="00FF1A8A" w:rsidP="00717E25">
            <w:pPr>
              <w:jc w:val="center"/>
              <w:rPr>
                <w:bCs/>
                <w:sz w:val="20"/>
              </w:rPr>
            </w:pPr>
            <w:r>
              <w:rPr>
                <w:bCs/>
                <w:sz w:val="20"/>
              </w:rPr>
              <w:t>11.0</w:t>
            </w:r>
          </w:p>
        </w:tc>
        <w:tc>
          <w:tcPr>
            <w:tcW w:w="470" w:type="pct"/>
            <w:vAlign w:val="bottom"/>
          </w:tcPr>
          <w:p w:rsidR="00FF1A8A" w:rsidRPr="000243C9" w:rsidRDefault="00FF1A8A" w:rsidP="00717E25">
            <w:pPr>
              <w:jc w:val="center"/>
              <w:rPr>
                <w:sz w:val="20"/>
              </w:rPr>
            </w:pPr>
            <w:r w:rsidRPr="000243C9">
              <w:rPr>
                <w:sz w:val="20"/>
              </w:rPr>
              <w:t>17</w:t>
            </w:r>
          </w:p>
        </w:tc>
        <w:tc>
          <w:tcPr>
            <w:tcW w:w="470" w:type="pct"/>
            <w:vAlign w:val="bottom"/>
          </w:tcPr>
          <w:p w:rsidR="00FF1A8A" w:rsidRPr="000243C9" w:rsidRDefault="00FF1A8A" w:rsidP="00717E25">
            <w:pPr>
              <w:jc w:val="center"/>
              <w:rPr>
                <w:sz w:val="20"/>
              </w:rPr>
            </w:pPr>
            <w:r>
              <w:rPr>
                <w:sz w:val="20"/>
              </w:rPr>
              <w:t>10.1</w:t>
            </w:r>
          </w:p>
        </w:tc>
        <w:tc>
          <w:tcPr>
            <w:tcW w:w="258" w:type="pct"/>
            <w:vAlign w:val="bottom"/>
          </w:tcPr>
          <w:p w:rsidR="00FF1A8A" w:rsidRPr="000243C9" w:rsidRDefault="00FF1A8A" w:rsidP="00717E25">
            <w:pPr>
              <w:jc w:val="center"/>
              <w:rPr>
                <w:bCs/>
                <w:sz w:val="20"/>
              </w:rPr>
            </w:pPr>
            <w:r>
              <w:rPr>
                <w:bCs/>
                <w:sz w:val="20"/>
              </w:rPr>
              <w:t>8.8</w:t>
            </w:r>
          </w:p>
        </w:tc>
      </w:tr>
      <w:tr w:rsidR="00FF1A8A" w:rsidTr="0002252F">
        <w:trPr>
          <w:trHeight w:val="283"/>
        </w:trPr>
        <w:tc>
          <w:tcPr>
            <w:tcW w:w="1015" w:type="pct"/>
            <w:vAlign w:val="bottom"/>
          </w:tcPr>
          <w:p w:rsidR="00FF1A8A" w:rsidRDefault="00FF1A8A" w:rsidP="001D0D94">
            <w:pPr>
              <w:rPr>
                <w:sz w:val="20"/>
              </w:rPr>
            </w:pPr>
            <w:r>
              <w:rPr>
                <w:sz w:val="20"/>
              </w:rPr>
              <w:t>Clothes store</w:t>
            </w:r>
          </w:p>
        </w:tc>
        <w:tc>
          <w:tcPr>
            <w:tcW w:w="385" w:type="pct"/>
            <w:vAlign w:val="bottom"/>
          </w:tcPr>
          <w:p w:rsidR="00FF1A8A" w:rsidRPr="000243C9" w:rsidRDefault="00FF1A8A" w:rsidP="00717E25">
            <w:pPr>
              <w:jc w:val="center"/>
              <w:rPr>
                <w:sz w:val="20"/>
              </w:rPr>
            </w:pPr>
            <w:r w:rsidRPr="000243C9">
              <w:rPr>
                <w:sz w:val="20"/>
              </w:rPr>
              <w:t>49</w:t>
            </w:r>
          </w:p>
        </w:tc>
        <w:tc>
          <w:tcPr>
            <w:tcW w:w="385" w:type="pct"/>
            <w:vAlign w:val="bottom"/>
          </w:tcPr>
          <w:p w:rsidR="00FF1A8A" w:rsidRPr="000243C9" w:rsidRDefault="00FF1A8A" w:rsidP="00717E25">
            <w:pPr>
              <w:jc w:val="center"/>
              <w:rPr>
                <w:sz w:val="20"/>
              </w:rPr>
            </w:pPr>
            <w:r>
              <w:rPr>
                <w:sz w:val="20"/>
              </w:rPr>
              <w:t>12.5</w:t>
            </w:r>
          </w:p>
        </w:tc>
        <w:tc>
          <w:tcPr>
            <w:tcW w:w="331" w:type="pct"/>
            <w:vAlign w:val="bottom"/>
          </w:tcPr>
          <w:p w:rsidR="00FF1A8A" w:rsidRPr="000243C9" w:rsidRDefault="00FF1A8A" w:rsidP="00717E25">
            <w:pPr>
              <w:jc w:val="center"/>
              <w:rPr>
                <w:sz w:val="20"/>
              </w:rPr>
            </w:pPr>
            <w:r w:rsidRPr="000243C9">
              <w:rPr>
                <w:sz w:val="20"/>
              </w:rPr>
              <w:t>23</w:t>
            </w:r>
          </w:p>
        </w:tc>
        <w:tc>
          <w:tcPr>
            <w:tcW w:w="328" w:type="pct"/>
            <w:vAlign w:val="bottom"/>
          </w:tcPr>
          <w:p w:rsidR="00FF1A8A" w:rsidRPr="000243C9" w:rsidRDefault="00FF1A8A" w:rsidP="00717E25">
            <w:pPr>
              <w:jc w:val="center"/>
              <w:rPr>
                <w:sz w:val="20"/>
              </w:rPr>
            </w:pPr>
            <w:r>
              <w:rPr>
                <w:sz w:val="20"/>
              </w:rPr>
              <w:t>17.8</w:t>
            </w:r>
          </w:p>
        </w:tc>
        <w:tc>
          <w:tcPr>
            <w:tcW w:w="401" w:type="pct"/>
            <w:vAlign w:val="bottom"/>
          </w:tcPr>
          <w:p w:rsidR="00FF1A8A" w:rsidRPr="000243C9" w:rsidRDefault="00FF1A8A" w:rsidP="00717E25">
            <w:pPr>
              <w:jc w:val="center"/>
              <w:rPr>
                <w:sz w:val="20"/>
              </w:rPr>
            </w:pPr>
            <w:r w:rsidRPr="000243C9">
              <w:rPr>
                <w:sz w:val="20"/>
              </w:rPr>
              <w:t>35</w:t>
            </w:r>
          </w:p>
        </w:tc>
        <w:tc>
          <w:tcPr>
            <w:tcW w:w="401" w:type="pct"/>
            <w:vAlign w:val="bottom"/>
          </w:tcPr>
          <w:p w:rsidR="00FF1A8A" w:rsidRPr="000243C9" w:rsidRDefault="00FF1A8A" w:rsidP="00717E25">
            <w:pPr>
              <w:jc w:val="center"/>
              <w:rPr>
                <w:sz w:val="20"/>
              </w:rPr>
            </w:pPr>
            <w:r>
              <w:rPr>
                <w:sz w:val="20"/>
              </w:rPr>
              <w:t>21.3</w:t>
            </w:r>
          </w:p>
        </w:tc>
        <w:tc>
          <w:tcPr>
            <w:tcW w:w="331" w:type="pct"/>
            <w:vAlign w:val="bottom"/>
          </w:tcPr>
          <w:p w:rsidR="00FF1A8A" w:rsidRPr="000243C9" w:rsidRDefault="00FF1A8A" w:rsidP="00717E25">
            <w:pPr>
              <w:jc w:val="center"/>
              <w:rPr>
                <w:sz w:val="20"/>
              </w:rPr>
            </w:pPr>
            <w:r w:rsidRPr="000243C9">
              <w:rPr>
                <w:sz w:val="20"/>
              </w:rPr>
              <w:t>34</w:t>
            </w:r>
          </w:p>
        </w:tc>
        <w:tc>
          <w:tcPr>
            <w:tcW w:w="224" w:type="pct"/>
            <w:vAlign w:val="bottom"/>
          </w:tcPr>
          <w:p w:rsidR="00FF1A8A" w:rsidRPr="000243C9" w:rsidRDefault="00FF1A8A" w:rsidP="00717E25">
            <w:pPr>
              <w:jc w:val="center"/>
              <w:rPr>
                <w:bCs/>
                <w:sz w:val="20"/>
              </w:rPr>
            </w:pPr>
            <w:r>
              <w:rPr>
                <w:bCs/>
                <w:sz w:val="20"/>
              </w:rPr>
              <w:t>10.7</w:t>
            </w:r>
          </w:p>
        </w:tc>
        <w:tc>
          <w:tcPr>
            <w:tcW w:w="470" w:type="pct"/>
            <w:vAlign w:val="bottom"/>
          </w:tcPr>
          <w:p w:rsidR="00FF1A8A" w:rsidRPr="000243C9" w:rsidRDefault="00FF1A8A" w:rsidP="00717E25">
            <w:pPr>
              <w:jc w:val="center"/>
              <w:rPr>
                <w:sz w:val="20"/>
              </w:rPr>
            </w:pPr>
            <w:r w:rsidRPr="000243C9">
              <w:rPr>
                <w:sz w:val="20"/>
              </w:rPr>
              <w:t>30</w:t>
            </w:r>
          </w:p>
        </w:tc>
        <w:tc>
          <w:tcPr>
            <w:tcW w:w="470" w:type="pct"/>
            <w:vAlign w:val="bottom"/>
          </w:tcPr>
          <w:p w:rsidR="00FF1A8A" w:rsidRPr="000243C9" w:rsidRDefault="00FF1A8A" w:rsidP="00717E25">
            <w:pPr>
              <w:jc w:val="center"/>
              <w:rPr>
                <w:bCs/>
                <w:sz w:val="20"/>
              </w:rPr>
            </w:pPr>
            <w:r>
              <w:rPr>
                <w:bCs/>
                <w:sz w:val="20"/>
              </w:rPr>
              <w:t>17.8</w:t>
            </w:r>
          </w:p>
        </w:tc>
        <w:tc>
          <w:tcPr>
            <w:tcW w:w="258" w:type="pct"/>
            <w:vAlign w:val="bottom"/>
          </w:tcPr>
          <w:p w:rsidR="00FF1A8A" w:rsidRPr="000243C9" w:rsidRDefault="00FF1A8A" w:rsidP="00717E25">
            <w:pPr>
              <w:jc w:val="center"/>
              <w:rPr>
                <w:bCs/>
                <w:sz w:val="20"/>
              </w:rPr>
            </w:pPr>
            <w:r>
              <w:rPr>
                <w:bCs/>
                <w:sz w:val="20"/>
              </w:rPr>
              <w:t>14.6</w:t>
            </w:r>
          </w:p>
        </w:tc>
      </w:tr>
      <w:tr w:rsidR="00FF1A8A" w:rsidTr="0002252F">
        <w:trPr>
          <w:trHeight w:val="283"/>
        </w:trPr>
        <w:tc>
          <w:tcPr>
            <w:tcW w:w="1015" w:type="pct"/>
            <w:vAlign w:val="bottom"/>
          </w:tcPr>
          <w:p w:rsidR="00FF1A8A" w:rsidRDefault="00FF1A8A" w:rsidP="001D0D94">
            <w:pPr>
              <w:rPr>
                <w:sz w:val="20"/>
              </w:rPr>
            </w:pPr>
            <w:r>
              <w:rPr>
                <w:sz w:val="20"/>
              </w:rPr>
              <w:t>Department store</w:t>
            </w:r>
          </w:p>
        </w:tc>
        <w:tc>
          <w:tcPr>
            <w:tcW w:w="385" w:type="pct"/>
            <w:vAlign w:val="bottom"/>
          </w:tcPr>
          <w:p w:rsidR="00FF1A8A" w:rsidRPr="000243C9" w:rsidRDefault="00FF1A8A" w:rsidP="00717E25">
            <w:pPr>
              <w:jc w:val="center"/>
              <w:rPr>
                <w:sz w:val="20"/>
              </w:rPr>
            </w:pPr>
            <w:r w:rsidRPr="000243C9">
              <w:rPr>
                <w:sz w:val="20"/>
              </w:rPr>
              <w:t>32</w:t>
            </w:r>
          </w:p>
        </w:tc>
        <w:tc>
          <w:tcPr>
            <w:tcW w:w="385" w:type="pct"/>
            <w:vAlign w:val="bottom"/>
          </w:tcPr>
          <w:p w:rsidR="00FF1A8A" w:rsidRPr="000243C9" w:rsidRDefault="00FF1A8A" w:rsidP="00717E25">
            <w:pPr>
              <w:jc w:val="center"/>
              <w:rPr>
                <w:bCs/>
                <w:sz w:val="20"/>
              </w:rPr>
            </w:pPr>
            <w:r>
              <w:rPr>
                <w:bCs/>
                <w:sz w:val="20"/>
              </w:rPr>
              <w:t>8.2</w:t>
            </w:r>
          </w:p>
        </w:tc>
        <w:tc>
          <w:tcPr>
            <w:tcW w:w="331" w:type="pct"/>
            <w:vAlign w:val="bottom"/>
          </w:tcPr>
          <w:p w:rsidR="00FF1A8A" w:rsidRPr="000243C9" w:rsidRDefault="00FF1A8A" w:rsidP="00717E25">
            <w:pPr>
              <w:jc w:val="center"/>
              <w:rPr>
                <w:sz w:val="20"/>
              </w:rPr>
            </w:pPr>
            <w:r w:rsidRPr="000243C9">
              <w:rPr>
                <w:sz w:val="20"/>
              </w:rPr>
              <w:t>7</w:t>
            </w:r>
          </w:p>
        </w:tc>
        <w:tc>
          <w:tcPr>
            <w:tcW w:w="328" w:type="pct"/>
            <w:vAlign w:val="bottom"/>
          </w:tcPr>
          <w:p w:rsidR="00FF1A8A" w:rsidRPr="000243C9" w:rsidRDefault="00FF1A8A" w:rsidP="00717E25">
            <w:pPr>
              <w:jc w:val="center"/>
              <w:rPr>
                <w:sz w:val="20"/>
              </w:rPr>
            </w:pPr>
            <w:r>
              <w:rPr>
                <w:sz w:val="20"/>
              </w:rPr>
              <w:t>5.4</w:t>
            </w:r>
          </w:p>
        </w:tc>
        <w:tc>
          <w:tcPr>
            <w:tcW w:w="401" w:type="pct"/>
            <w:vAlign w:val="bottom"/>
          </w:tcPr>
          <w:p w:rsidR="00FF1A8A" w:rsidRPr="000243C9" w:rsidRDefault="00FF1A8A" w:rsidP="00717E25">
            <w:pPr>
              <w:jc w:val="center"/>
              <w:rPr>
                <w:sz w:val="20"/>
              </w:rPr>
            </w:pPr>
            <w:r w:rsidRPr="000243C9">
              <w:rPr>
                <w:sz w:val="20"/>
              </w:rPr>
              <w:t>9</w:t>
            </w:r>
          </w:p>
        </w:tc>
        <w:tc>
          <w:tcPr>
            <w:tcW w:w="401" w:type="pct"/>
            <w:vAlign w:val="bottom"/>
          </w:tcPr>
          <w:p w:rsidR="00FF1A8A" w:rsidRPr="000243C9" w:rsidRDefault="00FF1A8A" w:rsidP="00717E25">
            <w:pPr>
              <w:jc w:val="center"/>
              <w:rPr>
                <w:sz w:val="20"/>
              </w:rPr>
            </w:pPr>
            <w:r>
              <w:rPr>
                <w:sz w:val="20"/>
              </w:rPr>
              <w:t>5.5</w:t>
            </w:r>
          </w:p>
        </w:tc>
        <w:tc>
          <w:tcPr>
            <w:tcW w:w="331" w:type="pct"/>
            <w:vAlign w:val="bottom"/>
          </w:tcPr>
          <w:p w:rsidR="00FF1A8A" w:rsidRPr="000243C9" w:rsidRDefault="00FF1A8A" w:rsidP="00717E25">
            <w:pPr>
              <w:jc w:val="center"/>
              <w:rPr>
                <w:sz w:val="20"/>
              </w:rPr>
            </w:pPr>
            <w:r w:rsidRPr="000243C9">
              <w:rPr>
                <w:sz w:val="20"/>
              </w:rPr>
              <w:t>14</w:t>
            </w:r>
          </w:p>
        </w:tc>
        <w:tc>
          <w:tcPr>
            <w:tcW w:w="224" w:type="pct"/>
            <w:vAlign w:val="bottom"/>
          </w:tcPr>
          <w:p w:rsidR="00FF1A8A" w:rsidRPr="000243C9" w:rsidRDefault="00FF1A8A" w:rsidP="00717E25">
            <w:pPr>
              <w:jc w:val="center"/>
              <w:rPr>
                <w:sz w:val="20"/>
              </w:rPr>
            </w:pPr>
            <w:r>
              <w:rPr>
                <w:sz w:val="20"/>
              </w:rPr>
              <w:t>4.4</w:t>
            </w:r>
          </w:p>
        </w:tc>
        <w:tc>
          <w:tcPr>
            <w:tcW w:w="470" w:type="pct"/>
            <w:vAlign w:val="bottom"/>
          </w:tcPr>
          <w:p w:rsidR="00FF1A8A" w:rsidRPr="000243C9" w:rsidRDefault="00FF1A8A" w:rsidP="00717E25">
            <w:pPr>
              <w:jc w:val="center"/>
              <w:rPr>
                <w:sz w:val="20"/>
              </w:rPr>
            </w:pPr>
            <w:r w:rsidRPr="000243C9">
              <w:rPr>
                <w:sz w:val="20"/>
              </w:rPr>
              <w:t>8</w:t>
            </w:r>
          </w:p>
        </w:tc>
        <w:tc>
          <w:tcPr>
            <w:tcW w:w="470" w:type="pct"/>
            <w:vAlign w:val="bottom"/>
          </w:tcPr>
          <w:p w:rsidR="00FF1A8A" w:rsidRPr="000243C9" w:rsidRDefault="00FF1A8A" w:rsidP="00717E25">
            <w:pPr>
              <w:jc w:val="center"/>
              <w:rPr>
                <w:bCs/>
                <w:sz w:val="20"/>
              </w:rPr>
            </w:pPr>
            <w:r>
              <w:rPr>
                <w:bCs/>
                <w:sz w:val="20"/>
              </w:rPr>
              <w:t>4.7</w:t>
            </w:r>
          </w:p>
        </w:tc>
        <w:tc>
          <w:tcPr>
            <w:tcW w:w="258" w:type="pct"/>
            <w:vAlign w:val="bottom"/>
          </w:tcPr>
          <w:p w:rsidR="00FF1A8A" w:rsidRPr="000243C9" w:rsidRDefault="00FF1A8A" w:rsidP="00717E25">
            <w:pPr>
              <w:jc w:val="center"/>
              <w:rPr>
                <w:bCs/>
                <w:sz w:val="20"/>
              </w:rPr>
            </w:pPr>
            <w:r>
              <w:rPr>
                <w:bCs/>
                <w:sz w:val="20"/>
              </w:rPr>
              <w:t>6.0</w:t>
            </w:r>
          </w:p>
        </w:tc>
      </w:tr>
      <w:tr w:rsidR="00FF1A8A" w:rsidTr="0002252F">
        <w:trPr>
          <w:trHeight w:val="283"/>
        </w:trPr>
        <w:tc>
          <w:tcPr>
            <w:tcW w:w="1015" w:type="pct"/>
            <w:vAlign w:val="bottom"/>
          </w:tcPr>
          <w:p w:rsidR="00FF1A8A" w:rsidRDefault="00FF1A8A" w:rsidP="001D0D94">
            <w:pPr>
              <w:rPr>
                <w:sz w:val="20"/>
              </w:rPr>
            </w:pPr>
            <w:r>
              <w:rPr>
                <w:sz w:val="20"/>
              </w:rPr>
              <w:t>Discount store</w:t>
            </w:r>
          </w:p>
        </w:tc>
        <w:tc>
          <w:tcPr>
            <w:tcW w:w="385" w:type="pct"/>
            <w:vAlign w:val="bottom"/>
          </w:tcPr>
          <w:p w:rsidR="00FF1A8A" w:rsidRPr="000243C9" w:rsidRDefault="00FF1A8A" w:rsidP="00717E25">
            <w:pPr>
              <w:jc w:val="center"/>
              <w:rPr>
                <w:sz w:val="20"/>
              </w:rPr>
            </w:pPr>
            <w:r w:rsidRPr="000243C9">
              <w:rPr>
                <w:sz w:val="20"/>
              </w:rPr>
              <w:t>9</w:t>
            </w:r>
          </w:p>
        </w:tc>
        <w:tc>
          <w:tcPr>
            <w:tcW w:w="385" w:type="pct"/>
            <w:vAlign w:val="bottom"/>
          </w:tcPr>
          <w:p w:rsidR="00FF1A8A" w:rsidRPr="000243C9" w:rsidRDefault="00FF1A8A" w:rsidP="00717E25">
            <w:pPr>
              <w:jc w:val="center"/>
              <w:rPr>
                <w:sz w:val="20"/>
              </w:rPr>
            </w:pPr>
            <w:r>
              <w:rPr>
                <w:sz w:val="20"/>
              </w:rPr>
              <w:t>2.3</w:t>
            </w:r>
          </w:p>
        </w:tc>
        <w:tc>
          <w:tcPr>
            <w:tcW w:w="331" w:type="pct"/>
            <w:vAlign w:val="bottom"/>
          </w:tcPr>
          <w:p w:rsidR="00FF1A8A" w:rsidRPr="000243C9" w:rsidRDefault="00FF1A8A" w:rsidP="00717E25">
            <w:pPr>
              <w:jc w:val="center"/>
              <w:rPr>
                <w:sz w:val="20"/>
              </w:rPr>
            </w:pPr>
            <w:r w:rsidRPr="000243C9">
              <w:rPr>
                <w:sz w:val="20"/>
              </w:rPr>
              <w:t>7</w:t>
            </w:r>
          </w:p>
        </w:tc>
        <w:tc>
          <w:tcPr>
            <w:tcW w:w="328" w:type="pct"/>
            <w:vAlign w:val="bottom"/>
          </w:tcPr>
          <w:p w:rsidR="00FF1A8A" w:rsidRPr="000243C9" w:rsidRDefault="00FF1A8A" w:rsidP="00717E25">
            <w:pPr>
              <w:jc w:val="center"/>
              <w:rPr>
                <w:sz w:val="20"/>
              </w:rPr>
            </w:pPr>
            <w:r>
              <w:rPr>
                <w:sz w:val="20"/>
              </w:rPr>
              <w:t>5.4</w:t>
            </w:r>
          </w:p>
        </w:tc>
        <w:tc>
          <w:tcPr>
            <w:tcW w:w="401" w:type="pct"/>
            <w:vAlign w:val="bottom"/>
          </w:tcPr>
          <w:p w:rsidR="00FF1A8A" w:rsidRPr="000243C9" w:rsidRDefault="00FF1A8A" w:rsidP="00717E25">
            <w:pPr>
              <w:jc w:val="center"/>
              <w:rPr>
                <w:sz w:val="20"/>
              </w:rPr>
            </w:pPr>
            <w:r w:rsidRPr="000243C9">
              <w:rPr>
                <w:sz w:val="20"/>
              </w:rPr>
              <w:t>8</w:t>
            </w:r>
          </w:p>
        </w:tc>
        <w:tc>
          <w:tcPr>
            <w:tcW w:w="401" w:type="pct"/>
            <w:vAlign w:val="bottom"/>
          </w:tcPr>
          <w:p w:rsidR="00FF1A8A" w:rsidRPr="000243C9" w:rsidRDefault="00FF1A8A" w:rsidP="00717E25">
            <w:pPr>
              <w:jc w:val="center"/>
              <w:rPr>
                <w:sz w:val="20"/>
              </w:rPr>
            </w:pPr>
            <w:r>
              <w:rPr>
                <w:sz w:val="20"/>
              </w:rPr>
              <w:t>4.9</w:t>
            </w:r>
          </w:p>
        </w:tc>
        <w:tc>
          <w:tcPr>
            <w:tcW w:w="331" w:type="pct"/>
            <w:vAlign w:val="bottom"/>
          </w:tcPr>
          <w:p w:rsidR="00FF1A8A" w:rsidRPr="000243C9" w:rsidRDefault="00FF1A8A" w:rsidP="00717E25">
            <w:pPr>
              <w:jc w:val="center"/>
              <w:rPr>
                <w:sz w:val="20"/>
              </w:rPr>
            </w:pPr>
            <w:r w:rsidRPr="000243C9">
              <w:rPr>
                <w:sz w:val="20"/>
              </w:rPr>
              <w:t>15</w:t>
            </w:r>
          </w:p>
        </w:tc>
        <w:tc>
          <w:tcPr>
            <w:tcW w:w="224" w:type="pct"/>
            <w:vAlign w:val="bottom"/>
          </w:tcPr>
          <w:p w:rsidR="00FF1A8A" w:rsidRPr="000243C9" w:rsidRDefault="00FF1A8A" w:rsidP="00717E25">
            <w:pPr>
              <w:jc w:val="center"/>
              <w:rPr>
                <w:sz w:val="20"/>
              </w:rPr>
            </w:pPr>
            <w:r>
              <w:rPr>
                <w:sz w:val="20"/>
              </w:rPr>
              <w:t>4.7</w:t>
            </w:r>
          </w:p>
        </w:tc>
        <w:tc>
          <w:tcPr>
            <w:tcW w:w="470" w:type="pct"/>
            <w:vAlign w:val="bottom"/>
          </w:tcPr>
          <w:p w:rsidR="00FF1A8A" w:rsidRPr="000243C9" w:rsidRDefault="00FF1A8A" w:rsidP="00717E25">
            <w:pPr>
              <w:jc w:val="center"/>
              <w:rPr>
                <w:sz w:val="20"/>
              </w:rPr>
            </w:pPr>
            <w:r w:rsidRPr="000243C9">
              <w:rPr>
                <w:sz w:val="20"/>
              </w:rPr>
              <w:t>7</w:t>
            </w:r>
          </w:p>
        </w:tc>
        <w:tc>
          <w:tcPr>
            <w:tcW w:w="470" w:type="pct"/>
            <w:vAlign w:val="bottom"/>
          </w:tcPr>
          <w:p w:rsidR="00FF1A8A" w:rsidRPr="000243C9" w:rsidRDefault="00FF1A8A" w:rsidP="00717E25">
            <w:pPr>
              <w:jc w:val="center"/>
              <w:rPr>
                <w:sz w:val="20"/>
              </w:rPr>
            </w:pPr>
            <w:r>
              <w:rPr>
                <w:sz w:val="20"/>
              </w:rPr>
              <w:t>4.1</w:t>
            </w:r>
          </w:p>
        </w:tc>
        <w:tc>
          <w:tcPr>
            <w:tcW w:w="258" w:type="pct"/>
            <w:vAlign w:val="bottom"/>
          </w:tcPr>
          <w:p w:rsidR="00FF1A8A" w:rsidRPr="000243C9" w:rsidRDefault="00FF1A8A" w:rsidP="00717E25">
            <w:pPr>
              <w:jc w:val="center"/>
              <w:rPr>
                <w:sz w:val="20"/>
              </w:rPr>
            </w:pPr>
            <w:r>
              <w:rPr>
                <w:sz w:val="20"/>
              </w:rPr>
              <w:t>3.9</w:t>
            </w:r>
          </w:p>
        </w:tc>
      </w:tr>
      <w:tr w:rsidR="00FF1A8A" w:rsidTr="0002252F">
        <w:trPr>
          <w:trHeight w:val="283"/>
        </w:trPr>
        <w:tc>
          <w:tcPr>
            <w:tcW w:w="1015" w:type="pct"/>
            <w:vAlign w:val="bottom"/>
          </w:tcPr>
          <w:p w:rsidR="00FF1A8A" w:rsidRDefault="00FF1A8A" w:rsidP="001D0D94">
            <w:pPr>
              <w:rPr>
                <w:sz w:val="20"/>
              </w:rPr>
            </w:pPr>
            <w:r>
              <w:rPr>
                <w:sz w:val="20"/>
              </w:rPr>
              <w:t>Education outlet</w:t>
            </w:r>
          </w:p>
        </w:tc>
        <w:tc>
          <w:tcPr>
            <w:tcW w:w="385" w:type="pct"/>
            <w:vAlign w:val="bottom"/>
          </w:tcPr>
          <w:p w:rsidR="00FF1A8A" w:rsidRPr="000243C9" w:rsidRDefault="00FF1A8A" w:rsidP="00717E25">
            <w:pPr>
              <w:jc w:val="center"/>
              <w:rPr>
                <w:sz w:val="20"/>
              </w:rPr>
            </w:pPr>
            <w:r w:rsidRPr="000243C9">
              <w:rPr>
                <w:sz w:val="20"/>
              </w:rPr>
              <w:t>1</w:t>
            </w:r>
          </w:p>
        </w:tc>
        <w:tc>
          <w:tcPr>
            <w:tcW w:w="385" w:type="pct"/>
            <w:vAlign w:val="bottom"/>
          </w:tcPr>
          <w:p w:rsidR="00FF1A8A" w:rsidRPr="000243C9" w:rsidRDefault="00FF1A8A" w:rsidP="00717E25">
            <w:pPr>
              <w:jc w:val="center"/>
              <w:rPr>
                <w:sz w:val="20"/>
              </w:rPr>
            </w:pPr>
            <w:r>
              <w:rPr>
                <w:sz w:val="20"/>
              </w:rPr>
              <w:t>0.3</w:t>
            </w:r>
          </w:p>
        </w:tc>
        <w:tc>
          <w:tcPr>
            <w:tcW w:w="331" w:type="pct"/>
            <w:vAlign w:val="bottom"/>
          </w:tcPr>
          <w:p w:rsidR="00FF1A8A" w:rsidRPr="000243C9" w:rsidRDefault="00FF1A8A" w:rsidP="00717E25">
            <w:pPr>
              <w:jc w:val="center"/>
              <w:rPr>
                <w:sz w:val="20"/>
              </w:rPr>
            </w:pPr>
            <w:r w:rsidRPr="000243C9">
              <w:rPr>
                <w:sz w:val="20"/>
              </w:rPr>
              <w:t>4</w:t>
            </w:r>
          </w:p>
        </w:tc>
        <w:tc>
          <w:tcPr>
            <w:tcW w:w="328" w:type="pct"/>
            <w:vAlign w:val="bottom"/>
          </w:tcPr>
          <w:p w:rsidR="00FF1A8A" w:rsidRPr="000243C9" w:rsidRDefault="00FF1A8A" w:rsidP="00717E25">
            <w:pPr>
              <w:jc w:val="center"/>
              <w:rPr>
                <w:sz w:val="20"/>
              </w:rPr>
            </w:pPr>
            <w:r>
              <w:rPr>
                <w:sz w:val="20"/>
              </w:rPr>
              <w:t>3.1</w:t>
            </w:r>
          </w:p>
        </w:tc>
        <w:tc>
          <w:tcPr>
            <w:tcW w:w="401" w:type="pct"/>
            <w:vAlign w:val="bottom"/>
          </w:tcPr>
          <w:p w:rsidR="00FF1A8A" w:rsidRPr="000243C9" w:rsidRDefault="00FF1A8A" w:rsidP="00717E25">
            <w:pPr>
              <w:jc w:val="center"/>
              <w:rPr>
                <w:sz w:val="20"/>
              </w:rPr>
            </w:pPr>
            <w:r w:rsidRPr="000243C9">
              <w:rPr>
                <w:sz w:val="20"/>
              </w:rPr>
              <w:t>9</w:t>
            </w:r>
          </w:p>
        </w:tc>
        <w:tc>
          <w:tcPr>
            <w:tcW w:w="401" w:type="pct"/>
            <w:vAlign w:val="bottom"/>
          </w:tcPr>
          <w:p w:rsidR="00FF1A8A" w:rsidRPr="000243C9" w:rsidRDefault="00FF1A8A" w:rsidP="00717E25">
            <w:pPr>
              <w:jc w:val="center"/>
              <w:rPr>
                <w:sz w:val="20"/>
              </w:rPr>
            </w:pPr>
            <w:r>
              <w:rPr>
                <w:sz w:val="20"/>
              </w:rPr>
              <w:t>5.5</w:t>
            </w:r>
          </w:p>
        </w:tc>
        <w:tc>
          <w:tcPr>
            <w:tcW w:w="331" w:type="pct"/>
            <w:vAlign w:val="bottom"/>
          </w:tcPr>
          <w:p w:rsidR="00FF1A8A" w:rsidRPr="000243C9" w:rsidRDefault="00FF1A8A" w:rsidP="00717E25">
            <w:pPr>
              <w:jc w:val="center"/>
              <w:rPr>
                <w:sz w:val="20"/>
              </w:rPr>
            </w:pPr>
            <w:r w:rsidRPr="000243C9">
              <w:rPr>
                <w:sz w:val="20"/>
              </w:rPr>
              <w:t>51</w:t>
            </w:r>
          </w:p>
        </w:tc>
        <w:tc>
          <w:tcPr>
            <w:tcW w:w="224" w:type="pct"/>
            <w:vAlign w:val="bottom"/>
          </w:tcPr>
          <w:p w:rsidR="00FF1A8A" w:rsidRPr="000243C9" w:rsidRDefault="00FF1A8A" w:rsidP="00717E25">
            <w:pPr>
              <w:jc w:val="center"/>
              <w:rPr>
                <w:bCs/>
                <w:sz w:val="20"/>
              </w:rPr>
            </w:pPr>
            <w:r>
              <w:rPr>
                <w:bCs/>
                <w:sz w:val="20"/>
              </w:rPr>
              <w:t>16.0</w:t>
            </w:r>
          </w:p>
        </w:tc>
        <w:tc>
          <w:tcPr>
            <w:tcW w:w="470" w:type="pct"/>
            <w:vAlign w:val="bottom"/>
          </w:tcPr>
          <w:p w:rsidR="00FF1A8A" w:rsidRPr="000243C9" w:rsidRDefault="00FF1A8A" w:rsidP="00717E25">
            <w:pPr>
              <w:jc w:val="center"/>
              <w:rPr>
                <w:sz w:val="20"/>
              </w:rPr>
            </w:pPr>
            <w:r w:rsidRPr="000243C9">
              <w:rPr>
                <w:sz w:val="20"/>
              </w:rPr>
              <w:t>2</w:t>
            </w:r>
          </w:p>
        </w:tc>
        <w:tc>
          <w:tcPr>
            <w:tcW w:w="470" w:type="pct"/>
            <w:vAlign w:val="bottom"/>
          </w:tcPr>
          <w:p w:rsidR="00FF1A8A" w:rsidRPr="000243C9" w:rsidRDefault="00FF1A8A" w:rsidP="00717E25">
            <w:pPr>
              <w:jc w:val="center"/>
              <w:rPr>
                <w:sz w:val="20"/>
              </w:rPr>
            </w:pPr>
            <w:r>
              <w:rPr>
                <w:sz w:val="20"/>
              </w:rPr>
              <w:t>1.2</w:t>
            </w:r>
          </w:p>
        </w:tc>
        <w:tc>
          <w:tcPr>
            <w:tcW w:w="258" w:type="pct"/>
            <w:vAlign w:val="bottom"/>
          </w:tcPr>
          <w:p w:rsidR="00FF1A8A" w:rsidRPr="000243C9" w:rsidRDefault="00FF1A8A" w:rsidP="00717E25">
            <w:pPr>
              <w:jc w:val="center"/>
              <w:rPr>
                <w:bCs/>
                <w:sz w:val="20"/>
              </w:rPr>
            </w:pPr>
            <w:r>
              <w:rPr>
                <w:bCs/>
                <w:sz w:val="20"/>
              </w:rPr>
              <w:t>5.7</w:t>
            </w:r>
          </w:p>
        </w:tc>
      </w:tr>
      <w:tr w:rsidR="00FF1A8A" w:rsidTr="0002252F">
        <w:trPr>
          <w:trHeight w:val="283"/>
        </w:trPr>
        <w:tc>
          <w:tcPr>
            <w:tcW w:w="1015" w:type="pct"/>
            <w:vAlign w:val="bottom"/>
          </w:tcPr>
          <w:p w:rsidR="00FF1A8A" w:rsidRDefault="00FF1A8A" w:rsidP="001D0D94">
            <w:pPr>
              <w:rPr>
                <w:sz w:val="20"/>
              </w:rPr>
            </w:pPr>
            <w:r>
              <w:rPr>
                <w:sz w:val="20"/>
              </w:rPr>
              <w:t>Petrol station</w:t>
            </w:r>
          </w:p>
        </w:tc>
        <w:tc>
          <w:tcPr>
            <w:tcW w:w="385" w:type="pct"/>
            <w:vAlign w:val="bottom"/>
          </w:tcPr>
          <w:p w:rsidR="00FF1A8A" w:rsidRPr="000243C9" w:rsidRDefault="00FF1A8A" w:rsidP="00717E25">
            <w:pPr>
              <w:jc w:val="center"/>
              <w:rPr>
                <w:sz w:val="20"/>
              </w:rPr>
            </w:pPr>
            <w:r w:rsidRPr="000243C9">
              <w:rPr>
                <w:sz w:val="20"/>
              </w:rPr>
              <w:t>33</w:t>
            </w:r>
          </w:p>
        </w:tc>
        <w:tc>
          <w:tcPr>
            <w:tcW w:w="385" w:type="pct"/>
            <w:vAlign w:val="bottom"/>
          </w:tcPr>
          <w:p w:rsidR="00FF1A8A" w:rsidRPr="000243C9" w:rsidRDefault="00FF1A8A" w:rsidP="00717E25">
            <w:pPr>
              <w:jc w:val="center"/>
              <w:rPr>
                <w:sz w:val="20"/>
              </w:rPr>
            </w:pPr>
            <w:r>
              <w:rPr>
                <w:sz w:val="20"/>
              </w:rPr>
              <w:t>8.4</w:t>
            </w:r>
          </w:p>
        </w:tc>
        <w:tc>
          <w:tcPr>
            <w:tcW w:w="331" w:type="pct"/>
            <w:vAlign w:val="bottom"/>
          </w:tcPr>
          <w:p w:rsidR="00FF1A8A" w:rsidRPr="000243C9" w:rsidRDefault="00FF1A8A" w:rsidP="00717E25">
            <w:pPr>
              <w:jc w:val="center"/>
              <w:rPr>
                <w:sz w:val="20"/>
              </w:rPr>
            </w:pPr>
            <w:r w:rsidRPr="000243C9">
              <w:rPr>
                <w:sz w:val="20"/>
              </w:rPr>
              <w:t>7</w:t>
            </w:r>
          </w:p>
        </w:tc>
        <w:tc>
          <w:tcPr>
            <w:tcW w:w="328" w:type="pct"/>
            <w:vAlign w:val="bottom"/>
          </w:tcPr>
          <w:p w:rsidR="00FF1A8A" w:rsidRPr="000243C9" w:rsidRDefault="00FF1A8A" w:rsidP="00717E25">
            <w:pPr>
              <w:jc w:val="center"/>
              <w:rPr>
                <w:bCs/>
                <w:sz w:val="20"/>
              </w:rPr>
            </w:pPr>
            <w:r>
              <w:rPr>
                <w:bCs/>
                <w:sz w:val="20"/>
              </w:rPr>
              <w:t>5.4</w:t>
            </w:r>
          </w:p>
        </w:tc>
        <w:tc>
          <w:tcPr>
            <w:tcW w:w="401" w:type="pct"/>
            <w:vAlign w:val="bottom"/>
          </w:tcPr>
          <w:p w:rsidR="00FF1A8A" w:rsidRPr="000243C9" w:rsidRDefault="00FF1A8A" w:rsidP="00717E25">
            <w:pPr>
              <w:jc w:val="center"/>
              <w:rPr>
                <w:sz w:val="20"/>
              </w:rPr>
            </w:pPr>
            <w:r w:rsidRPr="000243C9">
              <w:rPr>
                <w:sz w:val="20"/>
              </w:rPr>
              <w:t>10</w:t>
            </w:r>
          </w:p>
        </w:tc>
        <w:tc>
          <w:tcPr>
            <w:tcW w:w="401" w:type="pct"/>
            <w:vAlign w:val="bottom"/>
          </w:tcPr>
          <w:p w:rsidR="00FF1A8A" w:rsidRPr="000243C9" w:rsidRDefault="00FF1A8A" w:rsidP="00717E25">
            <w:pPr>
              <w:jc w:val="center"/>
              <w:rPr>
                <w:sz w:val="20"/>
              </w:rPr>
            </w:pPr>
            <w:r>
              <w:rPr>
                <w:sz w:val="20"/>
              </w:rPr>
              <w:t>6.1</w:t>
            </w:r>
          </w:p>
        </w:tc>
        <w:tc>
          <w:tcPr>
            <w:tcW w:w="331" w:type="pct"/>
            <w:vAlign w:val="bottom"/>
          </w:tcPr>
          <w:p w:rsidR="00FF1A8A" w:rsidRPr="000243C9" w:rsidRDefault="00FF1A8A" w:rsidP="00717E25">
            <w:pPr>
              <w:jc w:val="center"/>
              <w:rPr>
                <w:sz w:val="20"/>
              </w:rPr>
            </w:pPr>
            <w:r w:rsidRPr="000243C9">
              <w:rPr>
                <w:sz w:val="20"/>
              </w:rPr>
              <w:t>33</w:t>
            </w:r>
          </w:p>
        </w:tc>
        <w:tc>
          <w:tcPr>
            <w:tcW w:w="224" w:type="pct"/>
            <w:vAlign w:val="bottom"/>
          </w:tcPr>
          <w:p w:rsidR="00FF1A8A" w:rsidRPr="000243C9" w:rsidRDefault="00FF1A8A" w:rsidP="00717E25">
            <w:pPr>
              <w:jc w:val="center"/>
              <w:rPr>
                <w:bCs/>
                <w:sz w:val="20"/>
              </w:rPr>
            </w:pPr>
            <w:r>
              <w:rPr>
                <w:bCs/>
                <w:sz w:val="20"/>
              </w:rPr>
              <w:t>10.4</w:t>
            </w:r>
          </w:p>
        </w:tc>
        <w:tc>
          <w:tcPr>
            <w:tcW w:w="470" w:type="pct"/>
            <w:vAlign w:val="bottom"/>
          </w:tcPr>
          <w:p w:rsidR="00FF1A8A" w:rsidRPr="000243C9" w:rsidRDefault="00FF1A8A" w:rsidP="00717E25">
            <w:pPr>
              <w:jc w:val="center"/>
              <w:rPr>
                <w:sz w:val="20"/>
              </w:rPr>
            </w:pPr>
            <w:r w:rsidRPr="000243C9">
              <w:rPr>
                <w:sz w:val="20"/>
              </w:rPr>
              <w:t>13</w:t>
            </w:r>
          </w:p>
        </w:tc>
        <w:tc>
          <w:tcPr>
            <w:tcW w:w="470" w:type="pct"/>
            <w:vAlign w:val="bottom"/>
          </w:tcPr>
          <w:p w:rsidR="00FF1A8A" w:rsidRPr="000243C9" w:rsidRDefault="00FF1A8A" w:rsidP="00717E25">
            <w:pPr>
              <w:jc w:val="center"/>
              <w:rPr>
                <w:sz w:val="20"/>
              </w:rPr>
            </w:pPr>
            <w:r>
              <w:rPr>
                <w:sz w:val="20"/>
              </w:rPr>
              <w:t>7.7</w:t>
            </w:r>
          </w:p>
        </w:tc>
        <w:tc>
          <w:tcPr>
            <w:tcW w:w="258" w:type="pct"/>
            <w:vAlign w:val="bottom"/>
          </w:tcPr>
          <w:p w:rsidR="00FF1A8A" w:rsidRPr="000243C9" w:rsidRDefault="00FF1A8A" w:rsidP="00717E25">
            <w:pPr>
              <w:jc w:val="center"/>
              <w:rPr>
                <w:bCs/>
                <w:sz w:val="20"/>
              </w:rPr>
            </w:pPr>
            <w:r>
              <w:rPr>
                <w:bCs/>
                <w:sz w:val="20"/>
              </w:rPr>
              <w:t>8.2</w:t>
            </w:r>
          </w:p>
        </w:tc>
      </w:tr>
      <w:tr w:rsidR="00FF1A8A" w:rsidTr="0002252F">
        <w:trPr>
          <w:trHeight w:val="283"/>
        </w:trPr>
        <w:tc>
          <w:tcPr>
            <w:tcW w:w="1015" w:type="pct"/>
            <w:vAlign w:val="bottom"/>
          </w:tcPr>
          <w:p w:rsidR="00FF1A8A" w:rsidRDefault="00FF1A8A" w:rsidP="001D0D94">
            <w:pPr>
              <w:rPr>
                <w:sz w:val="20"/>
              </w:rPr>
            </w:pPr>
            <w:r>
              <w:rPr>
                <w:sz w:val="20"/>
              </w:rPr>
              <w:t>Second-hand goods</w:t>
            </w:r>
          </w:p>
        </w:tc>
        <w:tc>
          <w:tcPr>
            <w:tcW w:w="385" w:type="pct"/>
            <w:vAlign w:val="bottom"/>
          </w:tcPr>
          <w:p w:rsidR="00FF1A8A" w:rsidRPr="000243C9" w:rsidRDefault="00FF1A8A" w:rsidP="00717E25">
            <w:pPr>
              <w:jc w:val="center"/>
              <w:rPr>
                <w:sz w:val="20"/>
              </w:rPr>
            </w:pPr>
            <w:r w:rsidRPr="000243C9">
              <w:rPr>
                <w:sz w:val="20"/>
              </w:rPr>
              <w:t>21</w:t>
            </w:r>
          </w:p>
        </w:tc>
        <w:tc>
          <w:tcPr>
            <w:tcW w:w="385" w:type="pct"/>
            <w:vAlign w:val="bottom"/>
          </w:tcPr>
          <w:p w:rsidR="00FF1A8A" w:rsidRPr="000243C9" w:rsidRDefault="00FF1A8A" w:rsidP="00717E25">
            <w:pPr>
              <w:jc w:val="center"/>
              <w:rPr>
                <w:sz w:val="20"/>
              </w:rPr>
            </w:pPr>
            <w:r>
              <w:rPr>
                <w:sz w:val="20"/>
              </w:rPr>
              <w:t>5.4</w:t>
            </w:r>
          </w:p>
        </w:tc>
        <w:tc>
          <w:tcPr>
            <w:tcW w:w="331" w:type="pct"/>
            <w:vAlign w:val="bottom"/>
          </w:tcPr>
          <w:p w:rsidR="00FF1A8A" w:rsidRPr="000243C9" w:rsidRDefault="00FF1A8A" w:rsidP="00717E25">
            <w:pPr>
              <w:jc w:val="center"/>
              <w:rPr>
                <w:sz w:val="20"/>
              </w:rPr>
            </w:pPr>
            <w:r w:rsidRPr="000243C9">
              <w:rPr>
                <w:sz w:val="20"/>
              </w:rPr>
              <w:t>10</w:t>
            </w:r>
          </w:p>
        </w:tc>
        <w:tc>
          <w:tcPr>
            <w:tcW w:w="328" w:type="pct"/>
            <w:vAlign w:val="bottom"/>
          </w:tcPr>
          <w:p w:rsidR="00FF1A8A" w:rsidRPr="000243C9" w:rsidRDefault="00FF1A8A" w:rsidP="00717E25">
            <w:pPr>
              <w:jc w:val="center"/>
              <w:rPr>
                <w:bCs/>
                <w:sz w:val="20"/>
              </w:rPr>
            </w:pPr>
            <w:r>
              <w:rPr>
                <w:bCs/>
                <w:sz w:val="20"/>
              </w:rPr>
              <w:t>7.8</w:t>
            </w:r>
          </w:p>
        </w:tc>
        <w:tc>
          <w:tcPr>
            <w:tcW w:w="401" w:type="pct"/>
            <w:vAlign w:val="bottom"/>
          </w:tcPr>
          <w:p w:rsidR="00FF1A8A" w:rsidRPr="000243C9" w:rsidRDefault="00FF1A8A" w:rsidP="00717E25">
            <w:pPr>
              <w:jc w:val="center"/>
              <w:rPr>
                <w:sz w:val="20"/>
              </w:rPr>
            </w:pPr>
            <w:r w:rsidRPr="000243C9">
              <w:rPr>
                <w:sz w:val="20"/>
              </w:rPr>
              <w:t>6</w:t>
            </w:r>
          </w:p>
        </w:tc>
        <w:tc>
          <w:tcPr>
            <w:tcW w:w="401" w:type="pct"/>
            <w:vAlign w:val="bottom"/>
          </w:tcPr>
          <w:p w:rsidR="00FF1A8A" w:rsidRPr="000243C9" w:rsidRDefault="00FF1A8A" w:rsidP="00717E25">
            <w:pPr>
              <w:jc w:val="center"/>
              <w:rPr>
                <w:bCs/>
                <w:sz w:val="20"/>
              </w:rPr>
            </w:pPr>
            <w:r>
              <w:rPr>
                <w:bCs/>
                <w:sz w:val="20"/>
              </w:rPr>
              <w:t>3.7</w:t>
            </w:r>
          </w:p>
        </w:tc>
        <w:tc>
          <w:tcPr>
            <w:tcW w:w="331" w:type="pct"/>
            <w:vAlign w:val="bottom"/>
          </w:tcPr>
          <w:p w:rsidR="00FF1A8A" w:rsidRPr="000243C9" w:rsidRDefault="00FF1A8A" w:rsidP="00717E25">
            <w:pPr>
              <w:jc w:val="center"/>
              <w:rPr>
                <w:sz w:val="20"/>
              </w:rPr>
            </w:pPr>
            <w:r w:rsidRPr="000243C9">
              <w:rPr>
                <w:sz w:val="20"/>
              </w:rPr>
              <w:t>10</w:t>
            </w:r>
          </w:p>
        </w:tc>
        <w:tc>
          <w:tcPr>
            <w:tcW w:w="224" w:type="pct"/>
            <w:vAlign w:val="bottom"/>
          </w:tcPr>
          <w:p w:rsidR="00FF1A8A" w:rsidRPr="000243C9" w:rsidRDefault="00FF1A8A" w:rsidP="00717E25">
            <w:pPr>
              <w:jc w:val="center"/>
              <w:rPr>
                <w:sz w:val="20"/>
              </w:rPr>
            </w:pPr>
            <w:r>
              <w:rPr>
                <w:sz w:val="20"/>
              </w:rPr>
              <w:t>3.1</w:t>
            </w:r>
          </w:p>
        </w:tc>
        <w:tc>
          <w:tcPr>
            <w:tcW w:w="470" w:type="pct"/>
            <w:vAlign w:val="bottom"/>
          </w:tcPr>
          <w:p w:rsidR="00FF1A8A" w:rsidRPr="000243C9" w:rsidRDefault="00FF1A8A" w:rsidP="00717E25">
            <w:pPr>
              <w:jc w:val="center"/>
              <w:rPr>
                <w:sz w:val="20"/>
              </w:rPr>
            </w:pPr>
            <w:r w:rsidRPr="000243C9">
              <w:rPr>
                <w:sz w:val="20"/>
              </w:rPr>
              <w:t>13</w:t>
            </w:r>
          </w:p>
        </w:tc>
        <w:tc>
          <w:tcPr>
            <w:tcW w:w="470" w:type="pct"/>
            <w:vAlign w:val="bottom"/>
          </w:tcPr>
          <w:p w:rsidR="00FF1A8A" w:rsidRPr="000243C9" w:rsidRDefault="00FF1A8A" w:rsidP="00717E25">
            <w:pPr>
              <w:jc w:val="center"/>
              <w:rPr>
                <w:sz w:val="20"/>
              </w:rPr>
            </w:pPr>
            <w:r>
              <w:rPr>
                <w:sz w:val="20"/>
              </w:rPr>
              <w:t>7.7</w:t>
            </w:r>
          </w:p>
        </w:tc>
        <w:tc>
          <w:tcPr>
            <w:tcW w:w="258" w:type="pct"/>
            <w:vAlign w:val="bottom"/>
          </w:tcPr>
          <w:p w:rsidR="00FF1A8A" w:rsidRPr="000243C9" w:rsidRDefault="00FF1A8A" w:rsidP="00717E25">
            <w:pPr>
              <w:jc w:val="center"/>
              <w:rPr>
                <w:sz w:val="20"/>
              </w:rPr>
            </w:pPr>
            <w:r>
              <w:rPr>
                <w:sz w:val="20"/>
              </w:rPr>
              <w:t>5.1</w:t>
            </w:r>
          </w:p>
        </w:tc>
      </w:tr>
      <w:tr w:rsidR="00FF1A8A" w:rsidTr="0002252F">
        <w:trPr>
          <w:trHeight w:val="283"/>
        </w:trPr>
        <w:tc>
          <w:tcPr>
            <w:tcW w:w="1015" w:type="pct"/>
            <w:vAlign w:val="bottom"/>
          </w:tcPr>
          <w:p w:rsidR="00FF1A8A" w:rsidRDefault="00FF1A8A" w:rsidP="001D0D94">
            <w:pPr>
              <w:rPr>
                <w:sz w:val="20"/>
              </w:rPr>
            </w:pPr>
            <w:r>
              <w:rPr>
                <w:sz w:val="20"/>
              </w:rPr>
              <w:t>Shoe store</w:t>
            </w:r>
          </w:p>
        </w:tc>
        <w:tc>
          <w:tcPr>
            <w:tcW w:w="385" w:type="pct"/>
            <w:vAlign w:val="bottom"/>
          </w:tcPr>
          <w:p w:rsidR="00FF1A8A" w:rsidRPr="000243C9" w:rsidRDefault="00FF1A8A" w:rsidP="00717E25">
            <w:pPr>
              <w:jc w:val="center"/>
              <w:rPr>
                <w:sz w:val="20"/>
              </w:rPr>
            </w:pPr>
            <w:r w:rsidRPr="000243C9">
              <w:rPr>
                <w:sz w:val="20"/>
              </w:rPr>
              <w:t>14</w:t>
            </w:r>
          </w:p>
        </w:tc>
        <w:tc>
          <w:tcPr>
            <w:tcW w:w="385" w:type="pct"/>
            <w:vAlign w:val="bottom"/>
          </w:tcPr>
          <w:p w:rsidR="00FF1A8A" w:rsidRPr="000243C9" w:rsidRDefault="00FF1A8A" w:rsidP="00717E25">
            <w:pPr>
              <w:jc w:val="center"/>
              <w:rPr>
                <w:sz w:val="20"/>
              </w:rPr>
            </w:pPr>
            <w:r>
              <w:rPr>
                <w:sz w:val="20"/>
              </w:rPr>
              <w:t>3.6</w:t>
            </w:r>
          </w:p>
        </w:tc>
        <w:tc>
          <w:tcPr>
            <w:tcW w:w="331" w:type="pct"/>
            <w:vAlign w:val="bottom"/>
          </w:tcPr>
          <w:p w:rsidR="00FF1A8A" w:rsidRPr="000243C9" w:rsidRDefault="00FF1A8A" w:rsidP="00717E25">
            <w:pPr>
              <w:jc w:val="center"/>
              <w:rPr>
                <w:sz w:val="20"/>
              </w:rPr>
            </w:pPr>
            <w:r w:rsidRPr="000243C9">
              <w:rPr>
                <w:sz w:val="20"/>
              </w:rPr>
              <w:t>5</w:t>
            </w:r>
          </w:p>
        </w:tc>
        <w:tc>
          <w:tcPr>
            <w:tcW w:w="328" w:type="pct"/>
            <w:vAlign w:val="bottom"/>
          </w:tcPr>
          <w:p w:rsidR="00FF1A8A" w:rsidRPr="000243C9" w:rsidRDefault="00FF1A8A" w:rsidP="00717E25">
            <w:pPr>
              <w:jc w:val="center"/>
              <w:rPr>
                <w:sz w:val="20"/>
              </w:rPr>
            </w:pPr>
            <w:r>
              <w:rPr>
                <w:sz w:val="20"/>
              </w:rPr>
              <w:t>3.9</w:t>
            </w:r>
          </w:p>
        </w:tc>
        <w:tc>
          <w:tcPr>
            <w:tcW w:w="401" w:type="pct"/>
            <w:vAlign w:val="bottom"/>
          </w:tcPr>
          <w:p w:rsidR="00FF1A8A" w:rsidRPr="000243C9" w:rsidRDefault="00FF1A8A" w:rsidP="00717E25">
            <w:pPr>
              <w:jc w:val="center"/>
              <w:rPr>
                <w:sz w:val="20"/>
              </w:rPr>
            </w:pPr>
            <w:r w:rsidRPr="000243C9">
              <w:rPr>
                <w:sz w:val="20"/>
              </w:rPr>
              <w:t>6</w:t>
            </w:r>
          </w:p>
        </w:tc>
        <w:tc>
          <w:tcPr>
            <w:tcW w:w="401" w:type="pct"/>
            <w:vAlign w:val="bottom"/>
          </w:tcPr>
          <w:p w:rsidR="00FF1A8A" w:rsidRPr="000243C9" w:rsidRDefault="00FF1A8A" w:rsidP="00717E25">
            <w:pPr>
              <w:jc w:val="center"/>
              <w:rPr>
                <w:sz w:val="20"/>
              </w:rPr>
            </w:pPr>
            <w:r>
              <w:rPr>
                <w:sz w:val="20"/>
              </w:rPr>
              <w:t>3.7</w:t>
            </w:r>
          </w:p>
        </w:tc>
        <w:tc>
          <w:tcPr>
            <w:tcW w:w="331" w:type="pct"/>
            <w:vAlign w:val="bottom"/>
          </w:tcPr>
          <w:p w:rsidR="00FF1A8A" w:rsidRPr="000243C9" w:rsidRDefault="00FF1A8A" w:rsidP="00717E25">
            <w:pPr>
              <w:jc w:val="center"/>
              <w:rPr>
                <w:sz w:val="20"/>
              </w:rPr>
            </w:pPr>
            <w:r w:rsidRPr="000243C9">
              <w:rPr>
                <w:sz w:val="20"/>
              </w:rPr>
              <w:t>6</w:t>
            </w:r>
          </w:p>
        </w:tc>
        <w:tc>
          <w:tcPr>
            <w:tcW w:w="224" w:type="pct"/>
            <w:vAlign w:val="bottom"/>
          </w:tcPr>
          <w:p w:rsidR="00FF1A8A" w:rsidRPr="000243C9" w:rsidRDefault="00FF1A8A" w:rsidP="00717E25">
            <w:pPr>
              <w:jc w:val="center"/>
              <w:rPr>
                <w:sz w:val="20"/>
              </w:rPr>
            </w:pPr>
            <w:r>
              <w:rPr>
                <w:sz w:val="20"/>
              </w:rPr>
              <w:t>1.9</w:t>
            </w:r>
          </w:p>
        </w:tc>
        <w:tc>
          <w:tcPr>
            <w:tcW w:w="470" w:type="pct"/>
            <w:vAlign w:val="bottom"/>
          </w:tcPr>
          <w:p w:rsidR="00FF1A8A" w:rsidRPr="000243C9" w:rsidRDefault="00FF1A8A" w:rsidP="00717E25">
            <w:pPr>
              <w:jc w:val="center"/>
              <w:rPr>
                <w:sz w:val="20"/>
              </w:rPr>
            </w:pPr>
            <w:r w:rsidRPr="000243C9">
              <w:rPr>
                <w:sz w:val="20"/>
              </w:rPr>
              <w:t>5</w:t>
            </w:r>
          </w:p>
        </w:tc>
        <w:tc>
          <w:tcPr>
            <w:tcW w:w="470" w:type="pct"/>
            <w:vAlign w:val="bottom"/>
          </w:tcPr>
          <w:p w:rsidR="00FF1A8A" w:rsidRPr="000243C9" w:rsidRDefault="00FF1A8A" w:rsidP="00717E25">
            <w:pPr>
              <w:jc w:val="center"/>
              <w:rPr>
                <w:sz w:val="20"/>
              </w:rPr>
            </w:pPr>
            <w:r>
              <w:rPr>
                <w:sz w:val="20"/>
              </w:rPr>
              <w:t>3.0</w:t>
            </w:r>
          </w:p>
        </w:tc>
        <w:tc>
          <w:tcPr>
            <w:tcW w:w="258" w:type="pct"/>
            <w:vAlign w:val="bottom"/>
          </w:tcPr>
          <w:p w:rsidR="00FF1A8A" w:rsidRPr="000243C9" w:rsidRDefault="00FF1A8A" w:rsidP="00717E25">
            <w:pPr>
              <w:jc w:val="center"/>
              <w:rPr>
                <w:sz w:val="20"/>
              </w:rPr>
            </w:pPr>
            <w:r>
              <w:rPr>
                <w:sz w:val="20"/>
              </w:rPr>
              <w:t>3.1</w:t>
            </w:r>
          </w:p>
        </w:tc>
      </w:tr>
      <w:tr w:rsidR="00FF1A8A" w:rsidTr="0002252F">
        <w:trPr>
          <w:trHeight w:val="283"/>
        </w:trPr>
        <w:tc>
          <w:tcPr>
            <w:tcW w:w="1015" w:type="pct"/>
            <w:tcBorders>
              <w:bottom w:val="nil"/>
            </w:tcBorders>
            <w:vAlign w:val="bottom"/>
          </w:tcPr>
          <w:p w:rsidR="00FF1A8A" w:rsidRDefault="00FF1A8A" w:rsidP="001D0D94">
            <w:pPr>
              <w:rPr>
                <w:sz w:val="20"/>
              </w:rPr>
            </w:pPr>
            <w:r>
              <w:rPr>
                <w:sz w:val="20"/>
              </w:rPr>
              <w:t>Supermarket</w:t>
            </w:r>
          </w:p>
        </w:tc>
        <w:tc>
          <w:tcPr>
            <w:tcW w:w="385" w:type="pct"/>
            <w:tcBorders>
              <w:bottom w:val="nil"/>
            </w:tcBorders>
            <w:vAlign w:val="bottom"/>
          </w:tcPr>
          <w:p w:rsidR="00FF1A8A" w:rsidRPr="000243C9" w:rsidRDefault="00FF1A8A" w:rsidP="00717E25">
            <w:pPr>
              <w:jc w:val="center"/>
              <w:rPr>
                <w:sz w:val="20"/>
              </w:rPr>
            </w:pPr>
            <w:r w:rsidRPr="000243C9">
              <w:rPr>
                <w:sz w:val="20"/>
              </w:rPr>
              <w:t>60</w:t>
            </w:r>
          </w:p>
        </w:tc>
        <w:tc>
          <w:tcPr>
            <w:tcW w:w="385" w:type="pct"/>
            <w:tcBorders>
              <w:bottom w:val="nil"/>
            </w:tcBorders>
            <w:vAlign w:val="bottom"/>
          </w:tcPr>
          <w:p w:rsidR="00FF1A8A" w:rsidRPr="000243C9" w:rsidRDefault="00FF1A8A" w:rsidP="00717E25">
            <w:pPr>
              <w:jc w:val="center"/>
              <w:rPr>
                <w:sz w:val="20"/>
              </w:rPr>
            </w:pPr>
            <w:r>
              <w:rPr>
                <w:sz w:val="20"/>
              </w:rPr>
              <w:t>15.3</w:t>
            </w:r>
          </w:p>
        </w:tc>
        <w:tc>
          <w:tcPr>
            <w:tcW w:w="331" w:type="pct"/>
            <w:tcBorders>
              <w:bottom w:val="nil"/>
            </w:tcBorders>
            <w:vAlign w:val="bottom"/>
          </w:tcPr>
          <w:p w:rsidR="00FF1A8A" w:rsidRPr="000243C9" w:rsidRDefault="00FF1A8A" w:rsidP="00717E25">
            <w:pPr>
              <w:jc w:val="center"/>
              <w:rPr>
                <w:sz w:val="20"/>
              </w:rPr>
            </w:pPr>
            <w:r w:rsidRPr="000243C9">
              <w:rPr>
                <w:sz w:val="20"/>
              </w:rPr>
              <w:t>25</w:t>
            </w:r>
          </w:p>
        </w:tc>
        <w:tc>
          <w:tcPr>
            <w:tcW w:w="328" w:type="pct"/>
            <w:tcBorders>
              <w:bottom w:val="nil"/>
            </w:tcBorders>
            <w:vAlign w:val="bottom"/>
          </w:tcPr>
          <w:p w:rsidR="00FF1A8A" w:rsidRPr="000243C9" w:rsidRDefault="00FF1A8A" w:rsidP="00717E25">
            <w:pPr>
              <w:jc w:val="center"/>
              <w:rPr>
                <w:bCs/>
                <w:sz w:val="20"/>
              </w:rPr>
            </w:pPr>
            <w:r>
              <w:rPr>
                <w:bCs/>
                <w:sz w:val="20"/>
              </w:rPr>
              <w:t>19.4</w:t>
            </w:r>
          </w:p>
        </w:tc>
        <w:tc>
          <w:tcPr>
            <w:tcW w:w="401" w:type="pct"/>
            <w:tcBorders>
              <w:bottom w:val="nil"/>
            </w:tcBorders>
            <w:vAlign w:val="bottom"/>
          </w:tcPr>
          <w:p w:rsidR="00FF1A8A" w:rsidRPr="000243C9" w:rsidRDefault="00FF1A8A" w:rsidP="00717E25">
            <w:pPr>
              <w:jc w:val="center"/>
              <w:rPr>
                <w:sz w:val="20"/>
              </w:rPr>
            </w:pPr>
            <w:r w:rsidRPr="000243C9">
              <w:rPr>
                <w:sz w:val="20"/>
              </w:rPr>
              <w:t>16</w:t>
            </w:r>
          </w:p>
        </w:tc>
        <w:tc>
          <w:tcPr>
            <w:tcW w:w="401" w:type="pct"/>
            <w:tcBorders>
              <w:bottom w:val="nil"/>
            </w:tcBorders>
            <w:vAlign w:val="bottom"/>
          </w:tcPr>
          <w:p w:rsidR="00FF1A8A" w:rsidRPr="000243C9" w:rsidRDefault="00FF1A8A" w:rsidP="00717E25">
            <w:pPr>
              <w:jc w:val="center"/>
              <w:rPr>
                <w:bCs/>
                <w:sz w:val="20"/>
              </w:rPr>
            </w:pPr>
            <w:r>
              <w:rPr>
                <w:bCs/>
                <w:sz w:val="20"/>
              </w:rPr>
              <w:t>9.8</w:t>
            </w:r>
          </w:p>
        </w:tc>
        <w:tc>
          <w:tcPr>
            <w:tcW w:w="331" w:type="pct"/>
            <w:tcBorders>
              <w:bottom w:val="nil"/>
            </w:tcBorders>
            <w:vAlign w:val="bottom"/>
          </w:tcPr>
          <w:p w:rsidR="00FF1A8A" w:rsidRPr="000243C9" w:rsidRDefault="00FF1A8A" w:rsidP="00717E25">
            <w:pPr>
              <w:jc w:val="center"/>
              <w:rPr>
                <w:sz w:val="20"/>
              </w:rPr>
            </w:pPr>
            <w:r w:rsidRPr="000243C9">
              <w:rPr>
                <w:sz w:val="20"/>
              </w:rPr>
              <w:t>53</w:t>
            </w:r>
          </w:p>
        </w:tc>
        <w:tc>
          <w:tcPr>
            <w:tcW w:w="224" w:type="pct"/>
            <w:tcBorders>
              <w:bottom w:val="nil"/>
            </w:tcBorders>
            <w:vAlign w:val="bottom"/>
          </w:tcPr>
          <w:p w:rsidR="00FF1A8A" w:rsidRPr="000243C9" w:rsidRDefault="00FF1A8A" w:rsidP="00717E25">
            <w:pPr>
              <w:jc w:val="center"/>
              <w:rPr>
                <w:sz w:val="20"/>
              </w:rPr>
            </w:pPr>
            <w:r>
              <w:rPr>
                <w:sz w:val="20"/>
              </w:rPr>
              <w:t>16.</w:t>
            </w:r>
          </w:p>
        </w:tc>
        <w:tc>
          <w:tcPr>
            <w:tcW w:w="470" w:type="pct"/>
            <w:tcBorders>
              <w:bottom w:val="nil"/>
            </w:tcBorders>
            <w:vAlign w:val="bottom"/>
          </w:tcPr>
          <w:p w:rsidR="00FF1A8A" w:rsidRPr="000243C9" w:rsidRDefault="00FF1A8A" w:rsidP="00717E25">
            <w:pPr>
              <w:jc w:val="center"/>
              <w:rPr>
                <w:sz w:val="20"/>
              </w:rPr>
            </w:pPr>
            <w:r w:rsidRPr="000243C9">
              <w:rPr>
                <w:sz w:val="20"/>
              </w:rPr>
              <w:t>21</w:t>
            </w:r>
          </w:p>
        </w:tc>
        <w:tc>
          <w:tcPr>
            <w:tcW w:w="470" w:type="pct"/>
            <w:tcBorders>
              <w:bottom w:val="nil"/>
            </w:tcBorders>
            <w:vAlign w:val="bottom"/>
          </w:tcPr>
          <w:p w:rsidR="00FF1A8A" w:rsidRPr="000243C9" w:rsidRDefault="00FF1A8A" w:rsidP="00717E25">
            <w:pPr>
              <w:jc w:val="center"/>
              <w:rPr>
                <w:sz w:val="20"/>
              </w:rPr>
            </w:pPr>
            <w:r>
              <w:rPr>
                <w:sz w:val="20"/>
              </w:rPr>
              <w:t>12.4</w:t>
            </w:r>
          </w:p>
        </w:tc>
        <w:tc>
          <w:tcPr>
            <w:tcW w:w="258" w:type="pct"/>
            <w:tcBorders>
              <w:bottom w:val="nil"/>
            </w:tcBorders>
            <w:vAlign w:val="bottom"/>
          </w:tcPr>
          <w:p w:rsidR="00FF1A8A" w:rsidRPr="000243C9" w:rsidRDefault="00FF1A8A" w:rsidP="00717E25">
            <w:pPr>
              <w:jc w:val="center"/>
              <w:rPr>
                <w:bCs/>
                <w:sz w:val="20"/>
              </w:rPr>
            </w:pPr>
            <w:r>
              <w:rPr>
                <w:bCs/>
                <w:sz w:val="20"/>
              </w:rPr>
              <w:t>14.9</w:t>
            </w:r>
          </w:p>
        </w:tc>
      </w:tr>
      <w:tr w:rsidR="00FF1A8A" w:rsidTr="0002252F">
        <w:trPr>
          <w:trHeight w:val="283"/>
        </w:trPr>
        <w:tc>
          <w:tcPr>
            <w:tcW w:w="1015" w:type="pct"/>
            <w:tcBorders>
              <w:bottom w:val="nil"/>
            </w:tcBorders>
            <w:vAlign w:val="bottom"/>
          </w:tcPr>
          <w:p w:rsidR="00FF1A8A" w:rsidRDefault="00FF1A8A" w:rsidP="000243C9">
            <w:pPr>
              <w:rPr>
                <w:sz w:val="20"/>
              </w:rPr>
            </w:pPr>
            <w:r>
              <w:rPr>
                <w:sz w:val="20"/>
              </w:rPr>
              <w:t>Transport</w:t>
            </w:r>
          </w:p>
        </w:tc>
        <w:tc>
          <w:tcPr>
            <w:tcW w:w="385" w:type="pct"/>
            <w:tcBorders>
              <w:bottom w:val="nil"/>
            </w:tcBorders>
            <w:vAlign w:val="bottom"/>
          </w:tcPr>
          <w:p w:rsidR="00FF1A8A" w:rsidRPr="000243C9" w:rsidRDefault="00FF1A8A" w:rsidP="00717E25">
            <w:pPr>
              <w:jc w:val="center"/>
              <w:rPr>
                <w:sz w:val="20"/>
              </w:rPr>
            </w:pPr>
            <w:r w:rsidRPr="000243C9">
              <w:rPr>
                <w:sz w:val="20"/>
              </w:rPr>
              <w:t>41</w:t>
            </w:r>
          </w:p>
        </w:tc>
        <w:tc>
          <w:tcPr>
            <w:tcW w:w="385" w:type="pct"/>
            <w:tcBorders>
              <w:bottom w:val="nil"/>
            </w:tcBorders>
            <w:vAlign w:val="bottom"/>
          </w:tcPr>
          <w:p w:rsidR="00FF1A8A" w:rsidRPr="000243C9" w:rsidRDefault="00FF1A8A" w:rsidP="00717E25">
            <w:pPr>
              <w:jc w:val="center"/>
              <w:rPr>
                <w:bCs/>
                <w:sz w:val="20"/>
              </w:rPr>
            </w:pPr>
            <w:r>
              <w:rPr>
                <w:bCs/>
                <w:sz w:val="20"/>
              </w:rPr>
              <w:t>10.5</w:t>
            </w:r>
          </w:p>
        </w:tc>
        <w:tc>
          <w:tcPr>
            <w:tcW w:w="331" w:type="pct"/>
            <w:tcBorders>
              <w:bottom w:val="nil"/>
            </w:tcBorders>
            <w:vAlign w:val="bottom"/>
          </w:tcPr>
          <w:p w:rsidR="00FF1A8A" w:rsidRPr="000243C9" w:rsidRDefault="00FF1A8A" w:rsidP="00717E25">
            <w:pPr>
              <w:jc w:val="center"/>
              <w:rPr>
                <w:sz w:val="20"/>
              </w:rPr>
            </w:pPr>
            <w:r w:rsidRPr="000243C9">
              <w:rPr>
                <w:sz w:val="20"/>
              </w:rPr>
              <w:t>0</w:t>
            </w:r>
          </w:p>
        </w:tc>
        <w:tc>
          <w:tcPr>
            <w:tcW w:w="328" w:type="pct"/>
            <w:tcBorders>
              <w:bottom w:val="nil"/>
            </w:tcBorders>
            <w:vAlign w:val="bottom"/>
          </w:tcPr>
          <w:p w:rsidR="00FF1A8A" w:rsidRPr="000243C9" w:rsidRDefault="00FF1A8A" w:rsidP="00717E25">
            <w:pPr>
              <w:jc w:val="center"/>
              <w:rPr>
                <w:sz w:val="20"/>
              </w:rPr>
            </w:pPr>
            <w:r>
              <w:rPr>
                <w:sz w:val="20"/>
              </w:rPr>
              <w:t>0.0</w:t>
            </w:r>
          </w:p>
        </w:tc>
        <w:tc>
          <w:tcPr>
            <w:tcW w:w="401" w:type="pct"/>
            <w:tcBorders>
              <w:bottom w:val="nil"/>
            </w:tcBorders>
            <w:vAlign w:val="bottom"/>
          </w:tcPr>
          <w:p w:rsidR="00FF1A8A" w:rsidRPr="000243C9" w:rsidRDefault="00FF1A8A" w:rsidP="00717E25">
            <w:pPr>
              <w:jc w:val="center"/>
              <w:rPr>
                <w:sz w:val="20"/>
              </w:rPr>
            </w:pPr>
            <w:r w:rsidRPr="000243C9">
              <w:rPr>
                <w:sz w:val="20"/>
              </w:rPr>
              <w:t>1</w:t>
            </w:r>
          </w:p>
        </w:tc>
        <w:tc>
          <w:tcPr>
            <w:tcW w:w="401" w:type="pct"/>
            <w:tcBorders>
              <w:bottom w:val="nil"/>
            </w:tcBorders>
            <w:vAlign w:val="bottom"/>
          </w:tcPr>
          <w:p w:rsidR="00FF1A8A" w:rsidRPr="000243C9" w:rsidRDefault="00FF1A8A" w:rsidP="00717E25">
            <w:pPr>
              <w:jc w:val="center"/>
              <w:rPr>
                <w:sz w:val="20"/>
              </w:rPr>
            </w:pPr>
            <w:r>
              <w:rPr>
                <w:sz w:val="20"/>
              </w:rPr>
              <w:t>0.6</w:t>
            </w:r>
          </w:p>
        </w:tc>
        <w:tc>
          <w:tcPr>
            <w:tcW w:w="331" w:type="pct"/>
            <w:tcBorders>
              <w:bottom w:val="nil"/>
            </w:tcBorders>
            <w:vAlign w:val="bottom"/>
          </w:tcPr>
          <w:p w:rsidR="00FF1A8A" w:rsidRPr="000243C9" w:rsidRDefault="00FF1A8A" w:rsidP="00717E25">
            <w:pPr>
              <w:jc w:val="center"/>
              <w:rPr>
                <w:sz w:val="20"/>
              </w:rPr>
            </w:pPr>
            <w:r w:rsidRPr="000243C9">
              <w:rPr>
                <w:sz w:val="20"/>
              </w:rPr>
              <w:t>0</w:t>
            </w:r>
          </w:p>
        </w:tc>
        <w:tc>
          <w:tcPr>
            <w:tcW w:w="224" w:type="pct"/>
            <w:tcBorders>
              <w:bottom w:val="nil"/>
            </w:tcBorders>
            <w:vAlign w:val="bottom"/>
          </w:tcPr>
          <w:p w:rsidR="00FF1A8A" w:rsidRPr="000243C9" w:rsidRDefault="00FF1A8A" w:rsidP="00717E25">
            <w:pPr>
              <w:jc w:val="center"/>
              <w:rPr>
                <w:sz w:val="20"/>
              </w:rPr>
            </w:pPr>
            <w:r>
              <w:rPr>
                <w:sz w:val="20"/>
              </w:rPr>
              <w:t>0.0</w:t>
            </w:r>
          </w:p>
        </w:tc>
        <w:tc>
          <w:tcPr>
            <w:tcW w:w="470" w:type="pct"/>
            <w:tcBorders>
              <w:bottom w:val="nil"/>
            </w:tcBorders>
            <w:vAlign w:val="bottom"/>
          </w:tcPr>
          <w:p w:rsidR="00FF1A8A" w:rsidRPr="000243C9" w:rsidRDefault="00FF1A8A" w:rsidP="00717E25">
            <w:pPr>
              <w:jc w:val="center"/>
              <w:rPr>
                <w:sz w:val="20"/>
              </w:rPr>
            </w:pPr>
            <w:r w:rsidRPr="000243C9">
              <w:rPr>
                <w:sz w:val="20"/>
              </w:rPr>
              <w:t>1</w:t>
            </w:r>
          </w:p>
        </w:tc>
        <w:tc>
          <w:tcPr>
            <w:tcW w:w="470" w:type="pct"/>
            <w:tcBorders>
              <w:bottom w:val="nil"/>
            </w:tcBorders>
            <w:vAlign w:val="bottom"/>
          </w:tcPr>
          <w:p w:rsidR="00FF1A8A" w:rsidRPr="000243C9" w:rsidRDefault="00FF1A8A" w:rsidP="00717E25">
            <w:pPr>
              <w:jc w:val="center"/>
              <w:rPr>
                <w:sz w:val="20"/>
              </w:rPr>
            </w:pPr>
            <w:r>
              <w:rPr>
                <w:sz w:val="20"/>
              </w:rPr>
              <w:t>0.6</w:t>
            </w:r>
          </w:p>
        </w:tc>
        <w:tc>
          <w:tcPr>
            <w:tcW w:w="258" w:type="pct"/>
            <w:tcBorders>
              <w:bottom w:val="nil"/>
            </w:tcBorders>
            <w:vAlign w:val="bottom"/>
          </w:tcPr>
          <w:p w:rsidR="00FF1A8A" w:rsidRPr="000243C9" w:rsidRDefault="00FF1A8A" w:rsidP="00717E25">
            <w:pPr>
              <w:jc w:val="center"/>
              <w:rPr>
                <w:sz w:val="20"/>
              </w:rPr>
            </w:pPr>
            <w:r>
              <w:rPr>
                <w:sz w:val="20"/>
              </w:rPr>
              <w:t>3.7</w:t>
            </w:r>
          </w:p>
        </w:tc>
      </w:tr>
      <w:tr w:rsidR="00FF1A8A" w:rsidTr="0002252F">
        <w:trPr>
          <w:trHeight w:val="283"/>
        </w:trPr>
        <w:tc>
          <w:tcPr>
            <w:tcW w:w="1015" w:type="pct"/>
            <w:tcBorders>
              <w:bottom w:val="single" w:sz="12" w:space="0" w:color="002776"/>
            </w:tcBorders>
            <w:vAlign w:val="bottom"/>
          </w:tcPr>
          <w:p w:rsidR="00FF1A8A" w:rsidRDefault="00FF1A8A" w:rsidP="001D0D94">
            <w:pPr>
              <w:rPr>
                <w:sz w:val="20"/>
              </w:rPr>
            </w:pPr>
            <w:r>
              <w:rPr>
                <w:sz w:val="20"/>
              </w:rPr>
              <w:t>Other</w:t>
            </w:r>
          </w:p>
        </w:tc>
        <w:tc>
          <w:tcPr>
            <w:tcW w:w="385" w:type="pct"/>
            <w:tcBorders>
              <w:bottom w:val="single" w:sz="12" w:space="0" w:color="002776"/>
            </w:tcBorders>
            <w:vAlign w:val="bottom"/>
          </w:tcPr>
          <w:p w:rsidR="00FF1A8A" w:rsidRPr="000243C9" w:rsidRDefault="00FF1A8A" w:rsidP="00717E25">
            <w:pPr>
              <w:jc w:val="center"/>
              <w:rPr>
                <w:sz w:val="20"/>
              </w:rPr>
            </w:pPr>
            <w:r w:rsidRPr="000243C9">
              <w:rPr>
                <w:sz w:val="20"/>
              </w:rPr>
              <w:t>95</w:t>
            </w:r>
          </w:p>
        </w:tc>
        <w:tc>
          <w:tcPr>
            <w:tcW w:w="385" w:type="pct"/>
            <w:tcBorders>
              <w:bottom w:val="single" w:sz="12" w:space="0" w:color="002776"/>
            </w:tcBorders>
            <w:vAlign w:val="bottom"/>
          </w:tcPr>
          <w:p w:rsidR="00FF1A8A" w:rsidRPr="000243C9" w:rsidRDefault="00FF1A8A" w:rsidP="00717E25">
            <w:pPr>
              <w:jc w:val="center"/>
              <w:rPr>
                <w:bCs/>
                <w:sz w:val="20"/>
              </w:rPr>
            </w:pPr>
            <w:r>
              <w:rPr>
                <w:bCs/>
                <w:sz w:val="20"/>
              </w:rPr>
              <w:t>24.3</w:t>
            </w:r>
          </w:p>
        </w:tc>
        <w:tc>
          <w:tcPr>
            <w:tcW w:w="331" w:type="pct"/>
            <w:tcBorders>
              <w:bottom w:val="single" w:sz="12" w:space="0" w:color="002776"/>
            </w:tcBorders>
            <w:vAlign w:val="bottom"/>
          </w:tcPr>
          <w:p w:rsidR="00FF1A8A" w:rsidRPr="000243C9" w:rsidRDefault="00FF1A8A" w:rsidP="00717E25">
            <w:pPr>
              <w:jc w:val="center"/>
              <w:rPr>
                <w:sz w:val="20"/>
              </w:rPr>
            </w:pPr>
            <w:r w:rsidRPr="000243C9">
              <w:rPr>
                <w:sz w:val="20"/>
              </w:rPr>
              <w:t>24</w:t>
            </w:r>
          </w:p>
        </w:tc>
        <w:tc>
          <w:tcPr>
            <w:tcW w:w="328" w:type="pct"/>
            <w:tcBorders>
              <w:bottom w:val="single" w:sz="12" w:space="0" w:color="002776"/>
            </w:tcBorders>
            <w:vAlign w:val="bottom"/>
          </w:tcPr>
          <w:p w:rsidR="00FF1A8A" w:rsidRPr="000243C9" w:rsidRDefault="00FF1A8A" w:rsidP="00717E25">
            <w:pPr>
              <w:jc w:val="center"/>
              <w:rPr>
                <w:sz w:val="20"/>
              </w:rPr>
            </w:pPr>
            <w:r>
              <w:rPr>
                <w:sz w:val="20"/>
              </w:rPr>
              <w:t>18.6</w:t>
            </w:r>
          </w:p>
        </w:tc>
        <w:tc>
          <w:tcPr>
            <w:tcW w:w="401" w:type="pct"/>
            <w:tcBorders>
              <w:bottom w:val="single" w:sz="12" w:space="0" w:color="002776"/>
            </w:tcBorders>
            <w:vAlign w:val="bottom"/>
          </w:tcPr>
          <w:p w:rsidR="00FF1A8A" w:rsidRPr="000243C9" w:rsidRDefault="00FF1A8A" w:rsidP="00717E25">
            <w:pPr>
              <w:jc w:val="center"/>
              <w:rPr>
                <w:sz w:val="20"/>
              </w:rPr>
            </w:pPr>
            <w:r w:rsidRPr="000243C9">
              <w:rPr>
                <w:sz w:val="20"/>
              </w:rPr>
              <w:t>39</w:t>
            </w:r>
          </w:p>
        </w:tc>
        <w:tc>
          <w:tcPr>
            <w:tcW w:w="401" w:type="pct"/>
            <w:tcBorders>
              <w:bottom w:val="single" w:sz="12" w:space="0" w:color="002776"/>
            </w:tcBorders>
            <w:vAlign w:val="bottom"/>
          </w:tcPr>
          <w:p w:rsidR="00FF1A8A" w:rsidRPr="000243C9" w:rsidRDefault="00FF1A8A" w:rsidP="00717E25">
            <w:pPr>
              <w:jc w:val="center"/>
              <w:rPr>
                <w:sz w:val="20"/>
              </w:rPr>
            </w:pPr>
            <w:r>
              <w:rPr>
                <w:sz w:val="20"/>
              </w:rPr>
              <w:t>23.7</w:t>
            </w:r>
          </w:p>
        </w:tc>
        <w:tc>
          <w:tcPr>
            <w:tcW w:w="331" w:type="pct"/>
            <w:tcBorders>
              <w:bottom w:val="single" w:sz="12" w:space="0" w:color="002776"/>
            </w:tcBorders>
            <w:vAlign w:val="bottom"/>
          </w:tcPr>
          <w:p w:rsidR="00FF1A8A" w:rsidRPr="000243C9" w:rsidRDefault="00FF1A8A" w:rsidP="00717E25">
            <w:pPr>
              <w:jc w:val="center"/>
              <w:rPr>
                <w:sz w:val="20"/>
              </w:rPr>
            </w:pPr>
            <w:r w:rsidRPr="000243C9">
              <w:rPr>
                <w:sz w:val="20"/>
              </w:rPr>
              <w:t>57</w:t>
            </w:r>
          </w:p>
        </w:tc>
        <w:tc>
          <w:tcPr>
            <w:tcW w:w="224" w:type="pct"/>
            <w:tcBorders>
              <w:bottom w:val="single" w:sz="12" w:space="0" w:color="002776"/>
            </w:tcBorders>
            <w:vAlign w:val="bottom"/>
          </w:tcPr>
          <w:p w:rsidR="00FF1A8A" w:rsidRPr="000243C9" w:rsidRDefault="00FF1A8A" w:rsidP="00717E25">
            <w:pPr>
              <w:jc w:val="center"/>
              <w:rPr>
                <w:sz w:val="20"/>
              </w:rPr>
            </w:pPr>
            <w:r>
              <w:rPr>
                <w:sz w:val="20"/>
              </w:rPr>
              <w:t>18.0</w:t>
            </w:r>
          </w:p>
        </w:tc>
        <w:tc>
          <w:tcPr>
            <w:tcW w:w="470" w:type="pct"/>
            <w:tcBorders>
              <w:bottom w:val="single" w:sz="12" w:space="0" w:color="002776"/>
            </w:tcBorders>
            <w:vAlign w:val="bottom"/>
          </w:tcPr>
          <w:p w:rsidR="00FF1A8A" w:rsidRPr="000243C9" w:rsidRDefault="00FF1A8A" w:rsidP="00717E25">
            <w:pPr>
              <w:jc w:val="center"/>
              <w:rPr>
                <w:sz w:val="20"/>
              </w:rPr>
            </w:pPr>
            <w:r w:rsidRPr="000243C9">
              <w:rPr>
                <w:sz w:val="20"/>
              </w:rPr>
              <w:t>45</w:t>
            </w:r>
          </w:p>
        </w:tc>
        <w:tc>
          <w:tcPr>
            <w:tcW w:w="470" w:type="pct"/>
            <w:tcBorders>
              <w:bottom w:val="single" w:sz="12" w:space="0" w:color="002776"/>
            </w:tcBorders>
            <w:vAlign w:val="bottom"/>
          </w:tcPr>
          <w:p w:rsidR="00FF1A8A" w:rsidRPr="000243C9" w:rsidRDefault="00FF1A8A" w:rsidP="00717E25">
            <w:pPr>
              <w:jc w:val="center"/>
              <w:rPr>
                <w:sz w:val="20"/>
              </w:rPr>
            </w:pPr>
            <w:r>
              <w:rPr>
                <w:sz w:val="20"/>
              </w:rPr>
              <w:t>26.6</w:t>
            </w:r>
          </w:p>
        </w:tc>
        <w:tc>
          <w:tcPr>
            <w:tcW w:w="258" w:type="pct"/>
            <w:tcBorders>
              <w:bottom w:val="single" w:sz="12" w:space="0" w:color="002776"/>
            </w:tcBorders>
            <w:vAlign w:val="bottom"/>
          </w:tcPr>
          <w:p w:rsidR="00FF1A8A" w:rsidRPr="000243C9" w:rsidRDefault="00FF1A8A" w:rsidP="00717E25">
            <w:pPr>
              <w:jc w:val="center"/>
              <w:rPr>
                <w:sz w:val="20"/>
              </w:rPr>
            </w:pPr>
            <w:r>
              <w:rPr>
                <w:sz w:val="20"/>
              </w:rPr>
              <w:t>22.2</w:t>
            </w:r>
          </w:p>
        </w:tc>
      </w:tr>
      <w:tr w:rsidR="00FF1A8A" w:rsidRPr="00F12FDB" w:rsidTr="0002252F">
        <w:trPr>
          <w:trHeight w:val="283"/>
        </w:trPr>
        <w:tc>
          <w:tcPr>
            <w:tcW w:w="1015" w:type="pct"/>
            <w:tcBorders>
              <w:top w:val="single" w:sz="12" w:space="0" w:color="002776"/>
            </w:tcBorders>
            <w:vAlign w:val="bottom"/>
          </w:tcPr>
          <w:p w:rsidR="00FF1A8A" w:rsidRDefault="00FF1A8A" w:rsidP="001D0D94">
            <w:pPr>
              <w:rPr>
                <w:sz w:val="20"/>
              </w:rPr>
            </w:pPr>
            <w:r>
              <w:rPr>
                <w:sz w:val="20"/>
              </w:rPr>
              <w:t>Total merchants/ transactions (number)</w:t>
            </w:r>
          </w:p>
        </w:tc>
        <w:tc>
          <w:tcPr>
            <w:tcW w:w="385" w:type="pct"/>
            <w:tcBorders>
              <w:top w:val="single" w:sz="12" w:space="0" w:color="002776"/>
            </w:tcBorders>
            <w:vAlign w:val="bottom"/>
          </w:tcPr>
          <w:p w:rsidR="00FF1A8A" w:rsidRDefault="00FF1A8A" w:rsidP="00717E25">
            <w:pPr>
              <w:jc w:val="center"/>
              <w:rPr>
                <w:sz w:val="20"/>
              </w:rPr>
            </w:pPr>
            <w:r>
              <w:rPr>
                <w:sz w:val="20"/>
              </w:rPr>
              <w:t>391</w:t>
            </w:r>
          </w:p>
        </w:tc>
        <w:tc>
          <w:tcPr>
            <w:tcW w:w="385" w:type="pct"/>
            <w:tcBorders>
              <w:top w:val="single" w:sz="12" w:space="0" w:color="002776"/>
            </w:tcBorders>
            <w:vAlign w:val="bottom"/>
          </w:tcPr>
          <w:p w:rsidR="00FF1A8A" w:rsidRDefault="00717E25" w:rsidP="00717E25">
            <w:pPr>
              <w:jc w:val="center"/>
              <w:rPr>
                <w:sz w:val="20"/>
              </w:rPr>
            </w:pPr>
            <w:r>
              <w:rPr>
                <w:sz w:val="20"/>
              </w:rPr>
              <w:t>-</w:t>
            </w:r>
          </w:p>
        </w:tc>
        <w:tc>
          <w:tcPr>
            <w:tcW w:w="331" w:type="pct"/>
            <w:tcBorders>
              <w:top w:val="single" w:sz="12" w:space="0" w:color="002776"/>
            </w:tcBorders>
            <w:vAlign w:val="bottom"/>
          </w:tcPr>
          <w:p w:rsidR="00FF1A8A" w:rsidRDefault="00FF1A8A" w:rsidP="00717E25">
            <w:pPr>
              <w:jc w:val="center"/>
              <w:rPr>
                <w:sz w:val="20"/>
              </w:rPr>
            </w:pPr>
            <w:r>
              <w:rPr>
                <w:sz w:val="20"/>
              </w:rPr>
              <w:t>129</w:t>
            </w:r>
          </w:p>
        </w:tc>
        <w:tc>
          <w:tcPr>
            <w:tcW w:w="328" w:type="pct"/>
            <w:tcBorders>
              <w:top w:val="single" w:sz="12" w:space="0" w:color="002776"/>
            </w:tcBorders>
            <w:vAlign w:val="bottom"/>
          </w:tcPr>
          <w:p w:rsidR="00FF1A8A" w:rsidRDefault="00717E25" w:rsidP="00717E25">
            <w:pPr>
              <w:jc w:val="center"/>
              <w:rPr>
                <w:sz w:val="20"/>
              </w:rPr>
            </w:pPr>
            <w:r>
              <w:rPr>
                <w:sz w:val="20"/>
              </w:rPr>
              <w:t>-</w:t>
            </w:r>
          </w:p>
        </w:tc>
        <w:tc>
          <w:tcPr>
            <w:tcW w:w="401" w:type="pct"/>
            <w:tcBorders>
              <w:top w:val="single" w:sz="12" w:space="0" w:color="002776"/>
            </w:tcBorders>
            <w:vAlign w:val="bottom"/>
          </w:tcPr>
          <w:p w:rsidR="00FF1A8A" w:rsidRDefault="00FF1A8A" w:rsidP="00717E25">
            <w:pPr>
              <w:jc w:val="center"/>
              <w:rPr>
                <w:sz w:val="20"/>
              </w:rPr>
            </w:pPr>
            <w:r>
              <w:rPr>
                <w:sz w:val="20"/>
              </w:rPr>
              <w:t>164</w:t>
            </w:r>
          </w:p>
        </w:tc>
        <w:tc>
          <w:tcPr>
            <w:tcW w:w="401" w:type="pct"/>
            <w:tcBorders>
              <w:top w:val="single" w:sz="12" w:space="0" w:color="002776"/>
            </w:tcBorders>
            <w:vAlign w:val="bottom"/>
          </w:tcPr>
          <w:p w:rsidR="00FF1A8A" w:rsidRPr="00B96378" w:rsidRDefault="00717E25" w:rsidP="00717E25">
            <w:pPr>
              <w:jc w:val="center"/>
              <w:rPr>
                <w:sz w:val="20"/>
              </w:rPr>
            </w:pPr>
            <w:r>
              <w:rPr>
                <w:sz w:val="20"/>
              </w:rPr>
              <w:t>-</w:t>
            </w:r>
          </w:p>
        </w:tc>
        <w:tc>
          <w:tcPr>
            <w:tcW w:w="331" w:type="pct"/>
            <w:tcBorders>
              <w:top w:val="single" w:sz="12" w:space="0" w:color="002776"/>
            </w:tcBorders>
            <w:vAlign w:val="bottom"/>
          </w:tcPr>
          <w:p w:rsidR="00FF1A8A" w:rsidRDefault="00FF1A8A" w:rsidP="00717E25">
            <w:pPr>
              <w:jc w:val="center"/>
              <w:rPr>
                <w:sz w:val="20"/>
              </w:rPr>
            </w:pPr>
            <w:r>
              <w:rPr>
                <w:sz w:val="20"/>
              </w:rPr>
              <w:t>318</w:t>
            </w:r>
          </w:p>
        </w:tc>
        <w:tc>
          <w:tcPr>
            <w:tcW w:w="224" w:type="pct"/>
            <w:tcBorders>
              <w:top w:val="single" w:sz="12" w:space="0" w:color="002776"/>
            </w:tcBorders>
            <w:vAlign w:val="bottom"/>
          </w:tcPr>
          <w:p w:rsidR="00FF1A8A" w:rsidRPr="00B96378" w:rsidRDefault="00717E25" w:rsidP="00717E25">
            <w:pPr>
              <w:jc w:val="center"/>
              <w:rPr>
                <w:sz w:val="20"/>
              </w:rPr>
            </w:pPr>
            <w:r>
              <w:rPr>
                <w:sz w:val="20"/>
              </w:rPr>
              <w:t>-</w:t>
            </w:r>
          </w:p>
        </w:tc>
        <w:tc>
          <w:tcPr>
            <w:tcW w:w="470" w:type="pct"/>
            <w:tcBorders>
              <w:top w:val="single" w:sz="12" w:space="0" w:color="002776"/>
            </w:tcBorders>
            <w:vAlign w:val="bottom"/>
          </w:tcPr>
          <w:p w:rsidR="00FF1A8A" w:rsidRDefault="00FF1A8A" w:rsidP="00717E25">
            <w:pPr>
              <w:jc w:val="center"/>
              <w:rPr>
                <w:sz w:val="20"/>
              </w:rPr>
            </w:pPr>
            <w:r>
              <w:rPr>
                <w:sz w:val="20"/>
              </w:rPr>
              <w:t>169</w:t>
            </w:r>
          </w:p>
        </w:tc>
        <w:tc>
          <w:tcPr>
            <w:tcW w:w="470" w:type="pct"/>
            <w:tcBorders>
              <w:top w:val="single" w:sz="12" w:space="0" w:color="002776"/>
            </w:tcBorders>
            <w:vAlign w:val="bottom"/>
          </w:tcPr>
          <w:p w:rsidR="00FF1A8A" w:rsidRPr="00B96378" w:rsidRDefault="00717E25" w:rsidP="00717E25">
            <w:pPr>
              <w:jc w:val="center"/>
              <w:rPr>
                <w:sz w:val="20"/>
              </w:rPr>
            </w:pPr>
            <w:r>
              <w:rPr>
                <w:sz w:val="20"/>
              </w:rPr>
              <w:t>-</w:t>
            </w:r>
          </w:p>
        </w:tc>
        <w:tc>
          <w:tcPr>
            <w:tcW w:w="258" w:type="pct"/>
            <w:tcBorders>
              <w:top w:val="single" w:sz="12" w:space="0" w:color="002776"/>
            </w:tcBorders>
            <w:vAlign w:val="bottom"/>
          </w:tcPr>
          <w:p w:rsidR="00FF1A8A" w:rsidRPr="00B96378" w:rsidRDefault="00717E25" w:rsidP="00717E25">
            <w:pPr>
              <w:jc w:val="center"/>
              <w:rPr>
                <w:sz w:val="20"/>
              </w:rPr>
            </w:pPr>
            <w:r>
              <w:rPr>
                <w:sz w:val="20"/>
              </w:rPr>
              <w:t>-</w:t>
            </w:r>
          </w:p>
        </w:tc>
      </w:tr>
    </w:tbl>
    <w:p w:rsidR="00B762DB" w:rsidRDefault="001D0D94" w:rsidP="000243C9">
      <w:pPr>
        <w:pStyle w:val="Source"/>
        <w:spacing w:after="0"/>
      </w:pPr>
      <w:r>
        <w:t>Source: BasicsCard merchants as at 31 July 2013</w:t>
      </w:r>
      <w:r w:rsidR="000243C9">
        <w:t xml:space="preserve">. Note: The business activities listed are those where a ‘reasonable’ number of merchants were used by customers. </w:t>
      </w:r>
    </w:p>
    <w:p w:rsidR="00B762DB" w:rsidRDefault="00B762DB" w:rsidP="00B762DB">
      <w:pPr>
        <w:rPr>
          <w:rFonts w:cs="Arial"/>
          <w:sz w:val="18"/>
        </w:rPr>
      </w:pPr>
      <w:r>
        <w:br w:type="page"/>
      </w:r>
    </w:p>
    <w:p w:rsidR="000243C9" w:rsidRDefault="000243C9" w:rsidP="000243C9">
      <w:pPr>
        <w:pStyle w:val="Source"/>
        <w:spacing w:after="0"/>
      </w:pPr>
    </w:p>
    <w:p w:rsidR="00FF1A8A" w:rsidRDefault="00FF1A8A" w:rsidP="00FF1A8A">
      <w:pPr>
        <w:pStyle w:val="CaptionTable"/>
        <w:numPr>
          <w:ilvl w:val="6"/>
          <w:numId w:val="37"/>
        </w:numPr>
        <w:ind w:left="0"/>
      </w:pPr>
      <w:bookmarkStart w:id="311" w:name="_Toc396480873"/>
      <w:r>
        <w:t>: BasicsCard merchants by catchment for selected business activities (transactions, per cent)</w:t>
      </w:r>
      <w:bookmarkEnd w:id="311"/>
    </w:p>
    <w:tbl>
      <w:tblPr>
        <w:tblStyle w:val="TableAE"/>
        <w:tblW w:w="4952" w:type="pct"/>
        <w:tblCellMar>
          <w:left w:w="57" w:type="dxa"/>
          <w:right w:w="57" w:type="dxa"/>
        </w:tblCellMar>
        <w:tblLook w:val="04A0" w:firstRow="1" w:lastRow="0" w:firstColumn="1" w:lastColumn="0" w:noHBand="0" w:noVBand="1"/>
        <w:tblCaption w:val="BasicsCard merchants by catchment for selected business activities (transactions, per cent)"/>
        <w:tblDescription w:val="BasicsCard merchants by catchment for selected business activities (transactions, per cent)"/>
      </w:tblPr>
      <w:tblGrid>
        <w:gridCol w:w="2209"/>
        <w:gridCol w:w="2209"/>
        <w:gridCol w:w="1773"/>
        <w:gridCol w:w="2288"/>
        <w:gridCol w:w="1316"/>
        <w:gridCol w:w="2673"/>
        <w:gridCol w:w="1469"/>
      </w:tblGrid>
      <w:tr w:rsidR="00FF1A8A" w:rsidRPr="005F1FC6" w:rsidTr="00FF1A8A">
        <w:trPr>
          <w:cnfStyle w:val="100000000000" w:firstRow="1" w:lastRow="0" w:firstColumn="0" w:lastColumn="0" w:oddVBand="0" w:evenVBand="0" w:oddHBand="0" w:evenHBand="0" w:firstRowFirstColumn="0" w:firstRowLastColumn="0" w:lastRowFirstColumn="0" w:lastRowLastColumn="0"/>
          <w:tblHeader/>
        </w:trPr>
        <w:tc>
          <w:tcPr>
            <w:tcW w:w="792" w:type="pct"/>
            <w:tcBorders>
              <w:top w:val="single" w:sz="4" w:space="0" w:color="002060"/>
            </w:tcBorders>
            <w:vAlign w:val="center"/>
          </w:tcPr>
          <w:p w:rsidR="00FF1A8A" w:rsidRPr="005F1FC6" w:rsidRDefault="0041337A" w:rsidP="00FF1A8A">
            <w:pPr>
              <w:jc w:val="center"/>
              <w:rPr>
                <w:rStyle w:val="Boldword"/>
                <w:sz w:val="20"/>
              </w:rPr>
            </w:pPr>
            <w:r w:rsidRPr="0041337A">
              <w:rPr>
                <w:rStyle w:val="Boldword"/>
                <w:color w:val="FFFFFF" w:themeColor="background1"/>
                <w:sz w:val="20"/>
              </w:rPr>
              <w:t>-</w:t>
            </w:r>
          </w:p>
        </w:tc>
        <w:tc>
          <w:tcPr>
            <w:tcW w:w="792" w:type="pct"/>
            <w:tcBorders>
              <w:top w:val="single" w:sz="4" w:space="0" w:color="002060"/>
            </w:tcBorders>
            <w:vAlign w:val="center"/>
          </w:tcPr>
          <w:p w:rsidR="00FF1A8A" w:rsidRPr="005F1FC6" w:rsidRDefault="00FF1A8A" w:rsidP="0041337A">
            <w:pPr>
              <w:jc w:val="center"/>
              <w:rPr>
                <w:rStyle w:val="Boldword"/>
                <w:sz w:val="20"/>
              </w:rPr>
            </w:pPr>
            <w:r w:rsidRPr="005F1FC6">
              <w:rPr>
                <w:rStyle w:val="Boldword"/>
                <w:sz w:val="20"/>
              </w:rPr>
              <w:t>Bankstown NSW</w:t>
            </w:r>
          </w:p>
        </w:tc>
        <w:tc>
          <w:tcPr>
            <w:tcW w:w="636" w:type="pct"/>
            <w:tcBorders>
              <w:top w:val="single" w:sz="4" w:space="0" w:color="002060"/>
            </w:tcBorders>
            <w:vAlign w:val="center"/>
          </w:tcPr>
          <w:p w:rsidR="00FF1A8A" w:rsidRPr="005F1FC6" w:rsidRDefault="00FF1A8A" w:rsidP="0041337A">
            <w:pPr>
              <w:jc w:val="center"/>
              <w:rPr>
                <w:rStyle w:val="Boldword"/>
                <w:sz w:val="20"/>
              </w:rPr>
            </w:pPr>
            <w:r w:rsidRPr="005F1FC6">
              <w:rPr>
                <w:rStyle w:val="Boldword"/>
                <w:sz w:val="20"/>
              </w:rPr>
              <w:t>Playford SA</w:t>
            </w:r>
          </w:p>
        </w:tc>
        <w:tc>
          <w:tcPr>
            <w:tcW w:w="821" w:type="pct"/>
            <w:tcBorders>
              <w:top w:val="single" w:sz="4" w:space="0" w:color="002060"/>
            </w:tcBorders>
            <w:vAlign w:val="center"/>
          </w:tcPr>
          <w:p w:rsidR="00FF1A8A" w:rsidRPr="005F1FC6" w:rsidRDefault="00FF1A8A" w:rsidP="0041337A">
            <w:pPr>
              <w:jc w:val="center"/>
              <w:rPr>
                <w:rStyle w:val="Boldword"/>
                <w:sz w:val="20"/>
              </w:rPr>
            </w:pPr>
            <w:r w:rsidRPr="005F1FC6">
              <w:rPr>
                <w:rStyle w:val="Boldword"/>
                <w:sz w:val="20"/>
              </w:rPr>
              <w:t>Greater Shepparton Vic</w:t>
            </w:r>
          </w:p>
        </w:tc>
        <w:tc>
          <w:tcPr>
            <w:tcW w:w="472" w:type="pct"/>
            <w:tcBorders>
              <w:top w:val="single" w:sz="4" w:space="0" w:color="002060"/>
            </w:tcBorders>
            <w:vAlign w:val="center"/>
          </w:tcPr>
          <w:p w:rsidR="00FF1A8A" w:rsidRPr="005F1FC6" w:rsidRDefault="00FF1A8A" w:rsidP="0041337A">
            <w:pPr>
              <w:jc w:val="center"/>
              <w:rPr>
                <w:rStyle w:val="Boldword"/>
                <w:sz w:val="20"/>
              </w:rPr>
            </w:pPr>
            <w:r w:rsidRPr="005F1FC6">
              <w:rPr>
                <w:rStyle w:val="Boldword"/>
                <w:sz w:val="20"/>
              </w:rPr>
              <w:t>Logan Qld</w:t>
            </w:r>
          </w:p>
        </w:tc>
        <w:tc>
          <w:tcPr>
            <w:tcW w:w="959" w:type="pct"/>
            <w:tcBorders>
              <w:top w:val="single" w:sz="4" w:space="0" w:color="002060"/>
            </w:tcBorders>
            <w:vAlign w:val="center"/>
          </w:tcPr>
          <w:p w:rsidR="00FF1A8A" w:rsidRPr="005F1FC6" w:rsidRDefault="00FF1A8A" w:rsidP="0041337A">
            <w:pPr>
              <w:jc w:val="center"/>
              <w:rPr>
                <w:rStyle w:val="Boldword"/>
                <w:sz w:val="20"/>
              </w:rPr>
            </w:pPr>
            <w:r w:rsidRPr="005F1FC6">
              <w:rPr>
                <w:rStyle w:val="Boldword"/>
                <w:sz w:val="20"/>
              </w:rPr>
              <w:t>Rockhampton Qld</w:t>
            </w:r>
          </w:p>
        </w:tc>
        <w:tc>
          <w:tcPr>
            <w:tcW w:w="527" w:type="pct"/>
            <w:tcBorders>
              <w:top w:val="single" w:sz="4" w:space="0" w:color="002060"/>
            </w:tcBorders>
            <w:vAlign w:val="center"/>
          </w:tcPr>
          <w:p w:rsidR="00FF1A8A" w:rsidRPr="005F1FC6" w:rsidRDefault="00FF1A8A" w:rsidP="0041337A">
            <w:pPr>
              <w:pStyle w:val="TabletextLeft"/>
              <w:jc w:val="center"/>
              <w:rPr>
                <w:rStyle w:val="Boldword"/>
                <w:sz w:val="20"/>
              </w:rPr>
            </w:pPr>
            <w:r w:rsidRPr="005F1FC6">
              <w:rPr>
                <w:rStyle w:val="Boldword"/>
                <w:sz w:val="20"/>
              </w:rPr>
              <w:t>Total</w:t>
            </w:r>
          </w:p>
        </w:tc>
      </w:tr>
      <w:tr w:rsidR="00FF1A8A" w:rsidRPr="000243C9" w:rsidTr="00FF1A8A">
        <w:trPr>
          <w:trHeight w:val="283"/>
        </w:trPr>
        <w:tc>
          <w:tcPr>
            <w:tcW w:w="792" w:type="pct"/>
            <w:tcBorders>
              <w:top w:val="single" w:sz="8" w:space="0" w:color="002776"/>
            </w:tcBorders>
            <w:vAlign w:val="bottom"/>
          </w:tcPr>
          <w:p w:rsidR="00FF1A8A" w:rsidRDefault="00FF1A8A" w:rsidP="00B762DB">
            <w:pPr>
              <w:rPr>
                <w:sz w:val="20"/>
              </w:rPr>
            </w:pPr>
            <w:r>
              <w:rPr>
                <w:sz w:val="20"/>
              </w:rPr>
              <w:t>Butcher</w:t>
            </w:r>
          </w:p>
        </w:tc>
        <w:tc>
          <w:tcPr>
            <w:tcW w:w="792" w:type="pct"/>
            <w:tcBorders>
              <w:top w:val="single" w:sz="8" w:space="0" w:color="002776"/>
            </w:tcBorders>
            <w:vAlign w:val="bottom"/>
          </w:tcPr>
          <w:p w:rsidR="00FF1A8A" w:rsidRPr="000243C9" w:rsidRDefault="00FF1A8A" w:rsidP="0041337A">
            <w:pPr>
              <w:jc w:val="center"/>
              <w:rPr>
                <w:sz w:val="20"/>
              </w:rPr>
            </w:pPr>
            <w:r>
              <w:rPr>
                <w:sz w:val="20"/>
              </w:rPr>
              <w:t>1.1</w:t>
            </w:r>
          </w:p>
        </w:tc>
        <w:tc>
          <w:tcPr>
            <w:tcW w:w="636" w:type="pct"/>
            <w:tcBorders>
              <w:top w:val="single" w:sz="8" w:space="0" w:color="002776"/>
            </w:tcBorders>
            <w:vAlign w:val="bottom"/>
          </w:tcPr>
          <w:p w:rsidR="00FF1A8A" w:rsidRPr="000243C9" w:rsidRDefault="00FF1A8A" w:rsidP="0041337A">
            <w:pPr>
              <w:jc w:val="center"/>
              <w:rPr>
                <w:bCs/>
                <w:sz w:val="20"/>
              </w:rPr>
            </w:pPr>
            <w:r>
              <w:rPr>
                <w:bCs/>
                <w:sz w:val="20"/>
              </w:rPr>
              <w:t>1.8</w:t>
            </w:r>
          </w:p>
        </w:tc>
        <w:tc>
          <w:tcPr>
            <w:tcW w:w="821" w:type="pct"/>
            <w:tcBorders>
              <w:top w:val="single" w:sz="8" w:space="0" w:color="002776"/>
            </w:tcBorders>
            <w:vAlign w:val="bottom"/>
          </w:tcPr>
          <w:p w:rsidR="00FF1A8A" w:rsidRPr="000243C9" w:rsidRDefault="00FF1A8A" w:rsidP="0041337A">
            <w:pPr>
              <w:jc w:val="center"/>
              <w:rPr>
                <w:sz w:val="20"/>
              </w:rPr>
            </w:pPr>
            <w:r>
              <w:rPr>
                <w:sz w:val="20"/>
              </w:rPr>
              <w:t>1.2</w:t>
            </w:r>
          </w:p>
        </w:tc>
        <w:tc>
          <w:tcPr>
            <w:tcW w:w="472" w:type="pct"/>
            <w:tcBorders>
              <w:top w:val="single" w:sz="8" w:space="0" w:color="002776"/>
            </w:tcBorders>
            <w:vAlign w:val="bottom"/>
          </w:tcPr>
          <w:p w:rsidR="00FF1A8A" w:rsidRPr="000243C9" w:rsidRDefault="00FF1A8A" w:rsidP="0041337A">
            <w:pPr>
              <w:jc w:val="center"/>
              <w:rPr>
                <w:sz w:val="20"/>
              </w:rPr>
            </w:pPr>
            <w:r>
              <w:rPr>
                <w:sz w:val="20"/>
              </w:rPr>
              <w:t>0.2</w:t>
            </w:r>
          </w:p>
        </w:tc>
        <w:tc>
          <w:tcPr>
            <w:tcW w:w="959" w:type="pct"/>
            <w:tcBorders>
              <w:top w:val="single" w:sz="8" w:space="0" w:color="002776"/>
            </w:tcBorders>
            <w:vAlign w:val="bottom"/>
          </w:tcPr>
          <w:p w:rsidR="00FF1A8A" w:rsidRPr="000243C9" w:rsidRDefault="00FF1A8A" w:rsidP="0041337A">
            <w:pPr>
              <w:jc w:val="center"/>
              <w:rPr>
                <w:bCs/>
                <w:sz w:val="20"/>
              </w:rPr>
            </w:pPr>
            <w:r>
              <w:rPr>
                <w:bCs/>
                <w:sz w:val="20"/>
              </w:rPr>
              <w:t>0.1</w:t>
            </w:r>
          </w:p>
        </w:tc>
        <w:tc>
          <w:tcPr>
            <w:tcW w:w="527" w:type="pct"/>
            <w:tcBorders>
              <w:top w:val="single" w:sz="8" w:space="0" w:color="002776"/>
            </w:tcBorders>
            <w:vAlign w:val="bottom"/>
          </w:tcPr>
          <w:p w:rsidR="00FF1A8A" w:rsidRPr="000243C9" w:rsidRDefault="00FF1A8A" w:rsidP="0041337A">
            <w:pPr>
              <w:jc w:val="center"/>
              <w:rPr>
                <w:sz w:val="20"/>
              </w:rPr>
            </w:pPr>
            <w:r>
              <w:rPr>
                <w:sz w:val="20"/>
              </w:rPr>
              <w:t>0.9</w:t>
            </w:r>
          </w:p>
        </w:tc>
      </w:tr>
      <w:tr w:rsidR="00FF1A8A" w:rsidRPr="000243C9" w:rsidTr="00FF1A8A">
        <w:trPr>
          <w:trHeight w:val="283"/>
        </w:trPr>
        <w:tc>
          <w:tcPr>
            <w:tcW w:w="792" w:type="pct"/>
            <w:vAlign w:val="bottom"/>
          </w:tcPr>
          <w:p w:rsidR="00FF1A8A" w:rsidRDefault="00FF1A8A" w:rsidP="00B762DB">
            <w:pPr>
              <w:rPr>
                <w:sz w:val="20"/>
              </w:rPr>
            </w:pPr>
            <w:r>
              <w:rPr>
                <w:sz w:val="20"/>
              </w:rPr>
              <w:t>Chemist/pharmacy</w:t>
            </w:r>
          </w:p>
        </w:tc>
        <w:tc>
          <w:tcPr>
            <w:tcW w:w="792" w:type="pct"/>
            <w:vAlign w:val="bottom"/>
          </w:tcPr>
          <w:p w:rsidR="00FF1A8A" w:rsidRPr="000243C9" w:rsidRDefault="00FF1A8A" w:rsidP="0041337A">
            <w:pPr>
              <w:jc w:val="center"/>
              <w:rPr>
                <w:sz w:val="20"/>
              </w:rPr>
            </w:pPr>
            <w:r>
              <w:rPr>
                <w:sz w:val="20"/>
              </w:rPr>
              <w:t>4.4</w:t>
            </w:r>
          </w:p>
        </w:tc>
        <w:tc>
          <w:tcPr>
            <w:tcW w:w="636" w:type="pct"/>
            <w:vAlign w:val="bottom"/>
          </w:tcPr>
          <w:p w:rsidR="00FF1A8A" w:rsidRPr="000243C9" w:rsidRDefault="00FF1A8A" w:rsidP="0041337A">
            <w:pPr>
              <w:jc w:val="center"/>
              <w:rPr>
                <w:bCs/>
                <w:sz w:val="20"/>
              </w:rPr>
            </w:pPr>
            <w:r>
              <w:rPr>
                <w:bCs/>
                <w:sz w:val="20"/>
              </w:rPr>
              <w:t>5.1</w:t>
            </w:r>
          </w:p>
        </w:tc>
        <w:tc>
          <w:tcPr>
            <w:tcW w:w="821" w:type="pct"/>
            <w:vAlign w:val="bottom"/>
          </w:tcPr>
          <w:p w:rsidR="00FF1A8A" w:rsidRPr="000243C9" w:rsidRDefault="00FF1A8A" w:rsidP="0041337A">
            <w:pPr>
              <w:jc w:val="center"/>
              <w:rPr>
                <w:sz w:val="20"/>
              </w:rPr>
            </w:pPr>
            <w:r>
              <w:rPr>
                <w:sz w:val="20"/>
              </w:rPr>
              <w:t>3.9</w:t>
            </w:r>
          </w:p>
        </w:tc>
        <w:tc>
          <w:tcPr>
            <w:tcW w:w="472" w:type="pct"/>
            <w:vAlign w:val="bottom"/>
          </w:tcPr>
          <w:p w:rsidR="00FF1A8A" w:rsidRPr="000243C9" w:rsidRDefault="00FF1A8A" w:rsidP="0041337A">
            <w:pPr>
              <w:jc w:val="center"/>
              <w:rPr>
                <w:bCs/>
                <w:sz w:val="20"/>
              </w:rPr>
            </w:pPr>
            <w:r>
              <w:rPr>
                <w:bCs/>
                <w:sz w:val="20"/>
              </w:rPr>
              <w:t>3.1</w:t>
            </w:r>
          </w:p>
        </w:tc>
        <w:tc>
          <w:tcPr>
            <w:tcW w:w="959" w:type="pct"/>
            <w:vAlign w:val="bottom"/>
          </w:tcPr>
          <w:p w:rsidR="00FF1A8A" w:rsidRPr="000243C9" w:rsidRDefault="00FF1A8A" w:rsidP="0041337A">
            <w:pPr>
              <w:jc w:val="center"/>
              <w:rPr>
                <w:sz w:val="20"/>
              </w:rPr>
            </w:pPr>
            <w:r>
              <w:rPr>
                <w:sz w:val="20"/>
              </w:rPr>
              <w:t>3.4</w:t>
            </w:r>
          </w:p>
        </w:tc>
        <w:tc>
          <w:tcPr>
            <w:tcW w:w="527" w:type="pct"/>
            <w:vAlign w:val="bottom"/>
          </w:tcPr>
          <w:p w:rsidR="00FF1A8A" w:rsidRPr="000243C9" w:rsidRDefault="00FF1A8A" w:rsidP="0041337A">
            <w:pPr>
              <w:jc w:val="center"/>
              <w:rPr>
                <w:sz w:val="20"/>
              </w:rPr>
            </w:pPr>
            <w:r>
              <w:rPr>
                <w:sz w:val="20"/>
              </w:rPr>
              <w:t>3.9</w:t>
            </w:r>
          </w:p>
        </w:tc>
      </w:tr>
      <w:tr w:rsidR="00FF1A8A" w:rsidRPr="000243C9" w:rsidTr="00FF1A8A">
        <w:trPr>
          <w:trHeight w:val="283"/>
        </w:trPr>
        <w:tc>
          <w:tcPr>
            <w:tcW w:w="792" w:type="pct"/>
            <w:vAlign w:val="bottom"/>
          </w:tcPr>
          <w:p w:rsidR="00FF1A8A" w:rsidRDefault="00FF1A8A" w:rsidP="00B762DB">
            <w:pPr>
              <w:rPr>
                <w:sz w:val="20"/>
              </w:rPr>
            </w:pPr>
            <w:r>
              <w:rPr>
                <w:sz w:val="20"/>
              </w:rPr>
              <w:t>Clothes store</w:t>
            </w:r>
          </w:p>
        </w:tc>
        <w:tc>
          <w:tcPr>
            <w:tcW w:w="792" w:type="pct"/>
            <w:vAlign w:val="bottom"/>
          </w:tcPr>
          <w:p w:rsidR="00FF1A8A" w:rsidRPr="000243C9" w:rsidRDefault="00FF1A8A" w:rsidP="0041337A">
            <w:pPr>
              <w:jc w:val="center"/>
              <w:rPr>
                <w:sz w:val="20"/>
              </w:rPr>
            </w:pPr>
            <w:r>
              <w:rPr>
                <w:sz w:val="20"/>
              </w:rPr>
              <w:t>0.8</w:t>
            </w:r>
          </w:p>
        </w:tc>
        <w:tc>
          <w:tcPr>
            <w:tcW w:w="636" w:type="pct"/>
            <w:vAlign w:val="bottom"/>
          </w:tcPr>
          <w:p w:rsidR="00FF1A8A" w:rsidRPr="000243C9" w:rsidRDefault="00FF1A8A" w:rsidP="0041337A">
            <w:pPr>
              <w:jc w:val="center"/>
              <w:rPr>
                <w:sz w:val="20"/>
              </w:rPr>
            </w:pPr>
            <w:r>
              <w:rPr>
                <w:sz w:val="20"/>
              </w:rPr>
              <w:t>0.7</w:t>
            </w:r>
          </w:p>
        </w:tc>
        <w:tc>
          <w:tcPr>
            <w:tcW w:w="821" w:type="pct"/>
            <w:vAlign w:val="bottom"/>
          </w:tcPr>
          <w:p w:rsidR="00FF1A8A" w:rsidRPr="000243C9" w:rsidRDefault="00FF1A8A" w:rsidP="0041337A">
            <w:pPr>
              <w:jc w:val="center"/>
              <w:rPr>
                <w:sz w:val="20"/>
              </w:rPr>
            </w:pPr>
            <w:r>
              <w:rPr>
                <w:sz w:val="20"/>
              </w:rPr>
              <w:t>0.5</w:t>
            </w:r>
          </w:p>
        </w:tc>
        <w:tc>
          <w:tcPr>
            <w:tcW w:w="472" w:type="pct"/>
            <w:vAlign w:val="bottom"/>
          </w:tcPr>
          <w:p w:rsidR="00FF1A8A" w:rsidRPr="000243C9" w:rsidRDefault="00FF1A8A" w:rsidP="0041337A">
            <w:pPr>
              <w:jc w:val="center"/>
              <w:rPr>
                <w:sz w:val="20"/>
              </w:rPr>
            </w:pPr>
            <w:r>
              <w:rPr>
                <w:sz w:val="20"/>
              </w:rPr>
              <w:t>0.4</w:t>
            </w:r>
          </w:p>
        </w:tc>
        <w:tc>
          <w:tcPr>
            <w:tcW w:w="959" w:type="pct"/>
            <w:vAlign w:val="bottom"/>
          </w:tcPr>
          <w:p w:rsidR="00FF1A8A" w:rsidRPr="000243C9" w:rsidRDefault="00FF1A8A" w:rsidP="0041337A">
            <w:pPr>
              <w:jc w:val="center"/>
              <w:rPr>
                <w:sz w:val="20"/>
              </w:rPr>
            </w:pPr>
            <w:r>
              <w:rPr>
                <w:sz w:val="20"/>
              </w:rPr>
              <w:t>0.2</w:t>
            </w:r>
          </w:p>
        </w:tc>
        <w:tc>
          <w:tcPr>
            <w:tcW w:w="527" w:type="pct"/>
            <w:vAlign w:val="bottom"/>
          </w:tcPr>
          <w:p w:rsidR="00FF1A8A" w:rsidRPr="000243C9" w:rsidRDefault="00FF1A8A" w:rsidP="0041337A">
            <w:pPr>
              <w:jc w:val="center"/>
              <w:rPr>
                <w:sz w:val="20"/>
              </w:rPr>
            </w:pPr>
            <w:r>
              <w:rPr>
                <w:sz w:val="20"/>
              </w:rPr>
              <w:t>0.5</w:t>
            </w:r>
          </w:p>
        </w:tc>
      </w:tr>
      <w:tr w:rsidR="00FF1A8A" w:rsidRPr="000243C9" w:rsidTr="00FF1A8A">
        <w:trPr>
          <w:trHeight w:val="283"/>
        </w:trPr>
        <w:tc>
          <w:tcPr>
            <w:tcW w:w="792" w:type="pct"/>
            <w:vAlign w:val="bottom"/>
          </w:tcPr>
          <w:p w:rsidR="00FF1A8A" w:rsidRDefault="00FF1A8A" w:rsidP="00B762DB">
            <w:pPr>
              <w:rPr>
                <w:sz w:val="20"/>
              </w:rPr>
            </w:pPr>
            <w:r>
              <w:rPr>
                <w:sz w:val="20"/>
              </w:rPr>
              <w:t>Department store</w:t>
            </w:r>
          </w:p>
        </w:tc>
        <w:tc>
          <w:tcPr>
            <w:tcW w:w="792" w:type="pct"/>
            <w:vAlign w:val="bottom"/>
          </w:tcPr>
          <w:p w:rsidR="00FF1A8A" w:rsidRPr="000243C9" w:rsidRDefault="00FF1A8A" w:rsidP="0041337A">
            <w:pPr>
              <w:jc w:val="center"/>
              <w:rPr>
                <w:bCs/>
                <w:sz w:val="20"/>
              </w:rPr>
            </w:pPr>
            <w:r>
              <w:rPr>
                <w:bCs/>
                <w:sz w:val="20"/>
              </w:rPr>
              <w:t>15.8</w:t>
            </w:r>
          </w:p>
        </w:tc>
        <w:tc>
          <w:tcPr>
            <w:tcW w:w="636" w:type="pct"/>
            <w:vAlign w:val="bottom"/>
          </w:tcPr>
          <w:p w:rsidR="00FF1A8A" w:rsidRPr="000243C9" w:rsidRDefault="00FF1A8A" w:rsidP="0041337A">
            <w:pPr>
              <w:jc w:val="center"/>
              <w:rPr>
                <w:sz w:val="20"/>
              </w:rPr>
            </w:pPr>
            <w:r>
              <w:rPr>
                <w:sz w:val="20"/>
              </w:rPr>
              <w:t>13.9</w:t>
            </w:r>
          </w:p>
        </w:tc>
        <w:tc>
          <w:tcPr>
            <w:tcW w:w="821" w:type="pct"/>
            <w:vAlign w:val="bottom"/>
          </w:tcPr>
          <w:p w:rsidR="00FF1A8A" w:rsidRPr="000243C9" w:rsidRDefault="00FF1A8A" w:rsidP="0041337A">
            <w:pPr>
              <w:jc w:val="center"/>
              <w:rPr>
                <w:sz w:val="20"/>
              </w:rPr>
            </w:pPr>
            <w:r>
              <w:rPr>
                <w:sz w:val="20"/>
              </w:rPr>
              <w:t>13.4</w:t>
            </w:r>
          </w:p>
        </w:tc>
        <w:tc>
          <w:tcPr>
            <w:tcW w:w="472" w:type="pct"/>
            <w:vAlign w:val="bottom"/>
          </w:tcPr>
          <w:p w:rsidR="00FF1A8A" w:rsidRPr="000243C9" w:rsidRDefault="00FF1A8A" w:rsidP="0041337A">
            <w:pPr>
              <w:jc w:val="center"/>
              <w:rPr>
                <w:sz w:val="20"/>
              </w:rPr>
            </w:pPr>
            <w:r>
              <w:rPr>
                <w:sz w:val="20"/>
              </w:rPr>
              <w:t>14.6</w:t>
            </w:r>
          </w:p>
        </w:tc>
        <w:tc>
          <w:tcPr>
            <w:tcW w:w="959" w:type="pct"/>
            <w:vAlign w:val="bottom"/>
          </w:tcPr>
          <w:p w:rsidR="00FF1A8A" w:rsidRPr="000243C9" w:rsidRDefault="00FF1A8A" w:rsidP="0041337A">
            <w:pPr>
              <w:jc w:val="center"/>
              <w:rPr>
                <w:bCs/>
                <w:sz w:val="20"/>
              </w:rPr>
            </w:pPr>
            <w:r>
              <w:rPr>
                <w:bCs/>
                <w:sz w:val="20"/>
              </w:rPr>
              <w:t>10.0</w:t>
            </w:r>
          </w:p>
        </w:tc>
        <w:tc>
          <w:tcPr>
            <w:tcW w:w="527" w:type="pct"/>
            <w:vAlign w:val="bottom"/>
          </w:tcPr>
          <w:p w:rsidR="00FF1A8A" w:rsidRPr="000243C9" w:rsidRDefault="00FF1A8A" w:rsidP="0041337A">
            <w:pPr>
              <w:jc w:val="center"/>
              <w:rPr>
                <w:sz w:val="20"/>
              </w:rPr>
            </w:pPr>
            <w:r>
              <w:rPr>
                <w:sz w:val="20"/>
              </w:rPr>
              <w:t>13.3</w:t>
            </w:r>
          </w:p>
        </w:tc>
      </w:tr>
      <w:tr w:rsidR="00FF1A8A" w:rsidRPr="000243C9" w:rsidTr="00FF1A8A">
        <w:trPr>
          <w:trHeight w:val="283"/>
        </w:trPr>
        <w:tc>
          <w:tcPr>
            <w:tcW w:w="792" w:type="pct"/>
            <w:vAlign w:val="bottom"/>
          </w:tcPr>
          <w:p w:rsidR="00FF1A8A" w:rsidRDefault="00FF1A8A" w:rsidP="00B762DB">
            <w:pPr>
              <w:rPr>
                <w:sz w:val="20"/>
              </w:rPr>
            </w:pPr>
            <w:r>
              <w:rPr>
                <w:sz w:val="20"/>
              </w:rPr>
              <w:t>Discount store</w:t>
            </w:r>
          </w:p>
        </w:tc>
        <w:tc>
          <w:tcPr>
            <w:tcW w:w="792" w:type="pct"/>
            <w:vAlign w:val="bottom"/>
          </w:tcPr>
          <w:p w:rsidR="00FF1A8A" w:rsidRPr="000243C9" w:rsidRDefault="00FF1A8A" w:rsidP="0041337A">
            <w:pPr>
              <w:jc w:val="center"/>
              <w:rPr>
                <w:bCs/>
                <w:sz w:val="20"/>
              </w:rPr>
            </w:pPr>
            <w:r>
              <w:rPr>
                <w:bCs/>
                <w:sz w:val="20"/>
              </w:rPr>
              <w:t>0.3</w:t>
            </w:r>
          </w:p>
        </w:tc>
        <w:tc>
          <w:tcPr>
            <w:tcW w:w="636" w:type="pct"/>
            <w:vAlign w:val="bottom"/>
          </w:tcPr>
          <w:p w:rsidR="00FF1A8A" w:rsidRPr="000243C9" w:rsidRDefault="00FF1A8A" w:rsidP="0041337A">
            <w:pPr>
              <w:jc w:val="center"/>
              <w:rPr>
                <w:sz w:val="20"/>
              </w:rPr>
            </w:pPr>
            <w:r>
              <w:rPr>
                <w:sz w:val="20"/>
              </w:rPr>
              <w:t>2.0</w:t>
            </w:r>
          </w:p>
        </w:tc>
        <w:tc>
          <w:tcPr>
            <w:tcW w:w="821" w:type="pct"/>
            <w:vAlign w:val="bottom"/>
          </w:tcPr>
          <w:p w:rsidR="00FF1A8A" w:rsidRPr="000243C9" w:rsidRDefault="00FF1A8A" w:rsidP="0041337A">
            <w:pPr>
              <w:jc w:val="center"/>
              <w:rPr>
                <w:bCs/>
                <w:sz w:val="20"/>
              </w:rPr>
            </w:pPr>
            <w:r>
              <w:rPr>
                <w:bCs/>
                <w:sz w:val="20"/>
              </w:rPr>
              <w:t>3.0</w:t>
            </w:r>
          </w:p>
        </w:tc>
        <w:tc>
          <w:tcPr>
            <w:tcW w:w="472" w:type="pct"/>
            <w:vAlign w:val="bottom"/>
          </w:tcPr>
          <w:p w:rsidR="00FF1A8A" w:rsidRPr="000243C9" w:rsidRDefault="00FF1A8A" w:rsidP="0041337A">
            <w:pPr>
              <w:jc w:val="center"/>
              <w:rPr>
                <w:sz w:val="20"/>
              </w:rPr>
            </w:pPr>
            <w:r>
              <w:rPr>
                <w:sz w:val="20"/>
              </w:rPr>
              <w:t>1.4</w:t>
            </w:r>
          </w:p>
        </w:tc>
        <w:tc>
          <w:tcPr>
            <w:tcW w:w="959" w:type="pct"/>
            <w:vAlign w:val="bottom"/>
          </w:tcPr>
          <w:p w:rsidR="00FF1A8A" w:rsidRPr="000243C9" w:rsidRDefault="00FF1A8A" w:rsidP="0041337A">
            <w:pPr>
              <w:jc w:val="center"/>
              <w:rPr>
                <w:sz w:val="20"/>
              </w:rPr>
            </w:pPr>
            <w:r>
              <w:rPr>
                <w:sz w:val="20"/>
              </w:rPr>
              <w:t>2.3</w:t>
            </w:r>
          </w:p>
        </w:tc>
        <w:tc>
          <w:tcPr>
            <w:tcW w:w="527" w:type="pct"/>
            <w:vAlign w:val="bottom"/>
          </w:tcPr>
          <w:p w:rsidR="00FF1A8A" w:rsidRPr="000243C9" w:rsidRDefault="00FF1A8A" w:rsidP="0041337A">
            <w:pPr>
              <w:jc w:val="center"/>
              <w:rPr>
                <w:sz w:val="20"/>
              </w:rPr>
            </w:pPr>
            <w:r>
              <w:rPr>
                <w:sz w:val="20"/>
              </w:rPr>
              <w:t>2.1</w:t>
            </w:r>
          </w:p>
        </w:tc>
      </w:tr>
      <w:tr w:rsidR="00FF1A8A" w:rsidRPr="000243C9" w:rsidTr="00FF1A8A">
        <w:trPr>
          <w:trHeight w:val="283"/>
        </w:trPr>
        <w:tc>
          <w:tcPr>
            <w:tcW w:w="792" w:type="pct"/>
            <w:vAlign w:val="bottom"/>
          </w:tcPr>
          <w:p w:rsidR="00FF1A8A" w:rsidRDefault="00FF1A8A" w:rsidP="00B762DB">
            <w:pPr>
              <w:rPr>
                <w:sz w:val="20"/>
              </w:rPr>
            </w:pPr>
            <w:r>
              <w:rPr>
                <w:sz w:val="20"/>
              </w:rPr>
              <w:t>Education outlet</w:t>
            </w:r>
          </w:p>
        </w:tc>
        <w:tc>
          <w:tcPr>
            <w:tcW w:w="792" w:type="pct"/>
            <w:vAlign w:val="bottom"/>
          </w:tcPr>
          <w:p w:rsidR="00FF1A8A" w:rsidRPr="000243C9" w:rsidRDefault="00FF1A8A" w:rsidP="0041337A">
            <w:pPr>
              <w:jc w:val="center"/>
              <w:rPr>
                <w:sz w:val="20"/>
              </w:rPr>
            </w:pPr>
            <w:r>
              <w:rPr>
                <w:sz w:val="20"/>
              </w:rPr>
              <w:t>0.0</w:t>
            </w:r>
          </w:p>
        </w:tc>
        <w:tc>
          <w:tcPr>
            <w:tcW w:w="636" w:type="pct"/>
            <w:vAlign w:val="bottom"/>
          </w:tcPr>
          <w:p w:rsidR="00FF1A8A" w:rsidRPr="000243C9" w:rsidRDefault="00FF1A8A" w:rsidP="0041337A">
            <w:pPr>
              <w:jc w:val="center"/>
              <w:rPr>
                <w:sz w:val="20"/>
              </w:rPr>
            </w:pPr>
            <w:r>
              <w:rPr>
                <w:sz w:val="20"/>
              </w:rPr>
              <w:t>0.0</w:t>
            </w:r>
          </w:p>
        </w:tc>
        <w:tc>
          <w:tcPr>
            <w:tcW w:w="821" w:type="pct"/>
            <w:vAlign w:val="bottom"/>
          </w:tcPr>
          <w:p w:rsidR="00FF1A8A" w:rsidRPr="000243C9" w:rsidRDefault="00FF1A8A" w:rsidP="0041337A">
            <w:pPr>
              <w:jc w:val="center"/>
              <w:rPr>
                <w:sz w:val="20"/>
              </w:rPr>
            </w:pPr>
            <w:r>
              <w:rPr>
                <w:sz w:val="20"/>
              </w:rPr>
              <w:t>0.1</w:t>
            </w:r>
          </w:p>
        </w:tc>
        <w:tc>
          <w:tcPr>
            <w:tcW w:w="472" w:type="pct"/>
            <w:vAlign w:val="bottom"/>
          </w:tcPr>
          <w:p w:rsidR="00FF1A8A" w:rsidRPr="000243C9" w:rsidRDefault="00FF1A8A" w:rsidP="0041337A">
            <w:pPr>
              <w:jc w:val="center"/>
              <w:rPr>
                <w:sz w:val="20"/>
              </w:rPr>
            </w:pPr>
            <w:r>
              <w:rPr>
                <w:sz w:val="20"/>
              </w:rPr>
              <w:t>0.1</w:t>
            </w:r>
          </w:p>
        </w:tc>
        <w:tc>
          <w:tcPr>
            <w:tcW w:w="959" w:type="pct"/>
            <w:vAlign w:val="bottom"/>
          </w:tcPr>
          <w:p w:rsidR="00FF1A8A" w:rsidRPr="000243C9" w:rsidRDefault="00FF1A8A" w:rsidP="0041337A">
            <w:pPr>
              <w:jc w:val="center"/>
              <w:rPr>
                <w:sz w:val="20"/>
              </w:rPr>
            </w:pPr>
            <w:r>
              <w:rPr>
                <w:sz w:val="20"/>
              </w:rPr>
              <w:t>0.0</w:t>
            </w:r>
          </w:p>
        </w:tc>
        <w:tc>
          <w:tcPr>
            <w:tcW w:w="527" w:type="pct"/>
            <w:vAlign w:val="bottom"/>
          </w:tcPr>
          <w:p w:rsidR="00FF1A8A" w:rsidRPr="000243C9" w:rsidRDefault="00FF1A8A" w:rsidP="0041337A">
            <w:pPr>
              <w:jc w:val="center"/>
              <w:rPr>
                <w:sz w:val="20"/>
              </w:rPr>
            </w:pPr>
            <w:r>
              <w:rPr>
                <w:sz w:val="20"/>
              </w:rPr>
              <w:t>0.0</w:t>
            </w:r>
          </w:p>
        </w:tc>
      </w:tr>
      <w:tr w:rsidR="00FF1A8A" w:rsidRPr="000243C9" w:rsidTr="00FF1A8A">
        <w:trPr>
          <w:trHeight w:val="283"/>
        </w:trPr>
        <w:tc>
          <w:tcPr>
            <w:tcW w:w="792" w:type="pct"/>
            <w:vAlign w:val="bottom"/>
          </w:tcPr>
          <w:p w:rsidR="00FF1A8A" w:rsidRDefault="00FF1A8A" w:rsidP="00B762DB">
            <w:pPr>
              <w:rPr>
                <w:sz w:val="20"/>
              </w:rPr>
            </w:pPr>
            <w:r>
              <w:rPr>
                <w:sz w:val="20"/>
              </w:rPr>
              <w:t>Petrol station</w:t>
            </w:r>
          </w:p>
        </w:tc>
        <w:tc>
          <w:tcPr>
            <w:tcW w:w="792" w:type="pct"/>
            <w:vAlign w:val="bottom"/>
          </w:tcPr>
          <w:p w:rsidR="00FF1A8A" w:rsidRPr="000243C9" w:rsidRDefault="00FF1A8A" w:rsidP="0041337A">
            <w:pPr>
              <w:jc w:val="center"/>
              <w:rPr>
                <w:bCs/>
                <w:sz w:val="20"/>
              </w:rPr>
            </w:pPr>
            <w:r>
              <w:rPr>
                <w:bCs/>
                <w:sz w:val="20"/>
              </w:rPr>
              <w:t>5.5</w:t>
            </w:r>
          </w:p>
        </w:tc>
        <w:tc>
          <w:tcPr>
            <w:tcW w:w="636" w:type="pct"/>
            <w:vAlign w:val="bottom"/>
          </w:tcPr>
          <w:p w:rsidR="00FF1A8A" w:rsidRPr="000243C9" w:rsidRDefault="00FF1A8A" w:rsidP="0041337A">
            <w:pPr>
              <w:jc w:val="center"/>
              <w:rPr>
                <w:sz w:val="20"/>
              </w:rPr>
            </w:pPr>
            <w:r>
              <w:rPr>
                <w:sz w:val="20"/>
              </w:rPr>
              <w:t>8.8</w:t>
            </w:r>
          </w:p>
        </w:tc>
        <w:tc>
          <w:tcPr>
            <w:tcW w:w="821" w:type="pct"/>
            <w:vAlign w:val="bottom"/>
          </w:tcPr>
          <w:p w:rsidR="00FF1A8A" w:rsidRPr="000243C9" w:rsidRDefault="00FF1A8A" w:rsidP="0041337A">
            <w:pPr>
              <w:jc w:val="center"/>
              <w:rPr>
                <w:bCs/>
                <w:sz w:val="20"/>
              </w:rPr>
            </w:pPr>
            <w:r>
              <w:rPr>
                <w:bCs/>
                <w:sz w:val="20"/>
              </w:rPr>
              <w:t>13.3</w:t>
            </w:r>
          </w:p>
        </w:tc>
        <w:tc>
          <w:tcPr>
            <w:tcW w:w="472" w:type="pct"/>
            <w:vAlign w:val="bottom"/>
          </w:tcPr>
          <w:p w:rsidR="00FF1A8A" w:rsidRPr="000243C9" w:rsidRDefault="00FF1A8A" w:rsidP="0041337A">
            <w:pPr>
              <w:jc w:val="center"/>
              <w:rPr>
                <w:sz w:val="20"/>
              </w:rPr>
            </w:pPr>
            <w:r>
              <w:rPr>
                <w:sz w:val="20"/>
              </w:rPr>
              <w:t>13.5</w:t>
            </w:r>
          </w:p>
        </w:tc>
        <w:tc>
          <w:tcPr>
            <w:tcW w:w="959" w:type="pct"/>
            <w:vAlign w:val="bottom"/>
          </w:tcPr>
          <w:p w:rsidR="00FF1A8A" w:rsidRPr="000243C9" w:rsidRDefault="00FF1A8A" w:rsidP="0041337A">
            <w:pPr>
              <w:jc w:val="center"/>
              <w:rPr>
                <w:sz w:val="20"/>
              </w:rPr>
            </w:pPr>
            <w:r>
              <w:rPr>
                <w:sz w:val="20"/>
              </w:rPr>
              <w:t>10.8</w:t>
            </w:r>
          </w:p>
        </w:tc>
        <w:tc>
          <w:tcPr>
            <w:tcW w:w="527" w:type="pct"/>
            <w:vAlign w:val="bottom"/>
          </w:tcPr>
          <w:p w:rsidR="00FF1A8A" w:rsidRPr="000243C9" w:rsidRDefault="00FF1A8A" w:rsidP="0041337A">
            <w:pPr>
              <w:jc w:val="center"/>
              <w:rPr>
                <w:sz w:val="20"/>
              </w:rPr>
            </w:pPr>
            <w:r>
              <w:rPr>
                <w:sz w:val="20"/>
              </w:rPr>
              <w:t>11.2</w:t>
            </w:r>
          </w:p>
        </w:tc>
      </w:tr>
      <w:tr w:rsidR="00FF1A8A" w:rsidRPr="000243C9" w:rsidTr="00FF1A8A">
        <w:trPr>
          <w:trHeight w:val="283"/>
        </w:trPr>
        <w:tc>
          <w:tcPr>
            <w:tcW w:w="792" w:type="pct"/>
            <w:vAlign w:val="bottom"/>
          </w:tcPr>
          <w:p w:rsidR="00FF1A8A" w:rsidRDefault="00FF1A8A" w:rsidP="00B762DB">
            <w:pPr>
              <w:rPr>
                <w:sz w:val="20"/>
              </w:rPr>
            </w:pPr>
            <w:r>
              <w:rPr>
                <w:sz w:val="20"/>
              </w:rPr>
              <w:t>Second-hand goods</w:t>
            </w:r>
          </w:p>
        </w:tc>
        <w:tc>
          <w:tcPr>
            <w:tcW w:w="792" w:type="pct"/>
            <w:vAlign w:val="bottom"/>
          </w:tcPr>
          <w:p w:rsidR="00FF1A8A" w:rsidRPr="000243C9" w:rsidRDefault="00FF1A8A" w:rsidP="0041337A">
            <w:pPr>
              <w:jc w:val="center"/>
              <w:rPr>
                <w:sz w:val="20"/>
              </w:rPr>
            </w:pPr>
            <w:r>
              <w:rPr>
                <w:sz w:val="20"/>
              </w:rPr>
              <w:t>0.2</w:t>
            </w:r>
          </w:p>
        </w:tc>
        <w:tc>
          <w:tcPr>
            <w:tcW w:w="636" w:type="pct"/>
            <w:vAlign w:val="bottom"/>
          </w:tcPr>
          <w:p w:rsidR="00FF1A8A" w:rsidRPr="000243C9" w:rsidRDefault="00FF1A8A" w:rsidP="0041337A">
            <w:pPr>
              <w:jc w:val="center"/>
              <w:rPr>
                <w:sz w:val="20"/>
              </w:rPr>
            </w:pPr>
            <w:r>
              <w:rPr>
                <w:sz w:val="20"/>
              </w:rPr>
              <w:t>0.7</w:t>
            </w:r>
          </w:p>
        </w:tc>
        <w:tc>
          <w:tcPr>
            <w:tcW w:w="821" w:type="pct"/>
            <w:vAlign w:val="bottom"/>
          </w:tcPr>
          <w:p w:rsidR="00FF1A8A" w:rsidRPr="000243C9" w:rsidRDefault="00FF1A8A" w:rsidP="0041337A">
            <w:pPr>
              <w:jc w:val="center"/>
              <w:rPr>
                <w:sz w:val="20"/>
              </w:rPr>
            </w:pPr>
            <w:r>
              <w:rPr>
                <w:sz w:val="20"/>
              </w:rPr>
              <w:t>1.1</w:t>
            </w:r>
          </w:p>
        </w:tc>
        <w:tc>
          <w:tcPr>
            <w:tcW w:w="472" w:type="pct"/>
            <w:vAlign w:val="bottom"/>
          </w:tcPr>
          <w:p w:rsidR="00FF1A8A" w:rsidRPr="000243C9" w:rsidRDefault="00FF1A8A" w:rsidP="0041337A">
            <w:pPr>
              <w:jc w:val="center"/>
              <w:rPr>
                <w:sz w:val="20"/>
              </w:rPr>
            </w:pPr>
            <w:r>
              <w:rPr>
                <w:sz w:val="20"/>
              </w:rPr>
              <w:t>0.1</w:t>
            </w:r>
          </w:p>
        </w:tc>
        <w:tc>
          <w:tcPr>
            <w:tcW w:w="959" w:type="pct"/>
            <w:vAlign w:val="bottom"/>
          </w:tcPr>
          <w:p w:rsidR="00FF1A8A" w:rsidRPr="000243C9" w:rsidRDefault="00FF1A8A" w:rsidP="0041337A">
            <w:pPr>
              <w:jc w:val="center"/>
              <w:rPr>
                <w:sz w:val="20"/>
              </w:rPr>
            </w:pPr>
            <w:r>
              <w:rPr>
                <w:sz w:val="20"/>
              </w:rPr>
              <w:t>1.2</w:t>
            </w:r>
          </w:p>
        </w:tc>
        <w:tc>
          <w:tcPr>
            <w:tcW w:w="527" w:type="pct"/>
            <w:vAlign w:val="bottom"/>
          </w:tcPr>
          <w:p w:rsidR="00FF1A8A" w:rsidRPr="000243C9" w:rsidRDefault="00FF1A8A" w:rsidP="0041337A">
            <w:pPr>
              <w:jc w:val="center"/>
              <w:rPr>
                <w:sz w:val="20"/>
              </w:rPr>
            </w:pPr>
            <w:r>
              <w:rPr>
                <w:sz w:val="20"/>
              </w:rPr>
              <w:t>0.7</w:t>
            </w:r>
          </w:p>
        </w:tc>
      </w:tr>
      <w:tr w:rsidR="00FF1A8A" w:rsidRPr="000243C9" w:rsidTr="00FF1A8A">
        <w:trPr>
          <w:trHeight w:val="283"/>
        </w:trPr>
        <w:tc>
          <w:tcPr>
            <w:tcW w:w="792" w:type="pct"/>
            <w:vAlign w:val="bottom"/>
          </w:tcPr>
          <w:p w:rsidR="00FF1A8A" w:rsidRDefault="00FF1A8A" w:rsidP="00B762DB">
            <w:pPr>
              <w:rPr>
                <w:sz w:val="20"/>
              </w:rPr>
            </w:pPr>
            <w:r>
              <w:rPr>
                <w:sz w:val="20"/>
              </w:rPr>
              <w:t>Shoe store</w:t>
            </w:r>
          </w:p>
        </w:tc>
        <w:tc>
          <w:tcPr>
            <w:tcW w:w="792" w:type="pct"/>
            <w:vAlign w:val="bottom"/>
          </w:tcPr>
          <w:p w:rsidR="00FF1A8A" w:rsidRPr="000243C9" w:rsidRDefault="00FF1A8A" w:rsidP="0041337A">
            <w:pPr>
              <w:jc w:val="center"/>
              <w:rPr>
                <w:sz w:val="20"/>
              </w:rPr>
            </w:pPr>
            <w:r>
              <w:rPr>
                <w:sz w:val="20"/>
              </w:rPr>
              <w:t>0.5</w:t>
            </w:r>
          </w:p>
        </w:tc>
        <w:tc>
          <w:tcPr>
            <w:tcW w:w="636" w:type="pct"/>
            <w:vAlign w:val="bottom"/>
          </w:tcPr>
          <w:p w:rsidR="00FF1A8A" w:rsidRPr="000243C9" w:rsidRDefault="00FF1A8A" w:rsidP="0041337A">
            <w:pPr>
              <w:jc w:val="center"/>
              <w:rPr>
                <w:sz w:val="20"/>
              </w:rPr>
            </w:pPr>
            <w:r>
              <w:rPr>
                <w:sz w:val="20"/>
              </w:rPr>
              <w:t>0.3</w:t>
            </w:r>
          </w:p>
        </w:tc>
        <w:tc>
          <w:tcPr>
            <w:tcW w:w="821" w:type="pct"/>
            <w:vAlign w:val="bottom"/>
          </w:tcPr>
          <w:p w:rsidR="00FF1A8A" w:rsidRPr="000243C9" w:rsidRDefault="00FF1A8A" w:rsidP="0041337A">
            <w:pPr>
              <w:jc w:val="center"/>
              <w:rPr>
                <w:sz w:val="20"/>
              </w:rPr>
            </w:pPr>
            <w:r>
              <w:rPr>
                <w:sz w:val="20"/>
              </w:rPr>
              <w:t>0.1</w:t>
            </w:r>
          </w:p>
        </w:tc>
        <w:tc>
          <w:tcPr>
            <w:tcW w:w="472" w:type="pct"/>
            <w:vAlign w:val="bottom"/>
          </w:tcPr>
          <w:p w:rsidR="00FF1A8A" w:rsidRPr="000243C9" w:rsidRDefault="00FF1A8A" w:rsidP="0041337A">
            <w:pPr>
              <w:jc w:val="center"/>
              <w:rPr>
                <w:sz w:val="20"/>
              </w:rPr>
            </w:pPr>
            <w:r>
              <w:rPr>
                <w:sz w:val="20"/>
              </w:rPr>
              <w:t>0.2</w:t>
            </w:r>
          </w:p>
        </w:tc>
        <w:tc>
          <w:tcPr>
            <w:tcW w:w="959" w:type="pct"/>
            <w:vAlign w:val="bottom"/>
          </w:tcPr>
          <w:p w:rsidR="00FF1A8A" w:rsidRPr="000243C9" w:rsidRDefault="00FF1A8A" w:rsidP="0041337A">
            <w:pPr>
              <w:jc w:val="center"/>
              <w:rPr>
                <w:sz w:val="20"/>
              </w:rPr>
            </w:pPr>
            <w:r w:rsidRPr="000243C9">
              <w:rPr>
                <w:sz w:val="20"/>
              </w:rPr>
              <w:t>0.1</w:t>
            </w:r>
          </w:p>
        </w:tc>
        <w:tc>
          <w:tcPr>
            <w:tcW w:w="527" w:type="pct"/>
            <w:vAlign w:val="bottom"/>
          </w:tcPr>
          <w:p w:rsidR="00FF1A8A" w:rsidRPr="000243C9" w:rsidRDefault="00FF1A8A" w:rsidP="0041337A">
            <w:pPr>
              <w:jc w:val="center"/>
              <w:rPr>
                <w:sz w:val="20"/>
              </w:rPr>
            </w:pPr>
            <w:r>
              <w:rPr>
                <w:sz w:val="20"/>
              </w:rPr>
              <w:t>0.2</w:t>
            </w:r>
          </w:p>
        </w:tc>
      </w:tr>
      <w:tr w:rsidR="00FF1A8A" w:rsidRPr="000243C9" w:rsidTr="00FF1A8A">
        <w:trPr>
          <w:trHeight w:val="283"/>
        </w:trPr>
        <w:tc>
          <w:tcPr>
            <w:tcW w:w="792" w:type="pct"/>
            <w:tcBorders>
              <w:bottom w:val="nil"/>
            </w:tcBorders>
            <w:vAlign w:val="bottom"/>
          </w:tcPr>
          <w:p w:rsidR="00FF1A8A" w:rsidRDefault="00FF1A8A" w:rsidP="00B762DB">
            <w:pPr>
              <w:rPr>
                <w:sz w:val="20"/>
              </w:rPr>
            </w:pPr>
            <w:r>
              <w:rPr>
                <w:sz w:val="20"/>
              </w:rPr>
              <w:t>Supermarket</w:t>
            </w:r>
          </w:p>
        </w:tc>
        <w:tc>
          <w:tcPr>
            <w:tcW w:w="792" w:type="pct"/>
            <w:tcBorders>
              <w:bottom w:val="nil"/>
            </w:tcBorders>
            <w:vAlign w:val="bottom"/>
          </w:tcPr>
          <w:p w:rsidR="00FF1A8A" w:rsidRPr="000243C9" w:rsidRDefault="00FF1A8A" w:rsidP="0041337A">
            <w:pPr>
              <w:jc w:val="center"/>
              <w:rPr>
                <w:sz w:val="20"/>
              </w:rPr>
            </w:pPr>
            <w:r>
              <w:rPr>
                <w:sz w:val="20"/>
              </w:rPr>
              <w:t>64.2</w:t>
            </w:r>
          </w:p>
        </w:tc>
        <w:tc>
          <w:tcPr>
            <w:tcW w:w="636" w:type="pct"/>
            <w:tcBorders>
              <w:bottom w:val="nil"/>
            </w:tcBorders>
            <w:vAlign w:val="bottom"/>
          </w:tcPr>
          <w:p w:rsidR="00FF1A8A" w:rsidRPr="000243C9" w:rsidRDefault="00FF1A8A" w:rsidP="0041337A">
            <w:pPr>
              <w:jc w:val="center"/>
              <w:rPr>
                <w:sz w:val="20"/>
              </w:rPr>
            </w:pPr>
            <w:r>
              <w:rPr>
                <w:sz w:val="20"/>
              </w:rPr>
              <w:t>66.1</w:t>
            </w:r>
          </w:p>
        </w:tc>
        <w:tc>
          <w:tcPr>
            <w:tcW w:w="821" w:type="pct"/>
            <w:tcBorders>
              <w:bottom w:val="nil"/>
            </w:tcBorders>
            <w:vAlign w:val="bottom"/>
          </w:tcPr>
          <w:p w:rsidR="00FF1A8A" w:rsidRPr="000243C9" w:rsidRDefault="00FF1A8A" w:rsidP="0041337A">
            <w:pPr>
              <w:jc w:val="center"/>
              <w:rPr>
                <w:bCs/>
                <w:sz w:val="20"/>
              </w:rPr>
            </w:pPr>
            <w:r>
              <w:rPr>
                <w:bCs/>
                <w:sz w:val="20"/>
              </w:rPr>
              <w:t>61.9</w:t>
            </w:r>
          </w:p>
        </w:tc>
        <w:tc>
          <w:tcPr>
            <w:tcW w:w="472" w:type="pct"/>
            <w:tcBorders>
              <w:bottom w:val="nil"/>
            </w:tcBorders>
            <w:vAlign w:val="bottom"/>
          </w:tcPr>
          <w:p w:rsidR="00FF1A8A" w:rsidRPr="000243C9" w:rsidRDefault="00FF1A8A" w:rsidP="0041337A">
            <w:pPr>
              <w:jc w:val="center"/>
              <w:rPr>
                <w:sz w:val="20"/>
              </w:rPr>
            </w:pPr>
            <w:r>
              <w:rPr>
                <w:sz w:val="20"/>
              </w:rPr>
              <w:t>64.6</w:t>
            </w:r>
          </w:p>
        </w:tc>
        <w:tc>
          <w:tcPr>
            <w:tcW w:w="959" w:type="pct"/>
            <w:tcBorders>
              <w:bottom w:val="nil"/>
            </w:tcBorders>
            <w:vAlign w:val="bottom"/>
          </w:tcPr>
          <w:p w:rsidR="00FF1A8A" w:rsidRPr="000243C9" w:rsidRDefault="00FF1A8A" w:rsidP="0041337A">
            <w:pPr>
              <w:jc w:val="center"/>
              <w:rPr>
                <w:bCs/>
                <w:sz w:val="20"/>
              </w:rPr>
            </w:pPr>
            <w:r>
              <w:rPr>
                <w:bCs/>
                <w:sz w:val="20"/>
              </w:rPr>
              <w:t>69.0</w:t>
            </w:r>
          </w:p>
        </w:tc>
        <w:tc>
          <w:tcPr>
            <w:tcW w:w="527" w:type="pct"/>
            <w:tcBorders>
              <w:bottom w:val="nil"/>
            </w:tcBorders>
            <w:vAlign w:val="bottom"/>
          </w:tcPr>
          <w:p w:rsidR="00FF1A8A" w:rsidRPr="000243C9" w:rsidRDefault="00FF1A8A" w:rsidP="0041337A">
            <w:pPr>
              <w:jc w:val="center"/>
              <w:rPr>
                <w:sz w:val="20"/>
              </w:rPr>
            </w:pPr>
            <w:r>
              <w:rPr>
                <w:sz w:val="20"/>
              </w:rPr>
              <w:t>64.9</w:t>
            </w:r>
          </w:p>
        </w:tc>
      </w:tr>
      <w:tr w:rsidR="00FF1A8A" w:rsidRPr="000243C9" w:rsidTr="00FF1A8A">
        <w:trPr>
          <w:trHeight w:val="283"/>
        </w:trPr>
        <w:tc>
          <w:tcPr>
            <w:tcW w:w="792" w:type="pct"/>
            <w:tcBorders>
              <w:bottom w:val="nil"/>
            </w:tcBorders>
            <w:vAlign w:val="bottom"/>
          </w:tcPr>
          <w:p w:rsidR="00FF1A8A" w:rsidRDefault="00FF1A8A" w:rsidP="00B762DB">
            <w:pPr>
              <w:rPr>
                <w:sz w:val="20"/>
              </w:rPr>
            </w:pPr>
            <w:r>
              <w:rPr>
                <w:sz w:val="20"/>
              </w:rPr>
              <w:t>Transport</w:t>
            </w:r>
          </w:p>
        </w:tc>
        <w:tc>
          <w:tcPr>
            <w:tcW w:w="792" w:type="pct"/>
            <w:tcBorders>
              <w:bottom w:val="nil"/>
            </w:tcBorders>
            <w:vAlign w:val="bottom"/>
          </w:tcPr>
          <w:p w:rsidR="00FF1A8A" w:rsidRPr="000243C9" w:rsidRDefault="00FF1A8A" w:rsidP="0041337A">
            <w:pPr>
              <w:jc w:val="center"/>
              <w:rPr>
                <w:bCs/>
                <w:sz w:val="20"/>
              </w:rPr>
            </w:pPr>
            <w:r>
              <w:rPr>
                <w:bCs/>
                <w:sz w:val="20"/>
              </w:rPr>
              <w:t>5.8</w:t>
            </w:r>
          </w:p>
        </w:tc>
        <w:tc>
          <w:tcPr>
            <w:tcW w:w="636" w:type="pct"/>
            <w:tcBorders>
              <w:bottom w:val="nil"/>
            </w:tcBorders>
            <w:vAlign w:val="bottom"/>
          </w:tcPr>
          <w:p w:rsidR="00FF1A8A" w:rsidRPr="000243C9" w:rsidRDefault="00FF1A8A" w:rsidP="0041337A">
            <w:pPr>
              <w:jc w:val="center"/>
              <w:rPr>
                <w:sz w:val="20"/>
              </w:rPr>
            </w:pPr>
            <w:r>
              <w:rPr>
                <w:sz w:val="20"/>
              </w:rPr>
              <w:t>0.0</w:t>
            </w:r>
          </w:p>
        </w:tc>
        <w:tc>
          <w:tcPr>
            <w:tcW w:w="821" w:type="pct"/>
            <w:tcBorders>
              <w:bottom w:val="nil"/>
            </w:tcBorders>
            <w:vAlign w:val="bottom"/>
          </w:tcPr>
          <w:p w:rsidR="00FF1A8A" w:rsidRPr="000243C9" w:rsidRDefault="00FF1A8A" w:rsidP="0041337A">
            <w:pPr>
              <w:jc w:val="center"/>
              <w:rPr>
                <w:sz w:val="20"/>
              </w:rPr>
            </w:pPr>
            <w:r>
              <w:rPr>
                <w:sz w:val="20"/>
              </w:rPr>
              <w:t>0.4</w:t>
            </w:r>
          </w:p>
        </w:tc>
        <w:tc>
          <w:tcPr>
            <w:tcW w:w="472" w:type="pct"/>
            <w:tcBorders>
              <w:bottom w:val="nil"/>
            </w:tcBorders>
            <w:vAlign w:val="bottom"/>
          </w:tcPr>
          <w:p w:rsidR="00FF1A8A" w:rsidRPr="000243C9" w:rsidRDefault="00FF1A8A" w:rsidP="0041337A">
            <w:pPr>
              <w:jc w:val="center"/>
              <w:rPr>
                <w:sz w:val="20"/>
              </w:rPr>
            </w:pPr>
            <w:r>
              <w:rPr>
                <w:sz w:val="20"/>
              </w:rPr>
              <w:t>0.0</w:t>
            </w:r>
          </w:p>
        </w:tc>
        <w:tc>
          <w:tcPr>
            <w:tcW w:w="959" w:type="pct"/>
            <w:tcBorders>
              <w:bottom w:val="nil"/>
            </w:tcBorders>
            <w:vAlign w:val="bottom"/>
          </w:tcPr>
          <w:p w:rsidR="00FF1A8A" w:rsidRPr="000243C9" w:rsidRDefault="00FF1A8A" w:rsidP="0041337A">
            <w:pPr>
              <w:jc w:val="center"/>
              <w:rPr>
                <w:sz w:val="20"/>
              </w:rPr>
            </w:pPr>
            <w:r>
              <w:rPr>
                <w:sz w:val="20"/>
              </w:rPr>
              <w:t>0.0</w:t>
            </w:r>
          </w:p>
        </w:tc>
        <w:tc>
          <w:tcPr>
            <w:tcW w:w="527" w:type="pct"/>
            <w:tcBorders>
              <w:bottom w:val="nil"/>
            </w:tcBorders>
            <w:vAlign w:val="bottom"/>
          </w:tcPr>
          <w:p w:rsidR="00FF1A8A" w:rsidRPr="000243C9" w:rsidRDefault="00FF1A8A" w:rsidP="0041337A">
            <w:pPr>
              <w:jc w:val="center"/>
              <w:rPr>
                <w:sz w:val="20"/>
              </w:rPr>
            </w:pPr>
            <w:r>
              <w:rPr>
                <w:sz w:val="20"/>
              </w:rPr>
              <w:t>0.6</w:t>
            </w:r>
          </w:p>
        </w:tc>
      </w:tr>
      <w:tr w:rsidR="00FF1A8A" w:rsidRPr="000243C9" w:rsidTr="00FF1A8A">
        <w:trPr>
          <w:trHeight w:val="283"/>
        </w:trPr>
        <w:tc>
          <w:tcPr>
            <w:tcW w:w="792" w:type="pct"/>
            <w:tcBorders>
              <w:bottom w:val="single" w:sz="12" w:space="0" w:color="002776"/>
            </w:tcBorders>
            <w:vAlign w:val="bottom"/>
          </w:tcPr>
          <w:p w:rsidR="00FF1A8A" w:rsidRDefault="00FF1A8A" w:rsidP="00B762DB">
            <w:pPr>
              <w:rPr>
                <w:sz w:val="20"/>
              </w:rPr>
            </w:pPr>
            <w:r>
              <w:rPr>
                <w:sz w:val="20"/>
              </w:rPr>
              <w:t>Other</w:t>
            </w:r>
          </w:p>
        </w:tc>
        <w:tc>
          <w:tcPr>
            <w:tcW w:w="792" w:type="pct"/>
            <w:tcBorders>
              <w:bottom w:val="single" w:sz="12" w:space="0" w:color="002776"/>
            </w:tcBorders>
            <w:vAlign w:val="bottom"/>
          </w:tcPr>
          <w:p w:rsidR="00FF1A8A" w:rsidRPr="000243C9" w:rsidRDefault="00FF1A8A" w:rsidP="0041337A">
            <w:pPr>
              <w:jc w:val="center"/>
              <w:rPr>
                <w:bCs/>
                <w:sz w:val="20"/>
              </w:rPr>
            </w:pPr>
            <w:r>
              <w:rPr>
                <w:bCs/>
                <w:sz w:val="20"/>
              </w:rPr>
              <w:t>1.4</w:t>
            </w:r>
          </w:p>
        </w:tc>
        <w:tc>
          <w:tcPr>
            <w:tcW w:w="636" w:type="pct"/>
            <w:tcBorders>
              <w:bottom w:val="single" w:sz="12" w:space="0" w:color="002776"/>
            </w:tcBorders>
            <w:vAlign w:val="bottom"/>
          </w:tcPr>
          <w:p w:rsidR="00FF1A8A" w:rsidRPr="000243C9" w:rsidRDefault="00FF1A8A" w:rsidP="0041337A">
            <w:pPr>
              <w:jc w:val="center"/>
              <w:rPr>
                <w:sz w:val="20"/>
              </w:rPr>
            </w:pPr>
            <w:r>
              <w:rPr>
                <w:sz w:val="20"/>
              </w:rPr>
              <w:t>0.6</w:t>
            </w:r>
          </w:p>
        </w:tc>
        <w:tc>
          <w:tcPr>
            <w:tcW w:w="821" w:type="pct"/>
            <w:tcBorders>
              <w:bottom w:val="single" w:sz="12" w:space="0" w:color="002776"/>
            </w:tcBorders>
            <w:vAlign w:val="bottom"/>
          </w:tcPr>
          <w:p w:rsidR="00FF1A8A" w:rsidRPr="000243C9" w:rsidRDefault="00FF1A8A" w:rsidP="0041337A">
            <w:pPr>
              <w:jc w:val="center"/>
              <w:rPr>
                <w:sz w:val="20"/>
              </w:rPr>
            </w:pPr>
            <w:r>
              <w:rPr>
                <w:sz w:val="20"/>
              </w:rPr>
              <w:t>1.1</w:t>
            </w:r>
          </w:p>
        </w:tc>
        <w:tc>
          <w:tcPr>
            <w:tcW w:w="472" w:type="pct"/>
            <w:tcBorders>
              <w:bottom w:val="single" w:sz="12" w:space="0" w:color="002776"/>
            </w:tcBorders>
            <w:vAlign w:val="bottom"/>
          </w:tcPr>
          <w:p w:rsidR="00FF1A8A" w:rsidRPr="000243C9" w:rsidRDefault="00FF1A8A" w:rsidP="0041337A">
            <w:pPr>
              <w:jc w:val="center"/>
              <w:rPr>
                <w:sz w:val="20"/>
              </w:rPr>
            </w:pPr>
            <w:r>
              <w:rPr>
                <w:sz w:val="20"/>
              </w:rPr>
              <w:t>1.8</w:t>
            </w:r>
          </w:p>
        </w:tc>
        <w:tc>
          <w:tcPr>
            <w:tcW w:w="959" w:type="pct"/>
            <w:tcBorders>
              <w:bottom w:val="single" w:sz="12" w:space="0" w:color="002776"/>
            </w:tcBorders>
            <w:vAlign w:val="bottom"/>
          </w:tcPr>
          <w:p w:rsidR="00FF1A8A" w:rsidRPr="000243C9" w:rsidRDefault="00FF1A8A" w:rsidP="0041337A">
            <w:pPr>
              <w:jc w:val="center"/>
              <w:rPr>
                <w:sz w:val="20"/>
              </w:rPr>
            </w:pPr>
            <w:r>
              <w:rPr>
                <w:sz w:val="20"/>
              </w:rPr>
              <w:t>2.9</w:t>
            </w:r>
          </w:p>
        </w:tc>
        <w:tc>
          <w:tcPr>
            <w:tcW w:w="527" w:type="pct"/>
            <w:tcBorders>
              <w:bottom w:val="single" w:sz="12" w:space="0" w:color="002776"/>
            </w:tcBorders>
            <w:vAlign w:val="bottom"/>
          </w:tcPr>
          <w:p w:rsidR="00FF1A8A" w:rsidRPr="000243C9" w:rsidRDefault="00FF1A8A" w:rsidP="0041337A">
            <w:pPr>
              <w:jc w:val="center"/>
              <w:rPr>
                <w:sz w:val="20"/>
              </w:rPr>
            </w:pPr>
            <w:r>
              <w:rPr>
                <w:sz w:val="20"/>
              </w:rPr>
              <w:t>1.7</w:t>
            </w:r>
          </w:p>
        </w:tc>
      </w:tr>
      <w:tr w:rsidR="00FF1A8A" w:rsidRPr="00F12FDB" w:rsidTr="00FF1A8A">
        <w:trPr>
          <w:trHeight w:val="283"/>
        </w:trPr>
        <w:tc>
          <w:tcPr>
            <w:tcW w:w="792" w:type="pct"/>
            <w:tcBorders>
              <w:top w:val="single" w:sz="12" w:space="0" w:color="002776"/>
            </w:tcBorders>
            <w:vAlign w:val="bottom"/>
          </w:tcPr>
          <w:p w:rsidR="00FF1A8A" w:rsidRDefault="00FF1A8A" w:rsidP="00B762DB">
            <w:pPr>
              <w:rPr>
                <w:sz w:val="20"/>
              </w:rPr>
            </w:pPr>
            <w:r>
              <w:rPr>
                <w:sz w:val="20"/>
              </w:rPr>
              <w:t>Total merchants/ transactions (number)</w:t>
            </w:r>
          </w:p>
        </w:tc>
        <w:tc>
          <w:tcPr>
            <w:tcW w:w="792" w:type="pct"/>
            <w:tcBorders>
              <w:top w:val="single" w:sz="12" w:space="0" w:color="002776"/>
            </w:tcBorders>
            <w:vAlign w:val="bottom"/>
          </w:tcPr>
          <w:p w:rsidR="00FF1A8A" w:rsidRPr="00F12FDB" w:rsidRDefault="00FF1A8A" w:rsidP="0041337A">
            <w:pPr>
              <w:jc w:val="center"/>
              <w:rPr>
                <w:rFonts w:asciiTheme="minorHAnsi" w:hAnsiTheme="minorHAnsi" w:cs="Arial"/>
                <w:sz w:val="20"/>
              </w:rPr>
            </w:pPr>
            <w:r w:rsidRPr="00F12FDB">
              <w:rPr>
                <w:rFonts w:asciiTheme="minorHAnsi" w:hAnsiTheme="minorHAnsi" w:cs="Arial"/>
                <w:sz w:val="20"/>
              </w:rPr>
              <w:t>2</w:t>
            </w:r>
            <w:r>
              <w:rPr>
                <w:rFonts w:asciiTheme="minorHAnsi" w:hAnsiTheme="minorHAnsi" w:cs="Arial"/>
                <w:sz w:val="20"/>
              </w:rPr>
              <w:t>,</w:t>
            </w:r>
            <w:r w:rsidRPr="00F12FDB">
              <w:rPr>
                <w:rFonts w:asciiTheme="minorHAnsi" w:hAnsiTheme="minorHAnsi" w:cs="Arial"/>
                <w:sz w:val="20"/>
              </w:rPr>
              <w:t>057</w:t>
            </w:r>
          </w:p>
        </w:tc>
        <w:tc>
          <w:tcPr>
            <w:tcW w:w="636" w:type="pct"/>
            <w:tcBorders>
              <w:top w:val="single" w:sz="12" w:space="0" w:color="002776"/>
            </w:tcBorders>
            <w:vAlign w:val="bottom"/>
          </w:tcPr>
          <w:p w:rsidR="00FF1A8A" w:rsidRPr="00F12FDB" w:rsidRDefault="00FF1A8A" w:rsidP="0041337A">
            <w:pPr>
              <w:jc w:val="center"/>
              <w:rPr>
                <w:rFonts w:asciiTheme="minorHAnsi" w:hAnsiTheme="minorHAnsi" w:cs="Arial"/>
                <w:sz w:val="20"/>
              </w:rPr>
            </w:pPr>
            <w:r w:rsidRPr="00F12FDB">
              <w:rPr>
                <w:rFonts w:asciiTheme="minorHAnsi" w:hAnsiTheme="minorHAnsi" w:cs="Arial"/>
                <w:sz w:val="20"/>
              </w:rPr>
              <w:t>5</w:t>
            </w:r>
            <w:r>
              <w:rPr>
                <w:rFonts w:asciiTheme="minorHAnsi" w:hAnsiTheme="minorHAnsi" w:cs="Arial"/>
                <w:sz w:val="20"/>
              </w:rPr>
              <w:t>,</w:t>
            </w:r>
            <w:r w:rsidRPr="00F12FDB">
              <w:rPr>
                <w:rFonts w:asciiTheme="minorHAnsi" w:hAnsiTheme="minorHAnsi" w:cs="Arial"/>
                <w:sz w:val="20"/>
              </w:rPr>
              <w:t>895</w:t>
            </w:r>
          </w:p>
        </w:tc>
        <w:tc>
          <w:tcPr>
            <w:tcW w:w="821" w:type="pct"/>
            <w:tcBorders>
              <w:top w:val="single" w:sz="12" w:space="0" w:color="002776"/>
            </w:tcBorders>
            <w:vAlign w:val="bottom"/>
          </w:tcPr>
          <w:p w:rsidR="00FF1A8A" w:rsidRPr="00F12FDB" w:rsidRDefault="00FF1A8A" w:rsidP="0041337A">
            <w:pPr>
              <w:jc w:val="center"/>
              <w:rPr>
                <w:rFonts w:asciiTheme="minorHAnsi" w:hAnsiTheme="minorHAnsi" w:cs="Arial"/>
                <w:sz w:val="20"/>
              </w:rPr>
            </w:pPr>
            <w:r w:rsidRPr="00F12FDB">
              <w:rPr>
                <w:rFonts w:asciiTheme="minorHAnsi" w:hAnsiTheme="minorHAnsi" w:cs="Arial"/>
                <w:sz w:val="20"/>
              </w:rPr>
              <w:t>7</w:t>
            </w:r>
            <w:r>
              <w:rPr>
                <w:rFonts w:asciiTheme="minorHAnsi" w:hAnsiTheme="minorHAnsi" w:cs="Arial"/>
                <w:sz w:val="20"/>
              </w:rPr>
              <w:t>,</w:t>
            </w:r>
            <w:r w:rsidRPr="00F12FDB">
              <w:rPr>
                <w:rFonts w:asciiTheme="minorHAnsi" w:hAnsiTheme="minorHAnsi" w:cs="Arial"/>
                <w:sz w:val="20"/>
              </w:rPr>
              <w:t>608</w:t>
            </w:r>
          </w:p>
        </w:tc>
        <w:tc>
          <w:tcPr>
            <w:tcW w:w="472" w:type="pct"/>
            <w:tcBorders>
              <w:top w:val="single" w:sz="12" w:space="0" w:color="002776"/>
            </w:tcBorders>
            <w:vAlign w:val="bottom"/>
          </w:tcPr>
          <w:p w:rsidR="00FF1A8A" w:rsidRPr="00F12FDB" w:rsidRDefault="00FF1A8A" w:rsidP="0041337A">
            <w:pPr>
              <w:jc w:val="center"/>
              <w:rPr>
                <w:rFonts w:asciiTheme="minorHAnsi" w:hAnsiTheme="minorHAnsi" w:cs="Arial"/>
                <w:sz w:val="20"/>
              </w:rPr>
            </w:pPr>
            <w:r w:rsidRPr="00F12FDB">
              <w:rPr>
                <w:rFonts w:asciiTheme="minorHAnsi" w:hAnsiTheme="minorHAnsi" w:cs="Arial"/>
                <w:sz w:val="20"/>
              </w:rPr>
              <w:t>5</w:t>
            </w:r>
            <w:r>
              <w:rPr>
                <w:rFonts w:asciiTheme="minorHAnsi" w:hAnsiTheme="minorHAnsi" w:cs="Arial"/>
                <w:sz w:val="20"/>
              </w:rPr>
              <w:t>,</w:t>
            </w:r>
            <w:r w:rsidRPr="00F12FDB">
              <w:rPr>
                <w:rFonts w:asciiTheme="minorHAnsi" w:hAnsiTheme="minorHAnsi" w:cs="Arial"/>
                <w:sz w:val="20"/>
              </w:rPr>
              <w:t>187</w:t>
            </w:r>
          </w:p>
        </w:tc>
        <w:tc>
          <w:tcPr>
            <w:tcW w:w="959" w:type="pct"/>
            <w:tcBorders>
              <w:top w:val="single" w:sz="12" w:space="0" w:color="002776"/>
            </w:tcBorders>
            <w:vAlign w:val="bottom"/>
          </w:tcPr>
          <w:p w:rsidR="00FF1A8A" w:rsidRPr="00F12FDB" w:rsidRDefault="00FF1A8A" w:rsidP="0041337A">
            <w:pPr>
              <w:jc w:val="center"/>
              <w:rPr>
                <w:rFonts w:asciiTheme="minorHAnsi" w:hAnsiTheme="minorHAnsi" w:cs="Arial"/>
                <w:sz w:val="20"/>
              </w:rPr>
            </w:pPr>
            <w:r w:rsidRPr="00F12FDB">
              <w:rPr>
                <w:rFonts w:asciiTheme="minorHAnsi" w:hAnsiTheme="minorHAnsi" w:cs="Arial"/>
                <w:sz w:val="20"/>
              </w:rPr>
              <w:t>4</w:t>
            </w:r>
            <w:r>
              <w:rPr>
                <w:rFonts w:asciiTheme="minorHAnsi" w:hAnsiTheme="minorHAnsi" w:cs="Arial"/>
                <w:sz w:val="20"/>
              </w:rPr>
              <w:t>,</w:t>
            </w:r>
            <w:r w:rsidRPr="00F12FDB">
              <w:rPr>
                <w:rFonts w:asciiTheme="minorHAnsi" w:hAnsiTheme="minorHAnsi" w:cs="Arial"/>
                <w:sz w:val="20"/>
              </w:rPr>
              <w:t>810</w:t>
            </w:r>
          </w:p>
        </w:tc>
        <w:tc>
          <w:tcPr>
            <w:tcW w:w="527" w:type="pct"/>
            <w:tcBorders>
              <w:top w:val="single" w:sz="12" w:space="0" w:color="002776"/>
            </w:tcBorders>
            <w:vAlign w:val="bottom"/>
          </w:tcPr>
          <w:p w:rsidR="00FF1A8A" w:rsidRPr="00F12FDB" w:rsidRDefault="00FF1A8A" w:rsidP="0041337A">
            <w:pPr>
              <w:jc w:val="center"/>
              <w:rPr>
                <w:rFonts w:asciiTheme="minorHAnsi" w:hAnsiTheme="minorHAnsi" w:cs="Arial"/>
                <w:sz w:val="20"/>
              </w:rPr>
            </w:pPr>
            <w:r w:rsidRPr="00F12FDB">
              <w:rPr>
                <w:rFonts w:asciiTheme="minorHAnsi" w:hAnsiTheme="minorHAnsi" w:cs="Arial"/>
                <w:sz w:val="20"/>
              </w:rPr>
              <w:t>25</w:t>
            </w:r>
            <w:r>
              <w:rPr>
                <w:rFonts w:asciiTheme="minorHAnsi" w:hAnsiTheme="minorHAnsi" w:cs="Arial"/>
                <w:sz w:val="20"/>
              </w:rPr>
              <w:t>,</w:t>
            </w:r>
            <w:r w:rsidRPr="00F12FDB">
              <w:rPr>
                <w:rFonts w:asciiTheme="minorHAnsi" w:hAnsiTheme="minorHAnsi" w:cs="Arial"/>
                <w:sz w:val="20"/>
              </w:rPr>
              <w:t>557</w:t>
            </w:r>
          </w:p>
        </w:tc>
      </w:tr>
    </w:tbl>
    <w:p w:rsidR="001D0D94" w:rsidRDefault="001D0D94" w:rsidP="001D0D94">
      <w:pPr>
        <w:pStyle w:val="BodyText"/>
        <w:sectPr w:rsidR="001D0D94" w:rsidSect="00014C06">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1440" w:right="1440" w:bottom="1440" w:left="1440" w:header="720" w:footer="720" w:gutter="0"/>
          <w:cols w:space="720"/>
          <w:docGrid w:linePitch="360"/>
        </w:sectPr>
      </w:pPr>
    </w:p>
    <w:p w:rsidR="000243C9" w:rsidRDefault="000243C9" w:rsidP="000243C9">
      <w:pPr>
        <w:pStyle w:val="BodyText"/>
      </w:pPr>
      <w:r>
        <w:lastRenderedPageBreak/>
        <w:t xml:space="preserve">Merchants are not available in all business activities in all catchments and there are no registered delicatessens or furniture stores in any of the catchments. Most catchments have registered merchants for around 21 of the 25 activities (see </w:t>
      </w:r>
      <w:r w:rsidR="00EE07D8">
        <w:fldChar w:fldCharType="begin"/>
      </w:r>
      <w:r w:rsidR="00EE07D8">
        <w:instrText xml:space="preserve"> REF _Ref395096271 \r \h </w:instrText>
      </w:r>
      <w:r w:rsidR="00EE07D8">
        <w:fldChar w:fldCharType="separate"/>
      </w:r>
      <w:r w:rsidR="00B31449">
        <w:t>Table 7.20</w:t>
      </w:r>
      <w:r w:rsidR="00EE07D8">
        <w:fldChar w:fldCharType="end"/>
      </w:r>
      <w:r>
        <w:t xml:space="preserve"> for the complete list of business activities), although Playford has fewer with merchants in only 17 activities. </w:t>
      </w:r>
      <w:r>
        <w:fldChar w:fldCharType="begin"/>
      </w:r>
      <w:r>
        <w:instrText xml:space="preserve"> REF _Ref390767567 \r \h </w:instrText>
      </w:r>
      <w:r>
        <w:fldChar w:fldCharType="separate"/>
      </w:r>
      <w:r w:rsidR="00B31449">
        <w:t>Table 3.2</w:t>
      </w:r>
      <w:r>
        <w:fldChar w:fldCharType="end"/>
      </w:r>
      <w:r>
        <w:t xml:space="preserve"> highlights those activities where one or more catchments are missing merchants. The most noteworthy of these activities are convenience stores and transport outlets. Where these merchants are available they account for a relatively high proportion of transactions. Transport which mainly relates to rail transport is as a consequence biased towards Bankstown.</w:t>
      </w:r>
    </w:p>
    <w:p w:rsidR="000243C9" w:rsidRDefault="000243C9" w:rsidP="000243C9">
      <w:pPr>
        <w:pStyle w:val="CaptionTable"/>
      </w:pPr>
      <w:bookmarkStart w:id="312" w:name="_Ref390767567"/>
      <w:bookmarkStart w:id="313" w:name="_Toc390782315"/>
      <w:bookmarkStart w:id="314" w:name="_Toc390800780"/>
      <w:bookmarkStart w:id="315" w:name="_Toc390982702"/>
      <w:bookmarkStart w:id="316" w:name="_Toc396480874"/>
      <w:r>
        <w:t>: Business activities without merchants (number of merchants)</w:t>
      </w:r>
      <w:bookmarkEnd w:id="312"/>
      <w:bookmarkEnd w:id="313"/>
      <w:bookmarkEnd w:id="314"/>
      <w:bookmarkEnd w:id="315"/>
      <w:bookmarkEnd w:id="316"/>
    </w:p>
    <w:tbl>
      <w:tblPr>
        <w:tblStyle w:val="TableAETotals"/>
        <w:tblW w:w="5000" w:type="pct"/>
        <w:tblCellMar>
          <w:left w:w="57" w:type="dxa"/>
          <w:right w:w="57" w:type="dxa"/>
        </w:tblCellMar>
        <w:tblLook w:val="04E0" w:firstRow="1" w:lastRow="1" w:firstColumn="1" w:lastColumn="0" w:noHBand="0" w:noVBand="1"/>
        <w:tblCaption w:val="Business activities without merchants (number of merchants)"/>
        <w:tblDescription w:val="This table shows business activities without merchants (number of merchants). "/>
      </w:tblPr>
      <w:tblGrid>
        <w:gridCol w:w="2748"/>
        <w:gridCol w:w="1329"/>
        <w:gridCol w:w="1113"/>
        <w:gridCol w:w="1420"/>
        <w:gridCol w:w="896"/>
        <w:gridCol w:w="1634"/>
      </w:tblGrid>
      <w:tr w:rsidR="000243C9" w:rsidRPr="00F14FED" w:rsidTr="0002252F">
        <w:trPr>
          <w:cnfStyle w:val="100000000000" w:firstRow="1" w:lastRow="0" w:firstColumn="0" w:lastColumn="0" w:oddVBand="0" w:evenVBand="0" w:oddHBand="0" w:evenHBand="0" w:firstRowFirstColumn="0" w:firstRowLastColumn="0" w:lastRowFirstColumn="0" w:lastRowLastColumn="0"/>
          <w:tblHeader/>
        </w:trPr>
        <w:tc>
          <w:tcPr>
            <w:tcW w:w="1503" w:type="pct"/>
          </w:tcPr>
          <w:p w:rsidR="000243C9" w:rsidRPr="0041337A" w:rsidRDefault="000243C9" w:rsidP="000243C9">
            <w:pPr>
              <w:pStyle w:val="TableHeadingCentre"/>
              <w:rPr>
                <w:sz w:val="20"/>
              </w:rPr>
            </w:pPr>
            <w:r w:rsidRPr="0041337A">
              <w:rPr>
                <w:sz w:val="20"/>
              </w:rPr>
              <w:t>Business activity</w:t>
            </w:r>
          </w:p>
        </w:tc>
        <w:tc>
          <w:tcPr>
            <w:tcW w:w="727" w:type="pct"/>
          </w:tcPr>
          <w:p w:rsidR="000243C9" w:rsidRPr="0041337A" w:rsidRDefault="000243C9" w:rsidP="000243C9">
            <w:pPr>
              <w:pStyle w:val="TableHeadingCentre"/>
              <w:rPr>
                <w:sz w:val="20"/>
              </w:rPr>
            </w:pPr>
            <w:r w:rsidRPr="0041337A">
              <w:rPr>
                <w:sz w:val="20"/>
              </w:rPr>
              <w:t>Bankstown NSW</w:t>
            </w:r>
          </w:p>
        </w:tc>
        <w:tc>
          <w:tcPr>
            <w:tcW w:w="609" w:type="pct"/>
          </w:tcPr>
          <w:p w:rsidR="000243C9" w:rsidRPr="0041337A" w:rsidRDefault="000243C9" w:rsidP="000243C9">
            <w:pPr>
              <w:pStyle w:val="TableHeadingCentre"/>
              <w:rPr>
                <w:sz w:val="20"/>
              </w:rPr>
            </w:pPr>
            <w:r w:rsidRPr="0041337A">
              <w:rPr>
                <w:sz w:val="20"/>
              </w:rPr>
              <w:t>Playford SA</w:t>
            </w:r>
          </w:p>
        </w:tc>
        <w:tc>
          <w:tcPr>
            <w:tcW w:w="777" w:type="pct"/>
          </w:tcPr>
          <w:p w:rsidR="000243C9" w:rsidRPr="0041337A" w:rsidRDefault="000243C9" w:rsidP="000243C9">
            <w:pPr>
              <w:pStyle w:val="TableHeadingCentre"/>
              <w:rPr>
                <w:sz w:val="20"/>
              </w:rPr>
            </w:pPr>
            <w:r w:rsidRPr="0041337A">
              <w:rPr>
                <w:sz w:val="20"/>
              </w:rPr>
              <w:t>Greater Shepparton Vic</w:t>
            </w:r>
          </w:p>
        </w:tc>
        <w:tc>
          <w:tcPr>
            <w:tcW w:w="490" w:type="pct"/>
          </w:tcPr>
          <w:p w:rsidR="000243C9" w:rsidRPr="0041337A" w:rsidRDefault="000243C9" w:rsidP="000243C9">
            <w:pPr>
              <w:pStyle w:val="TableHeadingCentre"/>
              <w:rPr>
                <w:sz w:val="20"/>
              </w:rPr>
            </w:pPr>
            <w:r w:rsidRPr="0041337A">
              <w:rPr>
                <w:sz w:val="20"/>
              </w:rPr>
              <w:t>Logan Qld</w:t>
            </w:r>
          </w:p>
        </w:tc>
        <w:tc>
          <w:tcPr>
            <w:tcW w:w="894" w:type="pct"/>
          </w:tcPr>
          <w:p w:rsidR="000243C9" w:rsidRPr="0041337A" w:rsidRDefault="000243C9" w:rsidP="000243C9">
            <w:pPr>
              <w:pStyle w:val="TableHeadingCentre"/>
              <w:rPr>
                <w:sz w:val="20"/>
              </w:rPr>
            </w:pPr>
            <w:r w:rsidRPr="0041337A">
              <w:rPr>
                <w:sz w:val="20"/>
              </w:rPr>
              <w:t>Rockhampton Qld</w:t>
            </w:r>
          </w:p>
        </w:tc>
      </w:tr>
      <w:tr w:rsidR="000243C9" w:rsidTr="0002252F">
        <w:trPr>
          <w:trHeight w:val="283"/>
        </w:trPr>
        <w:tc>
          <w:tcPr>
            <w:tcW w:w="1503" w:type="pct"/>
            <w:tcBorders>
              <w:top w:val="single" w:sz="8" w:space="0" w:color="002776"/>
              <w:bottom w:val="nil"/>
            </w:tcBorders>
            <w:vAlign w:val="bottom"/>
          </w:tcPr>
          <w:p w:rsidR="000243C9" w:rsidRDefault="000243C9" w:rsidP="000243C9">
            <w:pPr>
              <w:rPr>
                <w:sz w:val="20"/>
              </w:rPr>
            </w:pPr>
            <w:r>
              <w:rPr>
                <w:sz w:val="20"/>
              </w:rPr>
              <w:t>Bakery</w:t>
            </w:r>
          </w:p>
        </w:tc>
        <w:tc>
          <w:tcPr>
            <w:tcW w:w="727" w:type="pct"/>
            <w:tcBorders>
              <w:top w:val="single" w:sz="8" w:space="0" w:color="002776"/>
              <w:bottom w:val="nil"/>
            </w:tcBorders>
            <w:vAlign w:val="bottom"/>
          </w:tcPr>
          <w:p w:rsidR="000243C9" w:rsidRDefault="000243C9" w:rsidP="003D2C78">
            <w:pPr>
              <w:jc w:val="center"/>
              <w:rPr>
                <w:sz w:val="20"/>
              </w:rPr>
            </w:pPr>
            <w:r>
              <w:rPr>
                <w:sz w:val="20"/>
              </w:rPr>
              <w:t>Present</w:t>
            </w:r>
          </w:p>
        </w:tc>
        <w:tc>
          <w:tcPr>
            <w:tcW w:w="609" w:type="pct"/>
            <w:tcBorders>
              <w:top w:val="single" w:sz="8" w:space="0" w:color="002776"/>
              <w:bottom w:val="nil"/>
            </w:tcBorders>
            <w:vAlign w:val="bottom"/>
          </w:tcPr>
          <w:p w:rsidR="000243C9" w:rsidRDefault="000243C9" w:rsidP="003D2C78">
            <w:pPr>
              <w:jc w:val="center"/>
              <w:rPr>
                <w:b/>
                <w:bCs/>
                <w:sz w:val="20"/>
              </w:rPr>
            </w:pPr>
            <w:r>
              <w:rPr>
                <w:b/>
                <w:bCs/>
                <w:sz w:val="20"/>
              </w:rPr>
              <w:t>ABSENT</w:t>
            </w:r>
          </w:p>
        </w:tc>
        <w:tc>
          <w:tcPr>
            <w:tcW w:w="777" w:type="pct"/>
            <w:tcBorders>
              <w:top w:val="single" w:sz="8" w:space="0" w:color="002776"/>
              <w:bottom w:val="nil"/>
            </w:tcBorders>
            <w:vAlign w:val="bottom"/>
          </w:tcPr>
          <w:p w:rsidR="000243C9" w:rsidRDefault="000243C9" w:rsidP="003D2C78">
            <w:pPr>
              <w:jc w:val="center"/>
              <w:rPr>
                <w:sz w:val="20"/>
              </w:rPr>
            </w:pPr>
            <w:r>
              <w:rPr>
                <w:sz w:val="20"/>
              </w:rPr>
              <w:t>Present</w:t>
            </w:r>
          </w:p>
        </w:tc>
        <w:tc>
          <w:tcPr>
            <w:tcW w:w="490" w:type="pct"/>
            <w:tcBorders>
              <w:top w:val="single" w:sz="8" w:space="0" w:color="002776"/>
              <w:bottom w:val="nil"/>
            </w:tcBorders>
            <w:vAlign w:val="bottom"/>
          </w:tcPr>
          <w:p w:rsidR="000243C9" w:rsidRDefault="000243C9" w:rsidP="003D2C78">
            <w:pPr>
              <w:jc w:val="center"/>
              <w:rPr>
                <w:sz w:val="20"/>
              </w:rPr>
            </w:pPr>
            <w:r>
              <w:rPr>
                <w:sz w:val="20"/>
              </w:rPr>
              <w:t>Present</w:t>
            </w:r>
          </w:p>
        </w:tc>
        <w:tc>
          <w:tcPr>
            <w:tcW w:w="894" w:type="pct"/>
            <w:tcBorders>
              <w:top w:val="single" w:sz="8" w:space="0" w:color="002776"/>
              <w:bottom w:val="nil"/>
            </w:tcBorders>
            <w:vAlign w:val="bottom"/>
          </w:tcPr>
          <w:p w:rsidR="000243C9" w:rsidRDefault="000243C9" w:rsidP="003D2C78">
            <w:pPr>
              <w:jc w:val="center"/>
              <w:rPr>
                <w:sz w:val="20"/>
              </w:rPr>
            </w:pPr>
            <w:r>
              <w:rPr>
                <w:sz w:val="20"/>
              </w:rPr>
              <w:t>Present</w:t>
            </w:r>
          </w:p>
        </w:tc>
      </w:tr>
      <w:tr w:rsidR="000243C9" w:rsidTr="0002252F">
        <w:trPr>
          <w:trHeight w:val="283"/>
        </w:trPr>
        <w:tc>
          <w:tcPr>
            <w:tcW w:w="1503" w:type="pct"/>
            <w:tcBorders>
              <w:top w:val="nil"/>
            </w:tcBorders>
            <w:vAlign w:val="bottom"/>
          </w:tcPr>
          <w:p w:rsidR="000243C9" w:rsidRDefault="000243C9" w:rsidP="000243C9">
            <w:pPr>
              <w:rPr>
                <w:sz w:val="20"/>
              </w:rPr>
            </w:pPr>
            <w:r>
              <w:rPr>
                <w:sz w:val="20"/>
              </w:rPr>
              <w:t>Bookstore</w:t>
            </w:r>
          </w:p>
        </w:tc>
        <w:tc>
          <w:tcPr>
            <w:tcW w:w="727" w:type="pct"/>
            <w:tcBorders>
              <w:top w:val="nil"/>
            </w:tcBorders>
            <w:vAlign w:val="bottom"/>
          </w:tcPr>
          <w:p w:rsidR="000243C9" w:rsidRDefault="000243C9" w:rsidP="003D2C78">
            <w:pPr>
              <w:jc w:val="center"/>
              <w:rPr>
                <w:sz w:val="20"/>
              </w:rPr>
            </w:pPr>
            <w:r>
              <w:rPr>
                <w:sz w:val="20"/>
              </w:rPr>
              <w:t>Present</w:t>
            </w:r>
          </w:p>
        </w:tc>
        <w:tc>
          <w:tcPr>
            <w:tcW w:w="609" w:type="pct"/>
            <w:tcBorders>
              <w:top w:val="nil"/>
            </w:tcBorders>
            <w:vAlign w:val="bottom"/>
          </w:tcPr>
          <w:p w:rsidR="000243C9" w:rsidRDefault="000243C9" w:rsidP="003D2C78">
            <w:pPr>
              <w:jc w:val="center"/>
              <w:rPr>
                <w:sz w:val="20"/>
              </w:rPr>
            </w:pPr>
            <w:r>
              <w:rPr>
                <w:sz w:val="20"/>
              </w:rPr>
              <w:t>Present</w:t>
            </w:r>
          </w:p>
        </w:tc>
        <w:tc>
          <w:tcPr>
            <w:tcW w:w="777" w:type="pct"/>
            <w:tcBorders>
              <w:top w:val="nil"/>
            </w:tcBorders>
            <w:vAlign w:val="bottom"/>
          </w:tcPr>
          <w:p w:rsidR="000243C9" w:rsidRDefault="000243C9" w:rsidP="003D2C78">
            <w:pPr>
              <w:jc w:val="center"/>
              <w:rPr>
                <w:sz w:val="20"/>
              </w:rPr>
            </w:pPr>
            <w:r>
              <w:rPr>
                <w:sz w:val="20"/>
              </w:rPr>
              <w:t>Present</w:t>
            </w:r>
          </w:p>
        </w:tc>
        <w:tc>
          <w:tcPr>
            <w:tcW w:w="490" w:type="pct"/>
            <w:tcBorders>
              <w:top w:val="nil"/>
            </w:tcBorders>
            <w:vAlign w:val="bottom"/>
          </w:tcPr>
          <w:p w:rsidR="000243C9" w:rsidRDefault="000243C9" w:rsidP="003D2C78">
            <w:pPr>
              <w:jc w:val="center"/>
              <w:rPr>
                <w:sz w:val="20"/>
              </w:rPr>
            </w:pPr>
            <w:r>
              <w:rPr>
                <w:sz w:val="20"/>
              </w:rPr>
              <w:t>Present</w:t>
            </w:r>
          </w:p>
        </w:tc>
        <w:tc>
          <w:tcPr>
            <w:tcW w:w="894" w:type="pct"/>
            <w:tcBorders>
              <w:top w:val="nil"/>
            </w:tcBorders>
            <w:vAlign w:val="bottom"/>
          </w:tcPr>
          <w:p w:rsidR="000243C9" w:rsidRDefault="000243C9" w:rsidP="003D2C78">
            <w:pPr>
              <w:jc w:val="center"/>
              <w:rPr>
                <w:b/>
                <w:bCs/>
                <w:sz w:val="20"/>
              </w:rPr>
            </w:pPr>
            <w:r>
              <w:rPr>
                <w:b/>
                <w:bCs/>
                <w:sz w:val="20"/>
              </w:rPr>
              <w:t>ABSENT</w:t>
            </w:r>
          </w:p>
        </w:tc>
      </w:tr>
      <w:tr w:rsidR="000243C9" w:rsidTr="0002252F">
        <w:trPr>
          <w:trHeight w:val="283"/>
        </w:trPr>
        <w:tc>
          <w:tcPr>
            <w:tcW w:w="1503" w:type="pct"/>
            <w:tcBorders>
              <w:bottom w:val="nil"/>
            </w:tcBorders>
            <w:vAlign w:val="bottom"/>
          </w:tcPr>
          <w:p w:rsidR="000243C9" w:rsidRDefault="000243C9" w:rsidP="000243C9">
            <w:pPr>
              <w:rPr>
                <w:sz w:val="20"/>
              </w:rPr>
            </w:pPr>
            <w:r>
              <w:rPr>
                <w:sz w:val="20"/>
              </w:rPr>
              <w:t>Convenience store</w:t>
            </w:r>
          </w:p>
        </w:tc>
        <w:tc>
          <w:tcPr>
            <w:tcW w:w="727" w:type="pct"/>
            <w:tcBorders>
              <w:bottom w:val="nil"/>
            </w:tcBorders>
            <w:vAlign w:val="bottom"/>
          </w:tcPr>
          <w:p w:rsidR="000243C9" w:rsidRDefault="000243C9" w:rsidP="003D2C78">
            <w:pPr>
              <w:jc w:val="center"/>
              <w:rPr>
                <w:sz w:val="20"/>
              </w:rPr>
            </w:pPr>
            <w:r>
              <w:rPr>
                <w:sz w:val="20"/>
              </w:rPr>
              <w:t>Present</w:t>
            </w:r>
          </w:p>
        </w:tc>
        <w:tc>
          <w:tcPr>
            <w:tcW w:w="609" w:type="pct"/>
            <w:tcBorders>
              <w:bottom w:val="nil"/>
            </w:tcBorders>
            <w:vAlign w:val="bottom"/>
          </w:tcPr>
          <w:p w:rsidR="000243C9" w:rsidRDefault="000243C9" w:rsidP="003D2C78">
            <w:pPr>
              <w:jc w:val="center"/>
              <w:rPr>
                <w:b/>
                <w:bCs/>
                <w:sz w:val="20"/>
              </w:rPr>
            </w:pPr>
            <w:r>
              <w:rPr>
                <w:b/>
                <w:bCs/>
                <w:sz w:val="20"/>
              </w:rPr>
              <w:t>ABSENT</w:t>
            </w:r>
          </w:p>
        </w:tc>
        <w:tc>
          <w:tcPr>
            <w:tcW w:w="777" w:type="pct"/>
            <w:tcBorders>
              <w:bottom w:val="nil"/>
            </w:tcBorders>
            <w:vAlign w:val="bottom"/>
          </w:tcPr>
          <w:p w:rsidR="000243C9" w:rsidRDefault="000243C9" w:rsidP="003D2C78">
            <w:pPr>
              <w:jc w:val="center"/>
              <w:rPr>
                <w:sz w:val="20"/>
              </w:rPr>
            </w:pPr>
            <w:r>
              <w:rPr>
                <w:sz w:val="20"/>
              </w:rPr>
              <w:t>Present</w:t>
            </w:r>
          </w:p>
        </w:tc>
        <w:tc>
          <w:tcPr>
            <w:tcW w:w="490" w:type="pct"/>
            <w:tcBorders>
              <w:bottom w:val="nil"/>
            </w:tcBorders>
            <w:vAlign w:val="bottom"/>
          </w:tcPr>
          <w:p w:rsidR="000243C9" w:rsidRDefault="000243C9" w:rsidP="003D2C78">
            <w:pPr>
              <w:jc w:val="center"/>
              <w:rPr>
                <w:sz w:val="20"/>
              </w:rPr>
            </w:pPr>
            <w:r>
              <w:rPr>
                <w:sz w:val="20"/>
              </w:rPr>
              <w:t>Present</w:t>
            </w:r>
          </w:p>
        </w:tc>
        <w:tc>
          <w:tcPr>
            <w:tcW w:w="894" w:type="pct"/>
            <w:tcBorders>
              <w:bottom w:val="nil"/>
            </w:tcBorders>
            <w:vAlign w:val="bottom"/>
          </w:tcPr>
          <w:p w:rsidR="000243C9" w:rsidRDefault="000243C9" w:rsidP="003D2C78">
            <w:pPr>
              <w:jc w:val="center"/>
              <w:rPr>
                <w:sz w:val="20"/>
              </w:rPr>
            </w:pPr>
            <w:r>
              <w:rPr>
                <w:sz w:val="20"/>
              </w:rPr>
              <w:t>Present</w:t>
            </w:r>
          </w:p>
        </w:tc>
      </w:tr>
      <w:tr w:rsidR="000243C9" w:rsidTr="0002252F">
        <w:trPr>
          <w:trHeight w:val="283"/>
        </w:trPr>
        <w:tc>
          <w:tcPr>
            <w:tcW w:w="1503" w:type="pct"/>
            <w:tcBorders>
              <w:top w:val="nil"/>
              <w:bottom w:val="nil"/>
            </w:tcBorders>
            <w:vAlign w:val="bottom"/>
          </w:tcPr>
          <w:p w:rsidR="000243C9" w:rsidRDefault="000243C9" w:rsidP="000243C9">
            <w:pPr>
              <w:rPr>
                <w:sz w:val="20"/>
              </w:rPr>
            </w:pPr>
            <w:r>
              <w:rPr>
                <w:sz w:val="20"/>
              </w:rPr>
              <w:t>Hardware store</w:t>
            </w:r>
          </w:p>
        </w:tc>
        <w:tc>
          <w:tcPr>
            <w:tcW w:w="727" w:type="pct"/>
            <w:tcBorders>
              <w:top w:val="nil"/>
              <w:bottom w:val="nil"/>
            </w:tcBorders>
            <w:vAlign w:val="bottom"/>
          </w:tcPr>
          <w:p w:rsidR="000243C9" w:rsidRDefault="000243C9" w:rsidP="003D2C78">
            <w:pPr>
              <w:jc w:val="center"/>
              <w:rPr>
                <w:sz w:val="20"/>
              </w:rPr>
            </w:pPr>
            <w:r>
              <w:rPr>
                <w:sz w:val="20"/>
              </w:rPr>
              <w:t>Present</w:t>
            </w:r>
          </w:p>
        </w:tc>
        <w:tc>
          <w:tcPr>
            <w:tcW w:w="609" w:type="pct"/>
            <w:tcBorders>
              <w:top w:val="nil"/>
              <w:bottom w:val="nil"/>
            </w:tcBorders>
            <w:vAlign w:val="bottom"/>
          </w:tcPr>
          <w:p w:rsidR="000243C9" w:rsidRDefault="000243C9" w:rsidP="003D2C78">
            <w:pPr>
              <w:jc w:val="center"/>
              <w:rPr>
                <w:b/>
                <w:bCs/>
                <w:sz w:val="20"/>
              </w:rPr>
            </w:pPr>
            <w:r>
              <w:rPr>
                <w:b/>
                <w:bCs/>
                <w:sz w:val="20"/>
              </w:rPr>
              <w:t>ABSENT</w:t>
            </w:r>
          </w:p>
        </w:tc>
        <w:tc>
          <w:tcPr>
            <w:tcW w:w="777" w:type="pct"/>
            <w:tcBorders>
              <w:top w:val="nil"/>
              <w:bottom w:val="nil"/>
            </w:tcBorders>
            <w:vAlign w:val="bottom"/>
          </w:tcPr>
          <w:p w:rsidR="000243C9" w:rsidRDefault="000243C9" w:rsidP="003D2C78">
            <w:pPr>
              <w:jc w:val="center"/>
              <w:rPr>
                <w:sz w:val="20"/>
              </w:rPr>
            </w:pPr>
            <w:r>
              <w:rPr>
                <w:sz w:val="20"/>
              </w:rPr>
              <w:t>Present</w:t>
            </w:r>
          </w:p>
        </w:tc>
        <w:tc>
          <w:tcPr>
            <w:tcW w:w="490" w:type="pct"/>
            <w:tcBorders>
              <w:top w:val="nil"/>
              <w:bottom w:val="nil"/>
            </w:tcBorders>
            <w:vAlign w:val="bottom"/>
          </w:tcPr>
          <w:p w:rsidR="000243C9" w:rsidRDefault="000243C9" w:rsidP="003D2C78">
            <w:pPr>
              <w:jc w:val="center"/>
              <w:rPr>
                <w:sz w:val="20"/>
              </w:rPr>
            </w:pPr>
            <w:r>
              <w:rPr>
                <w:sz w:val="20"/>
              </w:rPr>
              <w:t>Present</w:t>
            </w:r>
          </w:p>
        </w:tc>
        <w:tc>
          <w:tcPr>
            <w:tcW w:w="894" w:type="pct"/>
            <w:tcBorders>
              <w:top w:val="nil"/>
              <w:bottom w:val="nil"/>
            </w:tcBorders>
            <w:vAlign w:val="bottom"/>
          </w:tcPr>
          <w:p w:rsidR="000243C9" w:rsidRDefault="000243C9" w:rsidP="003D2C78">
            <w:pPr>
              <w:jc w:val="center"/>
              <w:rPr>
                <w:sz w:val="20"/>
              </w:rPr>
            </w:pPr>
            <w:r>
              <w:rPr>
                <w:sz w:val="20"/>
              </w:rPr>
              <w:t>Present</w:t>
            </w:r>
          </w:p>
        </w:tc>
      </w:tr>
      <w:tr w:rsidR="000243C9" w:rsidTr="0002252F">
        <w:trPr>
          <w:trHeight w:val="283"/>
        </w:trPr>
        <w:tc>
          <w:tcPr>
            <w:tcW w:w="1503" w:type="pct"/>
            <w:tcBorders>
              <w:top w:val="nil"/>
              <w:bottom w:val="nil"/>
            </w:tcBorders>
            <w:vAlign w:val="bottom"/>
          </w:tcPr>
          <w:p w:rsidR="000243C9" w:rsidRDefault="000243C9" w:rsidP="000243C9">
            <w:pPr>
              <w:rPr>
                <w:sz w:val="20"/>
              </w:rPr>
            </w:pPr>
            <w:r>
              <w:rPr>
                <w:sz w:val="20"/>
              </w:rPr>
              <w:t>Medical service</w:t>
            </w:r>
          </w:p>
        </w:tc>
        <w:tc>
          <w:tcPr>
            <w:tcW w:w="727" w:type="pct"/>
            <w:tcBorders>
              <w:top w:val="nil"/>
              <w:bottom w:val="nil"/>
            </w:tcBorders>
            <w:vAlign w:val="bottom"/>
          </w:tcPr>
          <w:p w:rsidR="000243C9" w:rsidRDefault="000243C9" w:rsidP="003D2C78">
            <w:pPr>
              <w:jc w:val="center"/>
              <w:rPr>
                <w:b/>
                <w:bCs/>
                <w:sz w:val="20"/>
              </w:rPr>
            </w:pPr>
            <w:r>
              <w:rPr>
                <w:b/>
                <w:bCs/>
                <w:sz w:val="20"/>
              </w:rPr>
              <w:t>ABSENT</w:t>
            </w:r>
          </w:p>
        </w:tc>
        <w:tc>
          <w:tcPr>
            <w:tcW w:w="609" w:type="pct"/>
            <w:tcBorders>
              <w:top w:val="nil"/>
              <w:bottom w:val="nil"/>
            </w:tcBorders>
            <w:vAlign w:val="bottom"/>
          </w:tcPr>
          <w:p w:rsidR="000243C9" w:rsidRDefault="000243C9" w:rsidP="003D2C78">
            <w:pPr>
              <w:jc w:val="center"/>
              <w:rPr>
                <w:b/>
                <w:bCs/>
                <w:sz w:val="20"/>
              </w:rPr>
            </w:pPr>
            <w:r>
              <w:rPr>
                <w:b/>
                <w:bCs/>
                <w:sz w:val="20"/>
              </w:rPr>
              <w:t>ABSENT</w:t>
            </w:r>
          </w:p>
        </w:tc>
        <w:tc>
          <w:tcPr>
            <w:tcW w:w="777" w:type="pct"/>
            <w:tcBorders>
              <w:top w:val="nil"/>
              <w:bottom w:val="nil"/>
            </w:tcBorders>
            <w:vAlign w:val="bottom"/>
          </w:tcPr>
          <w:p w:rsidR="000243C9" w:rsidRDefault="000243C9" w:rsidP="003D2C78">
            <w:pPr>
              <w:jc w:val="center"/>
              <w:rPr>
                <w:b/>
                <w:bCs/>
                <w:sz w:val="20"/>
              </w:rPr>
            </w:pPr>
            <w:r>
              <w:rPr>
                <w:b/>
                <w:bCs/>
                <w:sz w:val="20"/>
              </w:rPr>
              <w:t>ABSENT</w:t>
            </w:r>
          </w:p>
        </w:tc>
        <w:tc>
          <w:tcPr>
            <w:tcW w:w="490" w:type="pct"/>
            <w:tcBorders>
              <w:top w:val="nil"/>
              <w:bottom w:val="nil"/>
            </w:tcBorders>
            <w:vAlign w:val="bottom"/>
          </w:tcPr>
          <w:p w:rsidR="000243C9" w:rsidRDefault="000243C9" w:rsidP="003D2C78">
            <w:pPr>
              <w:jc w:val="center"/>
              <w:rPr>
                <w:sz w:val="20"/>
              </w:rPr>
            </w:pPr>
            <w:r>
              <w:rPr>
                <w:sz w:val="20"/>
              </w:rPr>
              <w:t>Present</w:t>
            </w:r>
          </w:p>
        </w:tc>
        <w:tc>
          <w:tcPr>
            <w:tcW w:w="894" w:type="pct"/>
            <w:tcBorders>
              <w:top w:val="nil"/>
              <w:bottom w:val="nil"/>
            </w:tcBorders>
            <w:vAlign w:val="bottom"/>
          </w:tcPr>
          <w:p w:rsidR="000243C9" w:rsidRDefault="000243C9" w:rsidP="003D2C78">
            <w:pPr>
              <w:jc w:val="center"/>
              <w:rPr>
                <w:sz w:val="20"/>
              </w:rPr>
            </w:pPr>
            <w:r>
              <w:rPr>
                <w:sz w:val="20"/>
              </w:rPr>
              <w:t>Present</w:t>
            </w:r>
          </w:p>
        </w:tc>
      </w:tr>
      <w:tr w:rsidR="000243C9" w:rsidTr="0002252F">
        <w:trPr>
          <w:trHeight w:val="283"/>
        </w:trPr>
        <w:tc>
          <w:tcPr>
            <w:tcW w:w="1503" w:type="pct"/>
            <w:tcBorders>
              <w:top w:val="nil"/>
              <w:bottom w:val="nil"/>
            </w:tcBorders>
            <w:vAlign w:val="bottom"/>
          </w:tcPr>
          <w:p w:rsidR="000243C9" w:rsidRDefault="000243C9" w:rsidP="000243C9">
            <w:pPr>
              <w:rPr>
                <w:sz w:val="20"/>
              </w:rPr>
            </w:pPr>
            <w:r>
              <w:rPr>
                <w:sz w:val="20"/>
              </w:rPr>
              <w:t>Motor vehicle registry</w:t>
            </w:r>
          </w:p>
        </w:tc>
        <w:tc>
          <w:tcPr>
            <w:tcW w:w="727" w:type="pct"/>
            <w:tcBorders>
              <w:top w:val="nil"/>
              <w:bottom w:val="nil"/>
            </w:tcBorders>
            <w:vAlign w:val="bottom"/>
          </w:tcPr>
          <w:p w:rsidR="000243C9" w:rsidRDefault="000243C9" w:rsidP="003D2C78">
            <w:pPr>
              <w:jc w:val="center"/>
              <w:rPr>
                <w:b/>
                <w:bCs/>
                <w:sz w:val="20"/>
              </w:rPr>
            </w:pPr>
            <w:r>
              <w:rPr>
                <w:b/>
                <w:bCs/>
                <w:sz w:val="20"/>
              </w:rPr>
              <w:t>ABSENT</w:t>
            </w:r>
          </w:p>
        </w:tc>
        <w:tc>
          <w:tcPr>
            <w:tcW w:w="609" w:type="pct"/>
            <w:tcBorders>
              <w:top w:val="nil"/>
              <w:bottom w:val="nil"/>
            </w:tcBorders>
            <w:vAlign w:val="bottom"/>
          </w:tcPr>
          <w:p w:rsidR="000243C9" w:rsidRDefault="000243C9" w:rsidP="003D2C78">
            <w:pPr>
              <w:jc w:val="center"/>
              <w:rPr>
                <w:sz w:val="20"/>
              </w:rPr>
            </w:pPr>
            <w:r>
              <w:rPr>
                <w:sz w:val="20"/>
              </w:rPr>
              <w:t>Present</w:t>
            </w:r>
          </w:p>
        </w:tc>
        <w:tc>
          <w:tcPr>
            <w:tcW w:w="777" w:type="pct"/>
            <w:tcBorders>
              <w:top w:val="nil"/>
              <w:bottom w:val="nil"/>
            </w:tcBorders>
            <w:vAlign w:val="bottom"/>
          </w:tcPr>
          <w:p w:rsidR="000243C9" w:rsidRDefault="000243C9" w:rsidP="003D2C78">
            <w:pPr>
              <w:jc w:val="center"/>
              <w:rPr>
                <w:b/>
                <w:bCs/>
                <w:sz w:val="20"/>
              </w:rPr>
            </w:pPr>
            <w:r>
              <w:rPr>
                <w:b/>
                <w:bCs/>
                <w:sz w:val="20"/>
              </w:rPr>
              <w:t>ABSENT</w:t>
            </w:r>
          </w:p>
        </w:tc>
        <w:tc>
          <w:tcPr>
            <w:tcW w:w="490" w:type="pct"/>
            <w:tcBorders>
              <w:top w:val="nil"/>
              <w:bottom w:val="nil"/>
            </w:tcBorders>
            <w:vAlign w:val="bottom"/>
          </w:tcPr>
          <w:p w:rsidR="000243C9" w:rsidRDefault="000243C9" w:rsidP="003D2C78">
            <w:pPr>
              <w:jc w:val="center"/>
              <w:rPr>
                <w:b/>
                <w:bCs/>
                <w:sz w:val="20"/>
              </w:rPr>
            </w:pPr>
            <w:r>
              <w:rPr>
                <w:b/>
                <w:bCs/>
                <w:sz w:val="20"/>
              </w:rPr>
              <w:t>ABSENT</w:t>
            </w:r>
          </w:p>
        </w:tc>
        <w:tc>
          <w:tcPr>
            <w:tcW w:w="894" w:type="pct"/>
            <w:tcBorders>
              <w:top w:val="nil"/>
              <w:bottom w:val="nil"/>
            </w:tcBorders>
            <w:vAlign w:val="bottom"/>
          </w:tcPr>
          <w:p w:rsidR="000243C9" w:rsidRDefault="000243C9" w:rsidP="003D2C78">
            <w:pPr>
              <w:jc w:val="center"/>
              <w:rPr>
                <w:b/>
                <w:bCs/>
                <w:sz w:val="20"/>
              </w:rPr>
            </w:pPr>
            <w:r>
              <w:rPr>
                <w:b/>
                <w:bCs/>
                <w:sz w:val="20"/>
              </w:rPr>
              <w:t>ABSENT</w:t>
            </w:r>
          </w:p>
        </w:tc>
      </w:tr>
      <w:tr w:rsidR="000243C9" w:rsidTr="0002252F">
        <w:trPr>
          <w:trHeight w:val="283"/>
        </w:trPr>
        <w:tc>
          <w:tcPr>
            <w:tcW w:w="1503" w:type="pct"/>
            <w:tcBorders>
              <w:top w:val="nil"/>
              <w:bottom w:val="nil"/>
            </w:tcBorders>
            <w:vAlign w:val="bottom"/>
          </w:tcPr>
          <w:p w:rsidR="000243C9" w:rsidRDefault="000243C9" w:rsidP="000243C9">
            <w:pPr>
              <w:rPr>
                <w:sz w:val="20"/>
              </w:rPr>
            </w:pPr>
            <w:r>
              <w:rPr>
                <w:sz w:val="20"/>
              </w:rPr>
              <w:t>Newsagent</w:t>
            </w:r>
          </w:p>
        </w:tc>
        <w:tc>
          <w:tcPr>
            <w:tcW w:w="727" w:type="pct"/>
            <w:tcBorders>
              <w:top w:val="nil"/>
              <w:bottom w:val="nil"/>
            </w:tcBorders>
            <w:vAlign w:val="bottom"/>
          </w:tcPr>
          <w:p w:rsidR="000243C9" w:rsidRDefault="000243C9" w:rsidP="003D2C78">
            <w:pPr>
              <w:jc w:val="center"/>
              <w:rPr>
                <w:sz w:val="20"/>
              </w:rPr>
            </w:pPr>
            <w:r>
              <w:rPr>
                <w:sz w:val="20"/>
              </w:rPr>
              <w:t>Present</w:t>
            </w:r>
          </w:p>
        </w:tc>
        <w:tc>
          <w:tcPr>
            <w:tcW w:w="609" w:type="pct"/>
            <w:tcBorders>
              <w:top w:val="nil"/>
              <w:bottom w:val="nil"/>
            </w:tcBorders>
            <w:vAlign w:val="bottom"/>
          </w:tcPr>
          <w:p w:rsidR="000243C9" w:rsidRDefault="000243C9" w:rsidP="003D2C78">
            <w:pPr>
              <w:jc w:val="center"/>
              <w:rPr>
                <w:sz w:val="20"/>
              </w:rPr>
            </w:pPr>
            <w:r>
              <w:rPr>
                <w:sz w:val="20"/>
              </w:rPr>
              <w:t>Present</w:t>
            </w:r>
          </w:p>
        </w:tc>
        <w:tc>
          <w:tcPr>
            <w:tcW w:w="777" w:type="pct"/>
            <w:tcBorders>
              <w:top w:val="nil"/>
              <w:bottom w:val="nil"/>
            </w:tcBorders>
            <w:vAlign w:val="bottom"/>
          </w:tcPr>
          <w:p w:rsidR="000243C9" w:rsidRDefault="000243C9" w:rsidP="003D2C78">
            <w:pPr>
              <w:jc w:val="center"/>
              <w:rPr>
                <w:sz w:val="20"/>
              </w:rPr>
            </w:pPr>
            <w:r>
              <w:rPr>
                <w:sz w:val="20"/>
              </w:rPr>
              <w:t>Present</w:t>
            </w:r>
          </w:p>
        </w:tc>
        <w:tc>
          <w:tcPr>
            <w:tcW w:w="490" w:type="pct"/>
            <w:tcBorders>
              <w:top w:val="nil"/>
              <w:bottom w:val="nil"/>
            </w:tcBorders>
            <w:vAlign w:val="bottom"/>
          </w:tcPr>
          <w:p w:rsidR="000243C9" w:rsidRDefault="000243C9" w:rsidP="003D2C78">
            <w:pPr>
              <w:jc w:val="center"/>
              <w:rPr>
                <w:sz w:val="20"/>
              </w:rPr>
            </w:pPr>
            <w:r>
              <w:rPr>
                <w:sz w:val="20"/>
              </w:rPr>
              <w:t>Present</w:t>
            </w:r>
          </w:p>
        </w:tc>
        <w:tc>
          <w:tcPr>
            <w:tcW w:w="894" w:type="pct"/>
            <w:tcBorders>
              <w:top w:val="nil"/>
              <w:bottom w:val="nil"/>
            </w:tcBorders>
            <w:vAlign w:val="bottom"/>
          </w:tcPr>
          <w:p w:rsidR="000243C9" w:rsidRDefault="000243C9" w:rsidP="003D2C78">
            <w:pPr>
              <w:jc w:val="center"/>
              <w:rPr>
                <w:b/>
                <w:bCs/>
                <w:sz w:val="20"/>
              </w:rPr>
            </w:pPr>
            <w:r>
              <w:rPr>
                <w:b/>
                <w:bCs/>
                <w:sz w:val="20"/>
              </w:rPr>
              <w:t>ABSENT</w:t>
            </w:r>
          </w:p>
        </w:tc>
      </w:tr>
      <w:tr w:rsidR="000243C9" w:rsidTr="0002252F">
        <w:trPr>
          <w:trHeight w:val="283"/>
        </w:trPr>
        <w:tc>
          <w:tcPr>
            <w:tcW w:w="1503" w:type="pct"/>
            <w:tcBorders>
              <w:top w:val="nil"/>
              <w:bottom w:val="nil"/>
            </w:tcBorders>
            <w:vAlign w:val="bottom"/>
          </w:tcPr>
          <w:p w:rsidR="000243C9" w:rsidRDefault="000243C9" w:rsidP="000243C9">
            <w:pPr>
              <w:rPr>
                <w:sz w:val="20"/>
              </w:rPr>
            </w:pPr>
            <w:r>
              <w:rPr>
                <w:sz w:val="20"/>
              </w:rPr>
              <w:t>Other</w:t>
            </w:r>
          </w:p>
        </w:tc>
        <w:tc>
          <w:tcPr>
            <w:tcW w:w="727" w:type="pct"/>
            <w:tcBorders>
              <w:top w:val="nil"/>
              <w:bottom w:val="nil"/>
            </w:tcBorders>
            <w:vAlign w:val="bottom"/>
          </w:tcPr>
          <w:p w:rsidR="000243C9" w:rsidRDefault="000243C9" w:rsidP="003D2C78">
            <w:pPr>
              <w:jc w:val="center"/>
              <w:rPr>
                <w:b/>
                <w:bCs/>
                <w:sz w:val="20"/>
              </w:rPr>
            </w:pPr>
            <w:r>
              <w:rPr>
                <w:b/>
                <w:bCs/>
                <w:sz w:val="20"/>
              </w:rPr>
              <w:t>ABSENT</w:t>
            </w:r>
          </w:p>
        </w:tc>
        <w:tc>
          <w:tcPr>
            <w:tcW w:w="609" w:type="pct"/>
            <w:tcBorders>
              <w:top w:val="nil"/>
              <w:bottom w:val="nil"/>
            </w:tcBorders>
            <w:vAlign w:val="bottom"/>
          </w:tcPr>
          <w:p w:rsidR="000243C9" w:rsidRDefault="000243C9" w:rsidP="003D2C78">
            <w:pPr>
              <w:jc w:val="center"/>
              <w:rPr>
                <w:sz w:val="20"/>
              </w:rPr>
            </w:pPr>
            <w:r>
              <w:rPr>
                <w:sz w:val="20"/>
              </w:rPr>
              <w:t>Present</w:t>
            </w:r>
          </w:p>
        </w:tc>
        <w:tc>
          <w:tcPr>
            <w:tcW w:w="777" w:type="pct"/>
            <w:tcBorders>
              <w:top w:val="nil"/>
              <w:bottom w:val="nil"/>
            </w:tcBorders>
            <w:vAlign w:val="bottom"/>
          </w:tcPr>
          <w:p w:rsidR="000243C9" w:rsidRDefault="000243C9" w:rsidP="003D2C78">
            <w:pPr>
              <w:jc w:val="center"/>
              <w:rPr>
                <w:sz w:val="20"/>
              </w:rPr>
            </w:pPr>
            <w:r>
              <w:rPr>
                <w:sz w:val="20"/>
              </w:rPr>
              <w:t>Present</w:t>
            </w:r>
          </w:p>
        </w:tc>
        <w:tc>
          <w:tcPr>
            <w:tcW w:w="490" w:type="pct"/>
            <w:tcBorders>
              <w:top w:val="nil"/>
              <w:bottom w:val="nil"/>
            </w:tcBorders>
            <w:vAlign w:val="bottom"/>
          </w:tcPr>
          <w:p w:rsidR="000243C9" w:rsidRDefault="000243C9" w:rsidP="003D2C78">
            <w:pPr>
              <w:jc w:val="center"/>
              <w:rPr>
                <w:b/>
                <w:bCs/>
                <w:sz w:val="20"/>
              </w:rPr>
            </w:pPr>
            <w:r>
              <w:rPr>
                <w:b/>
                <w:bCs/>
                <w:sz w:val="20"/>
              </w:rPr>
              <w:t>ABSENT</w:t>
            </w:r>
          </w:p>
        </w:tc>
        <w:tc>
          <w:tcPr>
            <w:tcW w:w="894" w:type="pct"/>
            <w:tcBorders>
              <w:top w:val="nil"/>
              <w:bottom w:val="nil"/>
            </w:tcBorders>
            <w:vAlign w:val="bottom"/>
          </w:tcPr>
          <w:p w:rsidR="000243C9" w:rsidRDefault="000243C9" w:rsidP="003D2C78">
            <w:pPr>
              <w:jc w:val="center"/>
              <w:rPr>
                <w:b/>
                <w:bCs/>
                <w:sz w:val="20"/>
              </w:rPr>
            </w:pPr>
            <w:r>
              <w:rPr>
                <w:b/>
                <w:bCs/>
                <w:sz w:val="20"/>
              </w:rPr>
              <w:t>ABSENT</w:t>
            </w:r>
          </w:p>
        </w:tc>
      </w:tr>
      <w:tr w:rsidR="000243C9" w:rsidTr="0002252F">
        <w:trPr>
          <w:trHeight w:val="283"/>
        </w:trPr>
        <w:tc>
          <w:tcPr>
            <w:tcW w:w="1503" w:type="pct"/>
            <w:tcBorders>
              <w:top w:val="nil"/>
            </w:tcBorders>
            <w:vAlign w:val="bottom"/>
          </w:tcPr>
          <w:p w:rsidR="000243C9" w:rsidRDefault="000243C9" w:rsidP="000243C9">
            <w:pPr>
              <w:rPr>
                <w:sz w:val="20"/>
              </w:rPr>
            </w:pPr>
            <w:r>
              <w:rPr>
                <w:sz w:val="20"/>
              </w:rPr>
              <w:t>Short term accommodation</w:t>
            </w:r>
          </w:p>
        </w:tc>
        <w:tc>
          <w:tcPr>
            <w:tcW w:w="727" w:type="pct"/>
            <w:tcBorders>
              <w:top w:val="nil"/>
            </w:tcBorders>
            <w:vAlign w:val="bottom"/>
          </w:tcPr>
          <w:p w:rsidR="000243C9" w:rsidRDefault="000243C9" w:rsidP="003D2C78">
            <w:pPr>
              <w:jc w:val="center"/>
              <w:rPr>
                <w:b/>
                <w:bCs/>
                <w:sz w:val="20"/>
              </w:rPr>
            </w:pPr>
            <w:r>
              <w:rPr>
                <w:b/>
                <w:bCs/>
                <w:sz w:val="20"/>
              </w:rPr>
              <w:t>ABSENT</w:t>
            </w:r>
          </w:p>
        </w:tc>
        <w:tc>
          <w:tcPr>
            <w:tcW w:w="609" w:type="pct"/>
            <w:tcBorders>
              <w:top w:val="nil"/>
            </w:tcBorders>
            <w:vAlign w:val="bottom"/>
          </w:tcPr>
          <w:p w:rsidR="000243C9" w:rsidRDefault="000243C9" w:rsidP="003D2C78">
            <w:pPr>
              <w:jc w:val="center"/>
              <w:rPr>
                <w:b/>
                <w:bCs/>
                <w:sz w:val="20"/>
              </w:rPr>
            </w:pPr>
            <w:r>
              <w:rPr>
                <w:b/>
                <w:bCs/>
                <w:sz w:val="20"/>
              </w:rPr>
              <w:t>ABSENT</w:t>
            </w:r>
          </w:p>
        </w:tc>
        <w:tc>
          <w:tcPr>
            <w:tcW w:w="777" w:type="pct"/>
            <w:tcBorders>
              <w:top w:val="nil"/>
            </w:tcBorders>
            <w:vAlign w:val="bottom"/>
          </w:tcPr>
          <w:p w:rsidR="000243C9" w:rsidRDefault="000243C9" w:rsidP="003D2C78">
            <w:pPr>
              <w:jc w:val="center"/>
              <w:rPr>
                <w:sz w:val="20"/>
              </w:rPr>
            </w:pPr>
            <w:r>
              <w:rPr>
                <w:sz w:val="20"/>
              </w:rPr>
              <w:t>Present</w:t>
            </w:r>
          </w:p>
        </w:tc>
        <w:tc>
          <w:tcPr>
            <w:tcW w:w="490" w:type="pct"/>
            <w:tcBorders>
              <w:top w:val="nil"/>
            </w:tcBorders>
            <w:vAlign w:val="bottom"/>
          </w:tcPr>
          <w:p w:rsidR="000243C9" w:rsidRDefault="000243C9" w:rsidP="003D2C78">
            <w:pPr>
              <w:jc w:val="center"/>
              <w:rPr>
                <w:sz w:val="20"/>
              </w:rPr>
            </w:pPr>
            <w:r>
              <w:rPr>
                <w:sz w:val="20"/>
              </w:rPr>
              <w:t>Present</w:t>
            </w:r>
          </w:p>
        </w:tc>
        <w:tc>
          <w:tcPr>
            <w:tcW w:w="894" w:type="pct"/>
            <w:tcBorders>
              <w:top w:val="nil"/>
            </w:tcBorders>
            <w:vAlign w:val="bottom"/>
          </w:tcPr>
          <w:p w:rsidR="000243C9" w:rsidRDefault="000243C9" w:rsidP="003D2C78">
            <w:pPr>
              <w:jc w:val="center"/>
              <w:rPr>
                <w:sz w:val="20"/>
              </w:rPr>
            </w:pPr>
            <w:r>
              <w:rPr>
                <w:sz w:val="20"/>
              </w:rPr>
              <w:t>Present</w:t>
            </w:r>
          </w:p>
        </w:tc>
      </w:tr>
      <w:tr w:rsidR="000243C9" w:rsidTr="0002252F">
        <w:trPr>
          <w:trHeight w:val="283"/>
        </w:trPr>
        <w:tc>
          <w:tcPr>
            <w:tcW w:w="1503" w:type="pct"/>
            <w:tcBorders>
              <w:top w:val="nil"/>
            </w:tcBorders>
            <w:vAlign w:val="bottom"/>
          </w:tcPr>
          <w:p w:rsidR="000243C9" w:rsidRDefault="000243C9" w:rsidP="000243C9">
            <w:pPr>
              <w:rPr>
                <w:sz w:val="20"/>
              </w:rPr>
            </w:pPr>
            <w:r>
              <w:rPr>
                <w:sz w:val="20"/>
              </w:rPr>
              <w:t>Toys</w:t>
            </w:r>
          </w:p>
        </w:tc>
        <w:tc>
          <w:tcPr>
            <w:tcW w:w="727" w:type="pct"/>
            <w:tcBorders>
              <w:top w:val="nil"/>
            </w:tcBorders>
            <w:vAlign w:val="bottom"/>
          </w:tcPr>
          <w:p w:rsidR="000243C9" w:rsidRDefault="000243C9" w:rsidP="003D2C78">
            <w:pPr>
              <w:jc w:val="center"/>
              <w:rPr>
                <w:sz w:val="20"/>
              </w:rPr>
            </w:pPr>
            <w:r>
              <w:rPr>
                <w:sz w:val="20"/>
              </w:rPr>
              <w:t>Present</w:t>
            </w:r>
          </w:p>
        </w:tc>
        <w:tc>
          <w:tcPr>
            <w:tcW w:w="609" w:type="pct"/>
            <w:tcBorders>
              <w:top w:val="nil"/>
            </w:tcBorders>
            <w:vAlign w:val="bottom"/>
          </w:tcPr>
          <w:p w:rsidR="000243C9" w:rsidRDefault="000243C9" w:rsidP="003D2C78">
            <w:pPr>
              <w:jc w:val="center"/>
              <w:rPr>
                <w:b/>
                <w:bCs/>
                <w:sz w:val="20"/>
              </w:rPr>
            </w:pPr>
            <w:r>
              <w:rPr>
                <w:b/>
                <w:bCs/>
                <w:sz w:val="20"/>
              </w:rPr>
              <w:t>ABSENT</w:t>
            </w:r>
          </w:p>
        </w:tc>
        <w:tc>
          <w:tcPr>
            <w:tcW w:w="777" w:type="pct"/>
            <w:tcBorders>
              <w:top w:val="nil"/>
            </w:tcBorders>
            <w:vAlign w:val="bottom"/>
          </w:tcPr>
          <w:p w:rsidR="000243C9" w:rsidRDefault="000243C9" w:rsidP="003D2C78">
            <w:pPr>
              <w:jc w:val="center"/>
              <w:rPr>
                <w:sz w:val="20"/>
              </w:rPr>
            </w:pPr>
            <w:r>
              <w:rPr>
                <w:sz w:val="20"/>
              </w:rPr>
              <w:t>Present</w:t>
            </w:r>
          </w:p>
        </w:tc>
        <w:tc>
          <w:tcPr>
            <w:tcW w:w="490" w:type="pct"/>
            <w:tcBorders>
              <w:top w:val="nil"/>
            </w:tcBorders>
            <w:vAlign w:val="bottom"/>
          </w:tcPr>
          <w:p w:rsidR="000243C9" w:rsidRDefault="000243C9" w:rsidP="003D2C78">
            <w:pPr>
              <w:jc w:val="center"/>
              <w:rPr>
                <w:sz w:val="20"/>
              </w:rPr>
            </w:pPr>
            <w:r>
              <w:rPr>
                <w:sz w:val="20"/>
              </w:rPr>
              <w:t>Present</w:t>
            </w:r>
          </w:p>
        </w:tc>
        <w:tc>
          <w:tcPr>
            <w:tcW w:w="894" w:type="pct"/>
            <w:tcBorders>
              <w:top w:val="nil"/>
            </w:tcBorders>
            <w:vAlign w:val="bottom"/>
          </w:tcPr>
          <w:p w:rsidR="000243C9" w:rsidRDefault="000243C9" w:rsidP="003D2C78">
            <w:pPr>
              <w:jc w:val="center"/>
              <w:rPr>
                <w:sz w:val="20"/>
              </w:rPr>
            </w:pPr>
            <w:r>
              <w:rPr>
                <w:sz w:val="20"/>
              </w:rPr>
              <w:t>Present</w:t>
            </w:r>
          </w:p>
        </w:tc>
      </w:tr>
      <w:tr w:rsidR="000243C9" w:rsidTr="0002252F">
        <w:trPr>
          <w:trHeight w:val="283"/>
        </w:trPr>
        <w:tc>
          <w:tcPr>
            <w:tcW w:w="1503" w:type="pct"/>
            <w:tcBorders>
              <w:top w:val="nil"/>
              <w:bottom w:val="single" w:sz="12" w:space="0" w:color="002776"/>
            </w:tcBorders>
            <w:vAlign w:val="bottom"/>
          </w:tcPr>
          <w:p w:rsidR="000243C9" w:rsidRDefault="000243C9" w:rsidP="000243C9">
            <w:pPr>
              <w:rPr>
                <w:sz w:val="20"/>
              </w:rPr>
            </w:pPr>
            <w:r>
              <w:rPr>
                <w:sz w:val="20"/>
              </w:rPr>
              <w:t>Transport</w:t>
            </w:r>
          </w:p>
        </w:tc>
        <w:tc>
          <w:tcPr>
            <w:tcW w:w="727" w:type="pct"/>
            <w:tcBorders>
              <w:top w:val="nil"/>
              <w:bottom w:val="single" w:sz="12" w:space="0" w:color="002776"/>
            </w:tcBorders>
            <w:vAlign w:val="bottom"/>
          </w:tcPr>
          <w:p w:rsidR="000243C9" w:rsidRDefault="000243C9" w:rsidP="003D2C78">
            <w:pPr>
              <w:jc w:val="center"/>
              <w:rPr>
                <w:sz w:val="20"/>
              </w:rPr>
            </w:pPr>
            <w:r>
              <w:rPr>
                <w:sz w:val="20"/>
              </w:rPr>
              <w:t>Present</w:t>
            </w:r>
          </w:p>
        </w:tc>
        <w:tc>
          <w:tcPr>
            <w:tcW w:w="609" w:type="pct"/>
            <w:tcBorders>
              <w:top w:val="nil"/>
              <w:bottom w:val="single" w:sz="12" w:space="0" w:color="002776"/>
            </w:tcBorders>
            <w:vAlign w:val="bottom"/>
          </w:tcPr>
          <w:p w:rsidR="000243C9" w:rsidRDefault="000243C9" w:rsidP="003D2C78">
            <w:pPr>
              <w:jc w:val="center"/>
              <w:rPr>
                <w:b/>
                <w:bCs/>
                <w:sz w:val="20"/>
              </w:rPr>
            </w:pPr>
            <w:r>
              <w:rPr>
                <w:b/>
                <w:bCs/>
                <w:sz w:val="20"/>
              </w:rPr>
              <w:t>ABSENT</w:t>
            </w:r>
          </w:p>
        </w:tc>
        <w:tc>
          <w:tcPr>
            <w:tcW w:w="777" w:type="pct"/>
            <w:tcBorders>
              <w:top w:val="nil"/>
              <w:bottom w:val="single" w:sz="12" w:space="0" w:color="002776"/>
            </w:tcBorders>
            <w:vAlign w:val="bottom"/>
          </w:tcPr>
          <w:p w:rsidR="000243C9" w:rsidRDefault="000243C9" w:rsidP="003D2C78">
            <w:pPr>
              <w:jc w:val="center"/>
              <w:rPr>
                <w:sz w:val="20"/>
              </w:rPr>
            </w:pPr>
            <w:r>
              <w:rPr>
                <w:sz w:val="20"/>
              </w:rPr>
              <w:t>Present</w:t>
            </w:r>
          </w:p>
        </w:tc>
        <w:tc>
          <w:tcPr>
            <w:tcW w:w="490" w:type="pct"/>
            <w:tcBorders>
              <w:top w:val="nil"/>
              <w:bottom w:val="single" w:sz="12" w:space="0" w:color="002776"/>
            </w:tcBorders>
            <w:vAlign w:val="bottom"/>
          </w:tcPr>
          <w:p w:rsidR="000243C9" w:rsidRDefault="000243C9" w:rsidP="003D2C78">
            <w:pPr>
              <w:jc w:val="center"/>
              <w:rPr>
                <w:b/>
                <w:bCs/>
                <w:sz w:val="20"/>
              </w:rPr>
            </w:pPr>
            <w:r>
              <w:rPr>
                <w:b/>
                <w:bCs/>
                <w:sz w:val="20"/>
              </w:rPr>
              <w:t>ABSENT</w:t>
            </w:r>
          </w:p>
        </w:tc>
        <w:tc>
          <w:tcPr>
            <w:tcW w:w="894" w:type="pct"/>
            <w:tcBorders>
              <w:top w:val="nil"/>
              <w:bottom w:val="single" w:sz="12" w:space="0" w:color="002776"/>
            </w:tcBorders>
            <w:vAlign w:val="bottom"/>
          </w:tcPr>
          <w:p w:rsidR="000243C9" w:rsidRDefault="000243C9" w:rsidP="003D2C78">
            <w:pPr>
              <w:jc w:val="center"/>
              <w:rPr>
                <w:sz w:val="20"/>
              </w:rPr>
            </w:pPr>
            <w:r>
              <w:rPr>
                <w:sz w:val="20"/>
              </w:rPr>
              <w:t>Present</w:t>
            </w:r>
          </w:p>
        </w:tc>
      </w:tr>
      <w:tr w:rsidR="000243C9" w:rsidTr="0002252F">
        <w:trPr>
          <w:cnfStyle w:val="010000000000" w:firstRow="0" w:lastRow="1" w:firstColumn="0" w:lastColumn="0" w:oddVBand="0" w:evenVBand="0" w:oddHBand="0" w:evenHBand="0" w:firstRowFirstColumn="0" w:firstRowLastColumn="0" w:lastRowFirstColumn="0" w:lastRowLastColumn="0"/>
          <w:trHeight w:val="283"/>
        </w:trPr>
        <w:tc>
          <w:tcPr>
            <w:tcW w:w="1503" w:type="pct"/>
            <w:vAlign w:val="bottom"/>
          </w:tcPr>
          <w:p w:rsidR="000243C9" w:rsidRDefault="000243C9" w:rsidP="000243C9">
            <w:pPr>
              <w:rPr>
                <w:sz w:val="20"/>
              </w:rPr>
            </w:pPr>
            <w:r>
              <w:rPr>
                <w:sz w:val="20"/>
              </w:rPr>
              <w:t>Total number of activities with merchants registered</w:t>
            </w:r>
          </w:p>
        </w:tc>
        <w:tc>
          <w:tcPr>
            <w:tcW w:w="727" w:type="pct"/>
            <w:vAlign w:val="center"/>
          </w:tcPr>
          <w:p w:rsidR="000243C9" w:rsidRDefault="000243C9" w:rsidP="003D2C78">
            <w:pPr>
              <w:jc w:val="center"/>
              <w:rPr>
                <w:sz w:val="20"/>
              </w:rPr>
            </w:pPr>
            <w:r>
              <w:rPr>
                <w:sz w:val="20"/>
              </w:rPr>
              <w:t>20</w:t>
            </w:r>
          </w:p>
        </w:tc>
        <w:tc>
          <w:tcPr>
            <w:tcW w:w="609" w:type="pct"/>
            <w:vAlign w:val="center"/>
          </w:tcPr>
          <w:p w:rsidR="000243C9" w:rsidRDefault="000243C9" w:rsidP="003D2C78">
            <w:pPr>
              <w:jc w:val="center"/>
              <w:rPr>
                <w:sz w:val="20"/>
              </w:rPr>
            </w:pPr>
            <w:r>
              <w:rPr>
                <w:sz w:val="20"/>
              </w:rPr>
              <w:t>17</w:t>
            </w:r>
          </w:p>
        </w:tc>
        <w:tc>
          <w:tcPr>
            <w:tcW w:w="777" w:type="pct"/>
            <w:vAlign w:val="center"/>
          </w:tcPr>
          <w:p w:rsidR="000243C9" w:rsidRDefault="000243C9" w:rsidP="003D2C78">
            <w:pPr>
              <w:jc w:val="center"/>
              <w:rPr>
                <w:sz w:val="20"/>
              </w:rPr>
            </w:pPr>
            <w:r>
              <w:rPr>
                <w:sz w:val="20"/>
              </w:rPr>
              <w:t>22</w:t>
            </w:r>
          </w:p>
        </w:tc>
        <w:tc>
          <w:tcPr>
            <w:tcW w:w="490" w:type="pct"/>
            <w:vAlign w:val="center"/>
          </w:tcPr>
          <w:p w:rsidR="000243C9" w:rsidRDefault="000243C9" w:rsidP="003D2C78">
            <w:pPr>
              <w:jc w:val="center"/>
              <w:rPr>
                <w:sz w:val="20"/>
              </w:rPr>
            </w:pPr>
            <w:r>
              <w:rPr>
                <w:sz w:val="20"/>
              </w:rPr>
              <w:t>21</w:t>
            </w:r>
          </w:p>
        </w:tc>
        <w:tc>
          <w:tcPr>
            <w:tcW w:w="894" w:type="pct"/>
            <w:vAlign w:val="center"/>
          </w:tcPr>
          <w:p w:rsidR="000243C9" w:rsidRDefault="000243C9" w:rsidP="003D2C78">
            <w:pPr>
              <w:jc w:val="center"/>
              <w:rPr>
                <w:sz w:val="20"/>
              </w:rPr>
            </w:pPr>
            <w:r>
              <w:rPr>
                <w:sz w:val="20"/>
              </w:rPr>
              <w:t>21</w:t>
            </w:r>
          </w:p>
        </w:tc>
      </w:tr>
    </w:tbl>
    <w:p w:rsidR="000243C9" w:rsidRDefault="000243C9" w:rsidP="000243C9">
      <w:pPr>
        <w:pStyle w:val="Source"/>
        <w:spacing w:after="0"/>
      </w:pPr>
      <w:r>
        <w:t>Source: BasicsCard merchant records as at 31 July 2013</w:t>
      </w:r>
    </w:p>
    <w:p w:rsidR="000243C9" w:rsidRDefault="000243C9" w:rsidP="000243C9">
      <w:pPr>
        <w:pStyle w:val="BodyText"/>
      </w:pPr>
      <w:r>
        <w:fldChar w:fldCharType="begin"/>
      </w:r>
      <w:r>
        <w:instrText xml:space="preserve"> REF _Ref390767939 \r \h </w:instrText>
      </w:r>
      <w:r>
        <w:fldChar w:fldCharType="separate"/>
      </w:r>
      <w:r w:rsidR="00B31449">
        <w:t>Table 3.3</w:t>
      </w:r>
      <w:r>
        <w:fldChar w:fldCharType="end"/>
      </w:r>
      <w:r>
        <w:t xml:space="preserve"> and </w:t>
      </w:r>
      <w:r>
        <w:fldChar w:fldCharType="begin"/>
      </w:r>
      <w:r>
        <w:instrText xml:space="preserve"> REF _Ref390767942 \r \h </w:instrText>
      </w:r>
      <w:r>
        <w:fldChar w:fldCharType="separate"/>
      </w:r>
      <w:r w:rsidR="00B31449">
        <w:t>Table 3.4</w:t>
      </w:r>
      <w:r>
        <w:fldChar w:fldCharType="end"/>
      </w:r>
      <w:r>
        <w:t xml:space="preserve"> present the amount of traffic and revenue BasicsCard merchants receive from PBIM customers respectively. The two metrics are highly related. Overall 60.7</w:t>
      </w:r>
      <w:r w:rsidR="00182873">
        <w:t xml:space="preserve"> per cent</w:t>
      </w:r>
      <w:r>
        <w:t xml:space="preserve"> of merchants did not receive a single purchase within the first year of PBIM. In Bankstown where there were more merchants registered, 75</w:t>
      </w:r>
      <w:r w:rsidR="00182873">
        <w:t xml:space="preserve"> per cent</w:t>
      </w:r>
      <w:r>
        <w:t xml:space="preserve"> that did not have any purchases, and in Playford with the fewest merchants registered it was 35.4</w:t>
      </w:r>
      <w:r w:rsidR="00182873">
        <w:t xml:space="preserve"> per cent</w:t>
      </w:r>
      <w:r>
        <w:t xml:space="preserve">. </w:t>
      </w:r>
    </w:p>
    <w:p w:rsidR="000243C9" w:rsidRDefault="000243C9" w:rsidP="000243C9">
      <w:pPr>
        <w:pStyle w:val="BodyText"/>
      </w:pPr>
      <w:r>
        <w:t>In merchants where there were purchases (mostly supermarkets, department stores and petrol stations), Bankstown was significantly different from the other sites</w:t>
      </w:r>
      <w:r w:rsidR="00324D2B">
        <w:rPr>
          <w:rStyle w:val="FootnoteReference"/>
        </w:rPr>
        <w:footnoteReference w:id="10"/>
      </w:r>
      <w:r>
        <w:t>. For sites other than Bankstown: 49</w:t>
      </w:r>
      <w:r w:rsidR="00182873">
        <w:t xml:space="preserve"> per cent</w:t>
      </w:r>
      <w:r w:rsidR="0041001B">
        <w:t xml:space="preserve"> of merchants had less than six</w:t>
      </w:r>
      <w:r>
        <w:t xml:space="preserve"> purchase transactions per half year and 24</w:t>
      </w:r>
      <w:r w:rsidR="00182873">
        <w:t xml:space="preserve"> per cent</w:t>
      </w:r>
      <w:r>
        <w:t xml:space="preserve"> had 26 or more transactions per half year. In terms of revenue: 45</w:t>
      </w:r>
      <w:r w:rsidR="00182873">
        <w:t xml:space="preserve"> per cent</w:t>
      </w:r>
      <w:r>
        <w:t xml:space="preserve"> of merchants received less than $20 per 28 days; 36.5</w:t>
      </w:r>
      <w:r w:rsidR="00182873">
        <w:t xml:space="preserve"> per cent</w:t>
      </w:r>
      <w:r>
        <w:t xml:space="preserve"> $50 or more per 28 days; and 18.4</w:t>
      </w:r>
      <w:r w:rsidR="00182873">
        <w:t xml:space="preserve"> per cent</w:t>
      </w:r>
      <w:r>
        <w:t xml:space="preserve"> $150 or more. In Bankstown the response was much less: 46</w:t>
      </w:r>
      <w:r w:rsidR="00182873">
        <w:t xml:space="preserve"> per cent</w:t>
      </w:r>
      <w:r>
        <w:t xml:space="preserve"> of merchants had less than </w:t>
      </w:r>
      <w:r w:rsidR="0041001B">
        <w:t>two</w:t>
      </w:r>
      <w:r>
        <w:t xml:space="preserve"> purchases per half year; 29</w:t>
      </w:r>
      <w:r w:rsidR="00182873">
        <w:t xml:space="preserve"> per cent</w:t>
      </w:r>
      <w:r>
        <w:t xml:space="preserve"> </w:t>
      </w:r>
      <w:r w:rsidR="0041001B">
        <w:t>six</w:t>
      </w:r>
      <w:r>
        <w:t xml:space="preserve"> o</w:t>
      </w:r>
      <w:r w:rsidR="0041001B">
        <w:t>r more per half year; and only eight</w:t>
      </w:r>
      <w:r w:rsidR="00182873">
        <w:t xml:space="preserve"> per cent</w:t>
      </w:r>
      <w:r>
        <w:t xml:space="preserve"> 26 or more purchases per half year. In revenue: 68</w:t>
      </w:r>
      <w:r w:rsidR="00182873">
        <w:t xml:space="preserve"> per cent</w:t>
      </w:r>
      <w:r>
        <w:t xml:space="preserve"> of merchants received less than $20 per 28 days; 17</w:t>
      </w:r>
      <w:r w:rsidR="00182873">
        <w:t xml:space="preserve"> per cent</w:t>
      </w:r>
      <w:r>
        <w:t xml:space="preserve"> $50 or more; and </w:t>
      </w:r>
      <w:r w:rsidR="0041001B">
        <w:t>seven</w:t>
      </w:r>
      <w:r w:rsidR="00182873">
        <w:t xml:space="preserve"> per cent</w:t>
      </w:r>
      <w:r>
        <w:t xml:space="preserve"> </w:t>
      </w:r>
      <w:r w:rsidR="0041337A">
        <w:t>$</w:t>
      </w:r>
      <w:r>
        <w:t xml:space="preserve">150 or more per 28 days. </w:t>
      </w:r>
    </w:p>
    <w:p w:rsidR="000243C9" w:rsidRDefault="000243C9" w:rsidP="000243C9">
      <w:pPr>
        <w:pStyle w:val="BodyText"/>
      </w:pPr>
      <w:r>
        <w:t>The mean values of transactions were similar across the sites, with the exception that Bankstown had much lower values. Shepparton had higher mean values due to a few particularly large values and Logan is slightly lower, having fewer (but not significant) merchants in the top intervals.</w:t>
      </w:r>
    </w:p>
    <w:p w:rsidR="000243C9" w:rsidRDefault="000243C9" w:rsidP="000243C9">
      <w:pPr>
        <w:pStyle w:val="BodyText"/>
      </w:pPr>
      <w:r>
        <w:lastRenderedPageBreak/>
        <w:t>From these figures it is clear that the BasicsCard is not a large revenue or traffic generator for the merchants. Thus any implementation processes and administrative requirements should be kept to a minimum in order to encourage their continued participation in the program. Further, it is considered that currently the number and range of participating merchants including minor retailers is relatively broad.</w:t>
      </w:r>
    </w:p>
    <w:p w:rsidR="000243C9" w:rsidRDefault="000243C9" w:rsidP="000243C9">
      <w:pPr>
        <w:pStyle w:val="CaptionTable"/>
      </w:pPr>
      <w:bookmarkStart w:id="317" w:name="_Ref390767939"/>
      <w:bookmarkStart w:id="318" w:name="_Toc390782316"/>
      <w:bookmarkStart w:id="319" w:name="_Toc390800781"/>
      <w:bookmarkStart w:id="320" w:name="_Toc390982703"/>
      <w:bookmarkStart w:id="321" w:name="_Toc396480875"/>
      <w:r>
        <w:t xml:space="preserve">: </w:t>
      </w:r>
      <w:r w:rsidRPr="008520B0">
        <w:t>Frequency of purchases at BasicsCard merchants</w:t>
      </w:r>
      <w:bookmarkEnd w:id="317"/>
      <w:bookmarkEnd w:id="318"/>
      <w:bookmarkEnd w:id="319"/>
      <w:bookmarkEnd w:id="320"/>
      <w:bookmarkEnd w:id="321"/>
    </w:p>
    <w:tbl>
      <w:tblPr>
        <w:tblStyle w:val="TableAETotals"/>
        <w:tblW w:w="5000" w:type="pct"/>
        <w:tblLook w:val="04E0" w:firstRow="1" w:lastRow="1" w:firstColumn="1" w:lastColumn="0" w:noHBand="0" w:noVBand="1"/>
        <w:tblCaption w:val="Frequency of purchases at BasicsCard merchants"/>
        <w:tblDescription w:val="Frequency of purchases at BasicsCard merchants. "/>
      </w:tblPr>
      <w:tblGrid>
        <w:gridCol w:w="1674"/>
        <w:gridCol w:w="1245"/>
        <w:gridCol w:w="974"/>
        <w:gridCol w:w="1298"/>
        <w:gridCol w:w="782"/>
        <w:gridCol w:w="1532"/>
        <w:gridCol w:w="640"/>
        <w:gridCol w:w="1097"/>
      </w:tblGrid>
      <w:tr w:rsidR="000243C9" w:rsidRPr="00F14FED" w:rsidTr="005A4834">
        <w:trPr>
          <w:cnfStyle w:val="100000000000" w:firstRow="1" w:lastRow="0" w:firstColumn="0" w:lastColumn="0" w:oddVBand="0" w:evenVBand="0" w:oddHBand="0" w:evenHBand="0" w:firstRowFirstColumn="0" w:firstRowLastColumn="0" w:lastRowFirstColumn="0" w:lastRowLastColumn="0"/>
          <w:tblHeader/>
        </w:trPr>
        <w:tc>
          <w:tcPr>
            <w:tcW w:w="923" w:type="pct"/>
          </w:tcPr>
          <w:p w:rsidR="000243C9" w:rsidRPr="0041337A" w:rsidRDefault="00A05E33" w:rsidP="00A05E33">
            <w:pPr>
              <w:pStyle w:val="TableHeadingCentre"/>
              <w:rPr>
                <w:sz w:val="20"/>
              </w:rPr>
            </w:pPr>
            <w:r w:rsidRPr="0041337A">
              <w:rPr>
                <w:sz w:val="20"/>
              </w:rPr>
              <w:t>Number of purchase transactions per 6 months</w:t>
            </w:r>
          </w:p>
        </w:tc>
        <w:tc>
          <w:tcPr>
            <w:tcW w:w="691" w:type="pct"/>
          </w:tcPr>
          <w:p w:rsidR="000243C9" w:rsidRPr="0041337A" w:rsidRDefault="00617F3D" w:rsidP="00617F3D">
            <w:pPr>
              <w:pStyle w:val="TableHeadingCentre"/>
              <w:rPr>
                <w:sz w:val="20"/>
              </w:rPr>
            </w:pPr>
            <w:r w:rsidRPr="0041337A">
              <w:rPr>
                <w:sz w:val="20"/>
              </w:rPr>
              <w:t>Bankst</w:t>
            </w:r>
            <w:r w:rsidR="000243C9" w:rsidRPr="0041337A">
              <w:rPr>
                <w:sz w:val="20"/>
              </w:rPr>
              <w:t>n</w:t>
            </w:r>
          </w:p>
        </w:tc>
        <w:tc>
          <w:tcPr>
            <w:tcW w:w="544" w:type="pct"/>
          </w:tcPr>
          <w:p w:rsidR="000243C9" w:rsidRPr="0041337A" w:rsidRDefault="00617F3D" w:rsidP="00617F3D">
            <w:pPr>
              <w:pStyle w:val="TableHeadingCentre"/>
              <w:rPr>
                <w:sz w:val="20"/>
              </w:rPr>
            </w:pPr>
            <w:r w:rsidRPr="0041337A">
              <w:rPr>
                <w:sz w:val="20"/>
              </w:rPr>
              <w:t>Playf</w:t>
            </w:r>
            <w:r w:rsidR="000243C9" w:rsidRPr="0041337A">
              <w:rPr>
                <w:sz w:val="20"/>
              </w:rPr>
              <w:t xml:space="preserve">d </w:t>
            </w:r>
          </w:p>
        </w:tc>
        <w:tc>
          <w:tcPr>
            <w:tcW w:w="719" w:type="pct"/>
          </w:tcPr>
          <w:p w:rsidR="000243C9" w:rsidRPr="0041337A" w:rsidRDefault="00617F3D" w:rsidP="00617F3D">
            <w:pPr>
              <w:pStyle w:val="TableHeadingCentre"/>
              <w:rPr>
                <w:sz w:val="20"/>
              </w:rPr>
            </w:pPr>
            <w:r w:rsidRPr="0041337A">
              <w:rPr>
                <w:sz w:val="20"/>
              </w:rPr>
              <w:t>Sheppart</w:t>
            </w:r>
            <w:r w:rsidR="000243C9" w:rsidRPr="0041337A">
              <w:rPr>
                <w:sz w:val="20"/>
              </w:rPr>
              <w:t xml:space="preserve">n </w:t>
            </w:r>
          </w:p>
        </w:tc>
        <w:tc>
          <w:tcPr>
            <w:tcW w:w="440" w:type="pct"/>
          </w:tcPr>
          <w:p w:rsidR="000243C9" w:rsidRPr="0041337A" w:rsidRDefault="00617F3D" w:rsidP="00617F3D">
            <w:pPr>
              <w:pStyle w:val="TableHeadingCentre"/>
              <w:rPr>
                <w:sz w:val="20"/>
              </w:rPr>
            </w:pPr>
            <w:r w:rsidRPr="0041337A">
              <w:rPr>
                <w:sz w:val="20"/>
              </w:rPr>
              <w:t>Log</w:t>
            </w:r>
            <w:r w:rsidR="000243C9" w:rsidRPr="0041337A">
              <w:rPr>
                <w:sz w:val="20"/>
              </w:rPr>
              <w:t xml:space="preserve">n </w:t>
            </w:r>
          </w:p>
        </w:tc>
        <w:tc>
          <w:tcPr>
            <w:tcW w:w="845" w:type="pct"/>
          </w:tcPr>
          <w:p w:rsidR="000243C9" w:rsidRPr="0041337A" w:rsidRDefault="00617F3D" w:rsidP="00617F3D">
            <w:pPr>
              <w:pStyle w:val="TableHeadingCentre"/>
              <w:rPr>
                <w:sz w:val="20"/>
              </w:rPr>
            </w:pPr>
            <w:r w:rsidRPr="0041337A">
              <w:rPr>
                <w:sz w:val="20"/>
              </w:rPr>
              <w:t>Rockhampt</w:t>
            </w:r>
            <w:r w:rsidR="000243C9" w:rsidRPr="0041337A">
              <w:rPr>
                <w:sz w:val="20"/>
              </w:rPr>
              <w:t xml:space="preserve">n </w:t>
            </w:r>
          </w:p>
        </w:tc>
        <w:tc>
          <w:tcPr>
            <w:tcW w:w="357" w:type="pct"/>
          </w:tcPr>
          <w:p w:rsidR="000243C9" w:rsidRPr="0041337A" w:rsidRDefault="000243C9" w:rsidP="00A05E33">
            <w:pPr>
              <w:pStyle w:val="TableHeadingCentre"/>
              <w:rPr>
                <w:sz w:val="20"/>
              </w:rPr>
            </w:pPr>
            <w:r w:rsidRPr="0041337A">
              <w:rPr>
                <w:sz w:val="20"/>
              </w:rPr>
              <w:t>Total</w:t>
            </w:r>
          </w:p>
          <w:p w:rsidR="000243C9" w:rsidRPr="0041337A" w:rsidRDefault="000243C9" w:rsidP="00A05E33">
            <w:pPr>
              <w:pStyle w:val="TableHeadingCentre"/>
              <w:rPr>
                <w:sz w:val="20"/>
              </w:rPr>
            </w:pPr>
          </w:p>
        </w:tc>
        <w:tc>
          <w:tcPr>
            <w:tcW w:w="480" w:type="pct"/>
          </w:tcPr>
          <w:p w:rsidR="000243C9" w:rsidRPr="0041337A" w:rsidRDefault="00617F3D" w:rsidP="00617F3D">
            <w:pPr>
              <w:pStyle w:val="TableHeadingCentre"/>
              <w:rPr>
                <w:sz w:val="20"/>
              </w:rPr>
            </w:pPr>
            <w:r w:rsidRPr="0041337A">
              <w:rPr>
                <w:sz w:val="20"/>
              </w:rPr>
              <w:t>All merchants</w:t>
            </w:r>
          </w:p>
        </w:tc>
      </w:tr>
      <w:tr w:rsidR="00A05E33" w:rsidTr="0002252F">
        <w:trPr>
          <w:trHeight w:val="283"/>
        </w:trPr>
        <w:tc>
          <w:tcPr>
            <w:tcW w:w="923" w:type="pct"/>
          </w:tcPr>
          <w:p w:rsidR="00A05E33" w:rsidRPr="00A05E33" w:rsidRDefault="00A05E33" w:rsidP="000243C9">
            <w:pPr>
              <w:rPr>
                <w:b/>
                <w:color w:val="000000"/>
                <w:sz w:val="20"/>
              </w:rPr>
            </w:pPr>
            <w:r w:rsidRPr="00A05E33">
              <w:rPr>
                <w:b/>
                <w:sz w:val="20"/>
              </w:rPr>
              <w:t>Per cent of all merchants in catchment</w:t>
            </w:r>
          </w:p>
        </w:tc>
        <w:tc>
          <w:tcPr>
            <w:tcW w:w="691" w:type="pct"/>
          </w:tcPr>
          <w:p w:rsidR="00A05E33" w:rsidRPr="0041337A" w:rsidRDefault="0041337A" w:rsidP="003D2C78">
            <w:pPr>
              <w:jc w:val="center"/>
              <w:rPr>
                <w:color w:val="FFFFFF" w:themeColor="background1"/>
                <w:sz w:val="20"/>
              </w:rPr>
            </w:pPr>
            <w:r w:rsidRPr="0041337A">
              <w:rPr>
                <w:color w:val="FFFFFF" w:themeColor="background1"/>
                <w:sz w:val="20"/>
              </w:rPr>
              <w:t>-</w:t>
            </w:r>
          </w:p>
        </w:tc>
        <w:tc>
          <w:tcPr>
            <w:tcW w:w="544" w:type="pct"/>
          </w:tcPr>
          <w:p w:rsidR="00A05E33" w:rsidRPr="0041337A" w:rsidRDefault="0041337A" w:rsidP="003D2C78">
            <w:pPr>
              <w:jc w:val="center"/>
              <w:rPr>
                <w:color w:val="FFFFFF" w:themeColor="background1"/>
                <w:sz w:val="20"/>
              </w:rPr>
            </w:pPr>
            <w:r w:rsidRPr="0041337A">
              <w:rPr>
                <w:color w:val="FFFFFF" w:themeColor="background1"/>
                <w:sz w:val="20"/>
              </w:rPr>
              <w:t>-</w:t>
            </w:r>
          </w:p>
        </w:tc>
        <w:tc>
          <w:tcPr>
            <w:tcW w:w="719" w:type="pct"/>
          </w:tcPr>
          <w:p w:rsidR="00A05E33" w:rsidRPr="0041337A" w:rsidRDefault="0041337A" w:rsidP="003D2C78">
            <w:pPr>
              <w:jc w:val="center"/>
              <w:rPr>
                <w:color w:val="FFFFFF" w:themeColor="background1"/>
                <w:sz w:val="20"/>
              </w:rPr>
            </w:pPr>
            <w:r w:rsidRPr="0041337A">
              <w:rPr>
                <w:color w:val="FFFFFF" w:themeColor="background1"/>
                <w:sz w:val="20"/>
              </w:rPr>
              <w:t>-</w:t>
            </w:r>
          </w:p>
        </w:tc>
        <w:tc>
          <w:tcPr>
            <w:tcW w:w="440" w:type="pct"/>
          </w:tcPr>
          <w:p w:rsidR="00A05E33" w:rsidRPr="0041337A" w:rsidRDefault="0041337A" w:rsidP="003D2C78">
            <w:pPr>
              <w:jc w:val="center"/>
              <w:rPr>
                <w:color w:val="FFFFFF" w:themeColor="background1"/>
                <w:sz w:val="20"/>
              </w:rPr>
            </w:pPr>
            <w:r w:rsidRPr="0041337A">
              <w:rPr>
                <w:color w:val="FFFFFF" w:themeColor="background1"/>
                <w:sz w:val="20"/>
              </w:rPr>
              <w:t>-</w:t>
            </w:r>
          </w:p>
        </w:tc>
        <w:tc>
          <w:tcPr>
            <w:tcW w:w="845" w:type="pct"/>
          </w:tcPr>
          <w:p w:rsidR="00A05E33" w:rsidRPr="0041337A" w:rsidRDefault="0041337A" w:rsidP="003D2C78">
            <w:pPr>
              <w:jc w:val="center"/>
              <w:rPr>
                <w:color w:val="FFFFFF" w:themeColor="background1"/>
                <w:sz w:val="20"/>
              </w:rPr>
            </w:pPr>
            <w:r w:rsidRPr="0041337A">
              <w:rPr>
                <w:color w:val="FFFFFF" w:themeColor="background1"/>
                <w:sz w:val="20"/>
              </w:rPr>
              <w:t>-</w:t>
            </w:r>
          </w:p>
        </w:tc>
        <w:tc>
          <w:tcPr>
            <w:tcW w:w="357" w:type="pct"/>
          </w:tcPr>
          <w:p w:rsidR="00A05E33" w:rsidRPr="0041337A" w:rsidRDefault="0041337A" w:rsidP="003D2C78">
            <w:pPr>
              <w:jc w:val="center"/>
              <w:rPr>
                <w:color w:val="FFFFFF" w:themeColor="background1"/>
                <w:sz w:val="20"/>
              </w:rPr>
            </w:pPr>
            <w:r w:rsidRPr="0041337A">
              <w:rPr>
                <w:color w:val="FFFFFF" w:themeColor="background1"/>
                <w:sz w:val="20"/>
              </w:rPr>
              <w:t>-</w:t>
            </w:r>
          </w:p>
        </w:tc>
        <w:tc>
          <w:tcPr>
            <w:tcW w:w="480" w:type="pct"/>
          </w:tcPr>
          <w:p w:rsidR="00A05E33" w:rsidRPr="0041337A" w:rsidRDefault="0041337A" w:rsidP="003D2C78">
            <w:pPr>
              <w:jc w:val="center"/>
              <w:rPr>
                <w:color w:val="FFFFFF" w:themeColor="background1"/>
                <w:sz w:val="20"/>
              </w:rPr>
            </w:pPr>
            <w:r w:rsidRPr="0041337A">
              <w:rPr>
                <w:color w:val="FFFFFF" w:themeColor="background1"/>
                <w:sz w:val="20"/>
              </w:rPr>
              <w:t>-</w:t>
            </w:r>
          </w:p>
        </w:tc>
      </w:tr>
      <w:tr w:rsidR="000243C9" w:rsidTr="0002252F">
        <w:trPr>
          <w:trHeight w:val="283"/>
        </w:trPr>
        <w:tc>
          <w:tcPr>
            <w:tcW w:w="923" w:type="pct"/>
          </w:tcPr>
          <w:p w:rsidR="000243C9" w:rsidRDefault="000243C9" w:rsidP="000243C9">
            <w:pPr>
              <w:rPr>
                <w:color w:val="000000"/>
                <w:sz w:val="20"/>
              </w:rPr>
            </w:pPr>
            <w:r>
              <w:rPr>
                <w:color w:val="000000"/>
                <w:sz w:val="20"/>
              </w:rPr>
              <w:t>no transactions</w:t>
            </w:r>
          </w:p>
        </w:tc>
        <w:tc>
          <w:tcPr>
            <w:tcW w:w="691" w:type="pct"/>
          </w:tcPr>
          <w:p w:rsidR="000243C9" w:rsidRDefault="002A6106" w:rsidP="003D2C78">
            <w:pPr>
              <w:jc w:val="center"/>
              <w:rPr>
                <w:color w:val="000000"/>
                <w:sz w:val="20"/>
              </w:rPr>
            </w:pPr>
            <w:r>
              <w:rPr>
                <w:color w:val="000000"/>
                <w:sz w:val="20"/>
              </w:rPr>
              <w:t>75.0</w:t>
            </w:r>
          </w:p>
        </w:tc>
        <w:tc>
          <w:tcPr>
            <w:tcW w:w="544" w:type="pct"/>
          </w:tcPr>
          <w:p w:rsidR="000243C9" w:rsidRDefault="002A6106" w:rsidP="003D2C78">
            <w:pPr>
              <w:jc w:val="center"/>
              <w:rPr>
                <w:sz w:val="20"/>
              </w:rPr>
            </w:pPr>
            <w:r>
              <w:rPr>
                <w:sz w:val="20"/>
              </w:rPr>
              <w:t>35.4</w:t>
            </w:r>
          </w:p>
        </w:tc>
        <w:tc>
          <w:tcPr>
            <w:tcW w:w="719" w:type="pct"/>
          </w:tcPr>
          <w:p w:rsidR="000243C9" w:rsidRDefault="002A6106" w:rsidP="003D2C78">
            <w:pPr>
              <w:jc w:val="center"/>
              <w:rPr>
                <w:sz w:val="20"/>
              </w:rPr>
            </w:pPr>
            <w:r>
              <w:rPr>
                <w:sz w:val="20"/>
              </w:rPr>
              <w:t>53.0</w:t>
            </w:r>
          </w:p>
        </w:tc>
        <w:tc>
          <w:tcPr>
            <w:tcW w:w="440" w:type="pct"/>
          </w:tcPr>
          <w:p w:rsidR="000243C9" w:rsidRDefault="002A6106" w:rsidP="003D2C78">
            <w:pPr>
              <w:jc w:val="center"/>
              <w:rPr>
                <w:sz w:val="20"/>
              </w:rPr>
            </w:pPr>
            <w:r>
              <w:rPr>
                <w:sz w:val="20"/>
              </w:rPr>
              <w:t>61.3</w:t>
            </w:r>
          </w:p>
        </w:tc>
        <w:tc>
          <w:tcPr>
            <w:tcW w:w="845" w:type="pct"/>
          </w:tcPr>
          <w:p w:rsidR="000243C9" w:rsidRDefault="000243C9" w:rsidP="003D2C78">
            <w:pPr>
              <w:jc w:val="center"/>
              <w:rPr>
                <w:sz w:val="20"/>
              </w:rPr>
            </w:pPr>
            <w:r>
              <w:rPr>
                <w:sz w:val="20"/>
              </w:rPr>
              <w:t>53.8</w:t>
            </w:r>
          </w:p>
        </w:tc>
        <w:tc>
          <w:tcPr>
            <w:tcW w:w="357" w:type="pct"/>
          </w:tcPr>
          <w:p w:rsidR="000243C9" w:rsidRDefault="002A6106" w:rsidP="003D2C78">
            <w:pPr>
              <w:jc w:val="center"/>
              <w:rPr>
                <w:color w:val="000000"/>
                <w:sz w:val="20"/>
              </w:rPr>
            </w:pPr>
            <w:r>
              <w:rPr>
                <w:color w:val="000000"/>
                <w:sz w:val="20"/>
              </w:rPr>
              <w:t>60.7</w:t>
            </w:r>
          </w:p>
        </w:tc>
        <w:tc>
          <w:tcPr>
            <w:tcW w:w="480" w:type="pct"/>
          </w:tcPr>
          <w:p w:rsidR="000243C9" w:rsidRDefault="002A6106" w:rsidP="003D2C78">
            <w:pPr>
              <w:jc w:val="center"/>
              <w:rPr>
                <w:sz w:val="20"/>
              </w:rPr>
            </w:pPr>
            <w:r>
              <w:rPr>
                <w:sz w:val="20"/>
              </w:rPr>
              <w:t>92.3</w:t>
            </w:r>
          </w:p>
        </w:tc>
      </w:tr>
      <w:tr w:rsidR="00FF1A8A" w:rsidTr="0002252F">
        <w:trPr>
          <w:trHeight w:val="283"/>
        </w:trPr>
        <w:tc>
          <w:tcPr>
            <w:tcW w:w="923" w:type="pct"/>
          </w:tcPr>
          <w:p w:rsidR="00FF1A8A" w:rsidRDefault="00FF1A8A" w:rsidP="000243C9">
            <w:pPr>
              <w:rPr>
                <w:sz w:val="20"/>
              </w:rPr>
            </w:pPr>
            <w:r w:rsidRPr="00A05E33">
              <w:rPr>
                <w:b/>
                <w:color w:val="000000"/>
                <w:sz w:val="20"/>
              </w:rPr>
              <w:t>Per cent of merchants used</w:t>
            </w:r>
          </w:p>
        </w:tc>
        <w:tc>
          <w:tcPr>
            <w:tcW w:w="691" w:type="pct"/>
          </w:tcPr>
          <w:p w:rsidR="00FF1A8A" w:rsidRPr="0041337A" w:rsidRDefault="0041337A" w:rsidP="003D2C78">
            <w:pPr>
              <w:jc w:val="center"/>
              <w:rPr>
                <w:color w:val="FFFFFF" w:themeColor="background1"/>
                <w:sz w:val="20"/>
              </w:rPr>
            </w:pPr>
            <w:r w:rsidRPr="0041337A">
              <w:rPr>
                <w:color w:val="FFFFFF" w:themeColor="background1"/>
                <w:sz w:val="20"/>
              </w:rPr>
              <w:t>-</w:t>
            </w:r>
          </w:p>
        </w:tc>
        <w:tc>
          <w:tcPr>
            <w:tcW w:w="544" w:type="pct"/>
          </w:tcPr>
          <w:p w:rsidR="00FF1A8A" w:rsidRPr="0041337A" w:rsidRDefault="0041337A" w:rsidP="003D2C78">
            <w:pPr>
              <w:jc w:val="center"/>
              <w:rPr>
                <w:color w:val="FFFFFF" w:themeColor="background1"/>
                <w:sz w:val="20"/>
              </w:rPr>
            </w:pPr>
            <w:r w:rsidRPr="0041337A">
              <w:rPr>
                <w:color w:val="FFFFFF" w:themeColor="background1"/>
                <w:sz w:val="20"/>
              </w:rPr>
              <w:t>-</w:t>
            </w:r>
          </w:p>
        </w:tc>
        <w:tc>
          <w:tcPr>
            <w:tcW w:w="719" w:type="pct"/>
          </w:tcPr>
          <w:p w:rsidR="00FF1A8A" w:rsidRPr="0041337A" w:rsidRDefault="0041337A" w:rsidP="003D2C78">
            <w:pPr>
              <w:jc w:val="center"/>
              <w:rPr>
                <w:color w:val="FFFFFF" w:themeColor="background1"/>
                <w:sz w:val="20"/>
              </w:rPr>
            </w:pPr>
            <w:r w:rsidRPr="0041337A">
              <w:rPr>
                <w:color w:val="FFFFFF" w:themeColor="background1"/>
                <w:sz w:val="20"/>
              </w:rPr>
              <w:t>-</w:t>
            </w:r>
          </w:p>
        </w:tc>
        <w:tc>
          <w:tcPr>
            <w:tcW w:w="440" w:type="pct"/>
          </w:tcPr>
          <w:p w:rsidR="00FF1A8A" w:rsidRPr="0041337A" w:rsidRDefault="0041337A" w:rsidP="003D2C78">
            <w:pPr>
              <w:jc w:val="center"/>
              <w:rPr>
                <w:color w:val="FFFFFF" w:themeColor="background1"/>
                <w:sz w:val="20"/>
              </w:rPr>
            </w:pPr>
            <w:r w:rsidRPr="0041337A">
              <w:rPr>
                <w:color w:val="FFFFFF" w:themeColor="background1"/>
                <w:sz w:val="20"/>
              </w:rPr>
              <w:t>-</w:t>
            </w:r>
          </w:p>
        </w:tc>
        <w:tc>
          <w:tcPr>
            <w:tcW w:w="845" w:type="pct"/>
          </w:tcPr>
          <w:p w:rsidR="00FF1A8A" w:rsidRPr="0041337A" w:rsidRDefault="0041337A" w:rsidP="003D2C78">
            <w:pPr>
              <w:jc w:val="center"/>
              <w:rPr>
                <w:color w:val="FFFFFF" w:themeColor="background1"/>
                <w:sz w:val="20"/>
              </w:rPr>
            </w:pPr>
            <w:r w:rsidRPr="0041337A">
              <w:rPr>
                <w:color w:val="FFFFFF" w:themeColor="background1"/>
                <w:sz w:val="20"/>
              </w:rPr>
              <w:t>-</w:t>
            </w:r>
          </w:p>
        </w:tc>
        <w:tc>
          <w:tcPr>
            <w:tcW w:w="357" w:type="pct"/>
          </w:tcPr>
          <w:p w:rsidR="00FF1A8A" w:rsidRPr="0041337A" w:rsidRDefault="0041337A" w:rsidP="003D2C78">
            <w:pPr>
              <w:jc w:val="center"/>
              <w:rPr>
                <w:color w:val="FFFFFF" w:themeColor="background1"/>
                <w:sz w:val="20"/>
              </w:rPr>
            </w:pPr>
            <w:r w:rsidRPr="0041337A">
              <w:rPr>
                <w:color w:val="FFFFFF" w:themeColor="background1"/>
                <w:sz w:val="20"/>
              </w:rPr>
              <w:t>-</w:t>
            </w:r>
          </w:p>
        </w:tc>
        <w:tc>
          <w:tcPr>
            <w:tcW w:w="480" w:type="pct"/>
          </w:tcPr>
          <w:p w:rsidR="00FF1A8A" w:rsidRPr="0041337A" w:rsidRDefault="0041337A" w:rsidP="003D2C78">
            <w:pPr>
              <w:jc w:val="center"/>
              <w:rPr>
                <w:color w:val="FFFFFF" w:themeColor="background1"/>
                <w:sz w:val="20"/>
              </w:rPr>
            </w:pPr>
            <w:r w:rsidRPr="0041337A">
              <w:rPr>
                <w:color w:val="FFFFFF" w:themeColor="background1"/>
                <w:sz w:val="20"/>
              </w:rPr>
              <w:t>-</w:t>
            </w:r>
          </w:p>
        </w:tc>
      </w:tr>
      <w:tr w:rsidR="000243C9" w:rsidTr="0002252F">
        <w:trPr>
          <w:trHeight w:val="283"/>
        </w:trPr>
        <w:tc>
          <w:tcPr>
            <w:tcW w:w="923" w:type="pct"/>
          </w:tcPr>
          <w:p w:rsidR="000243C9" w:rsidRDefault="000243C9" w:rsidP="000243C9">
            <w:pPr>
              <w:rPr>
                <w:sz w:val="20"/>
              </w:rPr>
            </w:pPr>
            <w:r>
              <w:rPr>
                <w:sz w:val="20"/>
              </w:rPr>
              <w:t>less than 1</w:t>
            </w:r>
          </w:p>
        </w:tc>
        <w:tc>
          <w:tcPr>
            <w:tcW w:w="691" w:type="pct"/>
          </w:tcPr>
          <w:p w:rsidR="000243C9" w:rsidRDefault="002A6106" w:rsidP="003D2C78">
            <w:pPr>
              <w:jc w:val="center"/>
              <w:rPr>
                <w:color w:val="000000"/>
                <w:sz w:val="20"/>
              </w:rPr>
            </w:pPr>
            <w:r>
              <w:rPr>
                <w:color w:val="000000"/>
                <w:sz w:val="20"/>
              </w:rPr>
              <w:t>24.5</w:t>
            </w:r>
          </w:p>
        </w:tc>
        <w:tc>
          <w:tcPr>
            <w:tcW w:w="544" w:type="pct"/>
          </w:tcPr>
          <w:p w:rsidR="000243C9" w:rsidRDefault="002A6106" w:rsidP="003D2C78">
            <w:pPr>
              <w:jc w:val="center"/>
              <w:rPr>
                <w:sz w:val="20"/>
              </w:rPr>
            </w:pPr>
            <w:r>
              <w:rPr>
                <w:sz w:val="20"/>
              </w:rPr>
              <w:t>10.7</w:t>
            </w:r>
          </w:p>
        </w:tc>
        <w:tc>
          <w:tcPr>
            <w:tcW w:w="719" w:type="pct"/>
          </w:tcPr>
          <w:p w:rsidR="000243C9" w:rsidRDefault="00727161" w:rsidP="003D2C78">
            <w:pPr>
              <w:jc w:val="center"/>
              <w:rPr>
                <w:sz w:val="20"/>
              </w:rPr>
            </w:pPr>
            <w:r>
              <w:rPr>
                <w:sz w:val="20"/>
              </w:rPr>
              <w:t>14.1</w:t>
            </w:r>
          </w:p>
        </w:tc>
        <w:tc>
          <w:tcPr>
            <w:tcW w:w="440" w:type="pct"/>
          </w:tcPr>
          <w:p w:rsidR="000243C9" w:rsidRDefault="002A6106" w:rsidP="003D2C78">
            <w:pPr>
              <w:jc w:val="center"/>
              <w:rPr>
                <w:sz w:val="20"/>
              </w:rPr>
            </w:pPr>
            <w:r>
              <w:rPr>
                <w:sz w:val="20"/>
              </w:rPr>
              <w:t>10.5</w:t>
            </w:r>
          </w:p>
        </w:tc>
        <w:tc>
          <w:tcPr>
            <w:tcW w:w="845" w:type="pct"/>
          </w:tcPr>
          <w:p w:rsidR="000243C9" w:rsidRDefault="002A6106" w:rsidP="003D2C78">
            <w:pPr>
              <w:jc w:val="center"/>
              <w:rPr>
                <w:sz w:val="20"/>
              </w:rPr>
            </w:pPr>
            <w:r>
              <w:rPr>
                <w:sz w:val="20"/>
              </w:rPr>
              <w:t>11.5</w:t>
            </w:r>
          </w:p>
        </w:tc>
        <w:tc>
          <w:tcPr>
            <w:tcW w:w="357" w:type="pct"/>
          </w:tcPr>
          <w:p w:rsidR="000243C9" w:rsidRDefault="002A6106" w:rsidP="003D2C78">
            <w:pPr>
              <w:jc w:val="center"/>
              <w:rPr>
                <w:color w:val="000000"/>
                <w:sz w:val="20"/>
              </w:rPr>
            </w:pPr>
            <w:r>
              <w:rPr>
                <w:color w:val="000000"/>
                <w:sz w:val="20"/>
              </w:rPr>
              <w:t>14.3</w:t>
            </w:r>
          </w:p>
        </w:tc>
        <w:tc>
          <w:tcPr>
            <w:tcW w:w="480" w:type="pct"/>
          </w:tcPr>
          <w:p w:rsidR="000243C9" w:rsidRDefault="002A6106" w:rsidP="003D2C78">
            <w:pPr>
              <w:jc w:val="center"/>
              <w:rPr>
                <w:sz w:val="20"/>
              </w:rPr>
            </w:pPr>
            <w:r>
              <w:rPr>
                <w:sz w:val="20"/>
              </w:rPr>
              <w:t>28.8</w:t>
            </w:r>
          </w:p>
        </w:tc>
      </w:tr>
      <w:tr w:rsidR="000243C9" w:rsidTr="0002252F">
        <w:trPr>
          <w:trHeight w:val="283"/>
        </w:trPr>
        <w:tc>
          <w:tcPr>
            <w:tcW w:w="923" w:type="pct"/>
          </w:tcPr>
          <w:p w:rsidR="000243C9" w:rsidRDefault="000243C9" w:rsidP="000243C9">
            <w:pPr>
              <w:rPr>
                <w:sz w:val="20"/>
              </w:rPr>
            </w:pPr>
            <w:r>
              <w:rPr>
                <w:sz w:val="20"/>
              </w:rPr>
              <w:t xml:space="preserve">1 to less than 2 </w:t>
            </w:r>
          </w:p>
        </w:tc>
        <w:tc>
          <w:tcPr>
            <w:tcW w:w="691" w:type="pct"/>
          </w:tcPr>
          <w:p w:rsidR="000243C9" w:rsidRDefault="002A6106" w:rsidP="003D2C78">
            <w:pPr>
              <w:jc w:val="center"/>
              <w:rPr>
                <w:color w:val="000000"/>
                <w:sz w:val="20"/>
              </w:rPr>
            </w:pPr>
            <w:r>
              <w:rPr>
                <w:color w:val="000000"/>
                <w:sz w:val="20"/>
              </w:rPr>
              <w:t>21.4</w:t>
            </w:r>
          </w:p>
        </w:tc>
        <w:tc>
          <w:tcPr>
            <w:tcW w:w="544" w:type="pct"/>
          </w:tcPr>
          <w:p w:rsidR="000243C9" w:rsidRDefault="002A6106" w:rsidP="003D2C78">
            <w:pPr>
              <w:jc w:val="center"/>
              <w:rPr>
                <w:sz w:val="20"/>
              </w:rPr>
            </w:pPr>
            <w:r>
              <w:rPr>
                <w:sz w:val="20"/>
              </w:rPr>
              <w:t>15.5</w:t>
            </w:r>
          </w:p>
        </w:tc>
        <w:tc>
          <w:tcPr>
            <w:tcW w:w="719" w:type="pct"/>
          </w:tcPr>
          <w:p w:rsidR="000243C9" w:rsidRDefault="002A6106" w:rsidP="003D2C78">
            <w:pPr>
              <w:jc w:val="center"/>
              <w:rPr>
                <w:sz w:val="20"/>
              </w:rPr>
            </w:pPr>
            <w:r>
              <w:rPr>
                <w:sz w:val="20"/>
              </w:rPr>
              <w:t>14.1</w:t>
            </w:r>
          </w:p>
        </w:tc>
        <w:tc>
          <w:tcPr>
            <w:tcW w:w="440" w:type="pct"/>
          </w:tcPr>
          <w:p w:rsidR="000243C9" w:rsidRDefault="002A6106" w:rsidP="003D2C78">
            <w:pPr>
              <w:jc w:val="center"/>
              <w:rPr>
                <w:sz w:val="20"/>
              </w:rPr>
            </w:pPr>
            <w:r>
              <w:rPr>
                <w:sz w:val="20"/>
              </w:rPr>
              <w:t>14.5</w:t>
            </w:r>
          </w:p>
        </w:tc>
        <w:tc>
          <w:tcPr>
            <w:tcW w:w="845" w:type="pct"/>
          </w:tcPr>
          <w:p w:rsidR="000243C9" w:rsidRDefault="002A6106" w:rsidP="003D2C78">
            <w:pPr>
              <w:jc w:val="center"/>
              <w:rPr>
                <w:sz w:val="20"/>
              </w:rPr>
            </w:pPr>
            <w:r>
              <w:rPr>
                <w:sz w:val="20"/>
              </w:rPr>
              <w:t>15.4</w:t>
            </w:r>
          </w:p>
        </w:tc>
        <w:tc>
          <w:tcPr>
            <w:tcW w:w="357" w:type="pct"/>
          </w:tcPr>
          <w:p w:rsidR="000243C9" w:rsidRDefault="002A6106" w:rsidP="003D2C78">
            <w:pPr>
              <w:jc w:val="center"/>
              <w:rPr>
                <w:color w:val="000000"/>
                <w:sz w:val="20"/>
              </w:rPr>
            </w:pPr>
            <w:r>
              <w:rPr>
                <w:color w:val="000000"/>
                <w:sz w:val="20"/>
              </w:rPr>
              <w:t>16.2</w:t>
            </w:r>
          </w:p>
        </w:tc>
        <w:tc>
          <w:tcPr>
            <w:tcW w:w="480" w:type="pct"/>
          </w:tcPr>
          <w:p w:rsidR="000243C9" w:rsidRDefault="002A6106" w:rsidP="003D2C78">
            <w:pPr>
              <w:jc w:val="center"/>
              <w:rPr>
                <w:sz w:val="20"/>
              </w:rPr>
            </w:pPr>
            <w:r>
              <w:rPr>
                <w:sz w:val="20"/>
              </w:rPr>
              <w:t>21.4</w:t>
            </w:r>
          </w:p>
        </w:tc>
      </w:tr>
      <w:tr w:rsidR="000243C9" w:rsidTr="0002252F">
        <w:trPr>
          <w:trHeight w:val="283"/>
        </w:trPr>
        <w:tc>
          <w:tcPr>
            <w:tcW w:w="923" w:type="pct"/>
          </w:tcPr>
          <w:p w:rsidR="000243C9" w:rsidRDefault="000243C9" w:rsidP="000243C9">
            <w:pPr>
              <w:rPr>
                <w:sz w:val="20"/>
              </w:rPr>
            </w:pPr>
            <w:r>
              <w:rPr>
                <w:sz w:val="20"/>
              </w:rPr>
              <w:t xml:space="preserve">2 to less than 6 </w:t>
            </w:r>
          </w:p>
        </w:tc>
        <w:tc>
          <w:tcPr>
            <w:tcW w:w="691" w:type="pct"/>
          </w:tcPr>
          <w:p w:rsidR="000243C9" w:rsidRDefault="002A6106" w:rsidP="003D2C78">
            <w:pPr>
              <w:jc w:val="center"/>
              <w:rPr>
                <w:color w:val="000000"/>
                <w:sz w:val="20"/>
              </w:rPr>
            </w:pPr>
            <w:r>
              <w:rPr>
                <w:color w:val="000000"/>
                <w:sz w:val="20"/>
              </w:rPr>
              <w:t>25.5</w:t>
            </w:r>
          </w:p>
        </w:tc>
        <w:tc>
          <w:tcPr>
            <w:tcW w:w="544" w:type="pct"/>
          </w:tcPr>
          <w:p w:rsidR="000243C9" w:rsidRDefault="002A6106" w:rsidP="003D2C78">
            <w:pPr>
              <w:jc w:val="center"/>
              <w:rPr>
                <w:sz w:val="20"/>
              </w:rPr>
            </w:pPr>
            <w:r>
              <w:rPr>
                <w:sz w:val="20"/>
              </w:rPr>
              <w:t>21.4</w:t>
            </w:r>
          </w:p>
        </w:tc>
        <w:tc>
          <w:tcPr>
            <w:tcW w:w="719" w:type="pct"/>
          </w:tcPr>
          <w:p w:rsidR="000243C9" w:rsidRDefault="002A6106" w:rsidP="003D2C78">
            <w:pPr>
              <w:jc w:val="center"/>
              <w:rPr>
                <w:sz w:val="20"/>
              </w:rPr>
            </w:pPr>
            <w:r>
              <w:rPr>
                <w:sz w:val="20"/>
              </w:rPr>
              <w:t>23.1</w:t>
            </w:r>
          </w:p>
        </w:tc>
        <w:tc>
          <w:tcPr>
            <w:tcW w:w="440" w:type="pct"/>
          </w:tcPr>
          <w:p w:rsidR="000243C9" w:rsidRDefault="002A6106" w:rsidP="003D2C78">
            <w:pPr>
              <w:jc w:val="center"/>
              <w:rPr>
                <w:sz w:val="20"/>
              </w:rPr>
            </w:pPr>
            <w:r>
              <w:rPr>
                <w:sz w:val="20"/>
              </w:rPr>
              <w:t>23.4</w:t>
            </w:r>
          </w:p>
        </w:tc>
        <w:tc>
          <w:tcPr>
            <w:tcW w:w="845" w:type="pct"/>
          </w:tcPr>
          <w:p w:rsidR="000243C9" w:rsidRDefault="002A6106" w:rsidP="003D2C78">
            <w:pPr>
              <w:jc w:val="center"/>
              <w:rPr>
                <w:sz w:val="20"/>
              </w:rPr>
            </w:pPr>
            <w:r>
              <w:rPr>
                <w:sz w:val="20"/>
              </w:rPr>
              <w:t>20.5</w:t>
            </w:r>
          </w:p>
        </w:tc>
        <w:tc>
          <w:tcPr>
            <w:tcW w:w="357" w:type="pct"/>
          </w:tcPr>
          <w:p w:rsidR="000243C9" w:rsidRDefault="002A6106" w:rsidP="003D2C78">
            <w:pPr>
              <w:jc w:val="center"/>
              <w:rPr>
                <w:color w:val="000000"/>
                <w:sz w:val="20"/>
              </w:rPr>
            </w:pPr>
            <w:r>
              <w:rPr>
                <w:color w:val="000000"/>
                <w:sz w:val="20"/>
              </w:rPr>
              <w:t>22.9</w:t>
            </w:r>
          </w:p>
        </w:tc>
        <w:tc>
          <w:tcPr>
            <w:tcW w:w="480" w:type="pct"/>
          </w:tcPr>
          <w:p w:rsidR="000243C9" w:rsidRDefault="002A6106" w:rsidP="003D2C78">
            <w:pPr>
              <w:jc w:val="center"/>
              <w:rPr>
                <w:sz w:val="20"/>
              </w:rPr>
            </w:pPr>
            <w:r>
              <w:rPr>
                <w:sz w:val="20"/>
              </w:rPr>
              <w:t>21.9</w:t>
            </w:r>
          </w:p>
        </w:tc>
      </w:tr>
      <w:tr w:rsidR="000243C9" w:rsidTr="0002252F">
        <w:trPr>
          <w:trHeight w:val="283"/>
        </w:trPr>
        <w:tc>
          <w:tcPr>
            <w:tcW w:w="923" w:type="pct"/>
          </w:tcPr>
          <w:p w:rsidR="000243C9" w:rsidRDefault="000243C9" w:rsidP="000243C9">
            <w:pPr>
              <w:rPr>
                <w:sz w:val="20"/>
              </w:rPr>
            </w:pPr>
            <w:r>
              <w:rPr>
                <w:sz w:val="20"/>
              </w:rPr>
              <w:t xml:space="preserve">6 to less than 26 </w:t>
            </w:r>
          </w:p>
        </w:tc>
        <w:tc>
          <w:tcPr>
            <w:tcW w:w="691" w:type="pct"/>
          </w:tcPr>
          <w:p w:rsidR="000243C9" w:rsidRDefault="002A6106" w:rsidP="003D2C78">
            <w:pPr>
              <w:jc w:val="center"/>
              <w:rPr>
                <w:color w:val="000000"/>
                <w:sz w:val="20"/>
              </w:rPr>
            </w:pPr>
            <w:r>
              <w:rPr>
                <w:color w:val="000000"/>
                <w:sz w:val="20"/>
              </w:rPr>
              <w:t>20.4</w:t>
            </w:r>
          </w:p>
        </w:tc>
        <w:tc>
          <w:tcPr>
            <w:tcW w:w="544" w:type="pct"/>
          </w:tcPr>
          <w:p w:rsidR="000243C9" w:rsidRDefault="002A6106" w:rsidP="003D2C78">
            <w:pPr>
              <w:jc w:val="center"/>
              <w:rPr>
                <w:sz w:val="20"/>
              </w:rPr>
            </w:pPr>
            <w:r>
              <w:rPr>
                <w:sz w:val="20"/>
              </w:rPr>
              <w:t>26.2</w:t>
            </w:r>
          </w:p>
        </w:tc>
        <w:tc>
          <w:tcPr>
            <w:tcW w:w="719" w:type="pct"/>
          </w:tcPr>
          <w:p w:rsidR="000243C9" w:rsidRDefault="002A6106" w:rsidP="003D2C78">
            <w:pPr>
              <w:jc w:val="center"/>
              <w:rPr>
                <w:sz w:val="20"/>
              </w:rPr>
            </w:pPr>
            <w:r>
              <w:rPr>
                <w:sz w:val="20"/>
              </w:rPr>
              <w:t>21.8</w:t>
            </w:r>
          </w:p>
        </w:tc>
        <w:tc>
          <w:tcPr>
            <w:tcW w:w="440" w:type="pct"/>
          </w:tcPr>
          <w:p w:rsidR="000243C9" w:rsidRDefault="002A6106" w:rsidP="003D2C78">
            <w:pPr>
              <w:jc w:val="center"/>
              <w:rPr>
                <w:sz w:val="20"/>
              </w:rPr>
            </w:pPr>
            <w:r>
              <w:rPr>
                <w:sz w:val="20"/>
              </w:rPr>
              <w:t>33.9</w:t>
            </w:r>
          </w:p>
        </w:tc>
        <w:tc>
          <w:tcPr>
            <w:tcW w:w="845" w:type="pct"/>
          </w:tcPr>
          <w:p w:rsidR="000243C9" w:rsidRDefault="002A6106" w:rsidP="003D2C78">
            <w:pPr>
              <w:jc w:val="center"/>
              <w:rPr>
                <w:sz w:val="20"/>
              </w:rPr>
            </w:pPr>
            <w:r>
              <w:rPr>
                <w:sz w:val="20"/>
              </w:rPr>
              <w:t>24.4</w:t>
            </w:r>
          </w:p>
        </w:tc>
        <w:tc>
          <w:tcPr>
            <w:tcW w:w="357" w:type="pct"/>
          </w:tcPr>
          <w:p w:rsidR="000243C9" w:rsidRDefault="002A6106" w:rsidP="003D2C78">
            <w:pPr>
              <w:jc w:val="center"/>
              <w:rPr>
                <w:color w:val="000000"/>
                <w:sz w:val="20"/>
              </w:rPr>
            </w:pPr>
            <w:r>
              <w:rPr>
                <w:color w:val="000000"/>
                <w:sz w:val="20"/>
              </w:rPr>
              <w:t>26.0</w:t>
            </w:r>
          </w:p>
        </w:tc>
        <w:tc>
          <w:tcPr>
            <w:tcW w:w="480" w:type="pct"/>
          </w:tcPr>
          <w:p w:rsidR="000243C9" w:rsidRDefault="002A6106" w:rsidP="003D2C78">
            <w:pPr>
              <w:jc w:val="center"/>
              <w:rPr>
                <w:sz w:val="20"/>
              </w:rPr>
            </w:pPr>
            <w:r>
              <w:rPr>
                <w:sz w:val="20"/>
              </w:rPr>
              <w:t>17.8</w:t>
            </w:r>
          </w:p>
        </w:tc>
      </w:tr>
      <w:tr w:rsidR="000243C9" w:rsidTr="0002252F">
        <w:trPr>
          <w:trHeight w:val="283"/>
        </w:trPr>
        <w:tc>
          <w:tcPr>
            <w:tcW w:w="923" w:type="pct"/>
          </w:tcPr>
          <w:p w:rsidR="000243C9" w:rsidRDefault="000243C9" w:rsidP="000243C9">
            <w:pPr>
              <w:rPr>
                <w:sz w:val="20"/>
              </w:rPr>
            </w:pPr>
            <w:r>
              <w:rPr>
                <w:sz w:val="20"/>
              </w:rPr>
              <w:t>26 or more</w:t>
            </w:r>
          </w:p>
        </w:tc>
        <w:tc>
          <w:tcPr>
            <w:tcW w:w="691" w:type="pct"/>
          </w:tcPr>
          <w:p w:rsidR="000243C9" w:rsidRDefault="002A6106" w:rsidP="003D2C78">
            <w:pPr>
              <w:jc w:val="center"/>
              <w:rPr>
                <w:color w:val="000000"/>
                <w:sz w:val="20"/>
              </w:rPr>
            </w:pPr>
            <w:r>
              <w:rPr>
                <w:color w:val="000000"/>
                <w:sz w:val="20"/>
              </w:rPr>
              <w:t>8.2</w:t>
            </w:r>
          </w:p>
        </w:tc>
        <w:tc>
          <w:tcPr>
            <w:tcW w:w="544" w:type="pct"/>
          </w:tcPr>
          <w:p w:rsidR="000243C9" w:rsidRDefault="002A6106" w:rsidP="003D2C78">
            <w:pPr>
              <w:jc w:val="center"/>
              <w:rPr>
                <w:sz w:val="20"/>
              </w:rPr>
            </w:pPr>
            <w:r>
              <w:rPr>
                <w:sz w:val="20"/>
              </w:rPr>
              <w:t>26.2</w:t>
            </w:r>
          </w:p>
        </w:tc>
        <w:tc>
          <w:tcPr>
            <w:tcW w:w="719" w:type="pct"/>
          </w:tcPr>
          <w:p w:rsidR="000243C9" w:rsidRDefault="002A6106" w:rsidP="003D2C78">
            <w:pPr>
              <w:jc w:val="center"/>
              <w:rPr>
                <w:sz w:val="20"/>
              </w:rPr>
            </w:pPr>
            <w:r>
              <w:rPr>
                <w:sz w:val="20"/>
              </w:rPr>
              <w:t>26.9</w:t>
            </w:r>
          </w:p>
        </w:tc>
        <w:tc>
          <w:tcPr>
            <w:tcW w:w="440" w:type="pct"/>
          </w:tcPr>
          <w:p w:rsidR="000243C9" w:rsidRDefault="002A6106" w:rsidP="003D2C78">
            <w:pPr>
              <w:jc w:val="center"/>
              <w:rPr>
                <w:sz w:val="20"/>
              </w:rPr>
            </w:pPr>
            <w:r>
              <w:rPr>
                <w:sz w:val="20"/>
              </w:rPr>
              <w:t>17.7</w:t>
            </w:r>
          </w:p>
        </w:tc>
        <w:tc>
          <w:tcPr>
            <w:tcW w:w="845" w:type="pct"/>
          </w:tcPr>
          <w:p w:rsidR="000243C9" w:rsidRDefault="002A6106" w:rsidP="003D2C78">
            <w:pPr>
              <w:jc w:val="center"/>
              <w:rPr>
                <w:sz w:val="20"/>
              </w:rPr>
            </w:pPr>
            <w:r>
              <w:rPr>
                <w:sz w:val="20"/>
              </w:rPr>
              <w:t>28.2</w:t>
            </w:r>
          </w:p>
        </w:tc>
        <w:tc>
          <w:tcPr>
            <w:tcW w:w="357" w:type="pct"/>
          </w:tcPr>
          <w:p w:rsidR="000243C9" w:rsidRDefault="002A6106" w:rsidP="003D2C78">
            <w:pPr>
              <w:jc w:val="center"/>
              <w:rPr>
                <w:color w:val="000000"/>
                <w:sz w:val="20"/>
              </w:rPr>
            </w:pPr>
            <w:r>
              <w:rPr>
                <w:color w:val="000000"/>
                <w:sz w:val="20"/>
              </w:rPr>
              <w:t>20.6</w:t>
            </w:r>
          </w:p>
        </w:tc>
        <w:tc>
          <w:tcPr>
            <w:tcW w:w="480" w:type="pct"/>
          </w:tcPr>
          <w:p w:rsidR="000243C9" w:rsidRDefault="002A6106" w:rsidP="003D2C78">
            <w:pPr>
              <w:jc w:val="center"/>
              <w:rPr>
                <w:sz w:val="20"/>
              </w:rPr>
            </w:pPr>
            <w:r>
              <w:rPr>
                <w:sz w:val="20"/>
              </w:rPr>
              <w:t>10.1</w:t>
            </w:r>
          </w:p>
        </w:tc>
      </w:tr>
      <w:tr w:rsidR="000243C9" w:rsidTr="0002252F">
        <w:trPr>
          <w:trHeight w:val="283"/>
        </w:trPr>
        <w:tc>
          <w:tcPr>
            <w:tcW w:w="923" w:type="pct"/>
          </w:tcPr>
          <w:p w:rsidR="000243C9" w:rsidRDefault="000243C9" w:rsidP="000243C9">
            <w:pPr>
              <w:rPr>
                <w:sz w:val="20"/>
              </w:rPr>
            </w:pPr>
          </w:p>
        </w:tc>
        <w:tc>
          <w:tcPr>
            <w:tcW w:w="691" w:type="pct"/>
          </w:tcPr>
          <w:p w:rsidR="000243C9" w:rsidRDefault="002A6106" w:rsidP="003D2C78">
            <w:pPr>
              <w:jc w:val="center"/>
              <w:rPr>
                <w:color w:val="000000"/>
                <w:sz w:val="20"/>
              </w:rPr>
            </w:pPr>
            <w:r>
              <w:rPr>
                <w:color w:val="000000"/>
                <w:sz w:val="20"/>
              </w:rPr>
              <w:t>100</w:t>
            </w:r>
          </w:p>
        </w:tc>
        <w:tc>
          <w:tcPr>
            <w:tcW w:w="544" w:type="pct"/>
          </w:tcPr>
          <w:p w:rsidR="000243C9" w:rsidRDefault="002A6106" w:rsidP="003D2C78">
            <w:pPr>
              <w:jc w:val="center"/>
              <w:rPr>
                <w:color w:val="000000"/>
                <w:sz w:val="20"/>
              </w:rPr>
            </w:pPr>
            <w:r>
              <w:rPr>
                <w:color w:val="000000"/>
                <w:sz w:val="20"/>
              </w:rPr>
              <w:t>100</w:t>
            </w:r>
          </w:p>
        </w:tc>
        <w:tc>
          <w:tcPr>
            <w:tcW w:w="719" w:type="pct"/>
          </w:tcPr>
          <w:p w:rsidR="000243C9" w:rsidRDefault="002A6106" w:rsidP="003D2C78">
            <w:pPr>
              <w:jc w:val="center"/>
              <w:rPr>
                <w:color w:val="000000"/>
                <w:sz w:val="20"/>
              </w:rPr>
            </w:pPr>
            <w:r>
              <w:rPr>
                <w:color w:val="000000"/>
                <w:sz w:val="20"/>
              </w:rPr>
              <w:t>100</w:t>
            </w:r>
          </w:p>
        </w:tc>
        <w:tc>
          <w:tcPr>
            <w:tcW w:w="440" w:type="pct"/>
          </w:tcPr>
          <w:p w:rsidR="000243C9" w:rsidRDefault="002A6106" w:rsidP="003D2C78">
            <w:pPr>
              <w:jc w:val="center"/>
              <w:rPr>
                <w:color w:val="000000"/>
                <w:sz w:val="20"/>
              </w:rPr>
            </w:pPr>
            <w:r>
              <w:rPr>
                <w:color w:val="000000"/>
                <w:sz w:val="20"/>
              </w:rPr>
              <w:t>100</w:t>
            </w:r>
          </w:p>
        </w:tc>
        <w:tc>
          <w:tcPr>
            <w:tcW w:w="845" w:type="pct"/>
          </w:tcPr>
          <w:p w:rsidR="000243C9" w:rsidRDefault="002A6106" w:rsidP="003D2C78">
            <w:pPr>
              <w:jc w:val="center"/>
              <w:rPr>
                <w:color w:val="000000"/>
                <w:sz w:val="20"/>
              </w:rPr>
            </w:pPr>
            <w:r>
              <w:rPr>
                <w:color w:val="000000"/>
                <w:sz w:val="20"/>
              </w:rPr>
              <w:t>100</w:t>
            </w:r>
          </w:p>
        </w:tc>
        <w:tc>
          <w:tcPr>
            <w:tcW w:w="357" w:type="pct"/>
          </w:tcPr>
          <w:p w:rsidR="000243C9" w:rsidRDefault="002A6106" w:rsidP="003D2C78">
            <w:pPr>
              <w:jc w:val="center"/>
              <w:rPr>
                <w:color w:val="000000"/>
                <w:sz w:val="20"/>
              </w:rPr>
            </w:pPr>
            <w:r>
              <w:rPr>
                <w:color w:val="000000"/>
                <w:sz w:val="20"/>
              </w:rPr>
              <w:t>100</w:t>
            </w:r>
          </w:p>
        </w:tc>
        <w:tc>
          <w:tcPr>
            <w:tcW w:w="480" w:type="pct"/>
          </w:tcPr>
          <w:p w:rsidR="000243C9" w:rsidRDefault="002A6106" w:rsidP="003D2C78">
            <w:pPr>
              <w:jc w:val="center"/>
              <w:rPr>
                <w:color w:val="000000"/>
                <w:sz w:val="20"/>
              </w:rPr>
            </w:pPr>
            <w:r>
              <w:rPr>
                <w:color w:val="000000"/>
                <w:sz w:val="20"/>
              </w:rPr>
              <w:t>100</w:t>
            </w:r>
          </w:p>
        </w:tc>
      </w:tr>
      <w:tr w:rsidR="000243C9" w:rsidTr="0002252F">
        <w:trPr>
          <w:trHeight w:val="283"/>
        </w:trPr>
        <w:tc>
          <w:tcPr>
            <w:tcW w:w="923" w:type="pct"/>
          </w:tcPr>
          <w:p w:rsidR="000243C9" w:rsidRDefault="000243C9" w:rsidP="000243C9">
            <w:pPr>
              <w:rPr>
                <w:sz w:val="20"/>
              </w:rPr>
            </w:pPr>
            <w:r>
              <w:rPr>
                <w:sz w:val="20"/>
              </w:rPr>
              <w:t>Merchants used</w:t>
            </w:r>
          </w:p>
        </w:tc>
        <w:tc>
          <w:tcPr>
            <w:tcW w:w="691" w:type="pct"/>
          </w:tcPr>
          <w:p w:rsidR="000243C9" w:rsidRDefault="000243C9" w:rsidP="003D2C78">
            <w:pPr>
              <w:jc w:val="center"/>
              <w:rPr>
                <w:sz w:val="20"/>
              </w:rPr>
            </w:pPr>
            <w:r>
              <w:rPr>
                <w:sz w:val="20"/>
              </w:rPr>
              <w:t>98</w:t>
            </w:r>
          </w:p>
        </w:tc>
        <w:tc>
          <w:tcPr>
            <w:tcW w:w="544" w:type="pct"/>
          </w:tcPr>
          <w:p w:rsidR="000243C9" w:rsidRDefault="000243C9" w:rsidP="003D2C78">
            <w:pPr>
              <w:jc w:val="center"/>
              <w:rPr>
                <w:sz w:val="20"/>
              </w:rPr>
            </w:pPr>
            <w:r>
              <w:rPr>
                <w:sz w:val="20"/>
              </w:rPr>
              <w:t>84</w:t>
            </w:r>
          </w:p>
        </w:tc>
        <w:tc>
          <w:tcPr>
            <w:tcW w:w="719" w:type="pct"/>
          </w:tcPr>
          <w:p w:rsidR="000243C9" w:rsidRDefault="000243C9" w:rsidP="003D2C78">
            <w:pPr>
              <w:jc w:val="center"/>
              <w:rPr>
                <w:sz w:val="20"/>
              </w:rPr>
            </w:pPr>
            <w:r>
              <w:rPr>
                <w:sz w:val="20"/>
              </w:rPr>
              <w:t>78</w:t>
            </w:r>
          </w:p>
        </w:tc>
        <w:tc>
          <w:tcPr>
            <w:tcW w:w="440" w:type="pct"/>
          </w:tcPr>
          <w:p w:rsidR="000243C9" w:rsidRDefault="000243C9" w:rsidP="003D2C78">
            <w:pPr>
              <w:jc w:val="center"/>
              <w:rPr>
                <w:sz w:val="20"/>
              </w:rPr>
            </w:pPr>
            <w:r>
              <w:rPr>
                <w:sz w:val="20"/>
              </w:rPr>
              <w:t>124</w:t>
            </w:r>
          </w:p>
        </w:tc>
        <w:tc>
          <w:tcPr>
            <w:tcW w:w="845" w:type="pct"/>
          </w:tcPr>
          <w:p w:rsidR="000243C9" w:rsidRDefault="000243C9" w:rsidP="003D2C78">
            <w:pPr>
              <w:jc w:val="center"/>
              <w:rPr>
                <w:sz w:val="20"/>
              </w:rPr>
            </w:pPr>
            <w:r>
              <w:rPr>
                <w:sz w:val="20"/>
              </w:rPr>
              <w:t>78</w:t>
            </w:r>
          </w:p>
        </w:tc>
        <w:tc>
          <w:tcPr>
            <w:tcW w:w="357" w:type="pct"/>
          </w:tcPr>
          <w:p w:rsidR="000243C9" w:rsidRDefault="000243C9" w:rsidP="003D2C78">
            <w:pPr>
              <w:jc w:val="center"/>
              <w:rPr>
                <w:sz w:val="20"/>
              </w:rPr>
            </w:pPr>
            <w:r>
              <w:rPr>
                <w:sz w:val="20"/>
              </w:rPr>
              <w:t>462</w:t>
            </w:r>
          </w:p>
        </w:tc>
        <w:tc>
          <w:tcPr>
            <w:tcW w:w="480" w:type="pct"/>
          </w:tcPr>
          <w:p w:rsidR="000243C9" w:rsidRDefault="000243C9" w:rsidP="003D2C78">
            <w:pPr>
              <w:jc w:val="center"/>
              <w:rPr>
                <w:sz w:val="20"/>
              </w:rPr>
            </w:pPr>
            <w:r>
              <w:rPr>
                <w:sz w:val="20"/>
              </w:rPr>
              <w:t>988</w:t>
            </w:r>
          </w:p>
        </w:tc>
      </w:tr>
      <w:tr w:rsidR="000243C9" w:rsidTr="0002252F">
        <w:trPr>
          <w:trHeight w:val="283"/>
        </w:trPr>
        <w:tc>
          <w:tcPr>
            <w:tcW w:w="923" w:type="pct"/>
          </w:tcPr>
          <w:p w:rsidR="000243C9" w:rsidRDefault="000243C9" w:rsidP="000243C9">
            <w:pPr>
              <w:rPr>
                <w:sz w:val="20"/>
              </w:rPr>
            </w:pPr>
            <w:r>
              <w:rPr>
                <w:sz w:val="20"/>
              </w:rPr>
              <w:t>Total merchants</w:t>
            </w:r>
          </w:p>
        </w:tc>
        <w:tc>
          <w:tcPr>
            <w:tcW w:w="691" w:type="pct"/>
          </w:tcPr>
          <w:p w:rsidR="000243C9" w:rsidRDefault="000243C9" w:rsidP="003D2C78">
            <w:pPr>
              <w:jc w:val="center"/>
              <w:rPr>
                <w:sz w:val="20"/>
              </w:rPr>
            </w:pPr>
            <w:r>
              <w:rPr>
                <w:sz w:val="20"/>
              </w:rPr>
              <w:t>392</w:t>
            </w:r>
          </w:p>
        </w:tc>
        <w:tc>
          <w:tcPr>
            <w:tcW w:w="544" w:type="pct"/>
          </w:tcPr>
          <w:p w:rsidR="000243C9" w:rsidRDefault="000243C9" w:rsidP="003D2C78">
            <w:pPr>
              <w:jc w:val="center"/>
              <w:rPr>
                <w:sz w:val="20"/>
              </w:rPr>
            </w:pPr>
            <w:r>
              <w:rPr>
                <w:sz w:val="20"/>
              </w:rPr>
              <w:t>130</w:t>
            </w:r>
          </w:p>
        </w:tc>
        <w:tc>
          <w:tcPr>
            <w:tcW w:w="719" w:type="pct"/>
          </w:tcPr>
          <w:p w:rsidR="000243C9" w:rsidRDefault="000243C9" w:rsidP="003D2C78">
            <w:pPr>
              <w:jc w:val="center"/>
              <w:rPr>
                <w:sz w:val="20"/>
              </w:rPr>
            </w:pPr>
            <w:r>
              <w:rPr>
                <w:sz w:val="20"/>
              </w:rPr>
              <w:t>166</w:t>
            </w:r>
          </w:p>
        </w:tc>
        <w:tc>
          <w:tcPr>
            <w:tcW w:w="440" w:type="pct"/>
          </w:tcPr>
          <w:p w:rsidR="000243C9" w:rsidRDefault="000243C9" w:rsidP="003D2C78">
            <w:pPr>
              <w:jc w:val="center"/>
              <w:rPr>
                <w:sz w:val="20"/>
              </w:rPr>
            </w:pPr>
            <w:r>
              <w:rPr>
                <w:sz w:val="20"/>
              </w:rPr>
              <w:t>320</w:t>
            </w:r>
          </w:p>
        </w:tc>
        <w:tc>
          <w:tcPr>
            <w:tcW w:w="845" w:type="pct"/>
          </w:tcPr>
          <w:p w:rsidR="000243C9" w:rsidRDefault="000243C9" w:rsidP="003D2C78">
            <w:pPr>
              <w:jc w:val="center"/>
              <w:rPr>
                <w:sz w:val="20"/>
              </w:rPr>
            </w:pPr>
            <w:r>
              <w:rPr>
                <w:sz w:val="20"/>
              </w:rPr>
              <w:t>169</w:t>
            </w:r>
          </w:p>
        </w:tc>
        <w:tc>
          <w:tcPr>
            <w:tcW w:w="357" w:type="pct"/>
          </w:tcPr>
          <w:p w:rsidR="000243C9" w:rsidRDefault="000243C9" w:rsidP="003D2C78">
            <w:pPr>
              <w:jc w:val="center"/>
              <w:rPr>
                <w:sz w:val="20"/>
              </w:rPr>
            </w:pPr>
            <w:r>
              <w:rPr>
                <w:sz w:val="20"/>
              </w:rPr>
              <w:t>1177</w:t>
            </w:r>
          </w:p>
        </w:tc>
        <w:tc>
          <w:tcPr>
            <w:tcW w:w="480" w:type="pct"/>
          </w:tcPr>
          <w:p w:rsidR="000243C9" w:rsidRDefault="000243C9" w:rsidP="003D2C78">
            <w:pPr>
              <w:jc w:val="center"/>
              <w:rPr>
                <w:sz w:val="20"/>
              </w:rPr>
            </w:pPr>
            <w:r>
              <w:rPr>
                <w:sz w:val="20"/>
              </w:rPr>
              <w:t>12765</w:t>
            </w:r>
          </w:p>
        </w:tc>
      </w:tr>
      <w:tr w:rsidR="000243C9" w:rsidTr="0002252F">
        <w:trPr>
          <w:cnfStyle w:val="010000000000" w:firstRow="0" w:lastRow="1" w:firstColumn="0" w:lastColumn="0" w:oddVBand="0" w:evenVBand="0" w:oddHBand="0" w:evenHBand="0" w:firstRowFirstColumn="0" w:firstRowLastColumn="0" w:lastRowFirstColumn="0" w:lastRowLastColumn="0"/>
          <w:trHeight w:val="283"/>
        </w:trPr>
        <w:tc>
          <w:tcPr>
            <w:tcW w:w="923" w:type="pct"/>
          </w:tcPr>
          <w:p w:rsidR="000243C9" w:rsidRDefault="000243C9" w:rsidP="000243C9">
            <w:pPr>
              <w:rPr>
                <w:sz w:val="20"/>
              </w:rPr>
            </w:pPr>
            <w:r>
              <w:rPr>
                <w:sz w:val="20"/>
              </w:rPr>
              <w:t>Mean (if used)</w:t>
            </w:r>
          </w:p>
        </w:tc>
        <w:tc>
          <w:tcPr>
            <w:tcW w:w="691" w:type="pct"/>
          </w:tcPr>
          <w:p w:rsidR="000243C9" w:rsidRDefault="000243C9" w:rsidP="003D2C78">
            <w:pPr>
              <w:jc w:val="center"/>
              <w:rPr>
                <w:sz w:val="20"/>
              </w:rPr>
            </w:pPr>
            <w:r>
              <w:rPr>
                <w:sz w:val="20"/>
              </w:rPr>
              <w:t>9.8</w:t>
            </w:r>
          </w:p>
        </w:tc>
        <w:tc>
          <w:tcPr>
            <w:tcW w:w="544" w:type="pct"/>
          </w:tcPr>
          <w:p w:rsidR="000243C9" w:rsidRDefault="000243C9" w:rsidP="003D2C78">
            <w:pPr>
              <w:jc w:val="center"/>
              <w:rPr>
                <w:sz w:val="20"/>
              </w:rPr>
            </w:pPr>
            <w:r>
              <w:rPr>
                <w:sz w:val="20"/>
              </w:rPr>
              <w:t>31.5</w:t>
            </w:r>
          </w:p>
        </w:tc>
        <w:tc>
          <w:tcPr>
            <w:tcW w:w="719" w:type="pct"/>
          </w:tcPr>
          <w:p w:rsidR="000243C9" w:rsidRDefault="000243C9" w:rsidP="003D2C78">
            <w:pPr>
              <w:jc w:val="center"/>
              <w:rPr>
                <w:sz w:val="20"/>
              </w:rPr>
            </w:pPr>
            <w:r>
              <w:rPr>
                <w:sz w:val="20"/>
              </w:rPr>
              <w:t>45.0</w:t>
            </w:r>
          </w:p>
        </w:tc>
        <w:tc>
          <w:tcPr>
            <w:tcW w:w="440" w:type="pct"/>
          </w:tcPr>
          <w:p w:rsidR="000243C9" w:rsidRDefault="000243C9" w:rsidP="003D2C78">
            <w:pPr>
              <w:jc w:val="center"/>
              <w:rPr>
                <w:sz w:val="20"/>
              </w:rPr>
            </w:pPr>
            <w:r>
              <w:rPr>
                <w:sz w:val="20"/>
              </w:rPr>
              <w:t>19.6</w:t>
            </w:r>
          </w:p>
        </w:tc>
        <w:tc>
          <w:tcPr>
            <w:tcW w:w="845" w:type="pct"/>
          </w:tcPr>
          <w:p w:rsidR="000243C9" w:rsidRDefault="000243C9" w:rsidP="003D2C78">
            <w:pPr>
              <w:jc w:val="center"/>
              <w:rPr>
                <w:sz w:val="20"/>
              </w:rPr>
            </w:pPr>
            <w:r>
              <w:rPr>
                <w:sz w:val="20"/>
              </w:rPr>
              <w:t>29.2</w:t>
            </w:r>
          </w:p>
        </w:tc>
        <w:tc>
          <w:tcPr>
            <w:tcW w:w="357" w:type="pct"/>
          </w:tcPr>
          <w:p w:rsidR="000243C9" w:rsidRDefault="000243C9" w:rsidP="003D2C78">
            <w:pPr>
              <w:jc w:val="center"/>
              <w:rPr>
                <w:sz w:val="20"/>
              </w:rPr>
            </w:pPr>
            <w:r>
              <w:rPr>
                <w:sz w:val="20"/>
              </w:rPr>
              <w:t>25.6</w:t>
            </w:r>
          </w:p>
        </w:tc>
        <w:tc>
          <w:tcPr>
            <w:tcW w:w="480" w:type="pct"/>
          </w:tcPr>
          <w:p w:rsidR="000243C9" w:rsidRDefault="00617F3D" w:rsidP="003D2C78">
            <w:pPr>
              <w:jc w:val="center"/>
              <w:rPr>
                <w:sz w:val="20"/>
              </w:rPr>
            </w:pPr>
            <w:r>
              <w:rPr>
                <w:sz w:val="20"/>
              </w:rPr>
              <w:t>-</w:t>
            </w:r>
          </w:p>
        </w:tc>
      </w:tr>
    </w:tbl>
    <w:p w:rsidR="000243C9" w:rsidRDefault="000243C9" w:rsidP="000243C9">
      <w:pPr>
        <w:pStyle w:val="Source"/>
        <w:spacing w:after="0"/>
      </w:pPr>
      <w:r>
        <w:t xml:space="preserve">Source: </w:t>
      </w:r>
      <w:r w:rsidRPr="0082785A">
        <w:t xml:space="preserve">BasicsCard data to 29 June2013.  </w:t>
      </w:r>
      <w:r>
        <w:t>Note: There are 462 m</w:t>
      </w:r>
      <w:r w:rsidRPr="0082785A">
        <w:t xml:space="preserve">erchants </w:t>
      </w:r>
      <w:r>
        <w:t>where purchases were made and 467 merchants with any type of transaction</w:t>
      </w:r>
      <w:r w:rsidRPr="0082785A">
        <w:t>.</w:t>
      </w:r>
    </w:p>
    <w:p w:rsidR="000243C9" w:rsidRDefault="000243C9" w:rsidP="000243C9">
      <w:pPr>
        <w:pStyle w:val="CaptionTable"/>
      </w:pPr>
      <w:bookmarkStart w:id="322" w:name="_Ref390767942"/>
      <w:bookmarkStart w:id="323" w:name="_Toc390782317"/>
      <w:bookmarkStart w:id="324" w:name="_Toc390800782"/>
      <w:bookmarkStart w:id="325" w:name="_Toc390982704"/>
      <w:bookmarkStart w:id="326" w:name="_Toc396480876"/>
      <w:r>
        <w:t xml:space="preserve">: </w:t>
      </w:r>
      <w:r w:rsidRPr="00CF4E13">
        <w:t>BasicsCard merchant revenue</w:t>
      </w:r>
      <w:bookmarkEnd w:id="322"/>
      <w:bookmarkEnd w:id="323"/>
      <w:bookmarkEnd w:id="324"/>
      <w:bookmarkEnd w:id="325"/>
      <w:bookmarkEnd w:id="326"/>
    </w:p>
    <w:tbl>
      <w:tblPr>
        <w:tblStyle w:val="TableAEGreyTotals"/>
        <w:tblW w:w="5000" w:type="pct"/>
        <w:tblLook w:val="04E0" w:firstRow="1" w:lastRow="1" w:firstColumn="1" w:lastColumn="0" w:noHBand="0" w:noVBand="1"/>
        <w:tblCaption w:val="BasicsCard merchant revenue"/>
        <w:tblDescription w:val="Table shows BasicsCard merchant revenue."/>
      </w:tblPr>
      <w:tblGrid>
        <w:gridCol w:w="1787"/>
        <w:gridCol w:w="1223"/>
        <w:gridCol w:w="957"/>
        <w:gridCol w:w="1314"/>
        <w:gridCol w:w="709"/>
        <w:gridCol w:w="1382"/>
        <w:gridCol w:w="773"/>
        <w:gridCol w:w="1097"/>
      </w:tblGrid>
      <w:tr w:rsidR="000243C9" w:rsidRPr="00F14FED" w:rsidTr="0002252F">
        <w:trPr>
          <w:cnfStyle w:val="100000000000" w:firstRow="1" w:lastRow="0" w:firstColumn="0" w:lastColumn="0" w:oddVBand="0" w:evenVBand="0" w:oddHBand="0" w:evenHBand="0" w:firstRowFirstColumn="0" w:firstRowLastColumn="0" w:lastRowFirstColumn="0" w:lastRowLastColumn="0"/>
          <w:tblHeader/>
        </w:trPr>
        <w:tc>
          <w:tcPr>
            <w:tcW w:w="990" w:type="pct"/>
          </w:tcPr>
          <w:p w:rsidR="000243C9" w:rsidRPr="0041337A" w:rsidRDefault="00A05E33" w:rsidP="004A569E">
            <w:pPr>
              <w:jc w:val="center"/>
              <w:rPr>
                <w:b/>
                <w:color w:val="002776"/>
                <w:sz w:val="20"/>
                <w:szCs w:val="22"/>
              </w:rPr>
            </w:pPr>
            <w:r w:rsidRPr="0041337A">
              <w:rPr>
                <w:b/>
                <w:color w:val="002776"/>
                <w:sz w:val="20"/>
                <w:szCs w:val="22"/>
              </w:rPr>
              <w:t>$ per 28 days</w:t>
            </w:r>
          </w:p>
        </w:tc>
        <w:tc>
          <w:tcPr>
            <w:tcW w:w="685" w:type="pct"/>
          </w:tcPr>
          <w:p w:rsidR="000243C9" w:rsidRPr="0041337A" w:rsidRDefault="000243C9" w:rsidP="004A569E">
            <w:pPr>
              <w:pStyle w:val="TableHeadingCentre"/>
              <w:rPr>
                <w:sz w:val="20"/>
              </w:rPr>
            </w:pPr>
            <w:r w:rsidRPr="0041337A">
              <w:rPr>
                <w:sz w:val="20"/>
              </w:rPr>
              <w:t>Bankstown NSW</w:t>
            </w:r>
          </w:p>
        </w:tc>
        <w:tc>
          <w:tcPr>
            <w:tcW w:w="541" w:type="pct"/>
          </w:tcPr>
          <w:p w:rsidR="000243C9" w:rsidRPr="0041337A" w:rsidRDefault="000243C9" w:rsidP="004A569E">
            <w:pPr>
              <w:pStyle w:val="TableHeadingCentre"/>
              <w:rPr>
                <w:sz w:val="20"/>
              </w:rPr>
            </w:pPr>
            <w:r w:rsidRPr="0041337A">
              <w:rPr>
                <w:sz w:val="20"/>
              </w:rPr>
              <w:t>Playford SA</w:t>
            </w:r>
          </w:p>
        </w:tc>
        <w:tc>
          <w:tcPr>
            <w:tcW w:w="734" w:type="pct"/>
          </w:tcPr>
          <w:p w:rsidR="000243C9" w:rsidRPr="0041337A" w:rsidRDefault="000243C9" w:rsidP="004A569E">
            <w:pPr>
              <w:pStyle w:val="TableHeadingCentre"/>
              <w:rPr>
                <w:sz w:val="20"/>
              </w:rPr>
            </w:pPr>
            <w:r w:rsidRPr="0041337A">
              <w:rPr>
                <w:sz w:val="20"/>
              </w:rPr>
              <w:t>Greater Shepparton Vic</w:t>
            </w:r>
          </w:p>
        </w:tc>
        <w:tc>
          <w:tcPr>
            <w:tcW w:w="400" w:type="pct"/>
          </w:tcPr>
          <w:p w:rsidR="000243C9" w:rsidRPr="0041337A" w:rsidRDefault="000243C9" w:rsidP="004A569E">
            <w:pPr>
              <w:pStyle w:val="TableHeadingCentre"/>
              <w:rPr>
                <w:sz w:val="20"/>
              </w:rPr>
            </w:pPr>
            <w:r w:rsidRPr="0041337A">
              <w:rPr>
                <w:sz w:val="20"/>
              </w:rPr>
              <w:t>Logan Qld</w:t>
            </w:r>
          </w:p>
        </w:tc>
        <w:tc>
          <w:tcPr>
            <w:tcW w:w="777" w:type="pct"/>
          </w:tcPr>
          <w:p w:rsidR="000243C9" w:rsidRPr="0041337A" w:rsidRDefault="000243C9" w:rsidP="004A569E">
            <w:pPr>
              <w:pStyle w:val="TableHeadingCentre"/>
              <w:rPr>
                <w:sz w:val="20"/>
              </w:rPr>
            </w:pPr>
            <w:r w:rsidRPr="0041337A">
              <w:rPr>
                <w:sz w:val="20"/>
              </w:rPr>
              <w:t>Rockhampton Qld</w:t>
            </w:r>
          </w:p>
        </w:tc>
        <w:tc>
          <w:tcPr>
            <w:tcW w:w="441" w:type="pct"/>
          </w:tcPr>
          <w:p w:rsidR="000243C9" w:rsidRPr="0041337A" w:rsidRDefault="000243C9" w:rsidP="004A569E">
            <w:pPr>
              <w:pStyle w:val="TableHeadingCentre"/>
              <w:rPr>
                <w:sz w:val="20"/>
              </w:rPr>
            </w:pPr>
            <w:r w:rsidRPr="0041337A">
              <w:rPr>
                <w:sz w:val="20"/>
              </w:rPr>
              <w:t>Total</w:t>
            </w:r>
          </w:p>
          <w:p w:rsidR="000243C9" w:rsidRPr="0041337A" w:rsidRDefault="000243C9" w:rsidP="004A569E">
            <w:pPr>
              <w:pStyle w:val="TableHeadingCentre"/>
              <w:rPr>
                <w:sz w:val="20"/>
              </w:rPr>
            </w:pPr>
          </w:p>
        </w:tc>
        <w:tc>
          <w:tcPr>
            <w:tcW w:w="431" w:type="pct"/>
          </w:tcPr>
          <w:p w:rsidR="000243C9" w:rsidRPr="0041337A" w:rsidRDefault="00A05E33" w:rsidP="004A569E">
            <w:pPr>
              <w:jc w:val="center"/>
              <w:rPr>
                <w:b/>
                <w:color w:val="002776"/>
                <w:sz w:val="20"/>
                <w:szCs w:val="22"/>
              </w:rPr>
            </w:pPr>
            <w:r w:rsidRPr="0041337A">
              <w:rPr>
                <w:b/>
                <w:color w:val="002776"/>
                <w:sz w:val="20"/>
                <w:szCs w:val="22"/>
              </w:rPr>
              <w:t>All merchants</w:t>
            </w:r>
          </w:p>
        </w:tc>
      </w:tr>
      <w:tr w:rsidR="000243C9" w:rsidTr="0002252F">
        <w:trPr>
          <w:trHeight w:val="283"/>
        </w:trPr>
        <w:tc>
          <w:tcPr>
            <w:tcW w:w="990" w:type="pct"/>
          </w:tcPr>
          <w:p w:rsidR="000243C9" w:rsidRDefault="000243C9" w:rsidP="000243C9">
            <w:pPr>
              <w:rPr>
                <w:color w:val="000000"/>
                <w:sz w:val="20"/>
              </w:rPr>
            </w:pPr>
            <w:r>
              <w:rPr>
                <w:color w:val="000000"/>
                <w:sz w:val="20"/>
              </w:rPr>
              <w:t>no transactions</w:t>
            </w:r>
            <w:r w:rsidR="007F27AE">
              <w:rPr>
                <w:color w:val="000000"/>
                <w:sz w:val="20"/>
              </w:rPr>
              <w:t xml:space="preserve"> (percent of all merchants in catchments)</w:t>
            </w:r>
          </w:p>
        </w:tc>
        <w:tc>
          <w:tcPr>
            <w:tcW w:w="685" w:type="pct"/>
          </w:tcPr>
          <w:p w:rsidR="000243C9" w:rsidRDefault="000243C9" w:rsidP="002A6106">
            <w:pPr>
              <w:jc w:val="right"/>
              <w:rPr>
                <w:color w:val="000000"/>
                <w:sz w:val="20"/>
              </w:rPr>
            </w:pPr>
            <w:r>
              <w:rPr>
                <w:color w:val="000000"/>
                <w:sz w:val="20"/>
              </w:rPr>
              <w:t>75.0</w:t>
            </w:r>
          </w:p>
        </w:tc>
        <w:tc>
          <w:tcPr>
            <w:tcW w:w="541" w:type="pct"/>
          </w:tcPr>
          <w:p w:rsidR="000243C9" w:rsidRDefault="000243C9" w:rsidP="002A6106">
            <w:pPr>
              <w:jc w:val="right"/>
              <w:rPr>
                <w:sz w:val="20"/>
              </w:rPr>
            </w:pPr>
            <w:r>
              <w:rPr>
                <w:sz w:val="20"/>
              </w:rPr>
              <w:t>35.4</w:t>
            </w:r>
          </w:p>
        </w:tc>
        <w:tc>
          <w:tcPr>
            <w:tcW w:w="734" w:type="pct"/>
          </w:tcPr>
          <w:p w:rsidR="000243C9" w:rsidRDefault="000243C9" w:rsidP="002A6106">
            <w:pPr>
              <w:jc w:val="right"/>
              <w:rPr>
                <w:sz w:val="20"/>
              </w:rPr>
            </w:pPr>
            <w:r>
              <w:rPr>
                <w:sz w:val="20"/>
              </w:rPr>
              <w:t>53.0</w:t>
            </w:r>
          </w:p>
        </w:tc>
        <w:tc>
          <w:tcPr>
            <w:tcW w:w="400" w:type="pct"/>
          </w:tcPr>
          <w:p w:rsidR="000243C9" w:rsidRDefault="000243C9" w:rsidP="002A6106">
            <w:pPr>
              <w:jc w:val="right"/>
              <w:rPr>
                <w:sz w:val="20"/>
              </w:rPr>
            </w:pPr>
            <w:r>
              <w:rPr>
                <w:sz w:val="20"/>
              </w:rPr>
              <w:t>61.3</w:t>
            </w:r>
          </w:p>
        </w:tc>
        <w:tc>
          <w:tcPr>
            <w:tcW w:w="777" w:type="pct"/>
          </w:tcPr>
          <w:p w:rsidR="000243C9" w:rsidRDefault="000243C9" w:rsidP="002A6106">
            <w:pPr>
              <w:jc w:val="right"/>
              <w:rPr>
                <w:sz w:val="20"/>
              </w:rPr>
            </w:pPr>
            <w:r>
              <w:rPr>
                <w:sz w:val="20"/>
              </w:rPr>
              <w:t>53.8</w:t>
            </w:r>
          </w:p>
        </w:tc>
        <w:tc>
          <w:tcPr>
            <w:tcW w:w="441" w:type="pct"/>
          </w:tcPr>
          <w:p w:rsidR="000243C9" w:rsidRDefault="000243C9" w:rsidP="002A6106">
            <w:pPr>
              <w:jc w:val="right"/>
              <w:rPr>
                <w:color w:val="000000"/>
                <w:sz w:val="20"/>
              </w:rPr>
            </w:pPr>
            <w:r>
              <w:rPr>
                <w:color w:val="000000"/>
                <w:sz w:val="20"/>
              </w:rPr>
              <w:t>60.7</w:t>
            </w:r>
          </w:p>
        </w:tc>
        <w:tc>
          <w:tcPr>
            <w:tcW w:w="431" w:type="pct"/>
          </w:tcPr>
          <w:p w:rsidR="000243C9" w:rsidRDefault="000243C9" w:rsidP="002A6106">
            <w:pPr>
              <w:jc w:val="right"/>
              <w:rPr>
                <w:sz w:val="20"/>
              </w:rPr>
            </w:pPr>
            <w:r>
              <w:rPr>
                <w:sz w:val="20"/>
              </w:rPr>
              <w:t>92.3</w:t>
            </w:r>
          </w:p>
        </w:tc>
      </w:tr>
      <w:tr w:rsidR="000243C9" w:rsidTr="0002252F">
        <w:trPr>
          <w:trHeight w:val="283"/>
        </w:trPr>
        <w:tc>
          <w:tcPr>
            <w:tcW w:w="990" w:type="pct"/>
          </w:tcPr>
          <w:p w:rsidR="000243C9" w:rsidRDefault="000243C9" w:rsidP="000243C9">
            <w:pPr>
              <w:rPr>
                <w:sz w:val="20"/>
              </w:rPr>
            </w:pPr>
            <w:r>
              <w:rPr>
                <w:sz w:val="20"/>
              </w:rPr>
              <w:t>less than $2</w:t>
            </w:r>
          </w:p>
        </w:tc>
        <w:tc>
          <w:tcPr>
            <w:tcW w:w="685" w:type="pct"/>
          </w:tcPr>
          <w:p w:rsidR="000243C9" w:rsidRDefault="002A6106" w:rsidP="000243C9">
            <w:pPr>
              <w:jc w:val="right"/>
              <w:rPr>
                <w:sz w:val="20"/>
              </w:rPr>
            </w:pPr>
            <w:r>
              <w:rPr>
                <w:sz w:val="20"/>
              </w:rPr>
              <w:t>18.4</w:t>
            </w:r>
          </w:p>
        </w:tc>
        <w:tc>
          <w:tcPr>
            <w:tcW w:w="541" w:type="pct"/>
          </w:tcPr>
          <w:p w:rsidR="000243C9" w:rsidRDefault="002A6106" w:rsidP="000243C9">
            <w:pPr>
              <w:jc w:val="right"/>
              <w:rPr>
                <w:sz w:val="20"/>
              </w:rPr>
            </w:pPr>
            <w:r>
              <w:rPr>
                <w:sz w:val="20"/>
              </w:rPr>
              <w:t>8.3</w:t>
            </w:r>
          </w:p>
        </w:tc>
        <w:tc>
          <w:tcPr>
            <w:tcW w:w="734" w:type="pct"/>
          </w:tcPr>
          <w:p w:rsidR="000243C9" w:rsidRDefault="002A6106" w:rsidP="000243C9">
            <w:pPr>
              <w:jc w:val="right"/>
              <w:rPr>
                <w:sz w:val="20"/>
              </w:rPr>
            </w:pPr>
            <w:r>
              <w:rPr>
                <w:sz w:val="20"/>
              </w:rPr>
              <w:t>7.7</w:t>
            </w:r>
          </w:p>
        </w:tc>
        <w:tc>
          <w:tcPr>
            <w:tcW w:w="400" w:type="pct"/>
          </w:tcPr>
          <w:p w:rsidR="000243C9" w:rsidRDefault="002A6106" w:rsidP="000243C9">
            <w:pPr>
              <w:jc w:val="right"/>
              <w:rPr>
                <w:sz w:val="20"/>
              </w:rPr>
            </w:pPr>
            <w:r>
              <w:rPr>
                <w:sz w:val="20"/>
              </w:rPr>
              <w:t>8.1</w:t>
            </w:r>
          </w:p>
        </w:tc>
        <w:tc>
          <w:tcPr>
            <w:tcW w:w="777" w:type="pct"/>
          </w:tcPr>
          <w:p w:rsidR="000243C9" w:rsidRDefault="002A6106" w:rsidP="000243C9">
            <w:pPr>
              <w:jc w:val="right"/>
              <w:rPr>
                <w:sz w:val="20"/>
              </w:rPr>
            </w:pPr>
            <w:r>
              <w:rPr>
                <w:sz w:val="20"/>
              </w:rPr>
              <w:t>12.8</w:t>
            </w:r>
          </w:p>
        </w:tc>
        <w:tc>
          <w:tcPr>
            <w:tcW w:w="441" w:type="pct"/>
          </w:tcPr>
          <w:p w:rsidR="000243C9" w:rsidRDefault="002A6106" w:rsidP="000243C9">
            <w:pPr>
              <w:jc w:val="right"/>
              <w:rPr>
                <w:sz w:val="20"/>
              </w:rPr>
            </w:pPr>
            <w:r>
              <w:rPr>
                <w:sz w:val="20"/>
              </w:rPr>
              <w:t>11.0</w:t>
            </w:r>
          </w:p>
        </w:tc>
        <w:tc>
          <w:tcPr>
            <w:tcW w:w="431" w:type="pct"/>
          </w:tcPr>
          <w:p w:rsidR="000243C9" w:rsidRDefault="000243C9" w:rsidP="000243C9">
            <w:pPr>
              <w:jc w:val="right"/>
              <w:rPr>
                <w:sz w:val="20"/>
              </w:rPr>
            </w:pPr>
            <w:r>
              <w:rPr>
                <w:sz w:val="20"/>
              </w:rPr>
              <w:t>2</w:t>
            </w:r>
            <w:r w:rsidR="002A6106">
              <w:rPr>
                <w:sz w:val="20"/>
              </w:rPr>
              <w:t>1.8</w:t>
            </w:r>
          </w:p>
        </w:tc>
      </w:tr>
      <w:tr w:rsidR="000243C9" w:rsidTr="0002252F">
        <w:trPr>
          <w:trHeight w:val="283"/>
        </w:trPr>
        <w:tc>
          <w:tcPr>
            <w:tcW w:w="990" w:type="pct"/>
          </w:tcPr>
          <w:p w:rsidR="000243C9" w:rsidRDefault="000243C9" w:rsidP="000243C9">
            <w:pPr>
              <w:rPr>
                <w:sz w:val="20"/>
              </w:rPr>
            </w:pPr>
            <w:r>
              <w:rPr>
                <w:sz w:val="20"/>
              </w:rPr>
              <w:t>$2 less than $5</w:t>
            </w:r>
          </w:p>
        </w:tc>
        <w:tc>
          <w:tcPr>
            <w:tcW w:w="685" w:type="pct"/>
          </w:tcPr>
          <w:p w:rsidR="000243C9" w:rsidRDefault="002A6106" w:rsidP="000243C9">
            <w:pPr>
              <w:jc w:val="right"/>
              <w:rPr>
                <w:sz w:val="20"/>
              </w:rPr>
            </w:pPr>
            <w:r>
              <w:rPr>
                <w:sz w:val="20"/>
              </w:rPr>
              <w:t>22.4</w:t>
            </w:r>
          </w:p>
        </w:tc>
        <w:tc>
          <w:tcPr>
            <w:tcW w:w="541" w:type="pct"/>
          </w:tcPr>
          <w:p w:rsidR="000243C9" w:rsidRDefault="002A6106" w:rsidP="000243C9">
            <w:pPr>
              <w:jc w:val="right"/>
              <w:rPr>
                <w:sz w:val="20"/>
              </w:rPr>
            </w:pPr>
            <w:r>
              <w:rPr>
                <w:sz w:val="20"/>
              </w:rPr>
              <w:t>9.5</w:t>
            </w:r>
          </w:p>
        </w:tc>
        <w:tc>
          <w:tcPr>
            <w:tcW w:w="734" w:type="pct"/>
          </w:tcPr>
          <w:p w:rsidR="000243C9" w:rsidRDefault="002A6106" w:rsidP="000243C9">
            <w:pPr>
              <w:jc w:val="right"/>
              <w:rPr>
                <w:sz w:val="20"/>
              </w:rPr>
            </w:pPr>
            <w:r>
              <w:rPr>
                <w:sz w:val="20"/>
              </w:rPr>
              <w:t>10.3</w:t>
            </w:r>
          </w:p>
        </w:tc>
        <w:tc>
          <w:tcPr>
            <w:tcW w:w="400" w:type="pct"/>
          </w:tcPr>
          <w:p w:rsidR="000243C9" w:rsidRDefault="002A6106" w:rsidP="000243C9">
            <w:pPr>
              <w:jc w:val="right"/>
              <w:rPr>
                <w:sz w:val="20"/>
              </w:rPr>
            </w:pPr>
            <w:r>
              <w:rPr>
                <w:sz w:val="20"/>
              </w:rPr>
              <w:t>10.5</w:t>
            </w:r>
          </w:p>
        </w:tc>
        <w:tc>
          <w:tcPr>
            <w:tcW w:w="777" w:type="pct"/>
          </w:tcPr>
          <w:p w:rsidR="000243C9" w:rsidRDefault="002A6106" w:rsidP="000243C9">
            <w:pPr>
              <w:jc w:val="right"/>
              <w:rPr>
                <w:sz w:val="20"/>
              </w:rPr>
            </w:pPr>
            <w:r>
              <w:rPr>
                <w:sz w:val="20"/>
              </w:rPr>
              <w:t>7.7</w:t>
            </w:r>
          </w:p>
        </w:tc>
        <w:tc>
          <w:tcPr>
            <w:tcW w:w="441" w:type="pct"/>
          </w:tcPr>
          <w:p w:rsidR="000243C9" w:rsidRDefault="002A6106" w:rsidP="000243C9">
            <w:pPr>
              <w:jc w:val="right"/>
              <w:rPr>
                <w:sz w:val="20"/>
              </w:rPr>
            </w:pPr>
            <w:r>
              <w:rPr>
                <w:sz w:val="20"/>
              </w:rPr>
              <w:t>12.3</w:t>
            </w:r>
          </w:p>
        </w:tc>
        <w:tc>
          <w:tcPr>
            <w:tcW w:w="431" w:type="pct"/>
          </w:tcPr>
          <w:p w:rsidR="000243C9" w:rsidRDefault="002A6106" w:rsidP="000243C9">
            <w:pPr>
              <w:jc w:val="right"/>
              <w:rPr>
                <w:sz w:val="20"/>
              </w:rPr>
            </w:pPr>
            <w:r>
              <w:rPr>
                <w:sz w:val="20"/>
              </w:rPr>
              <w:t>18.3</w:t>
            </w:r>
          </w:p>
        </w:tc>
      </w:tr>
      <w:tr w:rsidR="000243C9" w:rsidTr="0002252F">
        <w:trPr>
          <w:trHeight w:val="283"/>
        </w:trPr>
        <w:tc>
          <w:tcPr>
            <w:tcW w:w="990" w:type="pct"/>
          </w:tcPr>
          <w:p w:rsidR="000243C9" w:rsidRDefault="000243C9" w:rsidP="000243C9">
            <w:pPr>
              <w:rPr>
                <w:sz w:val="20"/>
              </w:rPr>
            </w:pPr>
            <w:r>
              <w:rPr>
                <w:sz w:val="20"/>
              </w:rPr>
              <w:t>$5 less than $10</w:t>
            </w:r>
          </w:p>
        </w:tc>
        <w:tc>
          <w:tcPr>
            <w:tcW w:w="685" w:type="pct"/>
          </w:tcPr>
          <w:p w:rsidR="000243C9" w:rsidRDefault="002A6106" w:rsidP="000243C9">
            <w:pPr>
              <w:jc w:val="right"/>
              <w:rPr>
                <w:sz w:val="20"/>
              </w:rPr>
            </w:pPr>
            <w:r>
              <w:rPr>
                <w:sz w:val="20"/>
              </w:rPr>
              <w:t>14.3</w:t>
            </w:r>
          </w:p>
        </w:tc>
        <w:tc>
          <w:tcPr>
            <w:tcW w:w="541" w:type="pct"/>
          </w:tcPr>
          <w:p w:rsidR="000243C9" w:rsidRDefault="002A6106" w:rsidP="000243C9">
            <w:pPr>
              <w:jc w:val="right"/>
              <w:rPr>
                <w:sz w:val="20"/>
              </w:rPr>
            </w:pPr>
            <w:r>
              <w:rPr>
                <w:sz w:val="20"/>
              </w:rPr>
              <w:t>13.1</w:t>
            </w:r>
          </w:p>
        </w:tc>
        <w:tc>
          <w:tcPr>
            <w:tcW w:w="734" w:type="pct"/>
          </w:tcPr>
          <w:p w:rsidR="000243C9" w:rsidRDefault="002A6106" w:rsidP="000243C9">
            <w:pPr>
              <w:jc w:val="right"/>
              <w:rPr>
                <w:sz w:val="20"/>
              </w:rPr>
            </w:pPr>
            <w:r>
              <w:rPr>
                <w:sz w:val="20"/>
              </w:rPr>
              <w:t>15.4</w:t>
            </w:r>
          </w:p>
        </w:tc>
        <w:tc>
          <w:tcPr>
            <w:tcW w:w="400" w:type="pct"/>
          </w:tcPr>
          <w:p w:rsidR="000243C9" w:rsidRDefault="002A6106" w:rsidP="000243C9">
            <w:pPr>
              <w:jc w:val="right"/>
              <w:rPr>
                <w:sz w:val="20"/>
              </w:rPr>
            </w:pPr>
            <w:r>
              <w:rPr>
                <w:sz w:val="20"/>
              </w:rPr>
              <w:t>11.3</w:t>
            </w:r>
          </w:p>
        </w:tc>
        <w:tc>
          <w:tcPr>
            <w:tcW w:w="777" w:type="pct"/>
          </w:tcPr>
          <w:p w:rsidR="000243C9" w:rsidRDefault="002A6106" w:rsidP="000243C9">
            <w:pPr>
              <w:jc w:val="right"/>
              <w:rPr>
                <w:sz w:val="20"/>
              </w:rPr>
            </w:pPr>
            <w:r>
              <w:rPr>
                <w:sz w:val="20"/>
              </w:rPr>
              <w:t>9.0</w:t>
            </w:r>
          </w:p>
        </w:tc>
        <w:tc>
          <w:tcPr>
            <w:tcW w:w="441" w:type="pct"/>
          </w:tcPr>
          <w:p w:rsidR="000243C9" w:rsidRDefault="002A6106" w:rsidP="000243C9">
            <w:pPr>
              <w:jc w:val="right"/>
              <w:rPr>
                <w:sz w:val="20"/>
              </w:rPr>
            </w:pPr>
            <w:r>
              <w:rPr>
                <w:sz w:val="20"/>
              </w:rPr>
              <w:t>12.6</w:t>
            </w:r>
          </w:p>
        </w:tc>
        <w:tc>
          <w:tcPr>
            <w:tcW w:w="431" w:type="pct"/>
          </w:tcPr>
          <w:p w:rsidR="000243C9" w:rsidRDefault="002A6106" w:rsidP="000243C9">
            <w:pPr>
              <w:jc w:val="right"/>
              <w:rPr>
                <w:sz w:val="20"/>
              </w:rPr>
            </w:pPr>
            <w:r>
              <w:rPr>
                <w:sz w:val="20"/>
              </w:rPr>
              <w:t>13.9</w:t>
            </w:r>
          </w:p>
        </w:tc>
      </w:tr>
      <w:tr w:rsidR="000243C9" w:rsidTr="0002252F">
        <w:trPr>
          <w:trHeight w:val="283"/>
        </w:trPr>
        <w:tc>
          <w:tcPr>
            <w:tcW w:w="990" w:type="pct"/>
          </w:tcPr>
          <w:p w:rsidR="000243C9" w:rsidRDefault="000243C9" w:rsidP="000243C9">
            <w:pPr>
              <w:rPr>
                <w:sz w:val="20"/>
              </w:rPr>
            </w:pPr>
            <w:r>
              <w:rPr>
                <w:sz w:val="20"/>
              </w:rPr>
              <w:t>$10 less than $20</w:t>
            </w:r>
          </w:p>
        </w:tc>
        <w:tc>
          <w:tcPr>
            <w:tcW w:w="685" w:type="pct"/>
          </w:tcPr>
          <w:p w:rsidR="000243C9" w:rsidRDefault="002A6106" w:rsidP="000243C9">
            <w:pPr>
              <w:jc w:val="right"/>
              <w:rPr>
                <w:sz w:val="20"/>
              </w:rPr>
            </w:pPr>
            <w:r>
              <w:rPr>
                <w:sz w:val="20"/>
              </w:rPr>
              <w:t>13.3</w:t>
            </w:r>
          </w:p>
        </w:tc>
        <w:tc>
          <w:tcPr>
            <w:tcW w:w="541" w:type="pct"/>
          </w:tcPr>
          <w:p w:rsidR="000243C9" w:rsidRDefault="002A6106" w:rsidP="000243C9">
            <w:pPr>
              <w:jc w:val="right"/>
              <w:rPr>
                <w:sz w:val="20"/>
              </w:rPr>
            </w:pPr>
            <w:r>
              <w:rPr>
                <w:sz w:val="20"/>
              </w:rPr>
              <w:t>16.7</w:t>
            </w:r>
          </w:p>
        </w:tc>
        <w:tc>
          <w:tcPr>
            <w:tcW w:w="734" w:type="pct"/>
          </w:tcPr>
          <w:p w:rsidR="000243C9" w:rsidRDefault="002A6106" w:rsidP="000243C9">
            <w:pPr>
              <w:jc w:val="right"/>
              <w:rPr>
                <w:sz w:val="20"/>
              </w:rPr>
            </w:pPr>
            <w:r>
              <w:rPr>
                <w:sz w:val="20"/>
              </w:rPr>
              <w:t>12.8</w:t>
            </w:r>
          </w:p>
        </w:tc>
        <w:tc>
          <w:tcPr>
            <w:tcW w:w="400" w:type="pct"/>
          </w:tcPr>
          <w:p w:rsidR="000243C9" w:rsidRDefault="002A6106" w:rsidP="000243C9">
            <w:pPr>
              <w:jc w:val="right"/>
              <w:rPr>
                <w:sz w:val="20"/>
              </w:rPr>
            </w:pPr>
            <w:r>
              <w:rPr>
                <w:sz w:val="20"/>
              </w:rPr>
              <w:t>14.5</w:t>
            </w:r>
          </w:p>
        </w:tc>
        <w:tc>
          <w:tcPr>
            <w:tcW w:w="777" w:type="pct"/>
          </w:tcPr>
          <w:p w:rsidR="000243C9" w:rsidRDefault="002A6106" w:rsidP="000243C9">
            <w:pPr>
              <w:jc w:val="right"/>
              <w:rPr>
                <w:sz w:val="20"/>
              </w:rPr>
            </w:pPr>
            <w:r>
              <w:rPr>
                <w:sz w:val="20"/>
              </w:rPr>
              <w:t>12.8</w:t>
            </w:r>
          </w:p>
        </w:tc>
        <w:tc>
          <w:tcPr>
            <w:tcW w:w="441" w:type="pct"/>
          </w:tcPr>
          <w:p w:rsidR="000243C9" w:rsidRDefault="002A6106" w:rsidP="000243C9">
            <w:pPr>
              <w:jc w:val="right"/>
              <w:rPr>
                <w:sz w:val="20"/>
              </w:rPr>
            </w:pPr>
            <w:r>
              <w:rPr>
                <w:sz w:val="20"/>
              </w:rPr>
              <w:t>14.1</w:t>
            </w:r>
          </w:p>
        </w:tc>
        <w:tc>
          <w:tcPr>
            <w:tcW w:w="431" w:type="pct"/>
          </w:tcPr>
          <w:p w:rsidR="000243C9" w:rsidRDefault="002A6106" w:rsidP="000243C9">
            <w:pPr>
              <w:jc w:val="right"/>
              <w:rPr>
                <w:sz w:val="20"/>
              </w:rPr>
            </w:pPr>
            <w:r>
              <w:rPr>
                <w:sz w:val="20"/>
              </w:rPr>
              <w:t>14.4</w:t>
            </w:r>
          </w:p>
        </w:tc>
      </w:tr>
      <w:tr w:rsidR="000243C9" w:rsidTr="0002252F">
        <w:trPr>
          <w:trHeight w:val="283"/>
        </w:trPr>
        <w:tc>
          <w:tcPr>
            <w:tcW w:w="990" w:type="pct"/>
          </w:tcPr>
          <w:p w:rsidR="000243C9" w:rsidRDefault="000243C9" w:rsidP="000243C9">
            <w:pPr>
              <w:rPr>
                <w:sz w:val="20"/>
              </w:rPr>
            </w:pPr>
            <w:r>
              <w:rPr>
                <w:sz w:val="20"/>
              </w:rPr>
              <w:t>$20 less than $50</w:t>
            </w:r>
          </w:p>
        </w:tc>
        <w:tc>
          <w:tcPr>
            <w:tcW w:w="685" w:type="pct"/>
          </w:tcPr>
          <w:p w:rsidR="000243C9" w:rsidRDefault="002A6106" w:rsidP="000243C9">
            <w:pPr>
              <w:jc w:val="right"/>
              <w:rPr>
                <w:sz w:val="20"/>
              </w:rPr>
            </w:pPr>
            <w:r>
              <w:rPr>
                <w:sz w:val="20"/>
              </w:rPr>
              <w:t>14.3</w:t>
            </w:r>
          </w:p>
        </w:tc>
        <w:tc>
          <w:tcPr>
            <w:tcW w:w="541" w:type="pct"/>
          </w:tcPr>
          <w:p w:rsidR="000243C9" w:rsidRDefault="002A6106" w:rsidP="000243C9">
            <w:pPr>
              <w:jc w:val="right"/>
              <w:rPr>
                <w:sz w:val="20"/>
              </w:rPr>
            </w:pPr>
            <w:r>
              <w:rPr>
                <w:sz w:val="20"/>
              </w:rPr>
              <w:t>16.7</w:t>
            </w:r>
          </w:p>
        </w:tc>
        <w:tc>
          <w:tcPr>
            <w:tcW w:w="734" w:type="pct"/>
          </w:tcPr>
          <w:p w:rsidR="000243C9" w:rsidRDefault="002A6106" w:rsidP="000243C9">
            <w:pPr>
              <w:jc w:val="right"/>
              <w:rPr>
                <w:sz w:val="20"/>
              </w:rPr>
            </w:pPr>
            <w:r>
              <w:rPr>
                <w:sz w:val="20"/>
              </w:rPr>
              <w:t>16.7</w:t>
            </w:r>
          </w:p>
        </w:tc>
        <w:tc>
          <w:tcPr>
            <w:tcW w:w="400" w:type="pct"/>
          </w:tcPr>
          <w:p w:rsidR="000243C9" w:rsidRDefault="002A6106" w:rsidP="000243C9">
            <w:pPr>
              <w:jc w:val="right"/>
              <w:rPr>
                <w:sz w:val="20"/>
              </w:rPr>
            </w:pPr>
            <w:r>
              <w:rPr>
                <w:sz w:val="20"/>
              </w:rPr>
              <w:t>20.2</w:t>
            </w:r>
          </w:p>
        </w:tc>
        <w:tc>
          <w:tcPr>
            <w:tcW w:w="777" w:type="pct"/>
          </w:tcPr>
          <w:p w:rsidR="000243C9" w:rsidRDefault="002A6106" w:rsidP="000243C9">
            <w:pPr>
              <w:jc w:val="right"/>
              <w:rPr>
                <w:sz w:val="20"/>
              </w:rPr>
            </w:pPr>
            <w:r>
              <w:rPr>
                <w:sz w:val="20"/>
              </w:rPr>
              <w:t>19.2</w:t>
            </w:r>
          </w:p>
        </w:tc>
        <w:tc>
          <w:tcPr>
            <w:tcW w:w="441" w:type="pct"/>
          </w:tcPr>
          <w:p w:rsidR="000243C9" w:rsidRDefault="002A6106" w:rsidP="000243C9">
            <w:pPr>
              <w:jc w:val="right"/>
              <w:rPr>
                <w:sz w:val="20"/>
              </w:rPr>
            </w:pPr>
            <w:r>
              <w:rPr>
                <w:sz w:val="20"/>
              </w:rPr>
              <w:t>17.5</w:t>
            </w:r>
          </w:p>
        </w:tc>
        <w:tc>
          <w:tcPr>
            <w:tcW w:w="431" w:type="pct"/>
          </w:tcPr>
          <w:p w:rsidR="000243C9" w:rsidRDefault="002A6106" w:rsidP="000243C9">
            <w:pPr>
              <w:jc w:val="right"/>
              <w:rPr>
                <w:sz w:val="20"/>
              </w:rPr>
            </w:pPr>
            <w:r>
              <w:rPr>
                <w:sz w:val="20"/>
              </w:rPr>
              <w:t>12.7</w:t>
            </w:r>
          </w:p>
        </w:tc>
      </w:tr>
      <w:tr w:rsidR="000243C9" w:rsidTr="0002252F">
        <w:trPr>
          <w:trHeight w:val="283"/>
        </w:trPr>
        <w:tc>
          <w:tcPr>
            <w:tcW w:w="990" w:type="pct"/>
          </w:tcPr>
          <w:p w:rsidR="000243C9" w:rsidRDefault="000243C9" w:rsidP="000243C9">
            <w:pPr>
              <w:rPr>
                <w:sz w:val="20"/>
              </w:rPr>
            </w:pPr>
            <w:r>
              <w:rPr>
                <w:sz w:val="20"/>
              </w:rPr>
              <w:t>$50 less than $150</w:t>
            </w:r>
          </w:p>
        </w:tc>
        <w:tc>
          <w:tcPr>
            <w:tcW w:w="685" w:type="pct"/>
          </w:tcPr>
          <w:p w:rsidR="000243C9" w:rsidRDefault="002A6106" w:rsidP="000243C9">
            <w:pPr>
              <w:jc w:val="right"/>
              <w:rPr>
                <w:sz w:val="20"/>
              </w:rPr>
            </w:pPr>
            <w:r>
              <w:rPr>
                <w:sz w:val="20"/>
              </w:rPr>
              <w:t>10.2</w:t>
            </w:r>
          </w:p>
        </w:tc>
        <w:tc>
          <w:tcPr>
            <w:tcW w:w="541" w:type="pct"/>
          </w:tcPr>
          <w:p w:rsidR="000243C9" w:rsidRDefault="002A6106" w:rsidP="000243C9">
            <w:pPr>
              <w:jc w:val="right"/>
              <w:rPr>
                <w:sz w:val="20"/>
              </w:rPr>
            </w:pPr>
            <w:r>
              <w:rPr>
                <w:sz w:val="20"/>
              </w:rPr>
              <w:t>17.9</w:t>
            </w:r>
          </w:p>
        </w:tc>
        <w:tc>
          <w:tcPr>
            <w:tcW w:w="734" w:type="pct"/>
          </w:tcPr>
          <w:p w:rsidR="000243C9" w:rsidRDefault="002A6106" w:rsidP="000243C9">
            <w:pPr>
              <w:jc w:val="right"/>
              <w:rPr>
                <w:sz w:val="20"/>
              </w:rPr>
            </w:pPr>
            <w:r>
              <w:rPr>
                <w:sz w:val="20"/>
              </w:rPr>
              <w:t>12.8</w:t>
            </w:r>
          </w:p>
        </w:tc>
        <w:tc>
          <w:tcPr>
            <w:tcW w:w="400" w:type="pct"/>
          </w:tcPr>
          <w:p w:rsidR="000243C9" w:rsidRDefault="002A6106" w:rsidP="000243C9">
            <w:pPr>
              <w:jc w:val="right"/>
              <w:rPr>
                <w:sz w:val="20"/>
              </w:rPr>
            </w:pPr>
            <w:r>
              <w:rPr>
                <w:sz w:val="20"/>
              </w:rPr>
              <w:t>22.6</w:t>
            </w:r>
          </w:p>
        </w:tc>
        <w:tc>
          <w:tcPr>
            <w:tcW w:w="777" w:type="pct"/>
          </w:tcPr>
          <w:p w:rsidR="000243C9" w:rsidRDefault="002A6106" w:rsidP="000243C9">
            <w:pPr>
              <w:jc w:val="right"/>
              <w:rPr>
                <w:sz w:val="20"/>
              </w:rPr>
            </w:pPr>
            <w:r>
              <w:rPr>
                <w:sz w:val="20"/>
              </w:rPr>
              <w:t>16.7</w:t>
            </w:r>
          </w:p>
        </w:tc>
        <w:tc>
          <w:tcPr>
            <w:tcW w:w="441" w:type="pct"/>
          </w:tcPr>
          <w:p w:rsidR="000243C9" w:rsidRDefault="002A6106" w:rsidP="000243C9">
            <w:pPr>
              <w:jc w:val="right"/>
              <w:rPr>
                <w:sz w:val="20"/>
              </w:rPr>
            </w:pPr>
            <w:r>
              <w:rPr>
                <w:sz w:val="20"/>
              </w:rPr>
              <w:t>16.5</w:t>
            </w:r>
          </w:p>
        </w:tc>
        <w:tc>
          <w:tcPr>
            <w:tcW w:w="431" w:type="pct"/>
          </w:tcPr>
          <w:p w:rsidR="000243C9" w:rsidRDefault="002A6106" w:rsidP="000243C9">
            <w:pPr>
              <w:jc w:val="right"/>
              <w:rPr>
                <w:sz w:val="20"/>
              </w:rPr>
            </w:pPr>
            <w:r>
              <w:rPr>
                <w:sz w:val="20"/>
              </w:rPr>
              <w:t>10.6</w:t>
            </w:r>
          </w:p>
        </w:tc>
      </w:tr>
      <w:tr w:rsidR="000243C9" w:rsidTr="0002252F">
        <w:trPr>
          <w:trHeight w:val="283"/>
        </w:trPr>
        <w:tc>
          <w:tcPr>
            <w:tcW w:w="990" w:type="pct"/>
          </w:tcPr>
          <w:p w:rsidR="000243C9" w:rsidRDefault="000243C9" w:rsidP="000243C9">
            <w:pPr>
              <w:rPr>
                <w:sz w:val="20"/>
              </w:rPr>
            </w:pPr>
            <w:r>
              <w:rPr>
                <w:sz w:val="20"/>
              </w:rPr>
              <w:t>$150 or more</w:t>
            </w:r>
          </w:p>
        </w:tc>
        <w:tc>
          <w:tcPr>
            <w:tcW w:w="685" w:type="pct"/>
          </w:tcPr>
          <w:p w:rsidR="000243C9" w:rsidRDefault="002A6106" w:rsidP="000243C9">
            <w:pPr>
              <w:jc w:val="right"/>
              <w:rPr>
                <w:sz w:val="20"/>
              </w:rPr>
            </w:pPr>
            <w:r>
              <w:rPr>
                <w:sz w:val="20"/>
              </w:rPr>
              <w:t>7.1</w:t>
            </w:r>
          </w:p>
        </w:tc>
        <w:tc>
          <w:tcPr>
            <w:tcW w:w="541" w:type="pct"/>
          </w:tcPr>
          <w:p w:rsidR="000243C9" w:rsidRDefault="002A6106" w:rsidP="000243C9">
            <w:pPr>
              <w:jc w:val="right"/>
              <w:rPr>
                <w:sz w:val="20"/>
              </w:rPr>
            </w:pPr>
            <w:r>
              <w:rPr>
                <w:sz w:val="20"/>
              </w:rPr>
              <w:t>17.9</w:t>
            </w:r>
          </w:p>
        </w:tc>
        <w:tc>
          <w:tcPr>
            <w:tcW w:w="734" w:type="pct"/>
          </w:tcPr>
          <w:p w:rsidR="000243C9" w:rsidRDefault="002A6106" w:rsidP="000243C9">
            <w:pPr>
              <w:jc w:val="right"/>
              <w:rPr>
                <w:sz w:val="20"/>
              </w:rPr>
            </w:pPr>
            <w:r>
              <w:rPr>
                <w:sz w:val="20"/>
              </w:rPr>
              <w:t>24.4</w:t>
            </w:r>
          </w:p>
        </w:tc>
        <w:tc>
          <w:tcPr>
            <w:tcW w:w="400" w:type="pct"/>
          </w:tcPr>
          <w:p w:rsidR="000243C9" w:rsidRDefault="002A6106" w:rsidP="000243C9">
            <w:pPr>
              <w:jc w:val="right"/>
              <w:rPr>
                <w:sz w:val="20"/>
              </w:rPr>
            </w:pPr>
            <w:r>
              <w:rPr>
                <w:sz w:val="20"/>
              </w:rPr>
              <w:t>12.9</w:t>
            </w:r>
          </w:p>
        </w:tc>
        <w:tc>
          <w:tcPr>
            <w:tcW w:w="777" w:type="pct"/>
          </w:tcPr>
          <w:p w:rsidR="000243C9" w:rsidRDefault="002A6106" w:rsidP="000243C9">
            <w:pPr>
              <w:jc w:val="right"/>
              <w:rPr>
                <w:sz w:val="20"/>
              </w:rPr>
            </w:pPr>
            <w:r>
              <w:rPr>
                <w:sz w:val="20"/>
              </w:rPr>
              <w:t>21.8</w:t>
            </w:r>
          </w:p>
        </w:tc>
        <w:tc>
          <w:tcPr>
            <w:tcW w:w="441" w:type="pct"/>
          </w:tcPr>
          <w:p w:rsidR="000243C9" w:rsidRDefault="002A6106" w:rsidP="000243C9">
            <w:pPr>
              <w:jc w:val="right"/>
              <w:rPr>
                <w:sz w:val="20"/>
              </w:rPr>
            </w:pPr>
            <w:r>
              <w:rPr>
                <w:sz w:val="20"/>
              </w:rPr>
              <w:t>16.0</w:t>
            </w:r>
          </w:p>
        </w:tc>
        <w:tc>
          <w:tcPr>
            <w:tcW w:w="431" w:type="pct"/>
          </w:tcPr>
          <w:p w:rsidR="000243C9" w:rsidRDefault="002A6106" w:rsidP="000243C9">
            <w:pPr>
              <w:jc w:val="right"/>
              <w:rPr>
                <w:sz w:val="20"/>
              </w:rPr>
            </w:pPr>
            <w:r>
              <w:rPr>
                <w:sz w:val="20"/>
              </w:rPr>
              <w:t>8.4</w:t>
            </w:r>
          </w:p>
        </w:tc>
      </w:tr>
      <w:tr w:rsidR="000243C9" w:rsidTr="0002252F">
        <w:trPr>
          <w:trHeight w:val="283"/>
        </w:trPr>
        <w:tc>
          <w:tcPr>
            <w:tcW w:w="990" w:type="pct"/>
          </w:tcPr>
          <w:p w:rsidR="000243C9" w:rsidRDefault="000243C9" w:rsidP="000243C9">
            <w:pPr>
              <w:rPr>
                <w:sz w:val="20"/>
              </w:rPr>
            </w:pPr>
          </w:p>
        </w:tc>
        <w:tc>
          <w:tcPr>
            <w:tcW w:w="685" w:type="pct"/>
          </w:tcPr>
          <w:p w:rsidR="000243C9" w:rsidRDefault="002A6106" w:rsidP="000243C9">
            <w:pPr>
              <w:jc w:val="right"/>
              <w:rPr>
                <w:color w:val="000000"/>
                <w:sz w:val="20"/>
              </w:rPr>
            </w:pPr>
            <w:r>
              <w:rPr>
                <w:color w:val="000000"/>
                <w:sz w:val="20"/>
              </w:rPr>
              <w:t>100</w:t>
            </w:r>
          </w:p>
        </w:tc>
        <w:tc>
          <w:tcPr>
            <w:tcW w:w="541" w:type="pct"/>
          </w:tcPr>
          <w:p w:rsidR="000243C9" w:rsidRDefault="002A6106" w:rsidP="000243C9">
            <w:pPr>
              <w:jc w:val="right"/>
              <w:rPr>
                <w:color w:val="000000"/>
                <w:sz w:val="20"/>
              </w:rPr>
            </w:pPr>
            <w:r>
              <w:rPr>
                <w:color w:val="000000"/>
                <w:sz w:val="20"/>
              </w:rPr>
              <w:t>100</w:t>
            </w:r>
          </w:p>
        </w:tc>
        <w:tc>
          <w:tcPr>
            <w:tcW w:w="734" w:type="pct"/>
          </w:tcPr>
          <w:p w:rsidR="000243C9" w:rsidRDefault="002A6106" w:rsidP="000243C9">
            <w:pPr>
              <w:jc w:val="right"/>
              <w:rPr>
                <w:color w:val="000000"/>
                <w:sz w:val="20"/>
              </w:rPr>
            </w:pPr>
            <w:r>
              <w:rPr>
                <w:color w:val="000000"/>
                <w:sz w:val="20"/>
              </w:rPr>
              <w:t>100</w:t>
            </w:r>
          </w:p>
        </w:tc>
        <w:tc>
          <w:tcPr>
            <w:tcW w:w="400" w:type="pct"/>
          </w:tcPr>
          <w:p w:rsidR="000243C9" w:rsidRDefault="002A6106" w:rsidP="000243C9">
            <w:pPr>
              <w:jc w:val="right"/>
              <w:rPr>
                <w:color w:val="000000"/>
                <w:sz w:val="20"/>
              </w:rPr>
            </w:pPr>
            <w:r>
              <w:rPr>
                <w:color w:val="000000"/>
                <w:sz w:val="20"/>
              </w:rPr>
              <w:t>100</w:t>
            </w:r>
          </w:p>
        </w:tc>
        <w:tc>
          <w:tcPr>
            <w:tcW w:w="777" w:type="pct"/>
          </w:tcPr>
          <w:p w:rsidR="000243C9" w:rsidRDefault="002A6106" w:rsidP="000243C9">
            <w:pPr>
              <w:jc w:val="right"/>
              <w:rPr>
                <w:color w:val="000000"/>
                <w:sz w:val="20"/>
              </w:rPr>
            </w:pPr>
            <w:r>
              <w:rPr>
                <w:color w:val="000000"/>
                <w:sz w:val="20"/>
              </w:rPr>
              <w:t>100</w:t>
            </w:r>
          </w:p>
        </w:tc>
        <w:tc>
          <w:tcPr>
            <w:tcW w:w="441" w:type="pct"/>
          </w:tcPr>
          <w:p w:rsidR="000243C9" w:rsidRDefault="002A6106" w:rsidP="000243C9">
            <w:pPr>
              <w:jc w:val="right"/>
              <w:rPr>
                <w:color w:val="000000"/>
                <w:sz w:val="20"/>
              </w:rPr>
            </w:pPr>
            <w:r>
              <w:rPr>
                <w:color w:val="000000"/>
                <w:sz w:val="20"/>
              </w:rPr>
              <w:t>100</w:t>
            </w:r>
          </w:p>
        </w:tc>
        <w:tc>
          <w:tcPr>
            <w:tcW w:w="431" w:type="pct"/>
          </w:tcPr>
          <w:p w:rsidR="000243C9" w:rsidRDefault="002A6106" w:rsidP="000243C9">
            <w:pPr>
              <w:jc w:val="right"/>
              <w:rPr>
                <w:color w:val="000000"/>
                <w:sz w:val="20"/>
              </w:rPr>
            </w:pPr>
            <w:r>
              <w:rPr>
                <w:color w:val="000000"/>
                <w:sz w:val="20"/>
              </w:rPr>
              <w:t>100</w:t>
            </w:r>
          </w:p>
        </w:tc>
      </w:tr>
      <w:tr w:rsidR="000243C9" w:rsidTr="0002252F">
        <w:trPr>
          <w:trHeight w:val="283"/>
        </w:trPr>
        <w:tc>
          <w:tcPr>
            <w:tcW w:w="990" w:type="pct"/>
          </w:tcPr>
          <w:p w:rsidR="000243C9" w:rsidRDefault="000243C9" w:rsidP="000243C9">
            <w:pPr>
              <w:rPr>
                <w:sz w:val="20"/>
              </w:rPr>
            </w:pPr>
            <w:r>
              <w:rPr>
                <w:sz w:val="20"/>
              </w:rPr>
              <w:t>Merchants used</w:t>
            </w:r>
          </w:p>
        </w:tc>
        <w:tc>
          <w:tcPr>
            <w:tcW w:w="685" w:type="pct"/>
          </w:tcPr>
          <w:p w:rsidR="000243C9" w:rsidRDefault="000243C9" w:rsidP="000243C9">
            <w:pPr>
              <w:jc w:val="right"/>
              <w:rPr>
                <w:sz w:val="20"/>
              </w:rPr>
            </w:pPr>
            <w:r>
              <w:rPr>
                <w:sz w:val="20"/>
              </w:rPr>
              <w:t>98</w:t>
            </w:r>
          </w:p>
        </w:tc>
        <w:tc>
          <w:tcPr>
            <w:tcW w:w="541" w:type="pct"/>
          </w:tcPr>
          <w:p w:rsidR="000243C9" w:rsidRDefault="000243C9" w:rsidP="000243C9">
            <w:pPr>
              <w:jc w:val="right"/>
              <w:rPr>
                <w:sz w:val="20"/>
              </w:rPr>
            </w:pPr>
            <w:r>
              <w:rPr>
                <w:sz w:val="20"/>
              </w:rPr>
              <w:t>84</w:t>
            </w:r>
          </w:p>
        </w:tc>
        <w:tc>
          <w:tcPr>
            <w:tcW w:w="734" w:type="pct"/>
          </w:tcPr>
          <w:p w:rsidR="000243C9" w:rsidRDefault="000243C9" w:rsidP="000243C9">
            <w:pPr>
              <w:jc w:val="right"/>
              <w:rPr>
                <w:sz w:val="20"/>
              </w:rPr>
            </w:pPr>
            <w:r>
              <w:rPr>
                <w:sz w:val="20"/>
              </w:rPr>
              <w:t>78</w:t>
            </w:r>
          </w:p>
        </w:tc>
        <w:tc>
          <w:tcPr>
            <w:tcW w:w="400" w:type="pct"/>
          </w:tcPr>
          <w:p w:rsidR="000243C9" w:rsidRDefault="000243C9" w:rsidP="000243C9">
            <w:pPr>
              <w:jc w:val="right"/>
              <w:rPr>
                <w:sz w:val="20"/>
              </w:rPr>
            </w:pPr>
            <w:r>
              <w:rPr>
                <w:sz w:val="20"/>
              </w:rPr>
              <w:t>124</w:t>
            </w:r>
          </w:p>
        </w:tc>
        <w:tc>
          <w:tcPr>
            <w:tcW w:w="777" w:type="pct"/>
          </w:tcPr>
          <w:p w:rsidR="000243C9" w:rsidRDefault="000243C9" w:rsidP="000243C9">
            <w:pPr>
              <w:jc w:val="right"/>
              <w:rPr>
                <w:sz w:val="20"/>
              </w:rPr>
            </w:pPr>
            <w:r>
              <w:rPr>
                <w:sz w:val="20"/>
              </w:rPr>
              <w:t>78</w:t>
            </w:r>
          </w:p>
        </w:tc>
        <w:tc>
          <w:tcPr>
            <w:tcW w:w="441" w:type="pct"/>
          </w:tcPr>
          <w:p w:rsidR="000243C9" w:rsidRDefault="000243C9" w:rsidP="000243C9">
            <w:pPr>
              <w:jc w:val="right"/>
              <w:rPr>
                <w:sz w:val="20"/>
              </w:rPr>
            </w:pPr>
            <w:r>
              <w:rPr>
                <w:sz w:val="20"/>
              </w:rPr>
              <w:t>462</w:t>
            </w:r>
          </w:p>
        </w:tc>
        <w:tc>
          <w:tcPr>
            <w:tcW w:w="431" w:type="pct"/>
          </w:tcPr>
          <w:p w:rsidR="000243C9" w:rsidRDefault="000243C9" w:rsidP="000243C9">
            <w:pPr>
              <w:jc w:val="right"/>
              <w:rPr>
                <w:sz w:val="20"/>
              </w:rPr>
            </w:pPr>
            <w:r>
              <w:rPr>
                <w:sz w:val="20"/>
              </w:rPr>
              <w:t>988</w:t>
            </w:r>
          </w:p>
        </w:tc>
      </w:tr>
      <w:tr w:rsidR="000243C9" w:rsidTr="0002252F">
        <w:trPr>
          <w:trHeight w:val="283"/>
        </w:trPr>
        <w:tc>
          <w:tcPr>
            <w:tcW w:w="990" w:type="pct"/>
          </w:tcPr>
          <w:p w:rsidR="000243C9" w:rsidRDefault="000243C9" w:rsidP="000243C9">
            <w:pPr>
              <w:rPr>
                <w:sz w:val="20"/>
              </w:rPr>
            </w:pPr>
            <w:r>
              <w:rPr>
                <w:sz w:val="20"/>
              </w:rPr>
              <w:t>Total merchants</w:t>
            </w:r>
          </w:p>
        </w:tc>
        <w:tc>
          <w:tcPr>
            <w:tcW w:w="685" w:type="pct"/>
          </w:tcPr>
          <w:p w:rsidR="000243C9" w:rsidRDefault="000243C9" w:rsidP="000243C9">
            <w:pPr>
              <w:jc w:val="right"/>
              <w:rPr>
                <w:sz w:val="20"/>
              </w:rPr>
            </w:pPr>
            <w:r>
              <w:rPr>
                <w:sz w:val="20"/>
              </w:rPr>
              <w:t>392</w:t>
            </w:r>
          </w:p>
        </w:tc>
        <w:tc>
          <w:tcPr>
            <w:tcW w:w="541" w:type="pct"/>
          </w:tcPr>
          <w:p w:rsidR="000243C9" w:rsidRDefault="000243C9" w:rsidP="000243C9">
            <w:pPr>
              <w:jc w:val="right"/>
              <w:rPr>
                <w:sz w:val="20"/>
              </w:rPr>
            </w:pPr>
            <w:r>
              <w:rPr>
                <w:sz w:val="20"/>
              </w:rPr>
              <w:t>130</w:t>
            </w:r>
          </w:p>
        </w:tc>
        <w:tc>
          <w:tcPr>
            <w:tcW w:w="734" w:type="pct"/>
          </w:tcPr>
          <w:p w:rsidR="000243C9" w:rsidRDefault="000243C9" w:rsidP="000243C9">
            <w:pPr>
              <w:jc w:val="right"/>
              <w:rPr>
                <w:sz w:val="20"/>
              </w:rPr>
            </w:pPr>
            <w:r>
              <w:rPr>
                <w:sz w:val="20"/>
              </w:rPr>
              <w:t>166</w:t>
            </w:r>
          </w:p>
        </w:tc>
        <w:tc>
          <w:tcPr>
            <w:tcW w:w="400" w:type="pct"/>
          </w:tcPr>
          <w:p w:rsidR="000243C9" w:rsidRDefault="000243C9" w:rsidP="000243C9">
            <w:pPr>
              <w:jc w:val="right"/>
              <w:rPr>
                <w:sz w:val="20"/>
              </w:rPr>
            </w:pPr>
            <w:r>
              <w:rPr>
                <w:sz w:val="20"/>
              </w:rPr>
              <w:t>320</w:t>
            </w:r>
          </w:p>
        </w:tc>
        <w:tc>
          <w:tcPr>
            <w:tcW w:w="777" w:type="pct"/>
          </w:tcPr>
          <w:p w:rsidR="000243C9" w:rsidRDefault="000243C9" w:rsidP="000243C9">
            <w:pPr>
              <w:jc w:val="right"/>
              <w:rPr>
                <w:sz w:val="20"/>
              </w:rPr>
            </w:pPr>
            <w:r>
              <w:rPr>
                <w:sz w:val="20"/>
              </w:rPr>
              <w:t>169</w:t>
            </w:r>
          </w:p>
        </w:tc>
        <w:tc>
          <w:tcPr>
            <w:tcW w:w="441" w:type="pct"/>
          </w:tcPr>
          <w:p w:rsidR="000243C9" w:rsidRDefault="000243C9" w:rsidP="000243C9">
            <w:pPr>
              <w:jc w:val="right"/>
              <w:rPr>
                <w:sz w:val="20"/>
              </w:rPr>
            </w:pPr>
            <w:r>
              <w:rPr>
                <w:sz w:val="20"/>
              </w:rPr>
              <w:t>1</w:t>
            </w:r>
            <w:r w:rsidR="002A6106">
              <w:rPr>
                <w:sz w:val="20"/>
              </w:rPr>
              <w:t>,</w:t>
            </w:r>
            <w:r>
              <w:rPr>
                <w:sz w:val="20"/>
              </w:rPr>
              <w:t>177</w:t>
            </w:r>
          </w:p>
        </w:tc>
        <w:tc>
          <w:tcPr>
            <w:tcW w:w="431" w:type="pct"/>
          </w:tcPr>
          <w:p w:rsidR="000243C9" w:rsidRDefault="000243C9" w:rsidP="000243C9">
            <w:pPr>
              <w:jc w:val="right"/>
              <w:rPr>
                <w:sz w:val="20"/>
              </w:rPr>
            </w:pPr>
            <w:r>
              <w:rPr>
                <w:sz w:val="20"/>
              </w:rPr>
              <w:t>12</w:t>
            </w:r>
            <w:r w:rsidR="002A6106">
              <w:rPr>
                <w:sz w:val="20"/>
              </w:rPr>
              <w:t>,</w:t>
            </w:r>
            <w:r>
              <w:rPr>
                <w:sz w:val="20"/>
              </w:rPr>
              <w:t>765</w:t>
            </w:r>
          </w:p>
        </w:tc>
      </w:tr>
      <w:tr w:rsidR="000243C9" w:rsidTr="0002252F">
        <w:trPr>
          <w:cnfStyle w:val="010000000000" w:firstRow="0" w:lastRow="1" w:firstColumn="0" w:lastColumn="0" w:oddVBand="0" w:evenVBand="0" w:oddHBand="0" w:evenHBand="0" w:firstRowFirstColumn="0" w:firstRowLastColumn="0" w:lastRowFirstColumn="0" w:lastRowLastColumn="0"/>
          <w:trHeight w:val="283"/>
        </w:trPr>
        <w:tc>
          <w:tcPr>
            <w:tcW w:w="990" w:type="pct"/>
          </w:tcPr>
          <w:p w:rsidR="000243C9" w:rsidRDefault="000243C9" w:rsidP="000243C9">
            <w:pPr>
              <w:rPr>
                <w:sz w:val="20"/>
              </w:rPr>
            </w:pPr>
            <w:r>
              <w:rPr>
                <w:sz w:val="20"/>
              </w:rPr>
              <w:t xml:space="preserve">Mean </w:t>
            </w:r>
            <w:r w:rsidR="002A6106">
              <w:rPr>
                <w:sz w:val="20"/>
              </w:rPr>
              <w:t xml:space="preserve">$ </w:t>
            </w:r>
            <w:r>
              <w:rPr>
                <w:sz w:val="20"/>
              </w:rPr>
              <w:t>(if used)</w:t>
            </w:r>
          </w:p>
        </w:tc>
        <w:tc>
          <w:tcPr>
            <w:tcW w:w="685" w:type="pct"/>
          </w:tcPr>
          <w:p w:rsidR="000243C9" w:rsidRDefault="000243C9" w:rsidP="000243C9">
            <w:pPr>
              <w:jc w:val="right"/>
              <w:rPr>
                <w:sz w:val="20"/>
              </w:rPr>
            </w:pPr>
            <w:r>
              <w:rPr>
                <w:sz w:val="20"/>
              </w:rPr>
              <w:t>47</w:t>
            </w:r>
          </w:p>
        </w:tc>
        <w:tc>
          <w:tcPr>
            <w:tcW w:w="541" w:type="pct"/>
          </w:tcPr>
          <w:p w:rsidR="000243C9" w:rsidRDefault="000243C9" w:rsidP="000243C9">
            <w:pPr>
              <w:jc w:val="right"/>
              <w:rPr>
                <w:sz w:val="20"/>
              </w:rPr>
            </w:pPr>
            <w:r>
              <w:rPr>
                <w:sz w:val="20"/>
              </w:rPr>
              <w:t>161</w:t>
            </w:r>
          </w:p>
        </w:tc>
        <w:tc>
          <w:tcPr>
            <w:tcW w:w="734" w:type="pct"/>
          </w:tcPr>
          <w:p w:rsidR="000243C9" w:rsidRDefault="000243C9" w:rsidP="000243C9">
            <w:pPr>
              <w:jc w:val="right"/>
              <w:rPr>
                <w:sz w:val="20"/>
              </w:rPr>
            </w:pPr>
            <w:r>
              <w:rPr>
                <w:sz w:val="20"/>
              </w:rPr>
              <w:t>203</w:t>
            </w:r>
          </w:p>
        </w:tc>
        <w:tc>
          <w:tcPr>
            <w:tcW w:w="400" w:type="pct"/>
          </w:tcPr>
          <w:p w:rsidR="000243C9" w:rsidRDefault="000243C9" w:rsidP="000243C9">
            <w:pPr>
              <w:jc w:val="right"/>
              <w:rPr>
                <w:sz w:val="20"/>
              </w:rPr>
            </w:pPr>
            <w:r>
              <w:rPr>
                <w:sz w:val="20"/>
              </w:rPr>
              <w:t>91</w:t>
            </w:r>
          </w:p>
        </w:tc>
        <w:tc>
          <w:tcPr>
            <w:tcW w:w="777" w:type="pct"/>
          </w:tcPr>
          <w:p w:rsidR="000243C9" w:rsidRDefault="000243C9" w:rsidP="000243C9">
            <w:pPr>
              <w:jc w:val="right"/>
              <w:rPr>
                <w:sz w:val="20"/>
              </w:rPr>
            </w:pPr>
            <w:r>
              <w:rPr>
                <w:sz w:val="20"/>
              </w:rPr>
              <w:t>143</w:t>
            </w:r>
          </w:p>
        </w:tc>
        <w:tc>
          <w:tcPr>
            <w:tcW w:w="441" w:type="pct"/>
          </w:tcPr>
          <w:p w:rsidR="000243C9" w:rsidRDefault="000243C9" w:rsidP="000243C9">
            <w:pPr>
              <w:jc w:val="right"/>
              <w:rPr>
                <w:sz w:val="20"/>
              </w:rPr>
            </w:pPr>
            <w:r>
              <w:rPr>
                <w:sz w:val="20"/>
              </w:rPr>
              <w:t>122</w:t>
            </w:r>
          </w:p>
        </w:tc>
        <w:tc>
          <w:tcPr>
            <w:tcW w:w="431" w:type="pct"/>
          </w:tcPr>
          <w:p w:rsidR="000243C9" w:rsidRDefault="0041337A" w:rsidP="000243C9">
            <w:pPr>
              <w:rPr>
                <w:sz w:val="20"/>
              </w:rPr>
            </w:pPr>
            <w:r>
              <w:rPr>
                <w:sz w:val="20"/>
              </w:rPr>
              <w:t>-</w:t>
            </w:r>
          </w:p>
        </w:tc>
      </w:tr>
    </w:tbl>
    <w:p w:rsidR="000243C9" w:rsidRDefault="000243C9" w:rsidP="000243C9">
      <w:pPr>
        <w:pStyle w:val="Source"/>
        <w:spacing w:after="0"/>
      </w:pPr>
      <w:r>
        <w:t xml:space="preserve">Source: </w:t>
      </w:r>
      <w:r w:rsidRPr="0082785A">
        <w:t xml:space="preserve">BasicsCard data to 29 June2013.  </w:t>
      </w:r>
    </w:p>
    <w:p w:rsidR="000243C9" w:rsidRPr="00BE2CD3" w:rsidRDefault="000243C9" w:rsidP="00BE2CD3">
      <w:pPr>
        <w:pStyle w:val="Heading2"/>
        <w:rPr>
          <w:color w:val="002776"/>
        </w:rPr>
      </w:pPr>
      <w:bookmarkStart w:id="327" w:name="_Toc390782163"/>
      <w:bookmarkStart w:id="328" w:name="_Toc390864282"/>
      <w:bookmarkStart w:id="329" w:name="_Toc390962761"/>
      <w:bookmarkStart w:id="330" w:name="_Toc395273219"/>
      <w:bookmarkStart w:id="331" w:name="_Toc396480809"/>
      <w:r w:rsidRPr="00BE2CD3">
        <w:rPr>
          <w:color w:val="002776"/>
        </w:rPr>
        <w:lastRenderedPageBreak/>
        <w:t>Expenditure</w:t>
      </w:r>
      <w:r w:rsidR="00011924" w:rsidRPr="00BE2CD3">
        <w:rPr>
          <w:color w:val="002776"/>
        </w:rPr>
        <w:t xml:space="preserve"> and</w:t>
      </w:r>
      <w:r w:rsidRPr="00BE2CD3">
        <w:rPr>
          <w:color w:val="002776"/>
        </w:rPr>
        <w:t xml:space="preserve"> housing metrics</w:t>
      </w:r>
      <w:bookmarkEnd w:id="327"/>
      <w:bookmarkEnd w:id="328"/>
      <w:bookmarkEnd w:id="329"/>
      <w:bookmarkEnd w:id="330"/>
      <w:bookmarkEnd w:id="331"/>
    </w:p>
    <w:p w:rsidR="00011924" w:rsidRDefault="00011924" w:rsidP="00011924">
      <w:pPr>
        <w:pStyle w:val="BodyText"/>
      </w:pPr>
      <w:r>
        <w:t xml:space="preserve">The metrics in this section relate to PBIM outcomes. In the main, these metrics will be compared before and after PBIM to estimate PBIM related changes in customer behaviour. In the current report, the secondary data analysis draws on data related to the period before referral to PBIM, and in some cases the initial period of engagement in </w:t>
      </w:r>
      <w:r w:rsidR="00F36C19">
        <w:t>PBIM measure</w:t>
      </w:r>
      <w:r>
        <w:t>s for customers. In this way it provides primarily a baseline picture of these metrics. The impact of PBIM on these metrics will be explored in subsequent evaluation reports. The metrics examine spending patterns, the use of Centrelink deductions and housing related metrics.</w:t>
      </w:r>
      <w:r>
        <w:tab/>
        <w:t xml:space="preserve"> </w:t>
      </w:r>
    </w:p>
    <w:p w:rsidR="000243C9" w:rsidRDefault="000243C9" w:rsidP="000243C9">
      <w:pPr>
        <w:pStyle w:val="Heading3"/>
      </w:pPr>
      <w:r>
        <w:t>Expenditure metrics</w:t>
      </w:r>
    </w:p>
    <w:p w:rsidR="000243C9" w:rsidRDefault="000243C9" w:rsidP="000243C9">
      <w:pPr>
        <w:pStyle w:val="BodyText"/>
      </w:pPr>
      <w:r>
        <w:t xml:space="preserve">What customers purchase and how they purchase of them are indicators of financial management. Planned rather than impulse purchasing and expenditure on necessities rather than discretionary items would be indicators of positive financial management behaviours. BasicsCard purchases have already been examined in detail, but they do not account for all expenditure and most BasicsCard expenditure is for everyday purchases. Furthermore, most BasicsCard expenditure is at supermarkets and department stores which sell products across many categories. </w:t>
      </w:r>
    </w:p>
    <w:p w:rsidR="000243C9" w:rsidRDefault="000243C9" w:rsidP="000243C9">
      <w:pPr>
        <w:pStyle w:val="BodyText"/>
      </w:pPr>
      <w:r>
        <w:fldChar w:fldCharType="begin"/>
      </w:r>
      <w:r>
        <w:instrText xml:space="preserve"> REF _Ref390768771 \r \h </w:instrText>
      </w:r>
      <w:r>
        <w:fldChar w:fldCharType="separate"/>
      </w:r>
      <w:r w:rsidR="00B31449">
        <w:t>Table 3.5</w:t>
      </w:r>
      <w:r>
        <w:fldChar w:fldCharType="end"/>
      </w:r>
      <w:r>
        <w:t xml:space="preserve"> lists key indicators for 24 product sectors, which includes supermarkets and department stores.  The purchases according to product category can be seen in Table 3.51. The key indicators include:</w:t>
      </w:r>
    </w:p>
    <w:p w:rsidR="000243C9" w:rsidRDefault="000243C9" w:rsidP="000243C9">
      <w:pPr>
        <w:pStyle w:val="Bullet1"/>
      </w:pPr>
      <w:r>
        <w:t>Mean $ per week per customer spending: represents the weekly item cost a customer is paying for the product or service.</w:t>
      </w:r>
    </w:p>
    <w:p w:rsidR="000243C9" w:rsidRDefault="00727161" w:rsidP="000243C9">
      <w:pPr>
        <w:pStyle w:val="Bullet1"/>
      </w:pPr>
      <w:r>
        <w:t>Mean per cent</w:t>
      </w:r>
      <w:r w:rsidR="000243C9">
        <w:t xml:space="preserve"> of each customer total $: that is the share of each customer’s expenditure </w:t>
      </w:r>
      <w:proofErr w:type="gramStart"/>
      <w:r w:rsidR="000243C9">
        <w:t>who</w:t>
      </w:r>
      <w:proofErr w:type="gramEnd"/>
      <w:r w:rsidR="000243C9">
        <w:t xml:space="preserve"> purchases from that sector. It is an indicator of the importance of that sector for customers who purchase from it.</w:t>
      </w:r>
    </w:p>
    <w:p w:rsidR="000243C9" w:rsidRDefault="000243C9" w:rsidP="000243C9">
      <w:pPr>
        <w:pStyle w:val="Bullet1"/>
      </w:pPr>
      <w:r>
        <w:t>Share of total $ is an indicator of how much expenditure goes to that sector across all customers.</w:t>
      </w:r>
    </w:p>
    <w:p w:rsidR="000243C9" w:rsidRDefault="000243C9" w:rsidP="000243C9">
      <w:pPr>
        <w:pStyle w:val="Bullet1"/>
      </w:pPr>
      <w:r>
        <w:t>Penetration is the proportion of customers who spend on that sector.</w:t>
      </w:r>
    </w:p>
    <w:p w:rsidR="000243C9" w:rsidRDefault="000243C9" w:rsidP="000243C9">
      <w:pPr>
        <w:pStyle w:val="BodyText"/>
      </w:pPr>
      <w:r>
        <w:t>The data were only for the first year of PBIM and so do not include VULN-AT customers and only 39 VULN-SWA customers, too few for meaningful results. There were a total of 579 PBIM customers over this period, however a number of customers had started PBIM at the end of the period, thus only 546 (94.3</w:t>
      </w:r>
      <w:r w:rsidR="00182873">
        <w:t xml:space="preserve"> per cent</w:t>
      </w:r>
      <w:r>
        <w:t>) had any expenditure recorded.</w:t>
      </w:r>
    </w:p>
    <w:p w:rsidR="000243C9" w:rsidRDefault="000243C9" w:rsidP="000243C9">
      <w:pPr>
        <w:pStyle w:val="CaptionTable"/>
      </w:pPr>
      <w:bookmarkStart w:id="332" w:name="_Toc390982705"/>
      <w:bookmarkStart w:id="333" w:name="_Toc396480877"/>
      <w:bookmarkStart w:id="334" w:name="_Ref390768771"/>
      <w:bookmarkStart w:id="335" w:name="_Toc390782318"/>
      <w:bookmarkStart w:id="336" w:name="_Toc390800783"/>
      <w:r>
        <w:t>: Expenditure by product sector</w:t>
      </w:r>
      <w:bookmarkEnd w:id="332"/>
      <w:bookmarkEnd w:id="333"/>
      <w:r>
        <w:t xml:space="preserve"> </w:t>
      </w:r>
      <w:bookmarkEnd w:id="334"/>
      <w:bookmarkEnd w:id="335"/>
      <w:bookmarkEnd w:id="336"/>
    </w:p>
    <w:tbl>
      <w:tblPr>
        <w:tblStyle w:val="TableAETotals"/>
        <w:tblW w:w="5000" w:type="pct"/>
        <w:tblLook w:val="04E0" w:firstRow="1" w:lastRow="1" w:firstColumn="1" w:lastColumn="0" w:noHBand="0" w:noVBand="1"/>
        <w:tblCaption w:val="Expenditure by product sector"/>
        <w:tblDescription w:val="Table shows expenditure by product sector."/>
      </w:tblPr>
      <w:tblGrid>
        <w:gridCol w:w="4169"/>
        <w:gridCol w:w="1411"/>
        <w:gridCol w:w="1333"/>
        <w:gridCol w:w="889"/>
        <w:gridCol w:w="1440"/>
      </w:tblGrid>
      <w:tr w:rsidR="000243C9" w:rsidTr="0002252F">
        <w:trPr>
          <w:cnfStyle w:val="100000000000" w:firstRow="1" w:lastRow="0" w:firstColumn="0" w:lastColumn="0" w:oddVBand="0" w:evenVBand="0" w:oddHBand="0" w:evenHBand="0" w:firstRowFirstColumn="0" w:firstRowLastColumn="0" w:lastRowFirstColumn="0" w:lastRowLastColumn="0"/>
          <w:tblHeader/>
        </w:trPr>
        <w:tc>
          <w:tcPr>
            <w:tcW w:w="2255" w:type="pct"/>
            <w:vAlign w:val="center"/>
          </w:tcPr>
          <w:p w:rsidR="000243C9" w:rsidRPr="0041337A" w:rsidRDefault="000243C9" w:rsidP="000243C9">
            <w:pPr>
              <w:pStyle w:val="TableHeadingCentre"/>
              <w:jc w:val="left"/>
              <w:rPr>
                <w:color w:val="002060"/>
                <w:sz w:val="20"/>
                <w:szCs w:val="20"/>
              </w:rPr>
            </w:pPr>
            <w:r w:rsidRPr="0041337A">
              <w:rPr>
                <w:color w:val="002060"/>
                <w:sz w:val="20"/>
                <w:szCs w:val="20"/>
              </w:rPr>
              <w:t>Product sector</w:t>
            </w:r>
          </w:p>
        </w:tc>
        <w:tc>
          <w:tcPr>
            <w:tcW w:w="763" w:type="pct"/>
            <w:vAlign w:val="center"/>
          </w:tcPr>
          <w:p w:rsidR="000243C9" w:rsidRPr="0041337A" w:rsidRDefault="000243C9" w:rsidP="000243C9">
            <w:pPr>
              <w:jc w:val="center"/>
              <w:rPr>
                <w:b/>
                <w:color w:val="002060"/>
                <w:sz w:val="20"/>
              </w:rPr>
            </w:pPr>
            <w:r w:rsidRPr="0041337A">
              <w:rPr>
                <w:b/>
                <w:color w:val="002060"/>
                <w:sz w:val="20"/>
              </w:rPr>
              <w:t>Mean $ per week per customer spending</w:t>
            </w:r>
          </w:p>
        </w:tc>
        <w:tc>
          <w:tcPr>
            <w:tcW w:w="721" w:type="pct"/>
            <w:vAlign w:val="center"/>
          </w:tcPr>
          <w:p w:rsidR="000243C9" w:rsidRPr="0041337A" w:rsidRDefault="000243C9" w:rsidP="00727161">
            <w:pPr>
              <w:jc w:val="center"/>
              <w:rPr>
                <w:b/>
                <w:color w:val="002060"/>
                <w:sz w:val="20"/>
              </w:rPr>
            </w:pPr>
            <w:r w:rsidRPr="0041337A">
              <w:rPr>
                <w:b/>
                <w:color w:val="002060"/>
                <w:sz w:val="20"/>
              </w:rPr>
              <w:t xml:space="preserve">Mean </w:t>
            </w:r>
            <w:r w:rsidR="00727161" w:rsidRPr="0041337A">
              <w:rPr>
                <w:b/>
                <w:color w:val="002060"/>
                <w:sz w:val="20"/>
              </w:rPr>
              <w:t>per cent</w:t>
            </w:r>
            <w:r w:rsidRPr="0041337A">
              <w:rPr>
                <w:b/>
                <w:color w:val="002060"/>
                <w:sz w:val="20"/>
              </w:rPr>
              <w:t xml:space="preserve"> of  each customer total $</w:t>
            </w:r>
          </w:p>
        </w:tc>
        <w:tc>
          <w:tcPr>
            <w:tcW w:w="481" w:type="pct"/>
            <w:vAlign w:val="center"/>
          </w:tcPr>
          <w:p w:rsidR="000243C9" w:rsidRPr="0041337A" w:rsidRDefault="00727161" w:rsidP="002A6106">
            <w:pPr>
              <w:jc w:val="center"/>
              <w:rPr>
                <w:b/>
                <w:color w:val="002060"/>
                <w:sz w:val="20"/>
              </w:rPr>
            </w:pPr>
            <w:r w:rsidRPr="0041337A">
              <w:rPr>
                <w:b/>
                <w:color w:val="002060"/>
                <w:sz w:val="20"/>
              </w:rPr>
              <w:t>Per cent</w:t>
            </w:r>
            <w:r w:rsidR="002A6106" w:rsidRPr="0041337A">
              <w:rPr>
                <w:b/>
                <w:color w:val="002060"/>
                <w:sz w:val="20"/>
              </w:rPr>
              <w:t xml:space="preserve"> sh</w:t>
            </w:r>
            <w:r w:rsidR="000243C9" w:rsidRPr="0041337A">
              <w:rPr>
                <w:b/>
                <w:color w:val="002060"/>
                <w:sz w:val="20"/>
              </w:rPr>
              <w:t>are of total $</w:t>
            </w:r>
          </w:p>
        </w:tc>
        <w:tc>
          <w:tcPr>
            <w:tcW w:w="779" w:type="pct"/>
            <w:vAlign w:val="center"/>
          </w:tcPr>
          <w:p w:rsidR="000243C9" w:rsidRPr="0041337A" w:rsidRDefault="00727161" w:rsidP="000243C9">
            <w:pPr>
              <w:rPr>
                <w:b/>
                <w:color w:val="002060"/>
                <w:sz w:val="20"/>
              </w:rPr>
            </w:pPr>
            <w:r w:rsidRPr="0041337A">
              <w:rPr>
                <w:b/>
                <w:color w:val="002060"/>
                <w:sz w:val="20"/>
              </w:rPr>
              <w:t>Penetration (Per cent</w:t>
            </w:r>
            <w:r w:rsidR="000243C9" w:rsidRPr="0041337A">
              <w:rPr>
                <w:b/>
                <w:color w:val="002060"/>
                <w:sz w:val="20"/>
              </w:rPr>
              <w:t xml:space="preserve"> of customers purchasing) </w:t>
            </w:r>
          </w:p>
        </w:tc>
      </w:tr>
      <w:tr w:rsidR="000243C9" w:rsidTr="0002252F">
        <w:trPr>
          <w:trHeight w:val="227"/>
        </w:trPr>
        <w:tc>
          <w:tcPr>
            <w:tcW w:w="2255" w:type="pct"/>
            <w:tcBorders>
              <w:bottom w:val="single" w:sz="8" w:space="0" w:color="A6A6A6" w:themeColor="background1" w:themeShade="A6"/>
            </w:tcBorders>
            <w:vAlign w:val="bottom"/>
          </w:tcPr>
          <w:p w:rsidR="000243C9" w:rsidRPr="0041337A" w:rsidRDefault="000243C9" w:rsidP="000243C9">
            <w:pPr>
              <w:rPr>
                <w:sz w:val="20"/>
              </w:rPr>
            </w:pPr>
            <w:r w:rsidRPr="0041337A">
              <w:rPr>
                <w:sz w:val="20"/>
              </w:rPr>
              <w:t>Accommodation expenses</w:t>
            </w:r>
          </w:p>
        </w:tc>
        <w:tc>
          <w:tcPr>
            <w:tcW w:w="763" w:type="pct"/>
            <w:tcBorders>
              <w:bottom w:val="single" w:sz="8" w:space="0" w:color="A6A6A6" w:themeColor="background1" w:themeShade="A6"/>
            </w:tcBorders>
            <w:vAlign w:val="bottom"/>
          </w:tcPr>
          <w:p w:rsidR="000243C9" w:rsidRPr="0041337A" w:rsidRDefault="000243C9" w:rsidP="000243C9">
            <w:pPr>
              <w:jc w:val="right"/>
              <w:rPr>
                <w:b/>
                <w:bCs/>
                <w:sz w:val="20"/>
              </w:rPr>
            </w:pPr>
            <w:r w:rsidRPr="0041337A">
              <w:rPr>
                <w:b/>
                <w:bCs/>
                <w:sz w:val="20"/>
              </w:rPr>
              <w:t>123.58</w:t>
            </w:r>
          </w:p>
        </w:tc>
        <w:tc>
          <w:tcPr>
            <w:tcW w:w="721" w:type="pct"/>
            <w:tcBorders>
              <w:bottom w:val="single" w:sz="8" w:space="0" w:color="A6A6A6" w:themeColor="background1" w:themeShade="A6"/>
            </w:tcBorders>
            <w:vAlign w:val="bottom"/>
          </w:tcPr>
          <w:p w:rsidR="000243C9" w:rsidRPr="0041337A" w:rsidRDefault="002A6106" w:rsidP="000243C9">
            <w:pPr>
              <w:jc w:val="right"/>
              <w:rPr>
                <w:sz w:val="20"/>
              </w:rPr>
            </w:pPr>
            <w:r w:rsidRPr="0041337A">
              <w:rPr>
                <w:sz w:val="20"/>
              </w:rPr>
              <w:t>56.8</w:t>
            </w:r>
          </w:p>
        </w:tc>
        <w:tc>
          <w:tcPr>
            <w:tcW w:w="481" w:type="pct"/>
            <w:tcBorders>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38.5</w:t>
            </w:r>
          </w:p>
        </w:tc>
        <w:tc>
          <w:tcPr>
            <w:tcW w:w="779" w:type="pct"/>
            <w:tcBorders>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65.6</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Chemist/pharmacy</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4.57</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2.4</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0.9</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40.1</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Clothing &amp; footwear</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2A6106">
            <w:pPr>
              <w:jc w:val="right"/>
              <w:rPr>
                <w:sz w:val="20"/>
              </w:rPr>
            </w:pPr>
            <w:r w:rsidRPr="0041337A">
              <w:rPr>
                <w:sz w:val="20"/>
              </w:rPr>
              <w:t>4</w:t>
            </w:r>
            <w:r w:rsidR="000243C9" w:rsidRPr="0041337A">
              <w:rPr>
                <w:sz w:val="20"/>
              </w:rPr>
              <w:t>.42</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2.3</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0.4</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16.8</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Council Services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33.10</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19.4</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0.9</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5.9</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Debt collection &amp; management</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14.07</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6.4</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0.5</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7.7</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Department store</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22.74</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9.5</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6.3</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58.6</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Discount store</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3.16</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1.4</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0.4</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24.2</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lastRenderedPageBreak/>
              <w:t>Education</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20.69</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7.0</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0.7</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7.0</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Family &amp; community services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17.27</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10.5</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0.7</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8.6</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Fines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10.52</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4.8</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0.4</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7.7</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Fresh food</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4.89</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2.5</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0.4</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15.4</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Government services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18.92</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10.7</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0.7</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7.5</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Household goods &amp; equipment</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28.66</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12.2</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2.7</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20.0</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Household, childcare, personal, pet services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21.72</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12.1</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0.8</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7.9</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Loans &amp; financial services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b/>
                <w:bCs/>
                <w:sz w:val="20"/>
              </w:rPr>
            </w:pPr>
            <w:r w:rsidRPr="0041337A">
              <w:rPr>
                <w:b/>
                <w:bCs/>
                <w:sz w:val="20"/>
              </w:rPr>
              <w:t>49.19</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20.6</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3.6</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15.2</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Medical &amp; health related services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12.89</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6.8</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0.4</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5.9</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Other</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b/>
                <w:bCs/>
                <w:sz w:val="20"/>
              </w:rPr>
            </w:pPr>
            <w:r w:rsidRPr="0041337A">
              <w:rPr>
                <w:b/>
                <w:bCs/>
                <w:sz w:val="20"/>
              </w:rPr>
              <w:t>68.54</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34.0</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9.7</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29.7</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Post offices, newsagents, bookstores, convenience</w:t>
            </w:r>
          </w:p>
        </w:tc>
        <w:tc>
          <w:tcPr>
            <w:tcW w:w="763" w:type="pct"/>
            <w:tcBorders>
              <w:top w:val="single" w:sz="8" w:space="0" w:color="A6A6A6" w:themeColor="background1" w:themeShade="A6"/>
              <w:bottom w:val="single" w:sz="8" w:space="0" w:color="A6A6A6" w:themeColor="background1" w:themeShade="A6"/>
            </w:tcBorders>
            <w:vAlign w:val="center"/>
          </w:tcPr>
          <w:p w:rsidR="000243C9" w:rsidRPr="0041337A" w:rsidRDefault="000243C9" w:rsidP="000243C9">
            <w:pPr>
              <w:jc w:val="right"/>
              <w:rPr>
                <w:sz w:val="20"/>
              </w:rPr>
            </w:pPr>
            <w:r w:rsidRPr="0041337A">
              <w:rPr>
                <w:sz w:val="20"/>
              </w:rPr>
              <w:t>4.66</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3.0</w:t>
            </w:r>
          </w:p>
        </w:tc>
        <w:tc>
          <w:tcPr>
            <w:tcW w:w="481" w:type="pct"/>
            <w:tcBorders>
              <w:top w:val="single" w:sz="8" w:space="0" w:color="A6A6A6" w:themeColor="background1" w:themeShade="A6"/>
              <w:bottom w:val="single" w:sz="8" w:space="0" w:color="A6A6A6" w:themeColor="background1" w:themeShade="A6"/>
            </w:tcBorders>
            <w:vAlign w:val="center"/>
          </w:tcPr>
          <w:p w:rsidR="000243C9" w:rsidRPr="0041337A" w:rsidRDefault="002A6106" w:rsidP="000243C9">
            <w:pPr>
              <w:jc w:val="right"/>
              <w:rPr>
                <w:sz w:val="20"/>
              </w:rPr>
            </w:pPr>
            <w:r w:rsidRPr="0041337A">
              <w:rPr>
                <w:sz w:val="20"/>
              </w:rPr>
              <w:t>0.1</w:t>
            </w:r>
          </w:p>
        </w:tc>
        <w:tc>
          <w:tcPr>
            <w:tcW w:w="779" w:type="pct"/>
            <w:tcBorders>
              <w:top w:val="single" w:sz="8" w:space="0" w:color="A6A6A6" w:themeColor="background1" w:themeShade="A6"/>
              <w:bottom w:val="single" w:sz="8" w:space="0" w:color="A6A6A6" w:themeColor="background1" w:themeShade="A6"/>
            </w:tcBorders>
            <w:vAlign w:val="center"/>
          </w:tcPr>
          <w:p w:rsidR="000243C9" w:rsidRPr="0041337A" w:rsidRDefault="002A6106" w:rsidP="000243C9">
            <w:pPr>
              <w:jc w:val="right"/>
              <w:rPr>
                <w:sz w:val="20"/>
              </w:rPr>
            </w:pPr>
            <w:r w:rsidRPr="0041337A">
              <w:rPr>
                <w:sz w:val="20"/>
              </w:rPr>
              <w:t>5.9</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Second hand goods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3.41</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1.4</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0.2</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11.0</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Supermarket</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b/>
                <w:bCs/>
                <w:sz w:val="20"/>
              </w:rPr>
            </w:pPr>
            <w:r w:rsidRPr="0041337A">
              <w:rPr>
                <w:b/>
                <w:bCs/>
                <w:sz w:val="20"/>
              </w:rPr>
              <w:t>49.83</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24.2</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18.8</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79.5</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Telecommunications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19.88</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12.1</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2.5</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26.4</w:t>
            </w:r>
          </w:p>
        </w:tc>
      </w:tr>
      <w:tr w:rsidR="000243C9" w:rsidTr="0002252F">
        <w:trPr>
          <w:trHeight w:val="227"/>
        </w:trPr>
        <w:tc>
          <w:tcPr>
            <w:tcW w:w="2255"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rPr>
                <w:sz w:val="20"/>
              </w:rPr>
            </w:pPr>
            <w:r w:rsidRPr="0041337A">
              <w:rPr>
                <w:sz w:val="20"/>
              </w:rPr>
              <w:t>Transport &amp; motor vehicle expenses</w:t>
            </w:r>
          </w:p>
        </w:tc>
        <w:tc>
          <w:tcPr>
            <w:tcW w:w="763" w:type="pct"/>
            <w:tcBorders>
              <w:top w:val="single" w:sz="8" w:space="0" w:color="A6A6A6" w:themeColor="background1" w:themeShade="A6"/>
              <w:bottom w:val="single" w:sz="8" w:space="0" w:color="A6A6A6" w:themeColor="background1" w:themeShade="A6"/>
            </w:tcBorders>
            <w:vAlign w:val="bottom"/>
          </w:tcPr>
          <w:p w:rsidR="000243C9" w:rsidRPr="0041337A" w:rsidRDefault="000243C9" w:rsidP="000243C9">
            <w:pPr>
              <w:jc w:val="right"/>
              <w:rPr>
                <w:sz w:val="20"/>
              </w:rPr>
            </w:pPr>
            <w:r w:rsidRPr="0041337A">
              <w:rPr>
                <w:sz w:val="20"/>
              </w:rPr>
              <w:t>15.44</w:t>
            </w:r>
          </w:p>
        </w:tc>
        <w:tc>
          <w:tcPr>
            <w:tcW w:w="72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8.0</w:t>
            </w:r>
          </w:p>
        </w:tc>
        <w:tc>
          <w:tcPr>
            <w:tcW w:w="481"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sz w:val="20"/>
              </w:rPr>
            </w:pPr>
            <w:r w:rsidRPr="0041337A">
              <w:rPr>
                <w:sz w:val="20"/>
              </w:rPr>
              <w:t>3.8</w:t>
            </w:r>
          </w:p>
        </w:tc>
        <w:tc>
          <w:tcPr>
            <w:tcW w:w="779" w:type="pct"/>
            <w:tcBorders>
              <w:top w:val="single" w:sz="8" w:space="0" w:color="A6A6A6" w:themeColor="background1" w:themeShade="A6"/>
              <w:bottom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51.6</w:t>
            </w:r>
          </w:p>
        </w:tc>
      </w:tr>
      <w:tr w:rsidR="000243C9" w:rsidTr="0002252F">
        <w:trPr>
          <w:trHeight w:val="227"/>
        </w:trPr>
        <w:tc>
          <w:tcPr>
            <w:tcW w:w="2255" w:type="pct"/>
            <w:tcBorders>
              <w:top w:val="single" w:sz="8" w:space="0" w:color="A6A6A6" w:themeColor="background1" w:themeShade="A6"/>
            </w:tcBorders>
            <w:vAlign w:val="bottom"/>
          </w:tcPr>
          <w:p w:rsidR="000243C9" w:rsidRPr="0041337A" w:rsidRDefault="000243C9" w:rsidP="000243C9">
            <w:pPr>
              <w:rPr>
                <w:sz w:val="20"/>
              </w:rPr>
            </w:pPr>
            <w:r w:rsidRPr="0041337A">
              <w:rPr>
                <w:sz w:val="20"/>
              </w:rPr>
              <w:t>Utilities</w:t>
            </w:r>
          </w:p>
        </w:tc>
        <w:tc>
          <w:tcPr>
            <w:tcW w:w="763" w:type="pct"/>
            <w:tcBorders>
              <w:top w:val="single" w:sz="8" w:space="0" w:color="A6A6A6" w:themeColor="background1" w:themeShade="A6"/>
            </w:tcBorders>
            <w:vAlign w:val="bottom"/>
          </w:tcPr>
          <w:p w:rsidR="000243C9" w:rsidRPr="0041337A" w:rsidRDefault="000243C9" w:rsidP="000243C9">
            <w:pPr>
              <w:jc w:val="right"/>
              <w:rPr>
                <w:sz w:val="20"/>
              </w:rPr>
            </w:pPr>
            <w:r w:rsidRPr="0041337A">
              <w:rPr>
                <w:sz w:val="20"/>
              </w:rPr>
              <w:t>24.75</w:t>
            </w:r>
          </w:p>
        </w:tc>
        <w:tc>
          <w:tcPr>
            <w:tcW w:w="721" w:type="pct"/>
            <w:tcBorders>
              <w:top w:val="single" w:sz="8" w:space="0" w:color="A6A6A6" w:themeColor="background1" w:themeShade="A6"/>
            </w:tcBorders>
            <w:vAlign w:val="bottom"/>
          </w:tcPr>
          <w:p w:rsidR="000243C9" w:rsidRPr="0041337A" w:rsidRDefault="002A6106" w:rsidP="000243C9">
            <w:pPr>
              <w:jc w:val="right"/>
              <w:rPr>
                <w:sz w:val="20"/>
              </w:rPr>
            </w:pPr>
            <w:r w:rsidRPr="0041337A">
              <w:rPr>
                <w:sz w:val="20"/>
              </w:rPr>
              <w:t>12.4</w:t>
            </w:r>
          </w:p>
        </w:tc>
        <w:tc>
          <w:tcPr>
            <w:tcW w:w="481" w:type="pct"/>
            <w:tcBorders>
              <w:top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6.7</w:t>
            </w:r>
          </w:p>
        </w:tc>
        <w:tc>
          <w:tcPr>
            <w:tcW w:w="779" w:type="pct"/>
            <w:tcBorders>
              <w:top w:val="single" w:sz="8" w:space="0" w:color="A6A6A6" w:themeColor="background1" w:themeShade="A6"/>
            </w:tcBorders>
            <w:vAlign w:val="bottom"/>
          </w:tcPr>
          <w:p w:rsidR="000243C9" w:rsidRPr="0041337A" w:rsidRDefault="002A6106" w:rsidP="000243C9">
            <w:pPr>
              <w:jc w:val="right"/>
              <w:rPr>
                <w:b/>
                <w:bCs/>
                <w:sz w:val="20"/>
              </w:rPr>
            </w:pPr>
            <w:r w:rsidRPr="0041337A">
              <w:rPr>
                <w:b/>
                <w:bCs/>
                <w:sz w:val="20"/>
              </w:rPr>
              <w:t>57.0</w:t>
            </w:r>
          </w:p>
        </w:tc>
      </w:tr>
      <w:tr w:rsidR="000243C9" w:rsidTr="0002252F">
        <w:trPr>
          <w:cnfStyle w:val="010000000000" w:firstRow="0" w:lastRow="1" w:firstColumn="0" w:lastColumn="0" w:oddVBand="0" w:evenVBand="0" w:oddHBand="0" w:evenHBand="0" w:firstRowFirstColumn="0" w:firstRowLastColumn="0" w:lastRowFirstColumn="0" w:lastRowLastColumn="0"/>
          <w:trHeight w:val="283"/>
        </w:trPr>
        <w:tc>
          <w:tcPr>
            <w:tcW w:w="2255" w:type="pct"/>
            <w:vAlign w:val="center"/>
          </w:tcPr>
          <w:p w:rsidR="000243C9" w:rsidRPr="0041337A" w:rsidRDefault="000243C9" w:rsidP="000243C9">
            <w:pPr>
              <w:pStyle w:val="TabletextLeft"/>
              <w:spacing w:before="0"/>
            </w:pPr>
            <w:r w:rsidRPr="0041337A">
              <w:t>Total expenditure</w:t>
            </w:r>
          </w:p>
        </w:tc>
        <w:tc>
          <w:tcPr>
            <w:tcW w:w="763" w:type="pct"/>
            <w:vAlign w:val="center"/>
          </w:tcPr>
          <w:p w:rsidR="000243C9" w:rsidRPr="0041337A" w:rsidRDefault="000243C9" w:rsidP="000243C9">
            <w:pPr>
              <w:pStyle w:val="TabletextLeft"/>
              <w:spacing w:before="0"/>
              <w:jc w:val="right"/>
            </w:pPr>
            <w:r w:rsidRPr="0041337A">
              <w:t>210.20</w:t>
            </w:r>
          </w:p>
        </w:tc>
        <w:tc>
          <w:tcPr>
            <w:tcW w:w="721" w:type="pct"/>
            <w:vAlign w:val="center"/>
          </w:tcPr>
          <w:p w:rsidR="000243C9" w:rsidRPr="0041337A" w:rsidRDefault="0041337A" w:rsidP="000243C9">
            <w:pPr>
              <w:pStyle w:val="TabletextLeft"/>
              <w:spacing w:before="0"/>
              <w:jc w:val="right"/>
            </w:pPr>
            <w:r w:rsidRPr="0041337A">
              <w:t>-</w:t>
            </w:r>
          </w:p>
        </w:tc>
        <w:tc>
          <w:tcPr>
            <w:tcW w:w="481" w:type="pct"/>
            <w:vAlign w:val="center"/>
          </w:tcPr>
          <w:p w:rsidR="000243C9" w:rsidRPr="0041337A" w:rsidRDefault="002A6106" w:rsidP="000243C9">
            <w:pPr>
              <w:pStyle w:val="TabletextLeft"/>
              <w:spacing w:before="0"/>
              <w:jc w:val="right"/>
            </w:pPr>
            <w:r w:rsidRPr="0041337A">
              <w:t>100</w:t>
            </w:r>
          </w:p>
        </w:tc>
        <w:tc>
          <w:tcPr>
            <w:tcW w:w="779" w:type="pct"/>
          </w:tcPr>
          <w:p w:rsidR="000243C9" w:rsidRPr="0041337A" w:rsidRDefault="0041337A" w:rsidP="000243C9">
            <w:pPr>
              <w:pStyle w:val="TabletextLeft"/>
              <w:spacing w:before="0"/>
              <w:jc w:val="right"/>
            </w:pPr>
            <w:r w:rsidRPr="0041337A">
              <w:t>-</w:t>
            </w:r>
          </w:p>
        </w:tc>
      </w:tr>
    </w:tbl>
    <w:p w:rsidR="000243C9" w:rsidRDefault="000243C9" w:rsidP="000243C9">
      <w:pPr>
        <w:pStyle w:val="Source"/>
      </w:pPr>
      <w:r>
        <w:t>Source: Deductions, Centrepay and BasicsCard data 1 July 2012 to 29 June 2013</w:t>
      </w:r>
    </w:p>
    <w:p w:rsidR="000243C9" w:rsidRDefault="000243C9" w:rsidP="000243C9">
      <w:pPr>
        <w:pStyle w:val="BodyText"/>
      </w:pPr>
      <w:r>
        <w:t>Key points to note from the analysis of product expenditure data are:</w:t>
      </w:r>
    </w:p>
    <w:p w:rsidR="000243C9" w:rsidRDefault="000243C9" w:rsidP="000243C9">
      <w:pPr>
        <w:pStyle w:val="Bullet1"/>
      </w:pPr>
      <w:r>
        <w:t>The average expenditure per week per customer is $210.</w:t>
      </w:r>
    </w:p>
    <w:p w:rsidR="000243C9" w:rsidRDefault="000243C9" w:rsidP="000243C9">
      <w:pPr>
        <w:pStyle w:val="Bullet1"/>
      </w:pPr>
      <w:r>
        <w:t>Accommodation dominates expenditure, accounting for 38.5</w:t>
      </w:r>
      <w:r w:rsidR="00182873">
        <w:t xml:space="preserve"> per cent</w:t>
      </w:r>
      <w:r>
        <w:t xml:space="preserve"> of total PBIM expenditure and 56.8</w:t>
      </w:r>
      <w:r w:rsidR="00182873">
        <w:t xml:space="preserve"> per cent</w:t>
      </w:r>
      <w:r>
        <w:t xml:space="preserve"> of expenditure for 65.6</w:t>
      </w:r>
      <w:r w:rsidR="00182873">
        <w:t xml:space="preserve"> per cent</w:t>
      </w:r>
      <w:r>
        <w:t xml:space="preserve"> of PBIM customers paying accommodation from their income managed funds. This indicates housing as the priority expense for PBIM customers. While not shown in the table, penetration and the expenditure per week have declined slightly over the time since PBIM started.</w:t>
      </w:r>
    </w:p>
    <w:p w:rsidR="000243C9" w:rsidRDefault="000243C9" w:rsidP="000243C9">
      <w:pPr>
        <w:pStyle w:val="Bullet1"/>
      </w:pPr>
      <w:r>
        <w:t>Purchases in supermarkets, department stores and from utility companies account for another 32</w:t>
      </w:r>
      <w:r w:rsidR="00182873">
        <w:t xml:space="preserve"> per cent</w:t>
      </w:r>
      <w:r>
        <w:t xml:space="preserve"> of total expenditure and also have relatively high penetration (80</w:t>
      </w:r>
      <w:r w:rsidR="00182873">
        <w:t xml:space="preserve"> per cent</w:t>
      </w:r>
      <w:r>
        <w:t xml:space="preserve"> to 57</w:t>
      </w:r>
      <w:r w:rsidR="00182873">
        <w:t xml:space="preserve"> per cent</w:t>
      </w:r>
      <w:r>
        <w:t>) another positive indicator for spending priorities.</w:t>
      </w:r>
    </w:p>
    <w:p w:rsidR="000243C9" w:rsidRDefault="000243C9" w:rsidP="000243C9">
      <w:pPr>
        <w:pStyle w:val="Bullet1"/>
      </w:pPr>
      <w:r>
        <w:t xml:space="preserve">There are a number of sectors with low expenditure across all PBIM customers but for those who spend in these areas they are reasonably important. They are services and are bolded under the ‘Mean </w:t>
      </w:r>
      <w:r w:rsidR="00727161">
        <w:t>per cent</w:t>
      </w:r>
      <w:r>
        <w:t xml:space="preserve"> of each customer total $’ column in the table.</w:t>
      </w:r>
    </w:p>
    <w:p w:rsidR="000243C9" w:rsidRDefault="000243C9" w:rsidP="000243C9">
      <w:pPr>
        <w:pStyle w:val="Bullet1"/>
      </w:pPr>
      <w:r>
        <w:t>Loans and financial services and debt management are sectors of particular note with moderate penetration and relatively high proportion of customer expenditure.</w:t>
      </w:r>
    </w:p>
    <w:p w:rsidR="000243C9" w:rsidRDefault="000243C9" w:rsidP="000243C9">
      <w:pPr>
        <w:pStyle w:val="BodyText"/>
      </w:pPr>
      <w:r>
        <w:t>Another footnote is that while the small number of VULN-SWA customers in this period has limited any measure specific insights, a few indicative differences can be noted:</w:t>
      </w:r>
    </w:p>
    <w:p w:rsidR="000243C9" w:rsidRDefault="000243C9" w:rsidP="000243C9">
      <w:pPr>
        <w:pStyle w:val="Bullet1"/>
      </w:pPr>
      <w:r>
        <w:t>VULN-SWA customers spending on accommodation have a lower average expenditure than VIM customers ($96 verses $125 per week).</w:t>
      </w:r>
    </w:p>
    <w:p w:rsidR="000243C9" w:rsidRDefault="000243C9" w:rsidP="000243C9">
      <w:pPr>
        <w:pStyle w:val="Bullet1"/>
      </w:pPr>
      <w:r>
        <w:t>VULN-SWA customers have higher customer expenditure and penetration at supermarkets and department stores than VIM customers: expenditure ($58 versus $49 for supermarkets and $34 verses $22 for department stores); penetration (89</w:t>
      </w:r>
      <w:r w:rsidR="00182873">
        <w:t xml:space="preserve"> per cent</w:t>
      </w:r>
      <w:r>
        <w:t xml:space="preserve"> versus 79</w:t>
      </w:r>
      <w:r w:rsidR="00182873">
        <w:t xml:space="preserve"> per cent</w:t>
      </w:r>
      <w:r>
        <w:t xml:space="preserve"> for supermarkets, and 69</w:t>
      </w:r>
      <w:r w:rsidR="00182873">
        <w:t xml:space="preserve"> per cent</w:t>
      </w:r>
      <w:r>
        <w:t xml:space="preserve"> versus 58</w:t>
      </w:r>
      <w:r w:rsidR="00182873">
        <w:t xml:space="preserve"> per cent</w:t>
      </w:r>
      <w:r>
        <w:t xml:space="preserve"> for department stores).</w:t>
      </w:r>
    </w:p>
    <w:p w:rsidR="000243C9" w:rsidRDefault="000243C9" w:rsidP="000243C9">
      <w:pPr>
        <w:pStyle w:val="Bullet1"/>
      </w:pPr>
      <w:r>
        <w:lastRenderedPageBreak/>
        <w:t>VULN-SWA customers have a higher penetration of expenditure on household goods than VIM (36</w:t>
      </w:r>
      <w:r w:rsidR="00182873">
        <w:t xml:space="preserve"> per cent</w:t>
      </w:r>
      <w:r>
        <w:t xml:space="preserve"> verses 19</w:t>
      </w:r>
      <w:r w:rsidR="00182873">
        <w:t xml:space="preserve"> per cent</w:t>
      </w:r>
      <w:r>
        <w:t>).</w:t>
      </w:r>
    </w:p>
    <w:p w:rsidR="000243C9" w:rsidRDefault="000243C9" w:rsidP="000243C9">
      <w:pPr>
        <w:pStyle w:val="Bullet1"/>
      </w:pPr>
      <w:r>
        <w:t>VULN-SWA customers have lower customer expenditure on ‘other’ than VIM ($44 verses $71).</w:t>
      </w:r>
    </w:p>
    <w:p w:rsidR="000243C9" w:rsidRDefault="000243C9" w:rsidP="000243C9">
      <w:pPr>
        <w:pStyle w:val="BodyText"/>
      </w:pPr>
      <w:r>
        <w:t>These early indicators suggest generally positive expenditure patterns for VULN-SWA customers.</w:t>
      </w:r>
    </w:p>
    <w:p w:rsidR="00011924" w:rsidRDefault="000243C9" w:rsidP="00011924">
      <w:pPr>
        <w:pStyle w:val="BodyText"/>
      </w:pPr>
      <w:r>
        <w:t xml:space="preserve">A large proportion of PBIM expenditure is at supermarkets and department stores. </w:t>
      </w:r>
      <w:r w:rsidR="00011924">
        <w:t xml:space="preserve">To gain some insight as to how this expenditure relates to specific product categories a sample of retailer based data was obtained. </w:t>
      </w:r>
    </w:p>
    <w:p w:rsidR="00011924" w:rsidRDefault="00011924" w:rsidP="00011924">
      <w:pPr>
        <w:pStyle w:val="BodyText"/>
      </w:pPr>
      <w:r>
        <w:t>Expenditure in supermarkets and department stores is quite different. Supermarket expenditure is mostly food and snacks, drinks and confectionery. Eighty to ninety percent of BasicsCard customers purchase from these categories. In department stores most expenditure is on clothes, household furnishing and equipment and to a lesser extent recreation equipment, toys, DVDs, music et cetera. More than 75</w:t>
      </w:r>
      <w:r w:rsidR="00182873">
        <w:t xml:space="preserve"> per cent</w:t>
      </w:r>
      <w:r>
        <w:t xml:space="preserve"> of BasicsCard customers using department stores purchase clothes.</w:t>
      </w:r>
    </w:p>
    <w:p w:rsidR="000243C9" w:rsidRDefault="00011924" w:rsidP="00011924">
      <w:pPr>
        <w:pStyle w:val="BodyText"/>
      </w:pPr>
      <w:r>
        <w:t xml:space="preserve">Overall the spending priority on food and clothes and furnishing is very positive. Over time, less expenditure on snacks, confectionery and prepared foods and movement towards fresh food would be a positive. </w:t>
      </w:r>
      <w:r>
        <w:fldChar w:fldCharType="begin"/>
      </w:r>
      <w:r>
        <w:instrText xml:space="preserve"> REF _Ref390768824 \r \h </w:instrText>
      </w:r>
      <w:r>
        <w:fldChar w:fldCharType="separate"/>
      </w:r>
      <w:r w:rsidR="00B31449">
        <w:t>Table 3.6</w:t>
      </w:r>
      <w:r>
        <w:fldChar w:fldCharType="end"/>
      </w:r>
      <w:r>
        <w:t xml:space="preserve"> presents a detailed breakdown by category for supermarkets and department stores combined in terms of share of expenditure which has been ranked in terms of importance</w:t>
      </w:r>
      <w:r w:rsidR="000243C9">
        <w:t>.</w:t>
      </w:r>
    </w:p>
    <w:p w:rsidR="00952678" w:rsidRDefault="00952678" w:rsidP="00952678">
      <w:pPr>
        <w:pStyle w:val="CaptionTable"/>
      </w:pPr>
      <w:bookmarkStart w:id="337" w:name="_Toc395011179"/>
      <w:bookmarkStart w:id="338" w:name="_Toc396480878"/>
      <w:r>
        <w:t xml:space="preserve">: </w:t>
      </w:r>
      <w:bookmarkStart w:id="339" w:name="_Ref390768824"/>
      <w:bookmarkStart w:id="340" w:name="_Toc390782319"/>
      <w:bookmarkStart w:id="341" w:name="_Toc390800784"/>
      <w:bookmarkStart w:id="342" w:name="_Toc390982706"/>
      <w:r>
        <w:t>Expenditure in supermarkets and department stores, 1 July 2012 - 29 June 2013</w:t>
      </w:r>
      <w:bookmarkEnd w:id="337"/>
      <w:bookmarkEnd w:id="338"/>
      <w:bookmarkEnd w:id="339"/>
      <w:bookmarkEnd w:id="340"/>
      <w:bookmarkEnd w:id="341"/>
      <w:bookmarkEnd w:id="342"/>
    </w:p>
    <w:tbl>
      <w:tblPr>
        <w:tblStyle w:val="TableAE"/>
        <w:tblW w:w="4938" w:type="pct"/>
        <w:tblInd w:w="108" w:type="dxa"/>
        <w:tblLook w:val="04A0" w:firstRow="1" w:lastRow="0" w:firstColumn="1" w:lastColumn="0" w:noHBand="0" w:noVBand="1"/>
        <w:tblCaption w:val="Expenditure in supermarkets and department stores, 1 July 2012 - 29 June 2013"/>
        <w:tblDescription w:val="Table shows expenditure in supermarkets and department stores, 1 July 2012 - 29 June 2013. "/>
      </w:tblPr>
      <w:tblGrid>
        <w:gridCol w:w="5409"/>
        <w:gridCol w:w="1767"/>
        <w:gridCol w:w="1951"/>
      </w:tblGrid>
      <w:tr w:rsidR="00952678" w:rsidTr="00D474C8">
        <w:trPr>
          <w:cnfStyle w:val="100000000000" w:firstRow="1" w:lastRow="0" w:firstColumn="0" w:lastColumn="0" w:oddVBand="0" w:evenVBand="0" w:oddHBand="0" w:evenHBand="0" w:firstRowFirstColumn="0" w:firstRowLastColumn="0" w:lastRowFirstColumn="0" w:lastRowLastColumn="0"/>
          <w:trHeight w:val="385"/>
          <w:tblHeader/>
        </w:trPr>
        <w:tc>
          <w:tcPr>
            <w:tcW w:w="2963" w:type="pct"/>
            <w:vAlign w:val="center"/>
          </w:tcPr>
          <w:p w:rsidR="00952678" w:rsidRPr="0041337A" w:rsidRDefault="00952678" w:rsidP="00952678">
            <w:pPr>
              <w:pStyle w:val="TableHeadingCentre"/>
              <w:jc w:val="left"/>
              <w:rPr>
                <w:sz w:val="20"/>
              </w:rPr>
            </w:pPr>
            <w:r w:rsidRPr="0041337A">
              <w:rPr>
                <w:sz w:val="20"/>
              </w:rPr>
              <w:t>Product category</w:t>
            </w:r>
          </w:p>
        </w:tc>
        <w:tc>
          <w:tcPr>
            <w:tcW w:w="968" w:type="pct"/>
            <w:vAlign w:val="center"/>
          </w:tcPr>
          <w:p w:rsidR="00952678" w:rsidRPr="0041337A" w:rsidRDefault="00952678" w:rsidP="00952678">
            <w:pPr>
              <w:pStyle w:val="TableHeadingCentre"/>
              <w:rPr>
                <w:sz w:val="20"/>
              </w:rPr>
            </w:pPr>
            <w:r w:rsidRPr="0041337A">
              <w:rPr>
                <w:sz w:val="20"/>
              </w:rPr>
              <w:t>Rank</w:t>
            </w:r>
          </w:p>
        </w:tc>
        <w:tc>
          <w:tcPr>
            <w:tcW w:w="1069" w:type="pct"/>
            <w:vAlign w:val="center"/>
          </w:tcPr>
          <w:p w:rsidR="00952678" w:rsidRPr="0041337A" w:rsidRDefault="00727161" w:rsidP="00952678">
            <w:pPr>
              <w:pStyle w:val="TableHeadingCentre"/>
              <w:rPr>
                <w:sz w:val="20"/>
              </w:rPr>
            </w:pPr>
            <w:r w:rsidRPr="0041337A">
              <w:rPr>
                <w:sz w:val="20"/>
              </w:rPr>
              <w:t>Per cent</w:t>
            </w:r>
            <w:r w:rsidR="00952678" w:rsidRPr="0041337A">
              <w:rPr>
                <w:sz w:val="20"/>
              </w:rPr>
              <w:t xml:space="preserve"> expenditure</w:t>
            </w:r>
          </w:p>
        </w:tc>
      </w:tr>
      <w:tr w:rsidR="00952678" w:rsidTr="00D474C8">
        <w:tc>
          <w:tcPr>
            <w:tcW w:w="2963" w:type="pct"/>
            <w:tcBorders>
              <w:top w:val="single" w:sz="8" w:space="0" w:color="002776"/>
            </w:tcBorders>
            <w:vAlign w:val="bottom"/>
          </w:tcPr>
          <w:p w:rsidR="00952678" w:rsidRDefault="00952678" w:rsidP="00952678">
            <w:pPr>
              <w:rPr>
                <w:sz w:val="20"/>
              </w:rPr>
            </w:pPr>
            <w:r>
              <w:rPr>
                <w:sz w:val="20"/>
              </w:rPr>
              <w:t>Baby products</w:t>
            </w:r>
          </w:p>
        </w:tc>
        <w:tc>
          <w:tcPr>
            <w:tcW w:w="968" w:type="pct"/>
            <w:tcBorders>
              <w:top w:val="single" w:sz="8" w:space="0" w:color="002776"/>
            </w:tcBorders>
            <w:vAlign w:val="bottom"/>
          </w:tcPr>
          <w:p w:rsidR="00952678" w:rsidRPr="00DD5A53" w:rsidRDefault="00952678" w:rsidP="003D2C78">
            <w:pPr>
              <w:jc w:val="center"/>
              <w:rPr>
                <w:sz w:val="20"/>
              </w:rPr>
            </w:pPr>
            <w:r w:rsidRPr="00DD5A53">
              <w:rPr>
                <w:sz w:val="20"/>
              </w:rPr>
              <w:t>15</w:t>
            </w:r>
          </w:p>
        </w:tc>
        <w:tc>
          <w:tcPr>
            <w:tcW w:w="1069" w:type="pct"/>
            <w:tcBorders>
              <w:top w:val="single" w:sz="8" w:space="0" w:color="002776"/>
            </w:tcBorders>
            <w:vAlign w:val="bottom"/>
          </w:tcPr>
          <w:p w:rsidR="00952678" w:rsidRDefault="002A6106" w:rsidP="003D2C78">
            <w:pPr>
              <w:jc w:val="center"/>
              <w:rPr>
                <w:sz w:val="20"/>
              </w:rPr>
            </w:pPr>
            <w:r>
              <w:rPr>
                <w:sz w:val="20"/>
              </w:rPr>
              <w:t>3.2</w:t>
            </w:r>
          </w:p>
        </w:tc>
      </w:tr>
      <w:tr w:rsidR="00952678" w:rsidTr="00D474C8">
        <w:tc>
          <w:tcPr>
            <w:tcW w:w="2963" w:type="pct"/>
            <w:vAlign w:val="bottom"/>
          </w:tcPr>
          <w:p w:rsidR="00952678" w:rsidRDefault="00952678" w:rsidP="00952678">
            <w:pPr>
              <w:rPr>
                <w:sz w:val="20"/>
              </w:rPr>
            </w:pPr>
            <w:r>
              <w:rPr>
                <w:sz w:val="20"/>
              </w:rPr>
              <w:t>Books &amp; stationery</w:t>
            </w:r>
          </w:p>
        </w:tc>
        <w:tc>
          <w:tcPr>
            <w:tcW w:w="968" w:type="pct"/>
            <w:vAlign w:val="bottom"/>
          </w:tcPr>
          <w:p w:rsidR="00952678" w:rsidRPr="00DD5A53" w:rsidRDefault="00952678" w:rsidP="003D2C78">
            <w:pPr>
              <w:jc w:val="center"/>
              <w:rPr>
                <w:sz w:val="20"/>
              </w:rPr>
            </w:pPr>
            <w:r w:rsidRPr="00DD5A53">
              <w:rPr>
                <w:sz w:val="20"/>
              </w:rPr>
              <w:t>19</w:t>
            </w:r>
          </w:p>
        </w:tc>
        <w:tc>
          <w:tcPr>
            <w:tcW w:w="1069" w:type="pct"/>
            <w:vAlign w:val="bottom"/>
          </w:tcPr>
          <w:p w:rsidR="00952678" w:rsidRDefault="002A6106" w:rsidP="003D2C78">
            <w:pPr>
              <w:jc w:val="center"/>
              <w:rPr>
                <w:sz w:val="20"/>
              </w:rPr>
            </w:pPr>
            <w:r>
              <w:rPr>
                <w:sz w:val="20"/>
              </w:rPr>
              <w:t>0.7</w:t>
            </w:r>
          </w:p>
        </w:tc>
      </w:tr>
      <w:tr w:rsidR="00952678" w:rsidTr="00D474C8">
        <w:tc>
          <w:tcPr>
            <w:tcW w:w="2963" w:type="pct"/>
            <w:vAlign w:val="bottom"/>
          </w:tcPr>
          <w:p w:rsidR="00952678" w:rsidRDefault="00952678" w:rsidP="00952678">
            <w:pPr>
              <w:rPr>
                <w:sz w:val="20"/>
              </w:rPr>
            </w:pPr>
            <w:r>
              <w:rPr>
                <w:sz w:val="20"/>
              </w:rPr>
              <w:t>Bakery products</w:t>
            </w:r>
          </w:p>
        </w:tc>
        <w:tc>
          <w:tcPr>
            <w:tcW w:w="968" w:type="pct"/>
            <w:vAlign w:val="bottom"/>
          </w:tcPr>
          <w:p w:rsidR="00952678" w:rsidRPr="00DD5A53" w:rsidRDefault="00952678" w:rsidP="003D2C78">
            <w:pPr>
              <w:jc w:val="center"/>
              <w:rPr>
                <w:sz w:val="20"/>
              </w:rPr>
            </w:pPr>
            <w:r w:rsidRPr="00DD5A53">
              <w:rPr>
                <w:sz w:val="20"/>
              </w:rPr>
              <w:t>18</w:t>
            </w:r>
          </w:p>
        </w:tc>
        <w:tc>
          <w:tcPr>
            <w:tcW w:w="1069" w:type="pct"/>
            <w:vAlign w:val="bottom"/>
          </w:tcPr>
          <w:p w:rsidR="00952678" w:rsidRDefault="002A6106" w:rsidP="003D2C78">
            <w:pPr>
              <w:jc w:val="center"/>
              <w:rPr>
                <w:sz w:val="20"/>
              </w:rPr>
            </w:pPr>
            <w:r>
              <w:rPr>
                <w:sz w:val="20"/>
              </w:rPr>
              <w:t>2.1</w:t>
            </w:r>
          </w:p>
        </w:tc>
      </w:tr>
      <w:tr w:rsidR="00952678" w:rsidTr="00D474C8">
        <w:tc>
          <w:tcPr>
            <w:tcW w:w="2963" w:type="pct"/>
            <w:vAlign w:val="bottom"/>
          </w:tcPr>
          <w:p w:rsidR="00952678" w:rsidRDefault="00952678" w:rsidP="00952678">
            <w:pPr>
              <w:rPr>
                <w:sz w:val="20"/>
              </w:rPr>
            </w:pPr>
            <w:r>
              <w:rPr>
                <w:sz w:val="20"/>
              </w:rPr>
              <w:t>Biscuits, snacks &amp; drinks</w:t>
            </w:r>
          </w:p>
        </w:tc>
        <w:tc>
          <w:tcPr>
            <w:tcW w:w="968" w:type="pct"/>
            <w:vAlign w:val="bottom"/>
          </w:tcPr>
          <w:p w:rsidR="00952678" w:rsidRPr="009D4C7A" w:rsidRDefault="00952678" w:rsidP="003D2C78">
            <w:pPr>
              <w:jc w:val="center"/>
              <w:rPr>
                <w:bCs/>
                <w:sz w:val="20"/>
              </w:rPr>
            </w:pPr>
            <w:r w:rsidRPr="00DD5A53">
              <w:rPr>
                <w:sz w:val="20"/>
              </w:rPr>
              <w:t>1</w:t>
            </w:r>
          </w:p>
        </w:tc>
        <w:tc>
          <w:tcPr>
            <w:tcW w:w="1069" w:type="pct"/>
            <w:vAlign w:val="bottom"/>
          </w:tcPr>
          <w:p w:rsidR="00952678" w:rsidRDefault="002A6106" w:rsidP="003D2C78">
            <w:pPr>
              <w:jc w:val="center"/>
              <w:rPr>
                <w:sz w:val="20"/>
              </w:rPr>
            </w:pPr>
            <w:r>
              <w:rPr>
                <w:sz w:val="20"/>
              </w:rPr>
              <w:t>13.0</w:t>
            </w:r>
          </w:p>
        </w:tc>
      </w:tr>
      <w:tr w:rsidR="00952678" w:rsidTr="00D474C8">
        <w:tc>
          <w:tcPr>
            <w:tcW w:w="2963" w:type="pct"/>
            <w:vAlign w:val="bottom"/>
          </w:tcPr>
          <w:p w:rsidR="00952678" w:rsidRDefault="00952678" w:rsidP="00952678">
            <w:pPr>
              <w:rPr>
                <w:sz w:val="20"/>
              </w:rPr>
            </w:pPr>
            <w:r>
              <w:rPr>
                <w:sz w:val="20"/>
              </w:rPr>
              <w:t>Confectionery &amp; ice cream</w:t>
            </w:r>
          </w:p>
        </w:tc>
        <w:tc>
          <w:tcPr>
            <w:tcW w:w="968" w:type="pct"/>
            <w:vAlign w:val="bottom"/>
          </w:tcPr>
          <w:p w:rsidR="00952678" w:rsidRPr="00DD5A53" w:rsidRDefault="00952678" w:rsidP="003D2C78">
            <w:pPr>
              <w:jc w:val="center"/>
              <w:rPr>
                <w:sz w:val="20"/>
              </w:rPr>
            </w:pPr>
            <w:r w:rsidRPr="00DD5A53">
              <w:rPr>
                <w:sz w:val="20"/>
              </w:rPr>
              <w:t>9</w:t>
            </w:r>
          </w:p>
        </w:tc>
        <w:tc>
          <w:tcPr>
            <w:tcW w:w="1069" w:type="pct"/>
            <w:vAlign w:val="bottom"/>
          </w:tcPr>
          <w:p w:rsidR="00952678" w:rsidRDefault="002A6106" w:rsidP="003D2C78">
            <w:pPr>
              <w:jc w:val="center"/>
              <w:rPr>
                <w:sz w:val="20"/>
              </w:rPr>
            </w:pPr>
            <w:r>
              <w:rPr>
                <w:sz w:val="20"/>
              </w:rPr>
              <w:t>5.0</w:t>
            </w:r>
          </w:p>
        </w:tc>
      </w:tr>
      <w:tr w:rsidR="00952678" w:rsidTr="00D474C8">
        <w:tc>
          <w:tcPr>
            <w:tcW w:w="2963" w:type="pct"/>
            <w:vAlign w:val="bottom"/>
          </w:tcPr>
          <w:p w:rsidR="00952678" w:rsidRDefault="00952678" w:rsidP="00952678">
            <w:pPr>
              <w:rPr>
                <w:sz w:val="20"/>
              </w:rPr>
            </w:pPr>
            <w:r>
              <w:rPr>
                <w:sz w:val="20"/>
              </w:rPr>
              <w:t>Canned &amp; packaged food</w:t>
            </w:r>
          </w:p>
        </w:tc>
        <w:tc>
          <w:tcPr>
            <w:tcW w:w="968" w:type="pct"/>
            <w:vAlign w:val="bottom"/>
          </w:tcPr>
          <w:p w:rsidR="00952678" w:rsidRPr="009D4C7A" w:rsidRDefault="00952678" w:rsidP="003D2C78">
            <w:pPr>
              <w:jc w:val="center"/>
              <w:rPr>
                <w:bCs/>
                <w:sz w:val="20"/>
              </w:rPr>
            </w:pPr>
            <w:r w:rsidRPr="00DD5A53">
              <w:rPr>
                <w:sz w:val="20"/>
              </w:rPr>
              <w:t>14</w:t>
            </w:r>
          </w:p>
        </w:tc>
        <w:tc>
          <w:tcPr>
            <w:tcW w:w="1069" w:type="pct"/>
            <w:vAlign w:val="bottom"/>
          </w:tcPr>
          <w:p w:rsidR="00952678" w:rsidRDefault="002A6106" w:rsidP="003D2C78">
            <w:pPr>
              <w:jc w:val="center"/>
              <w:rPr>
                <w:sz w:val="20"/>
              </w:rPr>
            </w:pPr>
            <w:r>
              <w:rPr>
                <w:sz w:val="20"/>
              </w:rPr>
              <w:t>3.8</w:t>
            </w:r>
          </w:p>
        </w:tc>
      </w:tr>
      <w:tr w:rsidR="00952678" w:rsidTr="00D474C8">
        <w:tc>
          <w:tcPr>
            <w:tcW w:w="2963" w:type="pct"/>
            <w:vAlign w:val="bottom"/>
          </w:tcPr>
          <w:p w:rsidR="00952678" w:rsidRDefault="00952678" w:rsidP="00952678">
            <w:pPr>
              <w:rPr>
                <w:sz w:val="20"/>
              </w:rPr>
            </w:pPr>
            <w:r>
              <w:rPr>
                <w:sz w:val="20"/>
              </w:rPr>
              <w:t>Prepared &amp; frozen meals</w:t>
            </w:r>
          </w:p>
        </w:tc>
        <w:tc>
          <w:tcPr>
            <w:tcW w:w="968" w:type="pct"/>
            <w:vAlign w:val="bottom"/>
          </w:tcPr>
          <w:p w:rsidR="00952678" w:rsidRPr="00DD5A53" w:rsidRDefault="00952678" w:rsidP="003D2C78">
            <w:pPr>
              <w:jc w:val="center"/>
              <w:rPr>
                <w:sz w:val="20"/>
              </w:rPr>
            </w:pPr>
            <w:r w:rsidRPr="00DD5A53">
              <w:rPr>
                <w:sz w:val="20"/>
              </w:rPr>
              <w:t>16</w:t>
            </w:r>
          </w:p>
        </w:tc>
        <w:tc>
          <w:tcPr>
            <w:tcW w:w="1069" w:type="pct"/>
            <w:vAlign w:val="bottom"/>
          </w:tcPr>
          <w:p w:rsidR="00952678" w:rsidRDefault="002A6106" w:rsidP="003D2C78">
            <w:pPr>
              <w:jc w:val="center"/>
              <w:rPr>
                <w:sz w:val="20"/>
              </w:rPr>
            </w:pPr>
            <w:r>
              <w:rPr>
                <w:sz w:val="20"/>
              </w:rPr>
              <w:t>2.6</w:t>
            </w:r>
          </w:p>
        </w:tc>
      </w:tr>
      <w:tr w:rsidR="00952678" w:rsidTr="00D474C8">
        <w:tc>
          <w:tcPr>
            <w:tcW w:w="2963" w:type="pct"/>
            <w:vAlign w:val="bottom"/>
          </w:tcPr>
          <w:p w:rsidR="00952678" w:rsidRDefault="00952678" w:rsidP="00952678">
            <w:pPr>
              <w:rPr>
                <w:sz w:val="20"/>
              </w:rPr>
            </w:pPr>
            <w:r>
              <w:rPr>
                <w:sz w:val="20"/>
              </w:rPr>
              <w:t>Cooking ingredients</w:t>
            </w:r>
          </w:p>
        </w:tc>
        <w:tc>
          <w:tcPr>
            <w:tcW w:w="968" w:type="pct"/>
            <w:vAlign w:val="bottom"/>
          </w:tcPr>
          <w:p w:rsidR="00952678" w:rsidRPr="00DD5A53" w:rsidRDefault="00952678" w:rsidP="003D2C78">
            <w:pPr>
              <w:jc w:val="center"/>
              <w:rPr>
                <w:sz w:val="20"/>
              </w:rPr>
            </w:pPr>
            <w:r w:rsidRPr="00DD5A53">
              <w:rPr>
                <w:sz w:val="20"/>
              </w:rPr>
              <w:t>13</w:t>
            </w:r>
          </w:p>
        </w:tc>
        <w:tc>
          <w:tcPr>
            <w:tcW w:w="1069" w:type="pct"/>
            <w:vAlign w:val="bottom"/>
          </w:tcPr>
          <w:p w:rsidR="00952678" w:rsidRDefault="002A6106" w:rsidP="003D2C78">
            <w:pPr>
              <w:jc w:val="center"/>
              <w:rPr>
                <w:sz w:val="20"/>
              </w:rPr>
            </w:pPr>
            <w:r>
              <w:rPr>
                <w:sz w:val="20"/>
              </w:rPr>
              <w:t>3.9</w:t>
            </w:r>
          </w:p>
        </w:tc>
      </w:tr>
      <w:tr w:rsidR="00952678" w:rsidTr="00D474C8">
        <w:tc>
          <w:tcPr>
            <w:tcW w:w="2963" w:type="pct"/>
            <w:vAlign w:val="bottom"/>
          </w:tcPr>
          <w:p w:rsidR="00952678" w:rsidRDefault="00952678" w:rsidP="00952678">
            <w:pPr>
              <w:rPr>
                <w:sz w:val="20"/>
              </w:rPr>
            </w:pPr>
            <w:r>
              <w:rPr>
                <w:sz w:val="20"/>
              </w:rPr>
              <w:t>Dairy products</w:t>
            </w:r>
          </w:p>
        </w:tc>
        <w:tc>
          <w:tcPr>
            <w:tcW w:w="968" w:type="pct"/>
            <w:vAlign w:val="bottom"/>
          </w:tcPr>
          <w:p w:rsidR="00952678" w:rsidRPr="009D4C7A" w:rsidRDefault="00952678" w:rsidP="003D2C78">
            <w:pPr>
              <w:jc w:val="center"/>
              <w:rPr>
                <w:bCs/>
                <w:sz w:val="20"/>
              </w:rPr>
            </w:pPr>
            <w:r w:rsidRPr="00DD5A53">
              <w:rPr>
                <w:sz w:val="20"/>
              </w:rPr>
              <w:t>10</w:t>
            </w:r>
          </w:p>
        </w:tc>
        <w:tc>
          <w:tcPr>
            <w:tcW w:w="1069" w:type="pct"/>
            <w:vAlign w:val="bottom"/>
          </w:tcPr>
          <w:p w:rsidR="00952678" w:rsidRDefault="002A6106" w:rsidP="003D2C78">
            <w:pPr>
              <w:jc w:val="center"/>
              <w:rPr>
                <w:sz w:val="20"/>
              </w:rPr>
            </w:pPr>
            <w:r>
              <w:rPr>
                <w:sz w:val="20"/>
              </w:rPr>
              <w:t>4.4</w:t>
            </w:r>
          </w:p>
        </w:tc>
      </w:tr>
      <w:tr w:rsidR="00952678" w:rsidTr="00D474C8">
        <w:tc>
          <w:tcPr>
            <w:tcW w:w="2963" w:type="pct"/>
            <w:vAlign w:val="bottom"/>
          </w:tcPr>
          <w:p w:rsidR="00952678" w:rsidRDefault="00952678" w:rsidP="00952678">
            <w:pPr>
              <w:rPr>
                <w:sz w:val="20"/>
              </w:rPr>
            </w:pPr>
            <w:r>
              <w:rPr>
                <w:sz w:val="20"/>
              </w:rPr>
              <w:t>Fruit &amp; vegetables</w:t>
            </w:r>
          </w:p>
        </w:tc>
        <w:tc>
          <w:tcPr>
            <w:tcW w:w="968" w:type="pct"/>
            <w:vAlign w:val="bottom"/>
          </w:tcPr>
          <w:p w:rsidR="00952678" w:rsidRPr="00DD5A53" w:rsidRDefault="00952678" w:rsidP="003D2C78">
            <w:pPr>
              <w:jc w:val="center"/>
              <w:rPr>
                <w:sz w:val="20"/>
              </w:rPr>
            </w:pPr>
            <w:r w:rsidRPr="00DD5A53">
              <w:rPr>
                <w:sz w:val="20"/>
              </w:rPr>
              <w:t>5</w:t>
            </w:r>
          </w:p>
        </w:tc>
        <w:tc>
          <w:tcPr>
            <w:tcW w:w="1069" w:type="pct"/>
            <w:vAlign w:val="bottom"/>
          </w:tcPr>
          <w:p w:rsidR="00952678" w:rsidRDefault="002A6106" w:rsidP="003D2C78">
            <w:pPr>
              <w:jc w:val="center"/>
              <w:rPr>
                <w:sz w:val="20"/>
              </w:rPr>
            </w:pPr>
            <w:r>
              <w:rPr>
                <w:sz w:val="20"/>
              </w:rPr>
              <w:t>7.8</w:t>
            </w:r>
          </w:p>
        </w:tc>
      </w:tr>
      <w:tr w:rsidR="00952678" w:rsidTr="00D474C8">
        <w:tc>
          <w:tcPr>
            <w:tcW w:w="2963" w:type="pct"/>
            <w:vAlign w:val="bottom"/>
          </w:tcPr>
          <w:p w:rsidR="00952678" w:rsidRDefault="00952678" w:rsidP="00952678">
            <w:pPr>
              <w:rPr>
                <w:sz w:val="20"/>
              </w:rPr>
            </w:pPr>
            <w:r>
              <w:rPr>
                <w:sz w:val="20"/>
              </w:rPr>
              <w:t>Meat, fish, poultry, eggs</w:t>
            </w:r>
          </w:p>
        </w:tc>
        <w:tc>
          <w:tcPr>
            <w:tcW w:w="968" w:type="pct"/>
            <w:vAlign w:val="bottom"/>
          </w:tcPr>
          <w:p w:rsidR="00952678" w:rsidRPr="009D4C7A" w:rsidRDefault="00952678" w:rsidP="003D2C78">
            <w:pPr>
              <w:jc w:val="center"/>
              <w:rPr>
                <w:bCs/>
                <w:sz w:val="20"/>
              </w:rPr>
            </w:pPr>
            <w:r w:rsidRPr="00DD5A53">
              <w:rPr>
                <w:sz w:val="20"/>
              </w:rPr>
              <w:t>4</w:t>
            </w:r>
          </w:p>
        </w:tc>
        <w:tc>
          <w:tcPr>
            <w:tcW w:w="1069" w:type="pct"/>
            <w:vAlign w:val="bottom"/>
          </w:tcPr>
          <w:p w:rsidR="00952678" w:rsidRDefault="002A6106" w:rsidP="003D2C78">
            <w:pPr>
              <w:jc w:val="center"/>
              <w:rPr>
                <w:sz w:val="20"/>
              </w:rPr>
            </w:pPr>
            <w:r>
              <w:rPr>
                <w:sz w:val="20"/>
              </w:rPr>
              <w:t>7.8</w:t>
            </w:r>
          </w:p>
        </w:tc>
      </w:tr>
      <w:tr w:rsidR="00952678" w:rsidTr="00D474C8">
        <w:tc>
          <w:tcPr>
            <w:tcW w:w="2963" w:type="pct"/>
            <w:vAlign w:val="bottom"/>
          </w:tcPr>
          <w:p w:rsidR="00952678" w:rsidRDefault="00952678" w:rsidP="00952678">
            <w:pPr>
              <w:rPr>
                <w:sz w:val="20"/>
              </w:rPr>
            </w:pPr>
            <w:r w:rsidRPr="004C19E4">
              <w:rPr>
                <w:sz w:val="20"/>
              </w:rPr>
              <w:t>Cleaning products &amp; equipment</w:t>
            </w:r>
          </w:p>
        </w:tc>
        <w:tc>
          <w:tcPr>
            <w:tcW w:w="968" w:type="pct"/>
            <w:vAlign w:val="bottom"/>
          </w:tcPr>
          <w:p w:rsidR="00952678" w:rsidRPr="00DD5A53" w:rsidRDefault="00952678" w:rsidP="003D2C78">
            <w:pPr>
              <w:jc w:val="center"/>
              <w:rPr>
                <w:sz w:val="20"/>
              </w:rPr>
            </w:pPr>
            <w:r w:rsidRPr="00DD5A53">
              <w:rPr>
                <w:sz w:val="20"/>
              </w:rPr>
              <w:t>2</w:t>
            </w:r>
          </w:p>
        </w:tc>
        <w:tc>
          <w:tcPr>
            <w:tcW w:w="1069" w:type="pct"/>
            <w:vAlign w:val="bottom"/>
          </w:tcPr>
          <w:p w:rsidR="00952678" w:rsidRDefault="002A6106" w:rsidP="003D2C78">
            <w:pPr>
              <w:jc w:val="center"/>
              <w:rPr>
                <w:sz w:val="20"/>
              </w:rPr>
            </w:pPr>
            <w:r>
              <w:rPr>
                <w:sz w:val="20"/>
              </w:rPr>
              <w:t>9.5</w:t>
            </w:r>
          </w:p>
        </w:tc>
      </w:tr>
      <w:tr w:rsidR="00952678" w:rsidTr="00D474C8">
        <w:tc>
          <w:tcPr>
            <w:tcW w:w="2963" w:type="pct"/>
            <w:vAlign w:val="bottom"/>
          </w:tcPr>
          <w:p w:rsidR="00952678" w:rsidRDefault="00952678" w:rsidP="00952678">
            <w:pPr>
              <w:rPr>
                <w:sz w:val="20"/>
              </w:rPr>
            </w:pPr>
            <w:r>
              <w:rPr>
                <w:sz w:val="20"/>
              </w:rPr>
              <w:t>Clothing &amp; footwear</w:t>
            </w:r>
          </w:p>
        </w:tc>
        <w:tc>
          <w:tcPr>
            <w:tcW w:w="968" w:type="pct"/>
            <w:vAlign w:val="bottom"/>
          </w:tcPr>
          <w:p w:rsidR="00952678" w:rsidRPr="00DD5A53" w:rsidRDefault="00952678" w:rsidP="003D2C78">
            <w:pPr>
              <w:jc w:val="center"/>
              <w:rPr>
                <w:sz w:val="20"/>
              </w:rPr>
            </w:pPr>
            <w:r w:rsidRPr="00DD5A53">
              <w:rPr>
                <w:sz w:val="20"/>
              </w:rPr>
              <w:t>8</w:t>
            </w:r>
          </w:p>
        </w:tc>
        <w:tc>
          <w:tcPr>
            <w:tcW w:w="1069" w:type="pct"/>
            <w:vAlign w:val="bottom"/>
          </w:tcPr>
          <w:p w:rsidR="00952678" w:rsidRDefault="002A6106" w:rsidP="003D2C78">
            <w:pPr>
              <w:jc w:val="center"/>
              <w:rPr>
                <w:sz w:val="20"/>
              </w:rPr>
            </w:pPr>
            <w:r>
              <w:rPr>
                <w:sz w:val="20"/>
              </w:rPr>
              <w:t>5.5</w:t>
            </w:r>
          </w:p>
        </w:tc>
      </w:tr>
      <w:tr w:rsidR="00952678" w:rsidTr="00D474C8">
        <w:tc>
          <w:tcPr>
            <w:tcW w:w="2963" w:type="pct"/>
            <w:vAlign w:val="bottom"/>
          </w:tcPr>
          <w:p w:rsidR="00952678" w:rsidRDefault="00952678" w:rsidP="00952678">
            <w:pPr>
              <w:rPr>
                <w:sz w:val="20"/>
              </w:rPr>
            </w:pPr>
            <w:r>
              <w:rPr>
                <w:sz w:val="20"/>
              </w:rPr>
              <w:t>Personal care products</w:t>
            </w:r>
          </w:p>
        </w:tc>
        <w:tc>
          <w:tcPr>
            <w:tcW w:w="968" w:type="pct"/>
            <w:vAlign w:val="bottom"/>
          </w:tcPr>
          <w:p w:rsidR="00952678" w:rsidRPr="00DD5A53" w:rsidRDefault="00952678" w:rsidP="003D2C78">
            <w:pPr>
              <w:jc w:val="center"/>
              <w:rPr>
                <w:sz w:val="20"/>
              </w:rPr>
            </w:pPr>
            <w:r w:rsidRPr="00DD5A53">
              <w:rPr>
                <w:sz w:val="20"/>
              </w:rPr>
              <w:t>11</w:t>
            </w:r>
          </w:p>
        </w:tc>
        <w:tc>
          <w:tcPr>
            <w:tcW w:w="1069" w:type="pct"/>
            <w:vAlign w:val="bottom"/>
          </w:tcPr>
          <w:p w:rsidR="00952678" w:rsidRDefault="002A6106" w:rsidP="003D2C78">
            <w:pPr>
              <w:jc w:val="center"/>
              <w:rPr>
                <w:sz w:val="20"/>
              </w:rPr>
            </w:pPr>
            <w:r>
              <w:rPr>
                <w:sz w:val="20"/>
              </w:rPr>
              <w:t>4.0</w:t>
            </w:r>
          </w:p>
        </w:tc>
      </w:tr>
      <w:tr w:rsidR="00952678" w:rsidTr="00D474C8">
        <w:tc>
          <w:tcPr>
            <w:tcW w:w="2963" w:type="pct"/>
            <w:vAlign w:val="bottom"/>
          </w:tcPr>
          <w:p w:rsidR="00952678" w:rsidRDefault="00952678" w:rsidP="00952678">
            <w:pPr>
              <w:rPr>
                <w:sz w:val="20"/>
              </w:rPr>
            </w:pPr>
            <w:r w:rsidRPr="004C19E4">
              <w:rPr>
                <w:sz w:val="20"/>
              </w:rPr>
              <w:t>Pet products</w:t>
            </w:r>
          </w:p>
        </w:tc>
        <w:tc>
          <w:tcPr>
            <w:tcW w:w="968" w:type="pct"/>
            <w:vAlign w:val="bottom"/>
          </w:tcPr>
          <w:p w:rsidR="00952678" w:rsidRPr="00DD5A53" w:rsidRDefault="00952678" w:rsidP="003D2C78">
            <w:pPr>
              <w:jc w:val="center"/>
              <w:rPr>
                <w:sz w:val="20"/>
              </w:rPr>
            </w:pPr>
            <w:r w:rsidRPr="00DD5A53">
              <w:rPr>
                <w:sz w:val="20"/>
              </w:rPr>
              <w:t>14</w:t>
            </w:r>
          </w:p>
        </w:tc>
        <w:tc>
          <w:tcPr>
            <w:tcW w:w="1069" w:type="pct"/>
            <w:vAlign w:val="bottom"/>
          </w:tcPr>
          <w:p w:rsidR="00952678" w:rsidRDefault="002A6106" w:rsidP="003D2C78">
            <w:pPr>
              <w:jc w:val="center"/>
              <w:rPr>
                <w:sz w:val="20"/>
              </w:rPr>
            </w:pPr>
            <w:r>
              <w:rPr>
                <w:sz w:val="20"/>
              </w:rPr>
              <w:t>3.8</w:t>
            </w:r>
          </w:p>
        </w:tc>
      </w:tr>
      <w:tr w:rsidR="00952678" w:rsidTr="00D474C8">
        <w:tc>
          <w:tcPr>
            <w:tcW w:w="2963" w:type="pct"/>
            <w:vAlign w:val="bottom"/>
          </w:tcPr>
          <w:p w:rsidR="00952678" w:rsidRDefault="00952678" w:rsidP="00952678">
            <w:pPr>
              <w:rPr>
                <w:sz w:val="20"/>
              </w:rPr>
            </w:pPr>
            <w:r w:rsidRPr="004C19E4">
              <w:rPr>
                <w:sz w:val="20"/>
              </w:rPr>
              <w:t xml:space="preserve">Household furnishings </w:t>
            </w:r>
            <w:r>
              <w:rPr>
                <w:sz w:val="20"/>
              </w:rPr>
              <w:t>&amp;</w:t>
            </w:r>
            <w:r w:rsidRPr="004C19E4">
              <w:rPr>
                <w:sz w:val="20"/>
              </w:rPr>
              <w:t xml:space="preserve"> equipment (including outdoor)</w:t>
            </w:r>
          </w:p>
        </w:tc>
        <w:tc>
          <w:tcPr>
            <w:tcW w:w="968" w:type="pct"/>
            <w:vAlign w:val="bottom"/>
          </w:tcPr>
          <w:p w:rsidR="00952678" w:rsidRPr="00DD5A53" w:rsidRDefault="00952678" w:rsidP="003D2C78">
            <w:pPr>
              <w:jc w:val="center"/>
              <w:rPr>
                <w:sz w:val="20"/>
              </w:rPr>
            </w:pPr>
            <w:r w:rsidRPr="00DD5A53">
              <w:rPr>
                <w:sz w:val="20"/>
              </w:rPr>
              <w:t>17</w:t>
            </w:r>
          </w:p>
        </w:tc>
        <w:tc>
          <w:tcPr>
            <w:tcW w:w="1069" w:type="pct"/>
            <w:vAlign w:val="bottom"/>
          </w:tcPr>
          <w:p w:rsidR="00952678" w:rsidRDefault="002A6106" w:rsidP="003D2C78">
            <w:pPr>
              <w:jc w:val="center"/>
              <w:rPr>
                <w:sz w:val="20"/>
              </w:rPr>
            </w:pPr>
            <w:r>
              <w:rPr>
                <w:sz w:val="20"/>
              </w:rPr>
              <w:t>2.2</w:t>
            </w:r>
          </w:p>
        </w:tc>
      </w:tr>
      <w:tr w:rsidR="00952678" w:rsidTr="00D474C8">
        <w:tc>
          <w:tcPr>
            <w:tcW w:w="2963" w:type="pct"/>
            <w:vAlign w:val="bottom"/>
          </w:tcPr>
          <w:p w:rsidR="00952678" w:rsidRDefault="00952678" w:rsidP="00952678">
            <w:pPr>
              <w:rPr>
                <w:sz w:val="20"/>
              </w:rPr>
            </w:pPr>
            <w:r w:rsidRPr="004C19E4">
              <w:rPr>
                <w:sz w:val="20"/>
              </w:rPr>
              <w:t>Toys, hobbies, magazines, entertainment etc</w:t>
            </w:r>
          </w:p>
        </w:tc>
        <w:tc>
          <w:tcPr>
            <w:tcW w:w="968" w:type="pct"/>
            <w:vAlign w:val="bottom"/>
          </w:tcPr>
          <w:p w:rsidR="00952678" w:rsidRPr="00DD5A53" w:rsidRDefault="00952678" w:rsidP="003D2C78">
            <w:pPr>
              <w:jc w:val="center"/>
              <w:rPr>
                <w:sz w:val="20"/>
              </w:rPr>
            </w:pPr>
            <w:r w:rsidRPr="00DD5A53">
              <w:rPr>
                <w:sz w:val="20"/>
              </w:rPr>
              <w:t>15</w:t>
            </w:r>
          </w:p>
        </w:tc>
        <w:tc>
          <w:tcPr>
            <w:tcW w:w="1069" w:type="pct"/>
            <w:vAlign w:val="bottom"/>
          </w:tcPr>
          <w:p w:rsidR="00952678" w:rsidRDefault="002A6106" w:rsidP="003D2C78">
            <w:pPr>
              <w:jc w:val="center"/>
              <w:rPr>
                <w:sz w:val="20"/>
              </w:rPr>
            </w:pPr>
            <w:r>
              <w:rPr>
                <w:sz w:val="20"/>
              </w:rPr>
              <w:t>3.2</w:t>
            </w:r>
          </w:p>
        </w:tc>
      </w:tr>
      <w:tr w:rsidR="00952678" w:rsidTr="00D474C8">
        <w:tc>
          <w:tcPr>
            <w:tcW w:w="2963" w:type="pct"/>
            <w:vAlign w:val="bottom"/>
          </w:tcPr>
          <w:p w:rsidR="00952678" w:rsidRDefault="00952678" w:rsidP="00952678">
            <w:pPr>
              <w:rPr>
                <w:sz w:val="20"/>
              </w:rPr>
            </w:pPr>
            <w:r>
              <w:rPr>
                <w:sz w:val="20"/>
              </w:rPr>
              <w:t>Telecommunications</w:t>
            </w:r>
          </w:p>
        </w:tc>
        <w:tc>
          <w:tcPr>
            <w:tcW w:w="968" w:type="pct"/>
            <w:vAlign w:val="bottom"/>
          </w:tcPr>
          <w:p w:rsidR="00952678" w:rsidRPr="00DD5A53" w:rsidRDefault="00952678" w:rsidP="003D2C78">
            <w:pPr>
              <w:jc w:val="center"/>
              <w:rPr>
                <w:sz w:val="20"/>
              </w:rPr>
            </w:pPr>
            <w:r w:rsidRPr="00DD5A53">
              <w:rPr>
                <w:sz w:val="20"/>
              </w:rPr>
              <w:t>9</w:t>
            </w:r>
          </w:p>
        </w:tc>
        <w:tc>
          <w:tcPr>
            <w:tcW w:w="1069" w:type="pct"/>
            <w:vAlign w:val="bottom"/>
          </w:tcPr>
          <w:p w:rsidR="00952678" w:rsidRDefault="002A6106" w:rsidP="003D2C78">
            <w:pPr>
              <w:jc w:val="center"/>
              <w:rPr>
                <w:sz w:val="20"/>
              </w:rPr>
            </w:pPr>
            <w:r>
              <w:rPr>
                <w:sz w:val="20"/>
              </w:rPr>
              <w:t>5.0</w:t>
            </w:r>
          </w:p>
        </w:tc>
      </w:tr>
      <w:tr w:rsidR="00952678" w:rsidTr="00D474C8">
        <w:tc>
          <w:tcPr>
            <w:tcW w:w="2963" w:type="pct"/>
            <w:vAlign w:val="bottom"/>
          </w:tcPr>
          <w:p w:rsidR="00952678" w:rsidRDefault="00952678" w:rsidP="00952678">
            <w:pPr>
              <w:rPr>
                <w:sz w:val="20"/>
              </w:rPr>
            </w:pPr>
            <w:r>
              <w:rPr>
                <w:sz w:val="20"/>
              </w:rPr>
              <w:t>Other</w:t>
            </w:r>
          </w:p>
        </w:tc>
        <w:tc>
          <w:tcPr>
            <w:tcW w:w="968" w:type="pct"/>
            <w:vAlign w:val="bottom"/>
          </w:tcPr>
          <w:p w:rsidR="00952678" w:rsidRDefault="00952678" w:rsidP="003D2C78">
            <w:pPr>
              <w:jc w:val="center"/>
              <w:rPr>
                <w:sz w:val="20"/>
              </w:rPr>
            </w:pPr>
            <w:r>
              <w:rPr>
                <w:sz w:val="20"/>
              </w:rPr>
              <w:t>6</w:t>
            </w:r>
          </w:p>
        </w:tc>
        <w:tc>
          <w:tcPr>
            <w:tcW w:w="1069" w:type="pct"/>
            <w:vAlign w:val="bottom"/>
          </w:tcPr>
          <w:p w:rsidR="00952678" w:rsidRDefault="002A6106" w:rsidP="003D2C78">
            <w:pPr>
              <w:jc w:val="center"/>
              <w:rPr>
                <w:sz w:val="20"/>
              </w:rPr>
            </w:pPr>
            <w:r>
              <w:rPr>
                <w:sz w:val="20"/>
              </w:rPr>
              <w:t>6.2</w:t>
            </w:r>
          </w:p>
        </w:tc>
      </w:tr>
    </w:tbl>
    <w:p w:rsidR="00011924" w:rsidRDefault="00011924" w:rsidP="00011924">
      <w:pPr>
        <w:pStyle w:val="Source"/>
      </w:pPr>
      <w:r>
        <w:t>Source: Selected supermarkets and department stores and BasicsCard data</w:t>
      </w:r>
    </w:p>
    <w:p w:rsidR="00011924" w:rsidRDefault="001D0D94" w:rsidP="00011924">
      <w:pPr>
        <w:pStyle w:val="BodyText"/>
      </w:pPr>
      <w:r>
        <w:fldChar w:fldCharType="begin"/>
      </w:r>
      <w:r>
        <w:instrText xml:space="preserve"> REF _Ref390768902 \r \h </w:instrText>
      </w:r>
      <w:r>
        <w:fldChar w:fldCharType="separate"/>
      </w:r>
      <w:r w:rsidR="00B31449">
        <w:t>Table 3.7</w:t>
      </w:r>
      <w:r>
        <w:fldChar w:fldCharType="end"/>
      </w:r>
      <w:r>
        <w:t xml:space="preserve"> </w:t>
      </w:r>
      <w:r w:rsidR="00011924">
        <w:t>provides some insight as to how PBIM customers pay their expenses. It records the method of how PBIM customer expenses are paid: by BasicsCard or not BasicsCard (for example, department credit card, manual payment, direct debit) and whether it is a regular payment (weekly, two weekly or four weekly) or a ‘one off’ irregular payment. BasicsCard payments refer to transf</w:t>
      </w:r>
      <w:r w:rsidR="000720BE">
        <w:t>ers into customers’ BasicsCards</w:t>
      </w:r>
      <w:r w:rsidR="00011924">
        <w:t>.</w:t>
      </w:r>
    </w:p>
    <w:p w:rsidR="00011924" w:rsidRDefault="00011924" w:rsidP="00011924">
      <w:pPr>
        <w:pStyle w:val="BodyText"/>
      </w:pPr>
      <w:r>
        <w:lastRenderedPageBreak/>
        <w:fldChar w:fldCharType="begin"/>
      </w:r>
      <w:r>
        <w:instrText xml:space="preserve"> REF _Ref390768969 \r \h </w:instrText>
      </w:r>
      <w:r>
        <w:fldChar w:fldCharType="separate"/>
      </w:r>
      <w:r w:rsidR="00B31449">
        <w:t>Table 3.7</w:t>
      </w:r>
      <w:r>
        <w:fldChar w:fldCharType="end"/>
      </w:r>
      <w:r>
        <w:t xml:space="preserve"> reports the same key indicators as for </w:t>
      </w:r>
      <w:r>
        <w:fldChar w:fldCharType="begin"/>
      </w:r>
      <w:r>
        <w:instrText xml:space="preserve"> REF _Ref390768771 \r \h </w:instrText>
      </w:r>
      <w:r>
        <w:fldChar w:fldCharType="separate"/>
      </w:r>
      <w:r w:rsidR="00B31449">
        <w:t>Table 3.5</w:t>
      </w:r>
      <w:r>
        <w:fldChar w:fldCharType="end"/>
      </w:r>
      <w:r>
        <w:t xml:space="preserve"> and two additional metrics: (1) the share of transactions and (2) the change in each metric (growth) over time since customers’ commenced PBIM. It shows the importance of non-BasicsCard transactions in managing PBIM: 66</w:t>
      </w:r>
      <w:r w:rsidR="00182873">
        <w:t xml:space="preserve"> per cent</w:t>
      </w:r>
      <w:r>
        <w:t xml:space="preserve"> of transactions and 68</w:t>
      </w:r>
      <w:r w:rsidR="00182873">
        <w:t xml:space="preserve"> per cent</w:t>
      </w:r>
      <w:r>
        <w:t xml:space="preserve"> of expenditure do not use the BasicsCard. This is in keeping with accommodation, which is a non-BasicsCard expense, being the dominant expenditure sector. BasicsCard penetration is high (83</w:t>
      </w:r>
      <w:r w:rsidR="00182873">
        <w:t xml:space="preserve"> per cent</w:t>
      </w:r>
      <w:r>
        <w:t xml:space="preserve">) but almost every customer has had involvement with non-PBIM payments. However non-BasicsCard payments are skewed towards one-off payments rather than regular payments across penetration, transactions and expenditure. BasicsCard payments are more balanced between regular and irregular transfers. </w:t>
      </w:r>
    </w:p>
    <w:p w:rsidR="001D0D94" w:rsidRDefault="00011924" w:rsidP="00011924">
      <w:pPr>
        <w:pStyle w:val="BodyText"/>
      </w:pPr>
      <w:r>
        <w:t xml:space="preserve">BasicsCard use has been growing across time. The higher growth in irregular BasicsCard penetration and share of transactions may indicate customers trying the BasicsCard or feeling more comfortable topping it up given that regular transfers are also growing and the size of regular transfers are growing. Non-BasicsCard growth is not consistent. Proportions or shares are zero-sum calculations so if BasicsCard shares are growing the non-BasicsCard share must decline. Some metrics are showing growth for non-BasicsCard regular expenditure. This is a positive sign at this early stage which needs to continue across a longer time period for larger customer base to be a decisive indicator of improved financial management. </w:t>
      </w:r>
      <w:r w:rsidR="001D0D94">
        <w:t xml:space="preserve"> </w:t>
      </w:r>
    </w:p>
    <w:p w:rsidR="001D0D94" w:rsidRDefault="001D0D94" w:rsidP="001D0D94">
      <w:pPr>
        <w:pStyle w:val="CaptionTable"/>
      </w:pPr>
      <w:bookmarkStart w:id="343" w:name="_Ref390768902"/>
      <w:bookmarkStart w:id="344" w:name="_Ref390768969"/>
      <w:bookmarkStart w:id="345" w:name="_Toc390782320"/>
      <w:bookmarkStart w:id="346" w:name="_Toc390800785"/>
      <w:bookmarkStart w:id="347" w:name="_Toc396480879"/>
      <w:r>
        <w:t xml:space="preserve">: </w:t>
      </w:r>
      <w:r w:rsidRPr="004F1BA9">
        <w:t>Expenditure by payment type</w:t>
      </w:r>
      <w:r>
        <w:t>, 1 July 2012 to 29 June 2013</w:t>
      </w:r>
      <w:bookmarkEnd w:id="343"/>
      <w:bookmarkEnd w:id="344"/>
      <w:bookmarkEnd w:id="345"/>
      <w:bookmarkEnd w:id="346"/>
      <w:bookmarkEnd w:id="347"/>
    </w:p>
    <w:tbl>
      <w:tblPr>
        <w:tblStyle w:val="TableAETotals"/>
        <w:tblW w:w="5000" w:type="pct"/>
        <w:tblLook w:val="04E0" w:firstRow="1" w:lastRow="1" w:firstColumn="1" w:lastColumn="0" w:noHBand="0" w:noVBand="1"/>
        <w:tblCaption w:val="Expenditure by payment type, 1 July 2012 to 29 June 2013"/>
        <w:tblDescription w:val="Table shows expenditure by payment type, 1 July 2012 to 29 June 2013. "/>
      </w:tblPr>
      <w:tblGrid>
        <w:gridCol w:w="2370"/>
        <w:gridCol w:w="1351"/>
        <w:gridCol w:w="1349"/>
        <w:gridCol w:w="1054"/>
        <w:gridCol w:w="1656"/>
        <w:gridCol w:w="1462"/>
      </w:tblGrid>
      <w:tr w:rsidR="00617F3D" w:rsidTr="0041337A">
        <w:trPr>
          <w:cnfStyle w:val="100000000000" w:firstRow="1" w:lastRow="0" w:firstColumn="0" w:lastColumn="0" w:oddVBand="0" w:evenVBand="0" w:oddHBand="0" w:evenHBand="0" w:firstRowFirstColumn="0" w:firstRowLastColumn="0" w:lastRowFirstColumn="0" w:lastRowLastColumn="0"/>
          <w:tblHeader/>
        </w:trPr>
        <w:tc>
          <w:tcPr>
            <w:tcW w:w="1282" w:type="pct"/>
          </w:tcPr>
          <w:p w:rsidR="00617F3D" w:rsidRPr="0041337A" w:rsidRDefault="00617F3D" w:rsidP="001D0D94">
            <w:pPr>
              <w:rPr>
                <w:b/>
                <w:color w:val="002060"/>
                <w:sz w:val="20"/>
              </w:rPr>
            </w:pPr>
          </w:p>
        </w:tc>
        <w:tc>
          <w:tcPr>
            <w:tcW w:w="731" w:type="pct"/>
          </w:tcPr>
          <w:p w:rsidR="00617F3D" w:rsidRPr="0041337A" w:rsidRDefault="00617F3D" w:rsidP="0041337A">
            <w:pPr>
              <w:jc w:val="center"/>
              <w:rPr>
                <w:rStyle w:val="Boldword"/>
                <w:sz w:val="20"/>
              </w:rPr>
            </w:pPr>
            <w:r w:rsidRPr="0041337A">
              <w:rPr>
                <w:rStyle w:val="Boldword"/>
                <w:sz w:val="20"/>
              </w:rPr>
              <w:t>Penetration</w:t>
            </w:r>
          </w:p>
        </w:tc>
        <w:tc>
          <w:tcPr>
            <w:tcW w:w="730" w:type="pct"/>
          </w:tcPr>
          <w:p w:rsidR="00617F3D" w:rsidRPr="0041337A" w:rsidRDefault="00617F3D" w:rsidP="0041337A">
            <w:pPr>
              <w:jc w:val="center"/>
              <w:rPr>
                <w:rStyle w:val="Boldword"/>
                <w:sz w:val="20"/>
              </w:rPr>
            </w:pPr>
            <w:r w:rsidRPr="0041337A">
              <w:rPr>
                <w:rStyle w:val="Boldword"/>
                <w:sz w:val="20"/>
              </w:rPr>
              <w:t>Share of transactions</w:t>
            </w:r>
          </w:p>
        </w:tc>
        <w:tc>
          <w:tcPr>
            <w:tcW w:w="570" w:type="pct"/>
          </w:tcPr>
          <w:p w:rsidR="00617F3D" w:rsidRPr="0041337A" w:rsidRDefault="00617F3D" w:rsidP="0041337A">
            <w:pPr>
              <w:jc w:val="center"/>
              <w:rPr>
                <w:rStyle w:val="Boldword"/>
                <w:sz w:val="20"/>
              </w:rPr>
            </w:pPr>
            <w:r w:rsidRPr="0041337A">
              <w:rPr>
                <w:rStyle w:val="Boldword"/>
                <w:sz w:val="20"/>
              </w:rPr>
              <w:t>Share of total $</w:t>
            </w:r>
          </w:p>
        </w:tc>
        <w:tc>
          <w:tcPr>
            <w:tcW w:w="896" w:type="pct"/>
          </w:tcPr>
          <w:p w:rsidR="00617F3D" w:rsidRPr="0041337A" w:rsidRDefault="00617F3D" w:rsidP="0041337A">
            <w:pPr>
              <w:jc w:val="center"/>
              <w:rPr>
                <w:rStyle w:val="Boldword"/>
                <w:sz w:val="20"/>
              </w:rPr>
            </w:pPr>
            <w:r w:rsidRPr="0041337A">
              <w:rPr>
                <w:rStyle w:val="Boldword"/>
                <w:sz w:val="20"/>
              </w:rPr>
              <w:t>Mean $ per week per customer spending</w:t>
            </w:r>
          </w:p>
        </w:tc>
        <w:tc>
          <w:tcPr>
            <w:tcW w:w="792" w:type="pct"/>
          </w:tcPr>
          <w:p w:rsidR="00617F3D" w:rsidRPr="0041337A" w:rsidRDefault="00617F3D" w:rsidP="0041337A">
            <w:pPr>
              <w:jc w:val="center"/>
              <w:rPr>
                <w:rStyle w:val="Boldword"/>
                <w:sz w:val="20"/>
              </w:rPr>
            </w:pPr>
            <w:r w:rsidRPr="0041337A">
              <w:rPr>
                <w:rStyle w:val="Boldword"/>
                <w:sz w:val="20"/>
              </w:rPr>
              <w:t>Mean per cent of each customer total $</w:t>
            </w:r>
          </w:p>
        </w:tc>
      </w:tr>
      <w:tr w:rsidR="00617F3D" w:rsidTr="0041337A">
        <w:trPr>
          <w:trHeight w:val="283"/>
        </w:trPr>
        <w:tc>
          <w:tcPr>
            <w:tcW w:w="1282" w:type="pct"/>
          </w:tcPr>
          <w:p w:rsidR="00617F3D" w:rsidRPr="0041337A" w:rsidRDefault="00617F3D" w:rsidP="001D0D94">
            <w:pPr>
              <w:rPr>
                <w:sz w:val="20"/>
              </w:rPr>
            </w:pPr>
            <w:r w:rsidRPr="0041337A">
              <w:rPr>
                <w:sz w:val="20"/>
              </w:rPr>
              <w:t xml:space="preserve">BasicCard regular </w:t>
            </w:r>
          </w:p>
        </w:tc>
        <w:tc>
          <w:tcPr>
            <w:tcW w:w="731" w:type="pct"/>
          </w:tcPr>
          <w:p w:rsidR="00617F3D" w:rsidRPr="0041337A" w:rsidRDefault="00617F3D" w:rsidP="0041337A">
            <w:pPr>
              <w:jc w:val="center"/>
              <w:rPr>
                <w:sz w:val="20"/>
              </w:rPr>
            </w:pPr>
            <w:r w:rsidRPr="0041337A">
              <w:rPr>
                <w:sz w:val="20"/>
              </w:rPr>
              <w:t>60.1</w:t>
            </w:r>
          </w:p>
        </w:tc>
        <w:tc>
          <w:tcPr>
            <w:tcW w:w="730" w:type="pct"/>
          </w:tcPr>
          <w:p w:rsidR="00617F3D" w:rsidRPr="0041337A" w:rsidRDefault="00617F3D" w:rsidP="0041337A">
            <w:pPr>
              <w:jc w:val="center"/>
              <w:rPr>
                <w:sz w:val="20"/>
              </w:rPr>
            </w:pPr>
            <w:r w:rsidRPr="0041337A">
              <w:rPr>
                <w:sz w:val="20"/>
              </w:rPr>
              <w:t>16.5</w:t>
            </w:r>
          </w:p>
        </w:tc>
        <w:tc>
          <w:tcPr>
            <w:tcW w:w="570" w:type="pct"/>
          </w:tcPr>
          <w:p w:rsidR="00617F3D" w:rsidRPr="0041337A" w:rsidRDefault="00617F3D" w:rsidP="0041337A">
            <w:pPr>
              <w:jc w:val="center"/>
              <w:rPr>
                <w:sz w:val="20"/>
              </w:rPr>
            </w:pPr>
            <w:r w:rsidRPr="0041337A">
              <w:rPr>
                <w:sz w:val="20"/>
              </w:rPr>
              <w:t>12.7</w:t>
            </w:r>
          </w:p>
        </w:tc>
        <w:tc>
          <w:tcPr>
            <w:tcW w:w="896" w:type="pct"/>
          </w:tcPr>
          <w:p w:rsidR="00617F3D" w:rsidRPr="0041337A" w:rsidRDefault="00617F3D" w:rsidP="0041337A">
            <w:pPr>
              <w:jc w:val="center"/>
              <w:rPr>
                <w:sz w:val="20"/>
              </w:rPr>
            </w:pPr>
            <w:r w:rsidRPr="0041337A">
              <w:rPr>
                <w:sz w:val="20"/>
              </w:rPr>
              <w:t>61.91</w:t>
            </w:r>
          </w:p>
        </w:tc>
        <w:tc>
          <w:tcPr>
            <w:tcW w:w="792" w:type="pct"/>
          </w:tcPr>
          <w:p w:rsidR="00617F3D" w:rsidRPr="0041337A" w:rsidRDefault="00617F3D" w:rsidP="0041337A">
            <w:pPr>
              <w:jc w:val="center"/>
              <w:rPr>
                <w:sz w:val="20"/>
              </w:rPr>
            </w:pPr>
            <w:r w:rsidRPr="0041337A">
              <w:rPr>
                <w:sz w:val="20"/>
              </w:rPr>
              <w:t>25.5</w:t>
            </w:r>
          </w:p>
        </w:tc>
      </w:tr>
      <w:tr w:rsidR="00617F3D" w:rsidTr="0041337A">
        <w:trPr>
          <w:trHeight w:val="283"/>
        </w:trPr>
        <w:tc>
          <w:tcPr>
            <w:tcW w:w="1282" w:type="pct"/>
          </w:tcPr>
          <w:p w:rsidR="00617F3D" w:rsidRDefault="00617F3D" w:rsidP="001D0D94">
            <w:pPr>
              <w:rPr>
                <w:sz w:val="20"/>
              </w:rPr>
            </w:pPr>
            <w:r>
              <w:rPr>
                <w:sz w:val="20"/>
              </w:rPr>
              <w:t xml:space="preserve">BasicCard irregular </w:t>
            </w:r>
          </w:p>
        </w:tc>
        <w:tc>
          <w:tcPr>
            <w:tcW w:w="731" w:type="pct"/>
          </w:tcPr>
          <w:p w:rsidR="00617F3D" w:rsidRDefault="00617F3D" w:rsidP="0041337A">
            <w:pPr>
              <w:jc w:val="center"/>
              <w:rPr>
                <w:sz w:val="20"/>
              </w:rPr>
            </w:pPr>
            <w:r>
              <w:rPr>
                <w:sz w:val="20"/>
              </w:rPr>
              <w:t>74.8</w:t>
            </w:r>
          </w:p>
        </w:tc>
        <w:tc>
          <w:tcPr>
            <w:tcW w:w="730" w:type="pct"/>
          </w:tcPr>
          <w:p w:rsidR="00617F3D" w:rsidRDefault="00617F3D" w:rsidP="0041337A">
            <w:pPr>
              <w:jc w:val="center"/>
              <w:rPr>
                <w:sz w:val="20"/>
              </w:rPr>
            </w:pPr>
            <w:r>
              <w:rPr>
                <w:sz w:val="20"/>
              </w:rPr>
              <w:t>17.4</w:t>
            </w:r>
          </w:p>
        </w:tc>
        <w:tc>
          <w:tcPr>
            <w:tcW w:w="570" w:type="pct"/>
          </w:tcPr>
          <w:p w:rsidR="00617F3D" w:rsidRDefault="00617F3D" w:rsidP="0041337A">
            <w:pPr>
              <w:jc w:val="center"/>
              <w:rPr>
                <w:sz w:val="20"/>
              </w:rPr>
            </w:pPr>
            <w:r>
              <w:rPr>
                <w:sz w:val="20"/>
              </w:rPr>
              <w:t>19.5</w:t>
            </w:r>
          </w:p>
        </w:tc>
        <w:tc>
          <w:tcPr>
            <w:tcW w:w="896" w:type="pct"/>
          </w:tcPr>
          <w:p w:rsidR="00617F3D" w:rsidRDefault="00617F3D" w:rsidP="0041337A">
            <w:pPr>
              <w:jc w:val="center"/>
              <w:rPr>
                <w:sz w:val="20"/>
              </w:rPr>
            </w:pPr>
            <w:r>
              <w:rPr>
                <w:sz w:val="20"/>
              </w:rPr>
              <w:t>87.45</w:t>
            </w:r>
          </w:p>
        </w:tc>
        <w:tc>
          <w:tcPr>
            <w:tcW w:w="792" w:type="pct"/>
          </w:tcPr>
          <w:p w:rsidR="00617F3D" w:rsidRDefault="00617F3D" w:rsidP="0041337A">
            <w:pPr>
              <w:jc w:val="center"/>
              <w:rPr>
                <w:sz w:val="20"/>
              </w:rPr>
            </w:pPr>
            <w:r>
              <w:rPr>
                <w:sz w:val="20"/>
              </w:rPr>
              <w:t>38.9</w:t>
            </w:r>
          </w:p>
        </w:tc>
      </w:tr>
      <w:tr w:rsidR="00617F3D" w:rsidTr="0041337A">
        <w:trPr>
          <w:trHeight w:val="283"/>
        </w:trPr>
        <w:tc>
          <w:tcPr>
            <w:tcW w:w="1282" w:type="pct"/>
          </w:tcPr>
          <w:p w:rsidR="00617F3D" w:rsidRDefault="00617F3D" w:rsidP="001D0D94">
            <w:pPr>
              <w:rPr>
                <w:sz w:val="20"/>
              </w:rPr>
            </w:pPr>
            <w:r>
              <w:rPr>
                <w:sz w:val="20"/>
              </w:rPr>
              <w:t xml:space="preserve">Non-BasicCard regular </w:t>
            </w:r>
          </w:p>
        </w:tc>
        <w:tc>
          <w:tcPr>
            <w:tcW w:w="731" w:type="pct"/>
          </w:tcPr>
          <w:p w:rsidR="00617F3D" w:rsidRDefault="00617F3D" w:rsidP="0041337A">
            <w:pPr>
              <w:jc w:val="center"/>
              <w:rPr>
                <w:sz w:val="20"/>
              </w:rPr>
            </w:pPr>
            <w:r>
              <w:rPr>
                <w:sz w:val="20"/>
              </w:rPr>
              <w:t>55.3</w:t>
            </w:r>
          </w:p>
        </w:tc>
        <w:tc>
          <w:tcPr>
            <w:tcW w:w="730" w:type="pct"/>
          </w:tcPr>
          <w:p w:rsidR="00617F3D" w:rsidRDefault="00617F3D" w:rsidP="0041337A">
            <w:pPr>
              <w:jc w:val="center"/>
              <w:rPr>
                <w:sz w:val="20"/>
              </w:rPr>
            </w:pPr>
            <w:r>
              <w:rPr>
                <w:sz w:val="20"/>
              </w:rPr>
              <w:t>18.4</w:t>
            </w:r>
          </w:p>
        </w:tc>
        <w:tc>
          <w:tcPr>
            <w:tcW w:w="570" w:type="pct"/>
          </w:tcPr>
          <w:p w:rsidR="00617F3D" w:rsidRDefault="00617F3D" w:rsidP="0041337A">
            <w:pPr>
              <w:jc w:val="center"/>
              <w:rPr>
                <w:sz w:val="20"/>
              </w:rPr>
            </w:pPr>
            <w:r>
              <w:rPr>
                <w:sz w:val="20"/>
              </w:rPr>
              <w:t>18.6</w:t>
            </w:r>
          </w:p>
        </w:tc>
        <w:tc>
          <w:tcPr>
            <w:tcW w:w="896" w:type="pct"/>
          </w:tcPr>
          <w:p w:rsidR="00617F3D" w:rsidRDefault="00617F3D" w:rsidP="0041337A">
            <w:pPr>
              <w:jc w:val="center"/>
              <w:rPr>
                <w:sz w:val="20"/>
              </w:rPr>
            </w:pPr>
            <w:r>
              <w:rPr>
                <w:sz w:val="20"/>
              </w:rPr>
              <w:t>95.78</w:t>
            </w:r>
          </w:p>
        </w:tc>
        <w:tc>
          <w:tcPr>
            <w:tcW w:w="792" w:type="pct"/>
          </w:tcPr>
          <w:p w:rsidR="00617F3D" w:rsidRDefault="00617F3D" w:rsidP="0041337A">
            <w:pPr>
              <w:jc w:val="center"/>
              <w:rPr>
                <w:sz w:val="20"/>
              </w:rPr>
            </w:pPr>
            <w:r>
              <w:rPr>
                <w:sz w:val="20"/>
              </w:rPr>
              <w:t>52.4</w:t>
            </w:r>
          </w:p>
        </w:tc>
      </w:tr>
      <w:tr w:rsidR="00617F3D" w:rsidTr="0041337A">
        <w:trPr>
          <w:trHeight w:val="283"/>
        </w:trPr>
        <w:tc>
          <w:tcPr>
            <w:tcW w:w="1282" w:type="pct"/>
          </w:tcPr>
          <w:p w:rsidR="00617F3D" w:rsidRDefault="00617F3D" w:rsidP="001D0D94">
            <w:pPr>
              <w:rPr>
                <w:sz w:val="20"/>
              </w:rPr>
            </w:pPr>
            <w:r>
              <w:rPr>
                <w:sz w:val="20"/>
              </w:rPr>
              <w:t xml:space="preserve">Non-BasicCard irregular </w:t>
            </w:r>
          </w:p>
        </w:tc>
        <w:tc>
          <w:tcPr>
            <w:tcW w:w="731" w:type="pct"/>
          </w:tcPr>
          <w:p w:rsidR="00617F3D" w:rsidRDefault="00617F3D" w:rsidP="0041337A">
            <w:pPr>
              <w:jc w:val="center"/>
              <w:rPr>
                <w:sz w:val="20"/>
              </w:rPr>
            </w:pPr>
            <w:r>
              <w:rPr>
                <w:sz w:val="20"/>
              </w:rPr>
              <w:t>95.2</w:t>
            </w:r>
          </w:p>
        </w:tc>
        <w:tc>
          <w:tcPr>
            <w:tcW w:w="730" w:type="pct"/>
          </w:tcPr>
          <w:p w:rsidR="00617F3D" w:rsidRDefault="00617F3D" w:rsidP="0041337A">
            <w:pPr>
              <w:jc w:val="center"/>
              <w:rPr>
                <w:sz w:val="20"/>
              </w:rPr>
            </w:pPr>
            <w:r>
              <w:rPr>
                <w:sz w:val="20"/>
              </w:rPr>
              <w:t>47.7</w:t>
            </w:r>
          </w:p>
        </w:tc>
        <w:tc>
          <w:tcPr>
            <w:tcW w:w="570" w:type="pct"/>
          </w:tcPr>
          <w:p w:rsidR="00617F3D" w:rsidRDefault="00617F3D" w:rsidP="0041337A">
            <w:pPr>
              <w:jc w:val="center"/>
              <w:rPr>
                <w:sz w:val="20"/>
              </w:rPr>
            </w:pPr>
            <w:r>
              <w:rPr>
                <w:sz w:val="20"/>
              </w:rPr>
              <w:t>49.1</w:t>
            </w:r>
          </w:p>
        </w:tc>
        <w:tc>
          <w:tcPr>
            <w:tcW w:w="896" w:type="pct"/>
          </w:tcPr>
          <w:p w:rsidR="00617F3D" w:rsidRDefault="00617F3D" w:rsidP="0041337A">
            <w:pPr>
              <w:jc w:val="center"/>
              <w:rPr>
                <w:sz w:val="20"/>
              </w:rPr>
            </w:pPr>
            <w:r>
              <w:rPr>
                <w:sz w:val="20"/>
              </w:rPr>
              <w:t>151.54</w:t>
            </w:r>
          </w:p>
        </w:tc>
        <w:tc>
          <w:tcPr>
            <w:tcW w:w="792" w:type="pct"/>
          </w:tcPr>
          <w:p w:rsidR="00617F3D" w:rsidRDefault="00617F3D" w:rsidP="0041337A">
            <w:pPr>
              <w:jc w:val="center"/>
              <w:rPr>
                <w:sz w:val="20"/>
              </w:rPr>
            </w:pPr>
            <w:r>
              <w:rPr>
                <w:sz w:val="20"/>
              </w:rPr>
              <w:t>46.7</w:t>
            </w:r>
          </w:p>
        </w:tc>
      </w:tr>
      <w:tr w:rsidR="00617F3D" w:rsidTr="0041337A">
        <w:trPr>
          <w:trHeight w:val="283"/>
        </w:trPr>
        <w:tc>
          <w:tcPr>
            <w:tcW w:w="1282" w:type="pct"/>
          </w:tcPr>
          <w:p w:rsidR="00617F3D" w:rsidRDefault="00617F3D" w:rsidP="001D0D94">
            <w:pPr>
              <w:rPr>
                <w:sz w:val="20"/>
              </w:rPr>
            </w:pPr>
            <w:r>
              <w:rPr>
                <w:sz w:val="20"/>
              </w:rPr>
              <w:t xml:space="preserve">Total regular </w:t>
            </w:r>
          </w:p>
        </w:tc>
        <w:tc>
          <w:tcPr>
            <w:tcW w:w="731" w:type="pct"/>
          </w:tcPr>
          <w:p w:rsidR="00617F3D" w:rsidRDefault="00617F3D" w:rsidP="0041337A">
            <w:pPr>
              <w:jc w:val="center"/>
              <w:rPr>
                <w:sz w:val="20"/>
              </w:rPr>
            </w:pPr>
            <w:r>
              <w:rPr>
                <w:sz w:val="20"/>
              </w:rPr>
              <w:t>81.3</w:t>
            </w:r>
          </w:p>
        </w:tc>
        <w:tc>
          <w:tcPr>
            <w:tcW w:w="730" w:type="pct"/>
          </w:tcPr>
          <w:p w:rsidR="00617F3D" w:rsidRDefault="00617F3D" w:rsidP="0041337A">
            <w:pPr>
              <w:jc w:val="center"/>
              <w:rPr>
                <w:sz w:val="20"/>
              </w:rPr>
            </w:pPr>
            <w:r>
              <w:rPr>
                <w:sz w:val="20"/>
              </w:rPr>
              <w:t>34.9</w:t>
            </w:r>
          </w:p>
        </w:tc>
        <w:tc>
          <w:tcPr>
            <w:tcW w:w="570" w:type="pct"/>
          </w:tcPr>
          <w:p w:rsidR="00617F3D" w:rsidRDefault="00617F3D" w:rsidP="0041337A">
            <w:pPr>
              <w:jc w:val="center"/>
              <w:rPr>
                <w:sz w:val="20"/>
              </w:rPr>
            </w:pPr>
            <w:r>
              <w:rPr>
                <w:sz w:val="20"/>
              </w:rPr>
              <w:t>31.4</w:t>
            </w:r>
          </w:p>
        </w:tc>
        <w:tc>
          <w:tcPr>
            <w:tcW w:w="896" w:type="pct"/>
          </w:tcPr>
          <w:p w:rsidR="00617F3D" w:rsidRDefault="00617F3D" w:rsidP="0041337A">
            <w:pPr>
              <w:jc w:val="center"/>
              <w:rPr>
                <w:sz w:val="20"/>
              </w:rPr>
            </w:pPr>
            <w:r>
              <w:rPr>
                <w:sz w:val="20"/>
              </w:rPr>
              <w:t>107.56</w:t>
            </w:r>
          </w:p>
        </w:tc>
        <w:tc>
          <w:tcPr>
            <w:tcW w:w="792" w:type="pct"/>
          </w:tcPr>
          <w:p w:rsidR="00617F3D" w:rsidRDefault="00617F3D" w:rsidP="0041337A">
            <w:pPr>
              <w:jc w:val="center"/>
              <w:rPr>
                <w:sz w:val="20"/>
              </w:rPr>
            </w:pPr>
            <w:r>
              <w:rPr>
                <w:sz w:val="20"/>
              </w:rPr>
              <w:t>54.3</w:t>
            </w:r>
          </w:p>
        </w:tc>
      </w:tr>
      <w:tr w:rsidR="00617F3D" w:rsidTr="0041337A">
        <w:trPr>
          <w:trHeight w:val="283"/>
        </w:trPr>
        <w:tc>
          <w:tcPr>
            <w:tcW w:w="1282" w:type="pct"/>
          </w:tcPr>
          <w:p w:rsidR="00617F3D" w:rsidRDefault="00617F3D" w:rsidP="001D0D94">
            <w:pPr>
              <w:rPr>
                <w:sz w:val="20"/>
              </w:rPr>
            </w:pPr>
            <w:r>
              <w:rPr>
                <w:sz w:val="20"/>
              </w:rPr>
              <w:t xml:space="preserve">Total irregular </w:t>
            </w:r>
          </w:p>
        </w:tc>
        <w:tc>
          <w:tcPr>
            <w:tcW w:w="731" w:type="pct"/>
          </w:tcPr>
          <w:p w:rsidR="00617F3D" w:rsidRDefault="00617F3D" w:rsidP="0041337A">
            <w:pPr>
              <w:jc w:val="center"/>
              <w:rPr>
                <w:sz w:val="20"/>
              </w:rPr>
            </w:pPr>
            <w:r>
              <w:rPr>
                <w:sz w:val="20"/>
              </w:rPr>
              <w:t>98.4</w:t>
            </w:r>
          </w:p>
        </w:tc>
        <w:tc>
          <w:tcPr>
            <w:tcW w:w="730" w:type="pct"/>
          </w:tcPr>
          <w:p w:rsidR="00617F3D" w:rsidRDefault="00617F3D" w:rsidP="0041337A">
            <w:pPr>
              <w:jc w:val="center"/>
              <w:rPr>
                <w:sz w:val="20"/>
              </w:rPr>
            </w:pPr>
            <w:r>
              <w:rPr>
                <w:sz w:val="20"/>
              </w:rPr>
              <w:t>65.1</w:t>
            </w:r>
          </w:p>
        </w:tc>
        <w:tc>
          <w:tcPr>
            <w:tcW w:w="570" w:type="pct"/>
          </w:tcPr>
          <w:p w:rsidR="00617F3D" w:rsidRDefault="00617F3D" w:rsidP="0041337A">
            <w:pPr>
              <w:jc w:val="center"/>
              <w:rPr>
                <w:sz w:val="20"/>
              </w:rPr>
            </w:pPr>
            <w:r>
              <w:rPr>
                <w:sz w:val="20"/>
              </w:rPr>
              <w:t>68.6</w:t>
            </w:r>
          </w:p>
        </w:tc>
        <w:tc>
          <w:tcPr>
            <w:tcW w:w="896" w:type="pct"/>
          </w:tcPr>
          <w:p w:rsidR="00617F3D" w:rsidRDefault="00617F3D" w:rsidP="0041337A">
            <w:pPr>
              <w:jc w:val="center"/>
              <w:rPr>
                <w:sz w:val="20"/>
              </w:rPr>
            </w:pPr>
            <w:r>
              <w:rPr>
                <w:sz w:val="20"/>
              </w:rPr>
              <w:t>196.45</w:t>
            </w:r>
          </w:p>
        </w:tc>
        <w:tc>
          <w:tcPr>
            <w:tcW w:w="792" w:type="pct"/>
          </w:tcPr>
          <w:p w:rsidR="00617F3D" w:rsidRDefault="00617F3D" w:rsidP="0041337A">
            <w:pPr>
              <w:jc w:val="center"/>
              <w:rPr>
                <w:sz w:val="20"/>
              </w:rPr>
            </w:pPr>
            <w:r>
              <w:rPr>
                <w:sz w:val="20"/>
              </w:rPr>
              <w:t>66.2</w:t>
            </w:r>
          </w:p>
        </w:tc>
      </w:tr>
      <w:tr w:rsidR="00617F3D" w:rsidTr="0041337A">
        <w:trPr>
          <w:trHeight w:val="283"/>
        </w:trPr>
        <w:tc>
          <w:tcPr>
            <w:tcW w:w="1282" w:type="pct"/>
          </w:tcPr>
          <w:p w:rsidR="00617F3D" w:rsidRDefault="00617F3D" w:rsidP="001D0D94">
            <w:pPr>
              <w:rPr>
                <w:sz w:val="20"/>
              </w:rPr>
            </w:pPr>
            <w:r>
              <w:rPr>
                <w:sz w:val="20"/>
              </w:rPr>
              <w:t xml:space="preserve">Total BasicCard </w:t>
            </w:r>
          </w:p>
        </w:tc>
        <w:tc>
          <w:tcPr>
            <w:tcW w:w="731" w:type="pct"/>
          </w:tcPr>
          <w:p w:rsidR="00617F3D" w:rsidRDefault="00617F3D" w:rsidP="0041337A">
            <w:pPr>
              <w:jc w:val="center"/>
              <w:rPr>
                <w:sz w:val="20"/>
              </w:rPr>
            </w:pPr>
            <w:r>
              <w:rPr>
                <w:sz w:val="20"/>
              </w:rPr>
              <w:t>83.2</w:t>
            </w:r>
          </w:p>
        </w:tc>
        <w:tc>
          <w:tcPr>
            <w:tcW w:w="730" w:type="pct"/>
          </w:tcPr>
          <w:p w:rsidR="00617F3D" w:rsidRDefault="00617F3D" w:rsidP="0041337A">
            <w:pPr>
              <w:jc w:val="center"/>
              <w:rPr>
                <w:sz w:val="20"/>
              </w:rPr>
            </w:pPr>
            <w:r>
              <w:rPr>
                <w:sz w:val="20"/>
              </w:rPr>
              <w:t>33.9</w:t>
            </w:r>
          </w:p>
        </w:tc>
        <w:tc>
          <w:tcPr>
            <w:tcW w:w="570" w:type="pct"/>
          </w:tcPr>
          <w:p w:rsidR="00617F3D" w:rsidRDefault="00617F3D" w:rsidP="0041337A">
            <w:pPr>
              <w:jc w:val="center"/>
              <w:rPr>
                <w:sz w:val="20"/>
              </w:rPr>
            </w:pPr>
            <w:r>
              <w:rPr>
                <w:sz w:val="20"/>
              </w:rPr>
              <w:t>32.3</w:t>
            </w:r>
          </w:p>
        </w:tc>
        <w:tc>
          <w:tcPr>
            <w:tcW w:w="896" w:type="pct"/>
          </w:tcPr>
          <w:p w:rsidR="00617F3D" w:rsidRDefault="00617F3D" w:rsidP="0041337A">
            <w:pPr>
              <w:jc w:val="center"/>
              <w:rPr>
                <w:sz w:val="20"/>
              </w:rPr>
            </w:pPr>
            <w:r>
              <w:rPr>
                <w:sz w:val="20"/>
              </w:rPr>
              <w:t>112.55</w:t>
            </w:r>
          </w:p>
        </w:tc>
        <w:tc>
          <w:tcPr>
            <w:tcW w:w="792" w:type="pct"/>
          </w:tcPr>
          <w:p w:rsidR="00617F3D" w:rsidRDefault="00617F3D" w:rsidP="0041337A">
            <w:pPr>
              <w:jc w:val="center"/>
              <w:rPr>
                <w:sz w:val="20"/>
              </w:rPr>
            </w:pPr>
            <w:r>
              <w:rPr>
                <w:sz w:val="20"/>
              </w:rPr>
              <w:t>50.3</w:t>
            </w:r>
          </w:p>
        </w:tc>
      </w:tr>
      <w:tr w:rsidR="00617F3D" w:rsidTr="0041337A">
        <w:trPr>
          <w:cnfStyle w:val="010000000000" w:firstRow="0" w:lastRow="1" w:firstColumn="0" w:lastColumn="0" w:oddVBand="0" w:evenVBand="0" w:oddHBand="0" w:evenHBand="0" w:firstRowFirstColumn="0" w:firstRowLastColumn="0" w:lastRowFirstColumn="0" w:lastRowLastColumn="0"/>
          <w:trHeight w:val="283"/>
        </w:trPr>
        <w:tc>
          <w:tcPr>
            <w:tcW w:w="1282" w:type="pct"/>
          </w:tcPr>
          <w:p w:rsidR="00617F3D" w:rsidRDefault="00617F3D" w:rsidP="001D0D94">
            <w:pPr>
              <w:rPr>
                <w:sz w:val="20"/>
              </w:rPr>
            </w:pPr>
            <w:r>
              <w:rPr>
                <w:sz w:val="20"/>
              </w:rPr>
              <w:t>Total Non-BasicCard</w:t>
            </w:r>
          </w:p>
        </w:tc>
        <w:tc>
          <w:tcPr>
            <w:tcW w:w="731" w:type="pct"/>
          </w:tcPr>
          <w:p w:rsidR="00617F3D" w:rsidRDefault="00617F3D" w:rsidP="0041337A">
            <w:pPr>
              <w:jc w:val="center"/>
              <w:rPr>
                <w:sz w:val="20"/>
              </w:rPr>
            </w:pPr>
            <w:r>
              <w:rPr>
                <w:sz w:val="20"/>
              </w:rPr>
              <w:t>96.7</w:t>
            </w:r>
          </w:p>
        </w:tc>
        <w:tc>
          <w:tcPr>
            <w:tcW w:w="730" w:type="pct"/>
          </w:tcPr>
          <w:p w:rsidR="00617F3D" w:rsidRDefault="00617F3D" w:rsidP="0041337A">
            <w:pPr>
              <w:jc w:val="center"/>
              <w:rPr>
                <w:sz w:val="20"/>
              </w:rPr>
            </w:pPr>
            <w:r>
              <w:rPr>
                <w:sz w:val="20"/>
              </w:rPr>
              <w:t>66.1</w:t>
            </w:r>
          </w:p>
        </w:tc>
        <w:tc>
          <w:tcPr>
            <w:tcW w:w="570" w:type="pct"/>
          </w:tcPr>
          <w:p w:rsidR="00617F3D" w:rsidRDefault="00617F3D" w:rsidP="0041337A">
            <w:pPr>
              <w:jc w:val="center"/>
              <w:rPr>
                <w:sz w:val="20"/>
              </w:rPr>
            </w:pPr>
            <w:r>
              <w:rPr>
                <w:sz w:val="20"/>
              </w:rPr>
              <w:t>67.7</w:t>
            </w:r>
          </w:p>
        </w:tc>
        <w:tc>
          <w:tcPr>
            <w:tcW w:w="896" w:type="pct"/>
          </w:tcPr>
          <w:p w:rsidR="00617F3D" w:rsidRDefault="00617F3D" w:rsidP="0041337A">
            <w:pPr>
              <w:jc w:val="center"/>
              <w:rPr>
                <w:sz w:val="20"/>
              </w:rPr>
            </w:pPr>
            <w:r>
              <w:rPr>
                <w:sz w:val="20"/>
              </w:rPr>
              <w:t>196.75</w:t>
            </w:r>
          </w:p>
        </w:tc>
        <w:tc>
          <w:tcPr>
            <w:tcW w:w="792" w:type="pct"/>
          </w:tcPr>
          <w:p w:rsidR="00617F3D" w:rsidRDefault="00617F3D" w:rsidP="0041337A">
            <w:pPr>
              <w:jc w:val="center"/>
              <w:rPr>
                <w:sz w:val="20"/>
              </w:rPr>
            </w:pPr>
            <w:r>
              <w:rPr>
                <w:sz w:val="20"/>
              </w:rPr>
              <w:t>69.9</w:t>
            </w:r>
          </w:p>
        </w:tc>
      </w:tr>
    </w:tbl>
    <w:p w:rsidR="001D0D94" w:rsidRDefault="001D0D94" w:rsidP="001D0D94">
      <w:pPr>
        <w:pStyle w:val="Source"/>
        <w:spacing w:after="0"/>
      </w:pPr>
      <w:r>
        <w:t>Source: PBIM customer data 1July2012 to 29 June2013</w:t>
      </w:r>
    </w:p>
    <w:p w:rsidR="001D0D94" w:rsidRDefault="001D0D94" w:rsidP="001D0D94">
      <w:pPr>
        <w:pStyle w:val="Source"/>
      </w:pPr>
      <w:r>
        <w:t>Note: Growth is growth per week where growth was statistically significant</w:t>
      </w:r>
    </w:p>
    <w:p w:rsidR="001D0D94" w:rsidRDefault="001D0D94" w:rsidP="001D0D94">
      <w:pPr>
        <w:pStyle w:val="Heading3"/>
      </w:pPr>
      <w:r>
        <w:t>Urgent payments and Centrelink deductions</w:t>
      </w:r>
    </w:p>
    <w:p w:rsidR="001D0D94" w:rsidRDefault="001D0D94" w:rsidP="001D0D94">
      <w:pPr>
        <w:pStyle w:val="BodyText"/>
      </w:pPr>
      <w:r>
        <w:t xml:space="preserve">This section considers metrics from the Centrelink payments and deductions systems. As such it enables comparison across </w:t>
      </w:r>
      <w:r w:rsidR="00F36C19">
        <w:t>PBIM measure</w:t>
      </w:r>
      <w:r>
        <w:t>s.</w:t>
      </w:r>
    </w:p>
    <w:p w:rsidR="001D0D94" w:rsidRDefault="001D0D94" w:rsidP="001D0D94">
      <w:pPr>
        <w:pStyle w:val="BodyText"/>
      </w:pPr>
      <w:r>
        <w:fldChar w:fldCharType="begin"/>
      </w:r>
      <w:r>
        <w:instrText xml:space="preserve"> REF _Ref390769113 \r \h </w:instrText>
      </w:r>
      <w:r>
        <w:fldChar w:fldCharType="separate"/>
      </w:r>
      <w:r w:rsidR="00B31449">
        <w:t>Table 3.8</w:t>
      </w:r>
      <w:r>
        <w:fldChar w:fldCharType="end"/>
      </w:r>
      <w:r>
        <w:t xml:space="preserve"> lists the proportion of PBIM customers who received one or more urgent payments in the 26 weeks before the start of PBIM. These values will need to be compared to post-PBIM results to understand whether PBIM has resulted in greater financial stability for customers. The table indicates that VULN-SWA customers had a significantly higher rate of receipt of urgent payments. VULN-AT customers have a lower rate of urgent payments, which is significantly different to VULN-SWA and comparison groups, but not different to VIM. VIM </w:t>
      </w:r>
      <w:proofErr w:type="gramStart"/>
      <w:r>
        <w:t>customers</w:t>
      </w:r>
      <w:proofErr w:type="gramEnd"/>
      <w:r>
        <w:t xml:space="preserve"> use of urgent payments is not significantly different from the two non-PBIM populations, i.e. customers in the comparison sites and customers not </w:t>
      </w:r>
      <w:r w:rsidR="00BF7BFA">
        <w:t>on</w:t>
      </w:r>
      <w:r w:rsidR="00F36C19">
        <w:t xml:space="preserve"> PBIM </w:t>
      </w:r>
      <w:r>
        <w:t>in the trial sites.</w:t>
      </w:r>
    </w:p>
    <w:p w:rsidR="001D0D94" w:rsidRDefault="001D0D94" w:rsidP="001D0D94">
      <w:pPr>
        <w:pStyle w:val="CaptionTable"/>
      </w:pPr>
      <w:bookmarkStart w:id="348" w:name="_Ref390769113"/>
      <w:bookmarkStart w:id="349" w:name="_Toc390782321"/>
      <w:bookmarkStart w:id="350" w:name="_Toc390800786"/>
      <w:bookmarkStart w:id="351" w:name="_Toc396480880"/>
      <w:r>
        <w:lastRenderedPageBreak/>
        <w:t xml:space="preserve">: Customers using urgent payments, in the 26 weeks before PBIM by </w:t>
      </w:r>
      <w:bookmarkEnd w:id="348"/>
      <w:r>
        <w:t>measure</w:t>
      </w:r>
      <w:bookmarkEnd w:id="349"/>
      <w:bookmarkEnd w:id="350"/>
      <w:bookmarkEnd w:id="351"/>
    </w:p>
    <w:tbl>
      <w:tblPr>
        <w:tblStyle w:val="TableAETotals"/>
        <w:tblW w:w="5000" w:type="pct"/>
        <w:tblLook w:val="04E0" w:firstRow="1" w:lastRow="1" w:firstColumn="1" w:lastColumn="0" w:noHBand="0" w:noVBand="1"/>
        <w:tblCaption w:val="Customers using urgent payments, in the 26 weeks before PBIM by measure"/>
        <w:tblDescription w:val="Table shows customers using urgent payments, in the 26 weeks before PBIM by measure."/>
      </w:tblPr>
      <w:tblGrid>
        <w:gridCol w:w="2481"/>
        <w:gridCol w:w="2201"/>
        <w:gridCol w:w="2987"/>
        <w:gridCol w:w="1573"/>
      </w:tblGrid>
      <w:tr w:rsidR="001D0D94" w:rsidTr="0002252F">
        <w:trPr>
          <w:cnfStyle w:val="100000000000" w:firstRow="1" w:lastRow="0" w:firstColumn="0" w:lastColumn="0" w:oddVBand="0" w:evenVBand="0" w:oddHBand="0" w:evenHBand="0" w:firstRowFirstColumn="0" w:firstRowLastColumn="0" w:lastRowFirstColumn="0" w:lastRowLastColumn="0"/>
          <w:trHeight w:val="283"/>
          <w:tblHeader/>
        </w:trPr>
        <w:tc>
          <w:tcPr>
            <w:tcW w:w="1342" w:type="pct"/>
            <w:vAlign w:val="bottom"/>
          </w:tcPr>
          <w:p w:rsidR="001D0D94" w:rsidRPr="00CC4AD3" w:rsidRDefault="001D0D94" w:rsidP="001D0D94">
            <w:pPr>
              <w:pStyle w:val="TableHeadingCentre"/>
            </w:pPr>
            <w:r>
              <w:t>Measure</w:t>
            </w:r>
          </w:p>
        </w:tc>
        <w:tc>
          <w:tcPr>
            <w:tcW w:w="1191" w:type="pct"/>
            <w:vAlign w:val="bottom"/>
          </w:tcPr>
          <w:p w:rsidR="001D0D94" w:rsidRPr="0041337A" w:rsidRDefault="001D0D94" w:rsidP="0041337A">
            <w:pPr>
              <w:pStyle w:val="TableHeadingCentre"/>
              <w:rPr>
                <w:rFonts w:asciiTheme="minorHAnsi" w:hAnsiTheme="minorHAnsi"/>
                <w:sz w:val="20"/>
                <w:szCs w:val="20"/>
              </w:rPr>
            </w:pPr>
            <w:r w:rsidRPr="0041337A">
              <w:rPr>
                <w:rFonts w:asciiTheme="minorHAnsi" w:hAnsiTheme="minorHAnsi"/>
                <w:sz w:val="20"/>
                <w:szCs w:val="20"/>
              </w:rPr>
              <w:t>Total customers</w:t>
            </w:r>
          </w:p>
        </w:tc>
        <w:tc>
          <w:tcPr>
            <w:tcW w:w="1616" w:type="pct"/>
            <w:vAlign w:val="bottom"/>
          </w:tcPr>
          <w:p w:rsidR="001D0D94" w:rsidRPr="0041337A" w:rsidRDefault="001D0D94" w:rsidP="0041337A">
            <w:pPr>
              <w:pStyle w:val="TableHeadingCentre"/>
              <w:rPr>
                <w:rFonts w:asciiTheme="minorHAnsi" w:hAnsiTheme="minorHAnsi"/>
                <w:sz w:val="20"/>
                <w:szCs w:val="20"/>
              </w:rPr>
            </w:pPr>
            <w:r w:rsidRPr="0041337A">
              <w:rPr>
                <w:rFonts w:asciiTheme="minorHAnsi" w:hAnsiTheme="minorHAnsi"/>
                <w:sz w:val="20"/>
                <w:szCs w:val="20"/>
              </w:rPr>
              <w:t>Number of customers using urgent payments</w:t>
            </w:r>
          </w:p>
        </w:tc>
        <w:tc>
          <w:tcPr>
            <w:tcW w:w="851" w:type="pct"/>
            <w:vAlign w:val="bottom"/>
          </w:tcPr>
          <w:p w:rsidR="001D0D94" w:rsidRPr="0041337A" w:rsidRDefault="00727161" w:rsidP="0041337A">
            <w:pPr>
              <w:pStyle w:val="TableHeadingCentre"/>
              <w:rPr>
                <w:rFonts w:asciiTheme="minorHAnsi" w:hAnsiTheme="minorHAnsi" w:cs="Arial"/>
                <w:sz w:val="20"/>
                <w:szCs w:val="20"/>
              </w:rPr>
            </w:pPr>
            <w:r w:rsidRPr="0041337A">
              <w:rPr>
                <w:rFonts w:asciiTheme="minorHAnsi" w:hAnsiTheme="minorHAnsi" w:cs="Arial"/>
                <w:sz w:val="20"/>
                <w:szCs w:val="20"/>
              </w:rPr>
              <w:t>Per cent</w:t>
            </w:r>
            <w:r w:rsidR="001D0D94" w:rsidRPr="0041337A">
              <w:rPr>
                <w:rFonts w:asciiTheme="minorHAnsi" w:hAnsiTheme="minorHAnsi" w:cs="Arial"/>
                <w:sz w:val="20"/>
                <w:szCs w:val="20"/>
              </w:rPr>
              <w:t xml:space="preserve"> urgent payments</w:t>
            </w:r>
          </w:p>
        </w:tc>
      </w:tr>
      <w:tr w:rsidR="001D0D94" w:rsidTr="0002252F">
        <w:trPr>
          <w:trHeight w:val="283"/>
        </w:trPr>
        <w:tc>
          <w:tcPr>
            <w:tcW w:w="1342" w:type="pct"/>
            <w:tcBorders>
              <w:top w:val="single" w:sz="8" w:space="0" w:color="002776"/>
            </w:tcBorders>
            <w:vAlign w:val="bottom"/>
          </w:tcPr>
          <w:p w:rsidR="001D0D94" w:rsidRDefault="001D0D94" w:rsidP="001D0D94">
            <w:pPr>
              <w:rPr>
                <w:color w:val="000000"/>
                <w:sz w:val="20"/>
              </w:rPr>
            </w:pPr>
            <w:r>
              <w:rPr>
                <w:color w:val="000000"/>
                <w:sz w:val="20"/>
              </w:rPr>
              <w:t>VIM</w:t>
            </w:r>
          </w:p>
        </w:tc>
        <w:tc>
          <w:tcPr>
            <w:tcW w:w="1191" w:type="pct"/>
            <w:tcBorders>
              <w:top w:val="single" w:sz="8" w:space="0" w:color="002776"/>
            </w:tcBorders>
            <w:vAlign w:val="bottom"/>
          </w:tcPr>
          <w:p w:rsidR="001D0D94" w:rsidRPr="0041337A" w:rsidRDefault="001D0D94" w:rsidP="0041337A">
            <w:pPr>
              <w:jc w:val="center"/>
              <w:rPr>
                <w:sz w:val="20"/>
              </w:rPr>
            </w:pPr>
            <w:r w:rsidRPr="0041337A">
              <w:rPr>
                <w:sz w:val="20"/>
              </w:rPr>
              <w:t>724</w:t>
            </w:r>
          </w:p>
        </w:tc>
        <w:tc>
          <w:tcPr>
            <w:tcW w:w="1616" w:type="pct"/>
            <w:tcBorders>
              <w:top w:val="single" w:sz="8" w:space="0" w:color="002776"/>
            </w:tcBorders>
            <w:vAlign w:val="bottom"/>
          </w:tcPr>
          <w:p w:rsidR="001D0D94" w:rsidRPr="0041337A" w:rsidRDefault="001D0D94" w:rsidP="0041337A">
            <w:pPr>
              <w:jc w:val="center"/>
              <w:rPr>
                <w:sz w:val="20"/>
              </w:rPr>
            </w:pPr>
            <w:r w:rsidRPr="0041337A">
              <w:rPr>
                <w:sz w:val="20"/>
              </w:rPr>
              <w:t>17</w:t>
            </w:r>
          </w:p>
        </w:tc>
        <w:tc>
          <w:tcPr>
            <w:tcW w:w="851" w:type="pct"/>
            <w:tcBorders>
              <w:top w:val="single" w:sz="8" w:space="0" w:color="002776"/>
            </w:tcBorders>
            <w:vAlign w:val="bottom"/>
          </w:tcPr>
          <w:p w:rsidR="001D0D94" w:rsidRPr="0041337A" w:rsidRDefault="002A6106" w:rsidP="0041337A">
            <w:pPr>
              <w:jc w:val="center"/>
              <w:rPr>
                <w:sz w:val="20"/>
              </w:rPr>
            </w:pPr>
            <w:r w:rsidRPr="0041337A">
              <w:rPr>
                <w:sz w:val="20"/>
              </w:rPr>
              <w:t>2.3</w:t>
            </w:r>
          </w:p>
        </w:tc>
      </w:tr>
      <w:tr w:rsidR="001D0D94" w:rsidTr="0002252F">
        <w:trPr>
          <w:trHeight w:val="283"/>
        </w:trPr>
        <w:tc>
          <w:tcPr>
            <w:tcW w:w="1342" w:type="pct"/>
            <w:vAlign w:val="bottom"/>
          </w:tcPr>
          <w:p w:rsidR="001D0D94" w:rsidRDefault="001D0D94" w:rsidP="001D0D94">
            <w:pPr>
              <w:rPr>
                <w:color w:val="000000"/>
                <w:sz w:val="20"/>
              </w:rPr>
            </w:pPr>
            <w:r>
              <w:rPr>
                <w:color w:val="000000"/>
                <w:sz w:val="20"/>
              </w:rPr>
              <w:t>VULN-SWA</w:t>
            </w:r>
          </w:p>
        </w:tc>
        <w:tc>
          <w:tcPr>
            <w:tcW w:w="1191" w:type="pct"/>
            <w:vAlign w:val="bottom"/>
          </w:tcPr>
          <w:p w:rsidR="001D0D94" w:rsidRPr="0041337A" w:rsidRDefault="001D0D94" w:rsidP="0041337A">
            <w:pPr>
              <w:jc w:val="center"/>
              <w:rPr>
                <w:sz w:val="20"/>
              </w:rPr>
            </w:pPr>
            <w:r w:rsidRPr="0041337A">
              <w:rPr>
                <w:sz w:val="20"/>
              </w:rPr>
              <w:t>74</w:t>
            </w:r>
          </w:p>
        </w:tc>
        <w:tc>
          <w:tcPr>
            <w:tcW w:w="1616" w:type="pct"/>
            <w:vAlign w:val="bottom"/>
          </w:tcPr>
          <w:p w:rsidR="001D0D94" w:rsidRPr="0041337A" w:rsidRDefault="001D0D94" w:rsidP="0041337A">
            <w:pPr>
              <w:jc w:val="center"/>
              <w:rPr>
                <w:sz w:val="20"/>
              </w:rPr>
            </w:pPr>
            <w:r w:rsidRPr="0041337A">
              <w:rPr>
                <w:sz w:val="20"/>
              </w:rPr>
              <w:t>9</w:t>
            </w:r>
          </w:p>
        </w:tc>
        <w:tc>
          <w:tcPr>
            <w:tcW w:w="851" w:type="pct"/>
            <w:vAlign w:val="bottom"/>
          </w:tcPr>
          <w:p w:rsidR="001D0D94" w:rsidRPr="0041337A" w:rsidRDefault="002A6106" w:rsidP="0041337A">
            <w:pPr>
              <w:jc w:val="center"/>
              <w:rPr>
                <w:sz w:val="20"/>
              </w:rPr>
            </w:pPr>
            <w:r w:rsidRPr="0041337A">
              <w:rPr>
                <w:sz w:val="20"/>
              </w:rPr>
              <w:t>12.2</w:t>
            </w:r>
          </w:p>
        </w:tc>
      </w:tr>
      <w:tr w:rsidR="001D0D94" w:rsidTr="0002252F">
        <w:trPr>
          <w:trHeight w:val="283"/>
        </w:trPr>
        <w:tc>
          <w:tcPr>
            <w:tcW w:w="1342" w:type="pct"/>
            <w:vAlign w:val="bottom"/>
          </w:tcPr>
          <w:p w:rsidR="001D0D94" w:rsidRDefault="001D0D94" w:rsidP="001D0D94">
            <w:pPr>
              <w:rPr>
                <w:color w:val="000000"/>
                <w:sz w:val="20"/>
              </w:rPr>
            </w:pPr>
            <w:r>
              <w:rPr>
                <w:color w:val="000000"/>
                <w:sz w:val="20"/>
              </w:rPr>
              <w:t>VULN-AT</w:t>
            </w:r>
          </w:p>
        </w:tc>
        <w:tc>
          <w:tcPr>
            <w:tcW w:w="1191" w:type="pct"/>
            <w:vAlign w:val="bottom"/>
          </w:tcPr>
          <w:p w:rsidR="001D0D94" w:rsidRPr="0041337A" w:rsidRDefault="001D0D94" w:rsidP="0041337A">
            <w:pPr>
              <w:jc w:val="center"/>
              <w:rPr>
                <w:sz w:val="20"/>
              </w:rPr>
            </w:pPr>
            <w:r w:rsidRPr="0041337A">
              <w:rPr>
                <w:sz w:val="20"/>
              </w:rPr>
              <w:t>1</w:t>
            </w:r>
            <w:r w:rsidR="002A6106" w:rsidRPr="0041337A">
              <w:rPr>
                <w:sz w:val="20"/>
              </w:rPr>
              <w:t>,</w:t>
            </w:r>
            <w:r w:rsidRPr="0041337A">
              <w:rPr>
                <w:sz w:val="20"/>
              </w:rPr>
              <w:t>403</w:t>
            </w:r>
          </w:p>
        </w:tc>
        <w:tc>
          <w:tcPr>
            <w:tcW w:w="1616" w:type="pct"/>
            <w:vAlign w:val="bottom"/>
          </w:tcPr>
          <w:p w:rsidR="001D0D94" w:rsidRPr="0041337A" w:rsidRDefault="001D0D94" w:rsidP="0041337A">
            <w:pPr>
              <w:jc w:val="center"/>
              <w:rPr>
                <w:sz w:val="20"/>
              </w:rPr>
            </w:pPr>
            <w:r w:rsidRPr="0041337A">
              <w:rPr>
                <w:sz w:val="20"/>
              </w:rPr>
              <w:t>19</w:t>
            </w:r>
          </w:p>
        </w:tc>
        <w:tc>
          <w:tcPr>
            <w:tcW w:w="851" w:type="pct"/>
            <w:vAlign w:val="bottom"/>
          </w:tcPr>
          <w:p w:rsidR="001D0D94" w:rsidRPr="0041337A" w:rsidRDefault="002A6106" w:rsidP="0041337A">
            <w:pPr>
              <w:jc w:val="center"/>
              <w:rPr>
                <w:sz w:val="20"/>
              </w:rPr>
            </w:pPr>
            <w:r w:rsidRPr="0041337A">
              <w:rPr>
                <w:sz w:val="20"/>
              </w:rPr>
              <w:t>1.4</w:t>
            </w:r>
          </w:p>
        </w:tc>
      </w:tr>
      <w:tr w:rsidR="001D0D94" w:rsidTr="0002252F">
        <w:trPr>
          <w:trHeight w:val="283"/>
        </w:trPr>
        <w:tc>
          <w:tcPr>
            <w:tcW w:w="1342" w:type="pct"/>
            <w:tcBorders>
              <w:bottom w:val="nil"/>
            </w:tcBorders>
            <w:vAlign w:val="bottom"/>
          </w:tcPr>
          <w:p w:rsidR="001D0D94" w:rsidRDefault="001D0D94" w:rsidP="001D0D94">
            <w:pPr>
              <w:rPr>
                <w:color w:val="000000"/>
                <w:sz w:val="20"/>
              </w:rPr>
            </w:pPr>
            <w:r>
              <w:rPr>
                <w:color w:val="000000"/>
                <w:sz w:val="20"/>
              </w:rPr>
              <w:t>All PBIM</w:t>
            </w:r>
          </w:p>
        </w:tc>
        <w:tc>
          <w:tcPr>
            <w:tcW w:w="1191" w:type="pct"/>
            <w:tcBorders>
              <w:bottom w:val="nil"/>
            </w:tcBorders>
            <w:vAlign w:val="bottom"/>
          </w:tcPr>
          <w:p w:rsidR="001D0D94" w:rsidRPr="0041337A" w:rsidRDefault="001D0D94" w:rsidP="0041337A">
            <w:pPr>
              <w:jc w:val="center"/>
              <w:rPr>
                <w:rFonts w:asciiTheme="minorHAnsi" w:hAnsiTheme="minorHAnsi"/>
                <w:b/>
                <w:color w:val="4F81BD" w:themeColor="accent1"/>
                <w:sz w:val="20"/>
              </w:rPr>
            </w:pPr>
            <w:r w:rsidRPr="0041337A">
              <w:rPr>
                <w:sz w:val="20"/>
              </w:rPr>
              <w:t>2</w:t>
            </w:r>
            <w:r w:rsidR="002A6106" w:rsidRPr="0041337A">
              <w:rPr>
                <w:sz w:val="20"/>
              </w:rPr>
              <w:t>,</w:t>
            </w:r>
            <w:r w:rsidRPr="0041337A">
              <w:rPr>
                <w:sz w:val="20"/>
              </w:rPr>
              <w:t>207</w:t>
            </w:r>
          </w:p>
        </w:tc>
        <w:tc>
          <w:tcPr>
            <w:tcW w:w="1616" w:type="pct"/>
            <w:tcBorders>
              <w:bottom w:val="nil"/>
            </w:tcBorders>
            <w:vAlign w:val="bottom"/>
          </w:tcPr>
          <w:p w:rsidR="001D0D94" w:rsidRPr="0041337A" w:rsidRDefault="001D0D94" w:rsidP="0041337A">
            <w:pPr>
              <w:jc w:val="center"/>
              <w:rPr>
                <w:sz w:val="20"/>
              </w:rPr>
            </w:pPr>
            <w:r w:rsidRPr="0041337A">
              <w:rPr>
                <w:sz w:val="20"/>
              </w:rPr>
              <w:t>45</w:t>
            </w:r>
          </w:p>
        </w:tc>
        <w:tc>
          <w:tcPr>
            <w:tcW w:w="851" w:type="pct"/>
            <w:tcBorders>
              <w:bottom w:val="nil"/>
            </w:tcBorders>
            <w:vAlign w:val="bottom"/>
          </w:tcPr>
          <w:p w:rsidR="001D0D94" w:rsidRPr="0041337A" w:rsidRDefault="002A6106" w:rsidP="0041337A">
            <w:pPr>
              <w:jc w:val="center"/>
              <w:rPr>
                <w:sz w:val="20"/>
              </w:rPr>
            </w:pPr>
            <w:r w:rsidRPr="0041337A">
              <w:rPr>
                <w:sz w:val="20"/>
              </w:rPr>
              <w:t>2.0</w:t>
            </w:r>
          </w:p>
        </w:tc>
      </w:tr>
      <w:tr w:rsidR="001D0D94" w:rsidTr="0002252F">
        <w:trPr>
          <w:trHeight w:val="283"/>
        </w:trPr>
        <w:tc>
          <w:tcPr>
            <w:tcW w:w="1342" w:type="pct"/>
            <w:tcBorders>
              <w:bottom w:val="nil"/>
            </w:tcBorders>
            <w:vAlign w:val="bottom"/>
          </w:tcPr>
          <w:p w:rsidR="001D0D94" w:rsidRDefault="001D0D94" w:rsidP="001D0D94">
            <w:pPr>
              <w:rPr>
                <w:sz w:val="20"/>
              </w:rPr>
            </w:pPr>
            <w:r>
              <w:rPr>
                <w:sz w:val="20"/>
              </w:rPr>
              <w:t xml:space="preserve">Not </w:t>
            </w:r>
            <w:r w:rsidR="00BF7BFA">
              <w:rPr>
                <w:sz w:val="20"/>
              </w:rPr>
              <w:t>on</w:t>
            </w:r>
            <w:r w:rsidR="00F36C19">
              <w:rPr>
                <w:sz w:val="20"/>
              </w:rPr>
              <w:t xml:space="preserve"> PBIM </w:t>
            </w:r>
            <w:r>
              <w:rPr>
                <w:sz w:val="20"/>
              </w:rPr>
              <w:t>(wgtd)</w:t>
            </w:r>
          </w:p>
        </w:tc>
        <w:tc>
          <w:tcPr>
            <w:tcW w:w="1191" w:type="pct"/>
            <w:tcBorders>
              <w:bottom w:val="nil"/>
            </w:tcBorders>
            <w:vAlign w:val="bottom"/>
          </w:tcPr>
          <w:p w:rsidR="001D0D94" w:rsidRPr="0041337A" w:rsidRDefault="001D0D94" w:rsidP="0041337A">
            <w:pPr>
              <w:jc w:val="center"/>
              <w:rPr>
                <w:sz w:val="20"/>
              </w:rPr>
            </w:pPr>
            <w:r w:rsidRPr="0041337A">
              <w:rPr>
                <w:sz w:val="20"/>
              </w:rPr>
              <w:t>227</w:t>
            </w:r>
            <w:r w:rsidR="002A6106" w:rsidRPr="0041337A">
              <w:rPr>
                <w:sz w:val="20"/>
              </w:rPr>
              <w:t>,</w:t>
            </w:r>
            <w:r w:rsidRPr="0041337A">
              <w:rPr>
                <w:sz w:val="20"/>
              </w:rPr>
              <w:t>266</w:t>
            </w:r>
          </w:p>
        </w:tc>
        <w:tc>
          <w:tcPr>
            <w:tcW w:w="1616" w:type="pct"/>
            <w:tcBorders>
              <w:bottom w:val="nil"/>
            </w:tcBorders>
            <w:vAlign w:val="bottom"/>
          </w:tcPr>
          <w:p w:rsidR="001D0D94" w:rsidRPr="0041337A" w:rsidRDefault="001D0D94" w:rsidP="0041337A">
            <w:pPr>
              <w:jc w:val="center"/>
              <w:rPr>
                <w:sz w:val="20"/>
              </w:rPr>
            </w:pPr>
            <w:r w:rsidRPr="0041337A">
              <w:rPr>
                <w:sz w:val="20"/>
              </w:rPr>
              <w:t>6</w:t>
            </w:r>
            <w:r w:rsidR="002A6106" w:rsidRPr="0041337A">
              <w:rPr>
                <w:sz w:val="20"/>
              </w:rPr>
              <w:t>,</w:t>
            </w:r>
            <w:r w:rsidRPr="0041337A">
              <w:rPr>
                <w:sz w:val="20"/>
              </w:rPr>
              <w:t>940</w:t>
            </w:r>
          </w:p>
        </w:tc>
        <w:tc>
          <w:tcPr>
            <w:tcW w:w="851" w:type="pct"/>
            <w:tcBorders>
              <w:bottom w:val="nil"/>
            </w:tcBorders>
            <w:vAlign w:val="bottom"/>
          </w:tcPr>
          <w:p w:rsidR="001D0D94" w:rsidRPr="0041337A" w:rsidRDefault="002A6106" w:rsidP="0041337A">
            <w:pPr>
              <w:jc w:val="center"/>
              <w:rPr>
                <w:sz w:val="20"/>
              </w:rPr>
            </w:pPr>
            <w:r w:rsidRPr="0041337A">
              <w:rPr>
                <w:sz w:val="20"/>
              </w:rPr>
              <w:t>3.1</w:t>
            </w:r>
          </w:p>
        </w:tc>
      </w:tr>
      <w:tr w:rsidR="001D0D94" w:rsidTr="0002252F">
        <w:trPr>
          <w:cnfStyle w:val="010000000000" w:firstRow="0" w:lastRow="1" w:firstColumn="0" w:lastColumn="0" w:oddVBand="0" w:evenVBand="0" w:oddHBand="0" w:evenHBand="0" w:firstRowFirstColumn="0" w:firstRowLastColumn="0" w:lastRowFirstColumn="0" w:lastRowLastColumn="0"/>
          <w:trHeight w:val="283"/>
        </w:trPr>
        <w:tc>
          <w:tcPr>
            <w:tcW w:w="1342" w:type="pct"/>
            <w:tcBorders>
              <w:top w:val="nil"/>
            </w:tcBorders>
            <w:vAlign w:val="bottom"/>
          </w:tcPr>
          <w:p w:rsidR="001D0D94" w:rsidRDefault="001D0D94" w:rsidP="001D0D94">
            <w:pPr>
              <w:rPr>
                <w:sz w:val="20"/>
              </w:rPr>
            </w:pPr>
            <w:r>
              <w:rPr>
                <w:sz w:val="20"/>
              </w:rPr>
              <w:t>Comparison sites (wgtd)</w:t>
            </w:r>
          </w:p>
        </w:tc>
        <w:tc>
          <w:tcPr>
            <w:tcW w:w="1191" w:type="pct"/>
            <w:tcBorders>
              <w:top w:val="nil"/>
            </w:tcBorders>
            <w:vAlign w:val="bottom"/>
          </w:tcPr>
          <w:p w:rsidR="001D0D94" w:rsidRPr="0041337A" w:rsidRDefault="001D0D94" w:rsidP="0041337A">
            <w:pPr>
              <w:jc w:val="center"/>
              <w:rPr>
                <w:sz w:val="20"/>
              </w:rPr>
            </w:pPr>
            <w:r w:rsidRPr="0041337A">
              <w:rPr>
                <w:sz w:val="20"/>
              </w:rPr>
              <w:t>138</w:t>
            </w:r>
            <w:r w:rsidR="002A6106" w:rsidRPr="0041337A">
              <w:rPr>
                <w:sz w:val="20"/>
              </w:rPr>
              <w:t>,</w:t>
            </w:r>
            <w:r w:rsidRPr="0041337A">
              <w:rPr>
                <w:sz w:val="20"/>
              </w:rPr>
              <w:t>823</w:t>
            </w:r>
          </w:p>
        </w:tc>
        <w:tc>
          <w:tcPr>
            <w:tcW w:w="1616" w:type="pct"/>
            <w:tcBorders>
              <w:top w:val="nil"/>
            </w:tcBorders>
            <w:vAlign w:val="bottom"/>
          </w:tcPr>
          <w:p w:rsidR="001D0D94" w:rsidRPr="0041337A" w:rsidRDefault="001D0D94" w:rsidP="0041337A">
            <w:pPr>
              <w:jc w:val="center"/>
              <w:rPr>
                <w:sz w:val="20"/>
              </w:rPr>
            </w:pPr>
            <w:r w:rsidRPr="0041337A">
              <w:rPr>
                <w:sz w:val="20"/>
              </w:rPr>
              <w:t>3</w:t>
            </w:r>
            <w:r w:rsidR="002A6106" w:rsidRPr="0041337A">
              <w:rPr>
                <w:sz w:val="20"/>
              </w:rPr>
              <w:t>,</w:t>
            </w:r>
            <w:r w:rsidRPr="0041337A">
              <w:rPr>
                <w:sz w:val="20"/>
              </w:rPr>
              <w:t>044</w:t>
            </w:r>
          </w:p>
        </w:tc>
        <w:tc>
          <w:tcPr>
            <w:tcW w:w="851" w:type="pct"/>
            <w:tcBorders>
              <w:top w:val="nil"/>
            </w:tcBorders>
            <w:vAlign w:val="bottom"/>
          </w:tcPr>
          <w:p w:rsidR="001D0D94" w:rsidRPr="0041337A" w:rsidRDefault="002A6106" w:rsidP="0041337A">
            <w:pPr>
              <w:jc w:val="center"/>
              <w:rPr>
                <w:sz w:val="20"/>
              </w:rPr>
            </w:pPr>
            <w:r w:rsidRPr="0041337A">
              <w:rPr>
                <w:sz w:val="20"/>
              </w:rPr>
              <w:t>2.2</w:t>
            </w:r>
          </w:p>
        </w:tc>
      </w:tr>
    </w:tbl>
    <w:p w:rsidR="001D0D94" w:rsidRPr="00EB7994" w:rsidRDefault="001D0D94" w:rsidP="001D0D94">
      <w:pPr>
        <w:pStyle w:val="Source"/>
      </w:pPr>
      <w:r>
        <w:t xml:space="preserve">Source: </w:t>
      </w:r>
      <w:r w:rsidRPr="00B02D6A">
        <w:t>Population with DHS data prior to 30 June 2013</w:t>
      </w:r>
      <w:r>
        <w:t>.</w:t>
      </w:r>
    </w:p>
    <w:p w:rsidR="00952678" w:rsidRDefault="00952678" w:rsidP="00952678">
      <w:pPr>
        <w:pStyle w:val="BodyText"/>
      </w:pPr>
      <w:r>
        <w:fldChar w:fldCharType="begin"/>
      </w:r>
      <w:r>
        <w:instrText xml:space="preserve"> REF _Ref390769140 \r \h </w:instrText>
      </w:r>
      <w:r>
        <w:fldChar w:fldCharType="separate"/>
      </w:r>
      <w:r w:rsidR="00B31449">
        <w:t>Table 3.9</w:t>
      </w:r>
      <w:r>
        <w:fldChar w:fldCharType="end"/>
      </w:r>
      <w:r>
        <w:t xml:space="preserve"> lists the use of Centrepay and Rent Deduction Scheme to the start of PBIM, in terms of: (1) the proportion of customers using / not using deductions; (2) the proportion of customer’s income support payments paid as a deduction; and (3) the frequency with which customers used deductions.</w:t>
      </w:r>
    </w:p>
    <w:p w:rsidR="00952678" w:rsidRDefault="00952678" w:rsidP="00952678">
      <w:pPr>
        <w:pStyle w:val="BodyText"/>
      </w:pPr>
      <w:r>
        <w:t xml:space="preserve">The use of Centrepay and Rent Deduction Scheme by VIM and VULN-SWA customers are not significantly different, however the results for VULN-AT customers are very different. VIM results are significantly different from the two non-PBIM </w:t>
      </w:r>
      <w:proofErr w:type="gramStart"/>
      <w:r>
        <w:t>populations,</w:t>
      </w:r>
      <w:proofErr w:type="gramEnd"/>
      <w:r>
        <w:t xml:space="preserve"> however they are not significantly different to the VULN-SWA population. The story across the metrics is generally consistent.</w:t>
      </w:r>
    </w:p>
    <w:p w:rsidR="00952678" w:rsidRDefault="00952678" w:rsidP="00952678">
      <w:pPr>
        <w:pStyle w:val="BodyText"/>
      </w:pPr>
      <w:r>
        <w:t>VIM and VULN-SWA customers have a high rate of using deductions (over 70</w:t>
      </w:r>
      <w:r w:rsidR="00182873">
        <w:t xml:space="preserve"> per cent</w:t>
      </w:r>
      <w:r>
        <w:t>) while VULN-AT customers do not (77</w:t>
      </w:r>
      <w:r w:rsidR="00182873">
        <w:t xml:space="preserve"> per cent</w:t>
      </w:r>
      <w:r>
        <w:t xml:space="preserve"> do not use deductions). The non-PBIM populations have a usage rate of 30</w:t>
      </w:r>
      <w:r w:rsidR="00182873">
        <w:t xml:space="preserve"> per cent</w:t>
      </w:r>
      <w:r>
        <w:t xml:space="preserve"> to 34</w:t>
      </w:r>
      <w:r w:rsidR="00182873">
        <w:t xml:space="preserve"> per cent</w:t>
      </w:r>
      <w:r>
        <w:t>. Customers who use deductions use them consistently. Over 70</w:t>
      </w:r>
      <w:r w:rsidR="00182873">
        <w:t xml:space="preserve"> per cent</w:t>
      </w:r>
      <w:r>
        <w:t xml:space="preserve"> use deductions 90</w:t>
      </w:r>
      <w:r w:rsidR="00182873">
        <w:t xml:space="preserve"> per cent</w:t>
      </w:r>
      <w:r>
        <w:t xml:space="preserve"> or more of the time. This is only slightly more than the non-PBIM populations. In contrast, 47</w:t>
      </w:r>
      <w:r w:rsidR="00182873">
        <w:t xml:space="preserve"> per cent</w:t>
      </w:r>
      <w:r>
        <w:t xml:space="preserve"> of VULN-AT customers who use deductions use them 90</w:t>
      </w:r>
      <w:r w:rsidR="00182873">
        <w:t xml:space="preserve"> per cent</w:t>
      </w:r>
      <w:r>
        <w:t xml:space="preserve"> or more of the time, and deductions only account for a mean of 9.7</w:t>
      </w:r>
      <w:r w:rsidR="00182873">
        <w:t xml:space="preserve"> per cent</w:t>
      </w:r>
      <w:r>
        <w:t xml:space="preserve"> of their income support payments compared with over 14</w:t>
      </w:r>
      <w:r w:rsidR="00182873">
        <w:t xml:space="preserve"> per cent</w:t>
      </w:r>
      <w:r>
        <w:t xml:space="preserve"> for the other populations.</w:t>
      </w:r>
    </w:p>
    <w:p w:rsidR="001D0D94" w:rsidRDefault="001D0D94" w:rsidP="001D0D94">
      <w:pPr>
        <w:pStyle w:val="CaptionTable"/>
      </w:pPr>
      <w:bookmarkStart w:id="352" w:name="_Ref390769140"/>
      <w:bookmarkStart w:id="353" w:name="_Toc390782322"/>
      <w:bookmarkStart w:id="354" w:name="_Toc390800787"/>
      <w:bookmarkStart w:id="355" w:name="_Toc396480881"/>
      <w:r>
        <w:t xml:space="preserve">: </w:t>
      </w:r>
      <w:r w:rsidRPr="00044208">
        <w:t>Use of Centrelink deductions</w:t>
      </w:r>
      <w:r>
        <w:t>, 26 weeks before PBIM</w:t>
      </w:r>
      <w:bookmarkEnd w:id="352"/>
      <w:bookmarkEnd w:id="353"/>
      <w:bookmarkEnd w:id="354"/>
      <w:bookmarkEnd w:id="355"/>
    </w:p>
    <w:tbl>
      <w:tblPr>
        <w:tblStyle w:val="TableAETotals"/>
        <w:tblW w:w="5000" w:type="pct"/>
        <w:jc w:val="center"/>
        <w:tblLook w:val="04E0" w:firstRow="1" w:lastRow="1" w:firstColumn="1" w:lastColumn="0" w:noHBand="0" w:noVBand="1"/>
        <w:tblCaption w:val="Use of Centrelink deductions, 26 weeks before PBIM"/>
        <w:tblDescription w:val="Table shows use of Centerlink deductions, 26 weeks before PBIM. "/>
      </w:tblPr>
      <w:tblGrid>
        <w:gridCol w:w="3263"/>
        <w:gridCol w:w="844"/>
        <w:gridCol w:w="890"/>
        <w:gridCol w:w="874"/>
        <w:gridCol w:w="858"/>
        <w:gridCol w:w="1042"/>
        <w:gridCol w:w="1471"/>
      </w:tblGrid>
      <w:tr w:rsidR="0080705B" w:rsidTr="0002252F">
        <w:trPr>
          <w:cnfStyle w:val="100000000000" w:firstRow="1" w:lastRow="0" w:firstColumn="0" w:lastColumn="0" w:oddVBand="0" w:evenVBand="0" w:oddHBand="0" w:evenHBand="0" w:firstRowFirstColumn="0" w:firstRowLastColumn="0" w:lastRowFirstColumn="0" w:lastRowLastColumn="0"/>
          <w:tblHeader/>
          <w:jc w:val="center"/>
        </w:trPr>
        <w:tc>
          <w:tcPr>
            <w:tcW w:w="1765" w:type="pct"/>
            <w:vAlign w:val="center"/>
          </w:tcPr>
          <w:p w:rsidR="0080705B" w:rsidRPr="0041337A" w:rsidRDefault="0080705B" w:rsidP="001D0D94">
            <w:pPr>
              <w:rPr>
                <w:color w:val="002776"/>
                <w:sz w:val="20"/>
              </w:rPr>
            </w:pPr>
            <w:r w:rsidRPr="0041337A">
              <w:rPr>
                <w:color w:val="FFFFFF" w:themeColor="background1"/>
                <w:sz w:val="20"/>
              </w:rPr>
              <w:t>-</w:t>
            </w:r>
            <w:r w:rsidR="008A4E8D" w:rsidRPr="0041337A">
              <w:rPr>
                <w:color w:val="FFFFFF" w:themeColor="background1"/>
                <w:sz w:val="20"/>
              </w:rPr>
              <w:t>-</w:t>
            </w:r>
          </w:p>
        </w:tc>
        <w:tc>
          <w:tcPr>
            <w:tcW w:w="456" w:type="pct"/>
            <w:tcBorders>
              <w:top w:val="single" w:sz="8" w:space="0" w:color="002776"/>
            </w:tcBorders>
            <w:vAlign w:val="center"/>
          </w:tcPr>
          <w:p w:rsidR="0080705B" w:rsidRPr="0041337A" w:rsidRDefault="0080705B" w:rsidP="0041337A">
            <w:pPr>
              <w:jc w:val="center"/>
              <w:rPr>
                <w:b/>
                <w:color w:val="002776"/>
                <w:sz w:val="20"/>
              </w:rPr>
            </w:pPr>
            <w:r w:rsidRPr="0041337A">
              <w:rPr>
                <w:b/>
                <w:color w:val="002776"/>
                <w:sz w:val="20"/>
              </w:rPr>
              <w:t>All PBIM</w:t>
            </w:r>
          </w:p>
        </w:tc>
        <w:tc>
          <w:tcPr>
            <w:tcW w:w="481" w:type="pct"/>
            <w:tcBorders>
              <w:top w:val="single" w:sz="8" w:space="0" w:color="002776"/>
            </w:tcBorders>
            <w:vAlign w:val="center"/>
          </w:tcPr>
          <w:p w:rsidR="0080705B" w:rsidRPr="0041337A" w:rsidRDefault="0080705B" w:rsidP="0041337A">
            <w:pPr>
              <w:pStyle w:val="TableHeadingCentre"/>
              <w:rPr>
                <w:sz w:val="20"/>
                <w:szCs w:val="20"/>
              </w:rPr>
            </w:pPr>
            <w:r w:rsidRPr="0041337A">
              <w:rPr>
                <w:sz w:val="20"/>
                <w:szCs w:val="20"/>
              </w:rPr>
              <w:t>VIM</w:t>
            </w:r>
          </w:p>
        </w:tc>
        <w:tc>
          <w:tcPr>
            <w:tcW w:w="473" w:type="pct"/>
            <w:tcBorders>
              <w:top w:val="single" w:sz="8" w:space="0" w:color="002776"/>
            </w:tcBorders>
            <w:vAlign w:val="center"/>
          </w:tcPr>
          <w:p w:rsidR="0080705B" w:rsidRPr="0041337A" w:rsidRDefault="0080705B" w:rsidP="0041337A">
            <w:pPr>
              <w:pStyle w:val="TableHeadingCentre"/>
              <w:rPr>
                <w:sz w:val="20"/>
                <w:szCs w:val="20"/>
              </w:rPr>
            </w:pPr>
            <w:r w:rsidRPr="0041337A">
              <w:rPr>
                <w:sz w:val="20"/>
                <w:szCs w:val="20"/>
              </w:rPr>
              <w:t>VULN-SWA</w:t>
            </w:r>
          </w:p>
        </w:tc>
        <w:tc>
          <w:tcPr>
            <w:tcW w:w="464" w:type="pct"/>
            <w:tcBorders>
              <w:top w:val="single" w:sz="8" w:space="0" w:color="002776"/>
            </w:tcBorders>
            <w:vAlign w:val="center"/>
          </w:tcPr>
          <w:p w:rsidR="0080705B" w:rsidRPr="0041337A" w:rsidRDefault="0080705B" w:rsidP="0041337A">
            <w:pPr>
              <w:pStyle w:val="TableHeadingCentre"/>
              <w:rPr>
                <w:sz w:val="20"/>
                <w:szCs w:val="20"/>
              </w:rPr>
            </w:pPr>
            <w:r w:rsidRPr="0041337A">
              <w:rPr>
                <w:sz w:val="20"/>
                <w:szCs w:val="20"/>
              </w:rPr>
              <w:t>VULN-AT</w:t>
            </w:r>
          </w:p>
        </w:tc>
        <w:tc>
          <w:tcPr>
            <w:tcW w:w="564" w:type="pct"/>
            <w:vAlign w:val="center"/>
          </w:tcPr>
          <w:p w:rsidR="0080705B" w:rsidRPr="0041337A" w:rsidRDefault="0080705B" w:rsidP="0041337A">
            <w:pPr>
              <w:pStyle w:val="TableHeadingCentre"/>
              <w:rPr>
                <w:sz w:val="20"/>
                <w:szCs w:val="20"/>
              </w:rPr>
            </w:pPr>
            <w:r w:rsidRPr="0041337A">
              <w:rPr>
                <w:sz w:val="20"/>
                <w:szCs w:val="20"/>
              </w:rPr>
              <w:t>Not on</w:t>
            </w:r>
            <w:r w:rsidR="00F36C19">
              <w:rPr>
                <w:sz w:val="20"/>
                <w:szCs w:val="20"/>
              </w:rPr>
              <w:t xml:space="preserve"> PBIM </w:t>
            </w:r>
            <w:r w:rsidRPr="0041337A">
              <w:rPr>
                <w:sz w:val="20"/>
                <w:szCs w:val="20"/>
              </w:rPr>
              <w:t>(wgtd)</w:t>
            </w:r>
          </w:p>
        </w:tc>
        <w:tc>
          <w:tcPr>
            <w:tcW w:w="796" w:type="pct"/>
            <w:tcBorders>
              <w:top w:val="single" w:sz="8" w:space="0" w:color="002776"/>
            </w:tcBorders>
            <w:vAlign w:val="center"/>
          </w:tcPr>
          <w:p w:rsidR="0080705B" w:rsidRPr="0041337A" w:rsidRDefault="0080705B" w:rsidP="0041337A">
            <w:pPr>
              <w:pStyle w:val="TableHeadingCentre"/>
              <w:rPr>
                <w:sz w:val="20"/>
                <w:szCs w:val="20"/>
              </w:rPr>
            </w:pPr>
            <w:r w:rsidRPr="0041337A">
              <w:rPr>
                <w:sz w:val="20"/>
                <w:szCs w:val="20"/>
              </w:rPr>
              <w:t>Comparison sites (wgtd)</w:t>
            </w:r>
          </w:p>
        </w:tc>
      </w:tr>
      <w:tr w:rsidR="001D0D94" w:rsidTr="0002252F">
        <w:trPr>
          <w:trHeight w:val="283"/>
          <w:jc w:val="center"/>
        </w:trPr>
        <w:tc>
          <w:tcPr>
            <w:tcW w:w="1765" w:type="pct"/>
            <w:tcBorders>
              <w:top w:val="nil"/>
            </w:tcBorders>
            <w:vAlign w:val="bottom"/>
          </w:tcPr>
          <w:p w:rsidR="001D0D94" w:rsidRPr="0041337A" w:rsidRDefault="001D0D94" w:rsidP="001D0D94">
            <w:pPr>
              <w:rPr>
                <w:b/>
                <w:bCs/>
                <w:sz w:val="20"/>
              </w:rPr>
            </w:pPr>
            <w:r w:rsidRPr="0041337A">
              <w:rPr>
                <w:b/>
                <w:bCs/>
                <w:sz w:val="20"/>
              </w:rPr>
              <w:t>Customers NOT using deductions</w:t>
            </w:r>
          </w:p>
        </w:tc>
        <w:tc>
          <w:tcPr>
            <w:tcW w:w="456" w:type="pct"/>
            <w:tcBorders>
              <w:top w:val="nil"/>
            </w:tcBorders>
            <w:vAlign w:val="bottom"/>
          </w:tcPr>
          <w:p w:rsidR="001D0D94" w:rsidRPr="0041337A" w:rsidRDefault="002A6106" w:rsidP="0041337A">
            <w:pPr>
              <w:jc w:val="center"/>
              <w:rPr>
                <w:sz w:val="20"/>
              </w:rPr>
            </w:pPr>
            <w:r w:rsidRPr="0041337A">
              <w:rPr>
                <w:sz w:val="20"/>
              </w:rPr>
              <w:t>59.7</w:t>
            </w:r>
          </w:p>
        </w:tc>
        <w:tc>
          <w:tcPr>
            <w:tcW w:w="481" w:type="pct"/>
            <w:tcBorders>
              <w:top w:val="nil"/>
            </w:tcBorders>
            <w:vAlign w:val="bottom"/>
          </w:tcPr>
          <w:p w:rsidR="001D0D94" w:rsidRPr="0041337A" w:rsidRDefault="002A6106" w:rsidP="0041337A">
            <w:pPr>
              <w:jc w:val="center"/>
              <w:rPr>
                <w:sz w:val="20"/>
              </w:rPr>
            </w:pPr>
            <w:r w:rsidRPr="0041337A">
              <w:rPr>
                <w:sz w:val="20"/>
              </w:rPr>
              <w:t>30.2</w:t>
            </w:r>
          </w:p>
        </w:tc>
        <w:tc>
          <w:tcPr>
            <w:tcW w:w="473" w:type="pct"/>
            <w:tcBorders>
              <w:top w:val="nil"/>
            </w:tcBorders>
            <w:vAlign w:val="bottom"/>
          </w:tcPr>
          <w:p w:rsidR="001D0D94" w:rsidRPr="0041337A" w:rsidRDefault="002A6106" w:rsidP="0041337A">
            <w:pPr>
              <w:jc w:val="center"/>
              <w:rPr>
                <w:sz w:val="20"/>
              </w:rPr>
            </w:pPr>
            <w:r w:rsidRPr="0041337A">
              <w:rPr>
                <w:sz w:val="20"/>
              </w:rPr>
              <w:t>27.0</w:t>
            </w:r>
          </w:p>
        </w:tc>
        <w:tc>
          <w:tcPr>
            <w:tcW w:w="464" w:type="pct"/>
            <w:tcBorders>
              <w:top w:val="nil"/>
            </w:tcBorders>
            <w:vAlign w:val="bottom"/>
          </w:tcPr>
          <w:p w:rsidR="001D0D94" w:rsidRPr="0041337A" w:rsidRDefault="005C779F" w:rsidP="0041337A">
            <w:pPr>
              <w:jc w:val="center"/>
              <w:rPr>
                <w:sz w:val="20"/>
              </w:rPr>
            </w:pPr>
            <w:r w:rsidRPr="0041337A">
              <w:rPr>
                <w:sz w:val="20"/>
              </w:rPr>
              <w:t>76.8</w:t>
            </w:r>
          </w:p>
        </w:tc>
        <w:tc>
          <w:tcPr>
            <w:tcW w:w="564" w:type="pct"/>
            <w:tcBorders>
              <w:top w:val="nil"/>
            </w:tcBorders>
            <w:vAlign w:val="bottom"/>
          </w:tcPr>
          <w:p w:rsidR="001D0D94" w:rsidRPr="0041337A" w:rsidRDefault="005C779F" w:rsidP="0041337A">
            <w:pPr>
              <w:jc w:val="center"/>
              <w:rPr>
                <w:sz w:val="20"/>
              </w:rPr>
            </w:pPr>
            <w:r w:rsidRPr="0041337A">
              <w:rPr>
                <w:sz w:val="20"/>
              </w:rPr>
              <w:t>66.0</w:t>
            </w:r>
          </w:p>
        </w:tc>
        <w:tc>
          <w:tcPr>
            <w:tcW w:w="796" w:type="pct"/>
            <w:tcBorders>
              <w:top w:val="nil"/>
            </w:tcBorders>
            <w:vAlign w:val="bottom"/>
          </w:tcPr>
          <w:p w:rsidR="001D0D94" w:rsidRPr="0041337A" w:rsidRDefault="005C779F" w:rsidP="0041337A">
            <w:pPr>
              <w:jc w:val="center"/>
              <w:rPr>
                <w:sz w:val="20"/>
              </w:rPr>
            </w:pPr>
            <w:r w:rsidRPr="0041337A">
              <w:rPr>
                <w:sz w:val="20"/>
              </w:rPr>
              <w:t>70.5</w:t>
            </w:r>
          </w:p>
        </w:tc>
      </w:tr>
      <w:tr w:rsidR="0080705B" w:rsidTr="0002252F">
        <w:trPr>
          <w:trHeight w:val="283"/>
          <w:jc w:val="center"/>
        </w:trPr>
        <w:tc>
          <w:tcPr>
            <w:tcW w:w="1765" w:type="pct"/>
            <w:tcBorders>
              <w:top w:val="nil"/>
            </w:tcBorders>
            <w:vAlign w:val="bottom"/>
          </w:tcPr>
          <w:p w:rsidR="0080705B" w:rsidRPr="0041337A" w:rsidRDefault="0080705B" w:rsidP="001D0D94">
            <w:pPr>
              <w:rPr>
                <w:b/>
                <w:bCs/>
                <w:sz w:val="20"/>
              </w:rPr>
            </w:pPr>
            <w:r w:rsidRPr="0041337A">
              <w:rPr>
                <w:b/>
                <w:bCs/>
                <w:sz w:val="20"/>
              </w:rPr>
              <w:t>Deduction $ (as a percentage of ISP$)</w:t>
            </w:r>
          </w:p>
        </w:tc>
        <w:tc>
          <w:tcPr>
            <w:tcW w:w="456" w:type="pct"/>
            <w:tcBorders>
              <w:top w:val="nil"/>
            </w:tcBorders>
            <w:vAlign w:val="bottom"/>
          </w:tcPr>
          <w:p w:rsidR="0080705B" w:rsidRPr="0041337A" w:rsidRDefault="0041337A" w:rsidP="0041337A">
            <w:pPr>
              <w:jc w:val="center"/>
              <w:rPr>
                <w:color w:val="FFFFFF" w:themeColor="background1"/>
                <w:sz w:val="20"/>
              </w:rPr>
            </w:pPr>
            <w:r w:rsidRPr="0041337A">
              <w:rPr>
                <w:color w:val="FFFFFF" w:themeColor="background1"/>
                <w:sz w:val="20"/>
              </w:rPr>
              <w:t>-</w:t>
            </w:r>
          </w:p>
        </w:tc>
        <w:tc>
          <w:tcPr>
            <w:tcW w:w="481" w:type="pct"/>
            <w:tcBorders>
              <w:top w:val="nil"/>
            </w:tcBorders>
            <w:vAlign w:val="bottom"/>
          </w:tcPr>
          <w:p w:rsidR="0080705B" w:rsidRPr="0041337A" w:rsidRDefault="0041337A" w:rsidP="0041337A">
            <w:pPr>
              <w:jc w:val="center"/>
              <w:rPr>
                <w:color w:val="FFFFFF" w:themeColor="background1"/>
                <w:sz w:val="20"/>
              </w:rPr>
            </w:pPr>
            <w:r w:rsidRPr="0041337A">
              <w:rPr>
                <w:color w:val="FFFFFF" w:themeColor="background1"/>
                <w:sz w:val="20"/>
              </w:rPr>
              <w:t>-</w:t>
            </w:r>
          </w:p>
        </w:tc>
        <w:tc>
          <w:tcPr>
            <w:tcW w:w="473" w:type="pct"/>
            <w:tcBorders>
              <w:top w:val="nil"/>
            </w:tcBorders>
            <w:vAlign w:val="bottom"/>
          </w:tcPr>
          <w:p w:rsidR="0080705B" w:rsidRPr="0041337A" w:rsidRDefault="0041337A" w:rsidP="0041337A">
            <w:pPr>
              <w:jc w:val="center"/>
              <w:rPr>
                <w:color w:val="FFFFFF" w:themeColor="background1"/>
                <w:sz w:val="20"/>
              </w:rPr>
            </w:pPr>
            <w:r w:rsidRPr="0041337A">
              <w:rPr>
                <w:color w:val="FFFFFF" w:themeColor="background1"/>
                <w:sz w:val="20"/>
              </w:rPr>
              <w:t>-</w:t>
            </w:r>
          </w:p>
        </w:tc>
        <w:tc>
          <w:tcPr>
            <w:tcW w:w="464" w:type="pct"/>
            <w:tcBorders>
              <w:top w:val="nil"/>
            </w:tcBorders>
            <w:vAlign w:val="bottom"/>
          </w:tcPr>
          <w:p w:rsidR="0080705B" w:rsidRPr="0041337A" w:rsidRDefault="0041337A" w:rsidP="0041337A">
            <w:pPr>
              <w:jc w:val="center"/>
              <w:rPr>
                <w:color w:val="FFFFFF" w:themeColor="background1"/>
                <w:sz w:val="20"/>
              </w:rPr>
            </w:pPr>
            <w:r w:rsidRPr="0041337A">
              <w:rPr>
                <w:color w:val="FFFFFF" w:themeColor="background1"/>
                <w:sz w:val="20"/>
              </w:rPr>
              <w:t>-</w:t>
            </w:r>
          </w:p>
        </w:tc>
        <w:tc>
          <w:tcPr>
            <w:tcW w:w="564" w:type="pct"/>
            <w:tcBorders>
              <w:top w:val="nil"/>
            </w:tcBorders>
            <w:vAlign w:val="bottom"/>
          </w:tcPr>
          <w:p w:rsidR="0080705B" w:rsidRPr="0041337A" w:rsidRDefault="0041337A" w:rsidP="0041337A">
            <w:pPr>
              <w:jc w:val="center"/>
              <w:rPr>
                <w:color w:val="FFFFFF" w:themeColor="background1"/>
                <w:sz w:val="20"/>
              </w:rPr>
            </w:pPr>
            <w:r w:rsidRPr="0041337A">
              <w:rPr>
                <w:color w:val="FFFFFF" w:themeColor="background1"/>
                <w:sz w:val="20"/>
              </w:rPr>
              <w:t>-</w:t>
            </w:r>
          </w:p>
        </w:tc>
        <w:tc>
          <w:tcPr>
            <w:tcW w:w="796" w:type="pct"/>
            <w:tcBorders>
              <w:top w:val="nil"/>
            </w:tcBorders>
            <w:vAlign w:val="bottom"/>
          </w:tcPr>
          <w:p w:rsidR="0080705B" w:rsidRPr="0041337A" w:rsidRDefault="0041337A" w:rsidP="0041337A">
            <w:pPr>
              <w:jc w:val="center"/>
              <w:rPr>
                <w:color w:val="FFFFFF" w:themeColor="background1"/>
                <w:sz w:val="20"/>
              </w:rPr>
            </w:pPr>
            <w:r w:rsidRPr="0041337A">
              <w:rPr>
                <w:color w:val="FFFFFF" w:themeColor="background1"/>
                <w:sz w:val="20"/>
              </w:rPr>
              <w:t>-</w:t>
            </w:r>
          </w:p>
        </w:tc>
      </w:tr>
      <w:tr w:rsidR="001D0D94" w:rsidTr="0002252F">
        <w:trPr>
          <w:trHeight w:val="283"/>
          <w:jc w:val="center"/>
        </w:trPr>
        <w:tc>
          <w:tcPr>
            <w:tcW w:w="1765" w:type="pct"/>
            <w:tcBorders>
              <w:top w:val="nil"/>
              <w:bottom w:val="nil"/>
            </w:tcBorders>
            <w:vAlign w:val="bottom"/>
          </w:tcPr>
          <w:p w:rsidR="001D0D94" w:rsidRPr="0041337A" w:rsidRDefault="001D0D94" w:rsidP="001D0D94">
            <w:pPr>
              <w:rPr>
                <w:sz w:val="20"/>
              </w:rPr>
            </w:pPr>
            <w:r w:rsidRPr="0041337A">
              <w:rPr>
                <w:sz w:val="20"/>
              </w:rPr>
              <w:t>under 5</w:t>
            </w:r>
            <w:r w:rsidR="00182873" w:rsidRPr="0041337A">
              <w:rPr>
                <w:sz w:val="20"/>
              </w:rPr>
              <w:t xml:space="preserve"> per cent</w:t>
            </w:r>
          </w:p>
        </w:tc>
        <w:tc>
          <w:tcPr>
            <w:tcW w:w="456" w:type="pct"/>
            <w:tcBorders>
              <w:top w:val="nil"/>
              <w:bottom w:val="nil"/>
            </w:tcBorders>
            <w:vAlign w:val="bottom"/>
          </w:tcPr>
          <w:p w:rsidR="001D0D94" w:rsidRPr="0041337A" w:rsidRDefault="002A6106" w:rsidP="0041337A">
            <w:pPr>
              <w:jc w:val="center"/>
              <w:rPr>
                <w:sz w:val="20"/>
              </w:rPr>
            </w:pPr>
            <w:r w:rsidRPr="0041337A">
              <w:rPr>
                <w:sz w:val="20"/>
              </w:rPr>
              <w:t>32.7</w:t>
            </w:r>
          </w:p>
        </w:tc>
        <w:tc>
          <w:tcPr>
            <w:tcW w:w="481" w:type="pct"/>
            <w:tcBorders>
              <w:top w:val="nil"/>
              <w:bottom w:val="nil"/>
            </w:tcBorders>
            <w:vAlign w:val="bottom"/>
          </w:tcPr>
          <w:p w:rsidR="001D0D94" w:rsidRPr="0041337A" w:rsidRDefault="002A6106" w:rsidP="0041337A">
            <w:pPr>
              <w:jc w:val="center"/>
              <w:rPr>
                <w:sz w:val="20"/>
              </w:rPr>
            </w:pPr>
            <w:r w:rsidRPr="0041337A">
              <w:rPr>
                <w:sz w:val="20"/>
              </w:rPr>
              <w:t>25.5</w:t>
            </w:r>
          </w:p>
        </w:tc>
        <w:tc>
          <w:tcPr>
            <w:tcW w:w="473" w:type="pct"/>
            <w:tcBorders>
              <w:top w:val="nil"/>
              <w:bottom w:val="nil"/>
            </w:tcBorders>
            <w:vAlign w:val="bottom"/>
          </w:tcPr>
          <w:p w:rsidR="001D0D94" w:rsidRPr="0041337A" w:rsidRDefault="001D0D94" w:rsidP="0041337A">
            <w:pPr>
              <w:jc w:val="center"/>
              <w:rPr>
                <w:sz w:val="20"/>
              </w:rPr>
            </w:pPr>
            <w:r w:rsidRPr="0041337A">
              <w:rPr>
                <w:sz w:val="20"/>
              </w:rPr>
              <w:t>24.1</w:t>
            </w:r>
          </w:p>
        </w:tc>
        <w:tc>
          <w:tcPr>
            <w:tcW w:w="464" w:type="pct"/>
            <w:tcBorders>
              <w:top w:val="nil"/>
              <w:bottom w:val="nil"/>
            </w:tcBorders>
            <w:vAlign w:val="bottom"/>
          </w:tcPr>
          <w:p w:rsidR="001D0D94" w:rsidRPr="0041337A" w:rsidRDefault="005C779F" w:rsidP="0041337A">
            <w:pPr>
              <w:jc w:val="center"/>
              <w:rPr>
                <w:sz w:val="20"/>
              </w:rPr>
            </w:pPr>
            <w:r w:rsidRPr="0041337A">
              <w:rPr>
                <w:sz w:val="20"/>
              </w:rPr>
              <w:t>45.5</w:t>
            </w:r>
          </w:p>
        </w:tc>
        <w:tc>
          <w:tcPr>
            <w:tcW w:w="564" w:type="pct"/>
            <w:tcBorders>
              <w:top w:val="nil"/>
              <w:bottom w:val="nil"/>
            </w:tcBorders>
            <w:vAlign w:val="bottom"/>
          </w:tcPr>
          <w:p w:rsidR="001D0D94" w:rsidRPr="0041337A" w:rsidRDefault="005C779F" w:rsidP="0041337A">
            <w:pPr>
              <w:jc w:val="center"/>
              <w:rPr>
                <w:sz w:val="20"/>
              </w:rPr>
            </w:pPr>
            <w:r w:rsidRPr="0041337A">
              <w:rPr>
                <w:sz w:val="20"/>
              </w:rPr>
              <w:t>36.4</w:t>
            </w:r>
          </w:p>
        </w:tc>
        <w:tc>
          <w:tcPr>
            <w:tcW w:w="796" w:type="pct"/>
            <w:tcBorders>
              <w:top w:val="nil"/>
              <w:bottom w:val="nil"/>
            </w:tcBorders>
            <w:vAlign w:val="bottom"/>
          </w:tcPr>
          <w:p w:rsidR="001D0D94" w:rsidRPr="0041337A" w:rsidRDefault="005C779F" w:rsidP="0041337A">
            <w:pPr>
              <w:jc w:val="center"/>
              <w:rPr>
                <w:sz w:val="20"/>
              </w:rPr>
            </w:pPr>
            <w:r w:rsidRPr="0041337A">
              <w:rPr>
                <w:sz w:val="20"/>
              </w:rPr>
              <w:t>34.1</w:t>
            </w:r>
          </w:p>
        </w:tc>
      </w:tr>
      <w:tr w:rsidR="001D0D94" w:rsidTr="0002252F">
        <w:trPr>
          <w:trHeight w:val="283"/>
          <w:jc w:val="center"/>
        </w:trPr>
        <w:tc>
          <w:tcPr>
            <w:tcW w:w="1765" w:type="pct"/>
            <w:tcBorders>
              <w:top w:val="nil"/>
              <w:bottom w:val="nil"/>
            </w:tcBorders>
            <w:vAlign w:val="bottom"/>
          </w:tcPr>
          <w:p w:rsidR="001D0D94" w:rsidRPr="0041337A" w:rsidRDefault="001D0D94" w:rsidP="001D0D94">
            <w:pPr>
              <w:rPr>
                <w:sz w:val="20"/>
              </w:rPr>
            </w:pPr>
            <w:r w:rsidRPr="0041337A">
              <w:rPr>
                <w:sz w:val="20"/>
              </w:rPr>
              <w:t>5</w:t>
            </w:r>
            <w:r w:rsidR="00182873" w:rsidRPr="0041337A">
              <w:rPr>
                <w:sz w:val="20"/>
              </w:rPr>
              <w:t xml:space="preserve"> per cent</w:t>
            </w:r>
            <w:r w:rsidRPr="0041337A">
              <w:rPr>
                <w:sz w:val="20"/>
              </w:rPr>
              <w:t xml:space="preserve"> to under 10</w:t>
            </w:r>
            <w:r w:rsidR="00182873" w:rsidRPr="0041337A">
              <w:rPr>
                <w:sz w:val="20"/>
              </w:rPr>
              <w:t xml:space="preserve"> per cent</w:t>
            </w:r>
          </w:p>
        </w:tc>
        <w:tc>
          <w:tcPr>
            <w:tcW w:w="456" w:type="pct"/>
            <w:tcBorders>
              <w:top w:val="nil"/>
              <w:bottom w:val="nil"/>
            </w:tcBorders>
            <w:vAlign w:val="bottom"/>
          </w:tcPr>
          <w:p w:rsidR="001D0D94" w:rsidRPr="0041337A" w:rsidRDefault="002A6106" w:rsidP="0041337A">
            <w:pPr>
              <w:jc w:val="center"/>
              <w:rPr>
                <w:sz w:val="20"/>
              </w:rPr>
            </w:pPr>
            <w:r w:rsidRPr="0041337A">
              <w:rPr>
                <w:sz w:val="20"/>
              </w:rPr>
              <w:t>20.0</w:t>
            </w:r>
          </w:p>
        </w:tc>
        <w:tc>
          <w:tcPr>
            <w:tcW w:w="481" w:type="pct"/>
            <w:tcBorders>
              <w:top w:val="nil"/>
              <w:bottom w:val="nil"/>
            </w:tcBorders>
            <w:vAlign w:val="bottom"/>
          </w:tcPr>
          <w:p w:rsidR="001D0D94" w:rsidRPr="0041337A" w:rsidRDefault="002A6106" w:rsidP="0041337A">
            <w:pPr>
              <w:jc w:val="center"/>
              <w:rPr>
                <w:sz w:val="20"/>
              </w:rPr>
            </w:pPr>
            <w:r w:rsidRPr="0041337A">
              <w:rPr>
                <w:sz w:val="20"/>
              </w:rPr>
              <w:t>14.9</w:t>
            </w:r>
          </w:p>
        </w:tc>
        <w:tc>
          <w:tcPr>
            <w:tcW w:w="473" w:type="pct"/>
            <w:tcBorders>
              <w:top w:val="nil"/>
              <w:bottom w:val="nil"/>
            </w:tcBorders>
            <w:vAlign w:val="bottom"/>
          </w:tcPr>
          <w:p w:rsidR="001D0D94" w:rsidRPr="0041337A" w:rsidRDefault="001D0D94" w:rsidP="0041337A">
            <w:pPr>
              <w:jc w:val="center"/>
              <w:rPr>
                <w:sz w:val="20"/>
              </w:rPr>
            </w:pPr>
            <w:r w:rsidRPr="0041337A">
              <w:rPr>
                <w:sz w:val="20"/>
              </w:rPr>
              <w:t>25.9</w:t>
            </w:r>
          </w:p>
        </w:tc>
        <w:tc>
          <w:tcPr>
            <w:tcW w:w="464" w:type="pct"/>
            <w:tcBorders>
              <w:top w:val="nil"/>
              <w:bottom w:val="nil"/>
            </w:tcBorders>
            <w:vAlign w:val="bottom"/>
          </w:tcPr>
          <w:p w:rsidR="001D0D94" w:rsidRPr="0041337A" w:rsidRDefault="005C779F" w:rsidP="0041337A">
            <w:pPr>
              <w:jc w:val="center"/>
              <w:rPr>
                <w:sz w:val="20"/>
              </w:rPr>
            </w:pPr>
            <w:r w:rsidRPr="0041337A">
              <w:rPr>
                <w:sz w:val="20"/>
              </w:rPr>
              <w:t>27.4</w:t>
            </w:r>
          </w:p>
        </w:tc>
        <w:tc>
          <w:tcPr>
            <w:tcW w:w="564" w:type="pct"/>
            <w:tcBorders>
              <w:top w:val="nil"/>
              <w:bottom w:val="nil"/>
            </w:tcBorders>
            <w:vAlign w:val="bottom"/>
          </w:tcPr>
          <w:p w:rsidR="001D0D94" w:rsidRPr="0041337A" w:rsidRDefault="005C779F" w:rsidP="0041337A">
            <w:pPr>
              <w:jc w:val="center"/>
              <w:rPr>
                <w:sz w:val="20"/>
              </w:rPr>
            </w:pPr>
            <w:r w:rsidRPr="0041337A">
              <w:rPr>
                <w:sz w:val="20"/>
              </w:rPr>
              <w:t>16.8</w:t>
            </w:r>
          </w:p>
        </w:tc>
        <w:tc>
          <w:tcPr>
            <w:tcW w:w="796" w:type="pct"/>
            <w:tcBorders>
              <w:top w:val="nil"/>
              <w:bottom w:val="nil"/>
            </w:tcBorders>
            <w:vAlign w:val="bottom"/>
          </w:tcPr>
          <w:p w:rsidR="001D0D94" w:rsidRPr="0041337A" w:rsidRDefault="005C779F" w:rsidP="0041337A">
            <w:pPr>
              <w:jc w:val="center"/>
              <w:rPr>
                <w:sz w:val="20"/>
              </w:rPr>
            </w:pPr>
            <w:r w:rsidRPr="0041337A">
              <w:rPr>
                <w:sz w:val="20"/>
              </w:rPr>
              <w:t>15.5</w:t>
            </w:r>
          </w:p>
        </w:tc>
      </w:tr>
      <w:tr w:rsidR="001D0D94" w:rsidTr="0002252F">
        <w:trPr>
          <w:trHeight w:val="283"/>
          <w:jc w:val="center"/>
        </w:trPr>
        <w:tc>
          <w:tcPr>
            <w:tcW w:w="1765" w:type="pct"/>
            <w:tcBorders>
              <w:top w:val="nil"/>
              <w:bottom w:val="nil"/>
            </w:tcBorders>
            <w:vAlign w:val="bottom"/>
          </w:tcPr>
          <w:p w:rsidR="001D0D94" w:rsidRPr="0041337A" w:rsidRDefault="001D0D94" w:rsidP="001D0D94">
            <w:pPr>
              <w:rPr>
                <w:sz w:val="20"/>
              </w:rPr>
            </w:pPr>
            <w:r w:rsidRPr="0041337A">
              <w:rPr>
                <w:sz w:val="20"/>
              </w:rPr>
              <w:t>10</w:t>
            </w:r>
            <w:r w:rsidR="00182873" w:rsidRPr="0041337A">
              <w:rPr>
                <w:sz w:val="20"/>
              </w:rPr>
              <w:t xml:space="preserve"> per cent</w:t>
            </w:r>
            <w:r w:rsidRPr="0041337A">
              <w:rPr>
                <w:sz w:val="20"/>
              </w:rPr>
              <w:t xml:space="preserve"> to under 20</w:t>
            </w:r>
            <w:r w:rsidR="00182873" w:rsidRPr="0041337A">
              <w:rPr>
                <w:sz w:val="20"/>
              </w:rPr>
              <w:t xml:space="preserve"> per cent</w:t>
            </w:r>
          </w:p>
        </w:tc>
        <w:tc>
          <w:tcPr>
            <w:tcW w:w="456" w:type="pct"/>
            <w:tcBorders>
              <w:top w:val="nil"/>
              <w:bottom w:val="nil"/>
            </w:tcBorders>
            <w:vAlign w:val="bottom"/>
          </w:tcPr>
          <w:p w:rsidR="001D0D94" w:rsidRPr="0041337A" w:rsidRDefault="002A6106" w:rsidP="0041337A">
            <w:pPr>
              <w:jc w:val="center"/>
              <w:rPr>
                <w:sz w:val="20"/>
              </w:rPr>
            </w:pPr>
            <w:r w:rsidRPr="0041337A">
              <w:rPr>
                <w:sz w:val="20"/>
              </w:rPr>
              <w:t>15.7</w:t>
            </w:r>
          </w:p>
        </w:tc>
        <w:tc>
          <w:tcPr>
            <w:tcW w:w="481" w:type="pct"/>
            <w:tcBorders>
              <w:top w:val="nil"/>
              <w:bottom w:val="nil"/>
            </w:tcBorders>
            <w:vAlign w:val="bottom"/>
          </w:tcPr>
          <w:p w:rsidR="001D0D94" w:rsidRPr="0041337A" w:rsidRDefault="002A6106" w:rsidP="0041337A">
            <w:pPr>
              <w:jc w:val="center"/>
              <w:rPr>
                <w:sz w:val="20"/>
              </w:rPr>
            </w:pPr>
            <w:r w:rsidRPr="0041337A">
              <w:rPr>
                <w:sz w:val="20"/>
              </w:rPr>
              <w:t>17.4</w:t>
            </w:r>
          </w:p>
        </w:tc>
        <w:tc>
          <w:tcPr>
            <w:tcW w:w="473" w:type="pct"/>
            <w:tcBorders>
              <w:top w:val="nil"/>
              <w:bottom w:val="nil"/>
            </w:tcBorders>
            <w:vAlign w:val="bottom"/>
          </w:tcPr>
          <w:p w:rsidR="001D0D94" w:rsidRPr="0041337A" w:rsidRDefault="001D0D94" w:rsidP="0041337A">
            <w:pPr>
              <w:jc w:val="center"/>
              <w:rPr>
                <w:sz w:val="20"/>
              </w:rPr>
            </w:pPr>
            <w:r w:rsidRPr="0041337A">
              <w:rPr>
                <w:sz w:val="20"/>
              </w:rPr>
              <w:t>16.7</w:t>
            </w:r>
          </w:p>
        </w:tc>
        <w:tc>
          <w:tcPr>
            <w:tcW w:w="464" w:type="pct"/>
            <w:tcBorders>
              <w:top w:val="nil"/>
              <w:bottom w:val="nil"/>
            </w:tcBorders>
            <w:vAlign w:val="bottom"/>
          </w:tcPr>
          <w:p w:rsidR="001D0D94" w:rsidRPr="0041337A" w:rsidRDefault="005C779F" w:rsidP="0041337A">
            <w:pPr>
              <w:jc w:val="center"/>
              <w:rPr>
                <w:sz w:val="20"/>
              </w:rPr>
            </w:pPr>
            <w:r w:rsidRPr="0041337A">
              <w:rPr>
                <w:sz w:val="20"/>
              </w:rPr>
              <w:t>12.6</w:t>
            </w:r>
          </w:p>
        </w:tc>
        <w:tc>
          <w:tcPr>
            <w:tcW w:w="564" w:type="pct"/>
            <w:tcBorders>
              <w:top w:val="nil"/>
              <w:bottom w:val="nil"/>
            </w:tcBorders>
            <w:vAlign w:val="bottom"/>
          </w:tcPr>
          <w:p w:rsidR="001D0D94" w:rsidRPr="0041337A" w:rsidRDefault="005C779F" w:rsidP="0041337A">
            <w:pPr>
              <w:jc w:val="center"/>
              <w:rPr>
                <w:sz w:val="20"/>
              </w:rPr>
            </w:pPr>
            <w:r w:rsidRPr="0041337A">
              <w:rPr>
                <w:sz w:val="20"/>
              </w:rPr>
              <w:t>16.3</w:t>
            </w:r>
          </w:p>
        </w:tc>
        <w:tc>
          <w:tcPr>
            <w:tcW w:w="796" w:type="pct"/>
            <w:tcBorders>
              <w:top w:val="nil"/>
              <w:bottom w:val="nil"/>
            </w:tcBorders>
            <w:vAlign w:val="bottom"/>
          </w:tcPr>
          <w:p w:rsidR="001D0D94" w:rsidRPr="0041337A" w:rsidRDefault="005C779F" w:rsidP="0041337A">
            <w:pPr>
              <w:jc w:val="center"/>
              <w:rPr>
                <w:sz w:val="20"/>
              </w:rPr>
            </w:pPr>
            <w:r w:rsidRPr="0041337A">
              <w:rPr>
                <w:sz w:val="20"/>
              </w:rPr>
              <w:t>14.2</w:t>
            </w:r>
          </w:p>
        </w:tc>
      </w:tr>
      <w:tr w:rsidR="001D0D94" w:rsidTr="0002252F">
        <w:trPr>
          <w:trHeight w:val="283"/>
          <w:jc w:val="center"/>
        </w:trPr>
        <w:tc>
          <w:tcPr>
            <w:tcW w:w="1765" w:type="pct"/>
            <w:tcBorders>
              <w:top w:val="nil"/>
              <w:bottom w:val="nil"/>
            </w:tcBorders>
            <w:vAlign w:val="bottom"/>
          </w:tcPr>
          <w:p w:rsidR="001D0D94" w:rsidRPr="0041337A" w:rsidRDefault="001D0D94" w:rsidP="001D0D94">
            <w:pPr>
              <w:rPr>
                <w:sz w:val="20"/>
              </w:rPr>
            </w:pPr>
            <w:r w:rsidRPr="0041337A">
              <w:rPr>
                <w:sz w:val="20"/>
              </w:rPr>
              <w:t>20</w:t>
            </w:r>
            <w:r w:rsidR="00182873" w:rsidRPr="0041337A">
              <w:rPr>
                <w:sz w:val="20"/>
              </w:rPr>
              <w:t xml:space="preserve"> per cent</w:t>
            </w:r>
            <w:r w:rsidRPr="0041337A">
              <w:rPr>
                <w:sz w:val="20"/>
              </w:rPr>
              <w:t xml:space="preserve"> to under 30</w:t>
            </w:r>
            <w:r w:rsidR="00182873" w:rsidRPr="0041337A">
              <w:rPr>
                <w:sz w:val="20"/>
              </w:rPr>
              <w:t xml:space="preserve"> per cent</w:t>
            </w:r>
          </w:p>
        </w:tc>
        <w:tc>
          <w:tcPr>
            <w:tcW w:w="456" w:type="pct"/>
            <w:tcBorders>
              <w:top w:val="nil"/>
              <w:bottom w:val="nil"/>
            </w:tcBorders>
            <w:vAlign w:val="bottom"/>
          </w:tcPr>
          <w:p w:rsidR="001D0D94" w:rsidRPr="0041337A" w:rsidRDefault="002A6106" w:rsidP="0041337A">
            <w:pPr>
              <w:jc w:val="center"/>
              <w:rPr>
                <w:sz w:val="20"/>
              </w:rPr>
            </w:pPr>
            <w:r w:rsidRPr="0041337A">
              <w:rPr>
                <w:sz w:val="20"/>
              </w:rPr>
              <w:t>13.9</w:t>
            </w:r>
          </w:p>
        </w:tc>
        <w:tc>
          <w:tcPr>
            <w:tcW w:w="481" w:type="pct"/>
            <w:tcBorders>
              <w:top w:val="nil"/>
              <w:bottom w:val="nil"/>
            </w:tcBorders>
            <w:vAlign w:val="bottom"/>
          </w:tcPr>
          <w:p w:rsidR="001D0D94" w:rsidRPr="0041337A" w:rsidRDefault="002A6106" w:rsidP="0041337A">
            <w:pPr>
              <w:jc w:val="center"/>
              <w:rPr>
                <w:sz w:val="20"/>
              </w:rPr>
            </w:pPr>
            <w:r w:rsidRPr="0041337A">
              <w:rPr>
                <w:sz w:val="20"/>
              </w:rPr>
              <w:t>17.2</w:t>
            </w:r>
          </w:p>
        </w:tc>
        <w:tc>
          <w:tcPr>
            <w:tcW w:w="473" w:type="pct"/>
            <w:tcBorders>
              <w:top w:val="nil"/>
              <w:bottom w:val="nil"/>
            </w:tcBorders>
            <w:vAlign w:val="bottom"/>
          </w:tcPr>
          <w:p w:rsidR="001D0D94" w:rsidRPr="0041337A" w:rsidRDefault="005C779F" w:rsidP="0041337A">
            <w:pPr>
              <w:jc w:val="center"/>
              <w:rPr>
                <w:sz w:val="20"/>
              </w:rPr>
            </w:pPr>
            <w:r w:rsidRPr="0041337A">
              <w:rPr>
                <w:sz w:val="20"/>
              </w:rPr>
              <w:t>18.5</w:t>
            </w:r>
          </w:p>
        </w:tc>
        <w:tc>
          <w:tcPr>
            <w:tcW w:w="464" w:type="pct"/>
            <w:tcBorders>
              <w:top w:val="nil"/>
              <w:bottom w:val="nil"/>
            </w:tcBorders>
            <w:vAlign w:val="bottom"/>
          </w:tcPr>
          <w:p w:rsidR="001D0D94" w:rsidRPr="0041337A" w:rsidRDefault="005C779F" w:rsidP="0041337A">
            <w:pPr>
              <w:jc w:val="center"/>
              <w:rPr>
                <w:sz w:val="20"/>
              </w:rPr>
            </w:pPr>
            <w:r w:rsidRPr="0041337A">
              <w:rPr>
                <w:sz w:val="20"/>
              </w:rPr>
              <w:t>7.7</w:t>
            </w:r>
          </w:p>
        </w:tc>
        <w:tc>
          <w:tcPr>
            <w:tcW w:w="564" w:type="pct"/>
            <w:tcBorders>
              <w:top w:val="nil"/>
              <w:bottom w:val="nil"/>
            </w:tcBorders>
            <w:vAlign w:val="bottom"/>
          </w:tcPr>
          <w:p w:rsidR="001D0D94" w:rsidRPr="0041337A" w:rsidRDefault="005C779F" w:rsidP="0041337A">
            <w:pPr>
              <w:jc w:val="center"/>
              <w:rPr>
                <w:sz w:val="20"/>
              </w:rPr>
            </w:pPr>
            <w:r w:rsidRPr="0041337A">
              <w:rPr>
                <w:sz w:val="20"/>
              </w:rPr>
              <w:t>16.7</w:t>
            </w:r>
          </w:p>
        </w:tc>
        <w:tc>
          <w:tcPr>
            <w:tcW w:w="796" w:type="pct"/>
            <w:tcBorders>
              <w:top w:val="nil"/>
              <w:bottom w:val="nil"/>
            </w:tcBorders>
            <w:vAlign w:val="bottom"/>
          </w:tcPr>
          <w:p w:rsidR="001D0D94" w:rsidRPr="0041337A" w:rsidRDefault="005C779F" w:rsidP="0041337A">
            <w:pPr>
              <w:jc w:val="center"/>
              <w:rPr>
                <w:sz w:val="20"/>
              </w:rPr>
            </w:pPr>
            <w:r w:rsidRPr="0041337A">
              <w:rPr>
                <w:sz w:val="20"/>
              </w:rPr>
              <w:t>18.7</w:t>
            </w:r>
          </w:p>
        </w:tc>
      </w:tr>
      <w:tr w:rsidR="001D0D94" w:rsidTr="0002252F">
        <w:trPr>
          <w:trHeight w:val="283"/>
          <w:jc w:val="center"/>
        </w:trPr>
        <w:tc>
          <w:tcPr>
            <w:tcW w:w="1765" w:type="pct"/>
            <w:tcBorders>
              <w:top w:val="nil"/>
              <w:bottom w:val="nil"/>
            </w:tcBorders>
            <w:vAlign w:val="bottom"/>
          </w:tcPr>
          <w:p w:rsidR="001D0D94" w:rsidRPr="0041337A" w:rsidRDefault="001D0D94" w:rsidP="001D0D94">
            <w:pPr>
              <w:rPr>
                <w:sz w:val="20"/>
              </w:rPr>
            </w:pPr>
            <w:r w:rsidRPr="0041337A">
              <w:rPr>
                <w:sz w:val="20"/>
              </w:rPr>
              <w:t>30</w:t>
            </w:r>
            <w:r w:rsidR="00182873" w:rsidRPr="0041337A">
              <w:rPr>
                <w:sz w:val="20"/>
              </w:rPr>
              <w:t xml:space="preserve"> per cent</w:t>
            </w:r>
            <w:r w:rsidRPr="0041337A">
              <w:rPr>
                <w:sz w:val="20"/>
              </w:rPr>
              <w:t xml:space="preserve"> to under 40</w:t>
            </w:r>
            <w:r w:rsidR="00182873" w:rsidRPr="0041337A">
              <w:rPr>
                <w:sz w:val="20"/>
              </w:rPr>
              <w:t xml:space="preserve"> per cent</w:t>
            </w:r>
          </w:p>
        </w:tc>
        <w:tc>
          <w:tcPr>
            <w:tcW w:w="456" w:type="pct"/>
            <w:tcBorders>
              <w:top w:val="nil"/>
              <w:bottom w:val="nil"/>
            </w:tcBorders>
            <w:vAlign w:val="bottom"/>
          </w:tcPr>
          <w:p w:rsidR="001D0D94" w:rsidRPr="0041337A" w:rsidRDefault="002A6106" w:rsidP="0041337A">
            <w:pPr>
              <w:jc w:val="center"/>
              <w:rPr>
                <w:sz w:val="20"/>
              </w:rPr>
            </w:pPr>
            <w:r w:rsidRPr="0041337A">
              <w:rPr>
                <w:sz w:val="20"/>
              </w:rPr>
              <w:t>10.8</w:t>
            </w:r>
          </w:p>
        </w:tc>
        <w:tc>
          <w:tcPr>
            <w:tcW w:w="481" w:type="pct"/>
            <w:tcBorders>
              <w:top w:val="nil"/>
              <w:bottom w:val="nil"/>
            </w:tcBorders>
            <w:vAlign w:val="bottom"/>
          </w:tcPr>
          <w:p w:rsidR="001D0D94" w:rsidRPr="0041337A" w:rsidRDefault="002A6106" w:rsidP="0041337A">
            <w:pPr>
              <w:jc w:val="center"/>
              <w:rPr>
                <w:sz w:val="20"/>
              </w:rPr>
            </w:pPr>
            <w:r w:rsidRPr="0041337A">
              <w:rPr>
                <w:sz w:val="20"/>
              </w:rPr>
              <w:t>15.2</w:t>
            </w:r>
          </w:p>
        </w:tc>
        <w:tc>
          <w:tcPr>
            <w:tcW w:w="473" w:type="pct"/>
            <w:tcBorders>
              <w:top w:val="nil"/>
              <w:bottom w:val="nil"/>
            </w:tcBorders>
            <w:vAlign w:val="bottom"/>
          </w:tcPr>
          <w:p w:rsidR="001D0D94" w:rsidRPr="0041337A" w:rsidRDefault="005C779F" w:rsidP="0041337A">
            <w:pPr>
              <w:jc w:val="center"/>
              <w:rPr>
                <w:sz w:val="20"/>
              </w:rPr>
            </w:pPr>
            <w:r w:rsidRPr="0041337A">
              <w:rPr>
                <w:sz w:val="20"/>
              </w:rPr>
              <w:t>11.1</w:t>
            </w:r>
          </w:p>
        </w:tc>
        <w:tc>
          <w:tcPr>
            <w:tcW w:w="464" w:type="pct"/>
            <w:tcBorders>
              <w:top w:val="nil"/>
              <w:bottom w:val="nil"/>
            </w:tcBorders>
            <w:vAlign w:val="bottom"/>
          </w:tcPr>
          <w:p w:rsidR="001D0D94" w:rsidRPr="0041337A" w:rsidRDefault="005C779F" w:rsidP="0041337A">
            <w:pPr>
              <w:jc w:val="center"/>
              <w:rPr>
                <w:sz w:val="20"/>
              </w:rPr>
            </w:pPr>
            <w:r w:rsidRPr="0041337A">
              <w:rPr>
                <w:sz w:val="20"/>
              </w:rPr>
              <w:t>4.0</w:t>
            </w:r>
          </w:p>
        </w:tc>
        <w:tc>
          <w:tcPr>
            <w:tcW w:w="564" w:type="pct"/>
            <w:tcBorders>
              <w:top w:val="nil"/>
              <w:bottom w:val="nil"/>
            </w:tcBorders>
            <w:vAlign w:val="bottom"/>
          </w:tcPr>
          <w:p w:rsidR="001D0D94" w:rsidRPr="0041337A" w:rsidRDefault="005C779F" w:rsidP="0041337A">
            <w:pPr>
              <w:jc w:val="center"/>
              <w:rPr>
                <w:sz w:val="20"/>
              </w:rPr>
            </w:pPr>
            <w:r w:rsidRPr="0041337A">
              <w:rPr>
                <w:sz w:val="20"/>
              </w:rPr>
              <w:t>7.4</w:t>
            </w:r>
          </w:p>
        </w:tc>
        <w:tc>
          <w:tcPr>
            <w:tcW w:w="796" w:type="pct"/>
            <w:tcBorders>
              <w:top w:val="nil"/>
              <w:bottom w:val="nil"/>
            </w:tcBorders>
            <w:vAlign w:val="bottom"/>
          </w:tcPr>
          <w:p w:rsidR="001D0D94" w:rsidRPr="0041337A" w:rsidRDefault="005C779F" w:rsidP="0041337A">
            <w:pPr>
              <w:jc w:val="center"/>
              <w:rPr>
                <w:sz w:val="20"/>
              </w:rPr>
            </w:pPr>
            <w:r w:rsidRPr="0041337A">
              <w:rPr>
                <w:sz w:val="20"/>
              </w:rPr>
              <w:t>9.2</w:t>
            </w:r>
          </w:p>
        </w:tc>
      </w:tr>
      <w:tr w:rsidR="001D0D94" w:rsidTr="0002252F">
        <w:trPr>
          <w:trHeight w:val="283"/>
          <w:jc w:val="center"/>
        </w:trPr>
        <w:tc>
          <w:tcPr>
            <w:tcW w:w="1765" w:type="pct"/>
            <w:tcBorders>
              <w:top w:val="nil"/>
              <w:bottom w:val="single" w:sz="4" w:space="0" w:color="002060"/>
            </w:tcBorders>
            <w:vAlign w:val="bottom"/>
          </w:tcPr>
          <w:p w:rsidR="001D0D94" w:rsidRPr="0041337A" w:rsidRDefault="001D0D94" w:rsidP="001D0D94">
            <w:pPr>
              <w:rPr>
                <w:sz w:val="20"/>
              </w:rPr>
            </w:pPr>
            <w:r w:rsidRPr="0041337A">
              <w:rPr>
                <w:sz w:val="20"/>
              </w:rPr>
              <w:t>40</w:t>
            </w:r>
            <w:r w:rsidR="00182873" w:rsidRPr="0041337A">
              <w:rPr>
                <w:sz w:val="20"/>
              </w:rPr>
              <w:t xml:space="preserve"> per cent</w:t>
            </w:r>
            <w:r w:rsidRPr="0041337A">
              <w:rPr>
                <w:sz w:val="20"/>
              </w:rPr>
              <w:t xml:space="preserve"> or more</w:t>
            </w:r>
          </w:p>
        </w:tc>
        <w:tc>
          <w:tcPr>
            <w:tcW w:w="456" w:type="pct"/>
            <w:tcBorders>
              <w:top w:val="nil"/>
              <w:bottom w:val="single" w:sz="4" w:space="0" w:color="002060"/>
            </w:tcBorders>
            <w:vAlign w:val="bottom"/>
          </w:tcPr>
          <w:p w:rsidR="001D0D94" w:rsidRPr="0041337A" w:rsidRDefault="002A6106" w:rsidP="0041337A">
            <w:pPr>
              <w:jc w:val="center"/>
              <w:rPr>
                <w:sz w:val="20"/>
              </w:rPr>
            </w:pPr>
            <w:r w:rsidRPr="0041337A">
              <w:rPr>
                <w:sz w:val="20"/>
              </w:rPr>
              <w:t>6.7</w:t>
            </w:r>
          </w:p>
        </w:tc>
        <w:tc>
          <w:tcPr>
            <w:tcW w:w="481" w:type="pct"/>
            <w:tcBorders>
              <w:top w:val="nil"/>
              <w:bottom w:val="single" w:sz="4" w:space="0" w:color="002060"/>
            </w:tcBorders>
            <w:vAlign w:val="bottom"/>
          </w:tcPr>
          <w:p w:rsidR="001D0D94" w:rsidRPr="0041337A" w:rsidRDefault="002A6106" w:rsidP="0041337A">
            <w:pPr>
              <w:jc w:val="center"/>
              <w:rPr>
                <w:sz w:val="20"/>
              </w:rPr>
            </w:pPr>
            <w:r w:rsidRPr="0041337A">
              <w:rPr>
                <w:sz w:val="20"/>
              </w:rPr>
              <w:t>9.7</w:t>
            </w:r>
          </w:p>
        </w:tc>
        <w:tc>
          <w:tcPr>
            <w:tcW w:w="473" w:type="pct"/>
            <w:tcBorders>
              <w:top w:val="nil"/>
              <w:bottom w:val="single" w:sz="4" w:space="0" w:color="002060"/>
            </w:tcBorders>
            <w:vAlign w:val="bottom"/>
          </w:tcPr>
          <w:p w:rsidR="001D0D94" w:rsidRPr="0041337A" w:rsidRDefault="005C779F" w:rsidP="0041337A">
            <w:pPr>
              <w:jc w:val="center"/>
              <w:rPr>
                <w:sz w:val="20"/>
              </w:rPr>
            </w:pPr>
            <w:r w:rsidRPr="0041337A">
              <w:rPr>
                <w:sz w:val="20"/>
              </w:rPr>
              <w:t>3.7</w:t>
            </w:r>
          </w:p>
        </w:tc>
        <w:tc>
          <w:tcPr>
            <w:tcW w:w="464" w:type="pct"/>
            <w:tcBorders>
              <w:top w:val="nil"/>
              <w:bottom w:val="single" w:sz="4" w:space="0" w:color="002060"/>
            </w:tcBorders>
            <w:vAlign w:val="bottom"/>
          </w:tcPr>
          <w:p w:rsidR="001D0D94" w:rsidRPr="0041337A" w:rsidRDefault="005C779F" w:rsidP="0041337A">
            <w:pPr>
              <w:jc w:val="center"/>
              <w:rPr>
                <w:sz w:val="20"/>
              </w:rPr>
            </w:pPr>
            <w:r w:rsidRPr="0041337A">
              <w:rPr>
                <w:sz w:val="20"/>
              </w:rPr>
              <w:t>2.8</w:t>
            </w:r>
          </w:p>
        </w:tc>
        <w:tc>
          <w:tcPr>
            <w:tcW w:w="564" w:type="pct"/>
            <w:tcBorders>
              <w:top w:val="nil"/>
              <w:bottom w:val="single" w:sz="4" w:space="0" w:color="002060"/>
            </w:tcBorders>
            <w:vAlign w:val="bottom"/>
          </w:tcPr>
          <w:p w:rsidR="001D0D94" w:rsidRPr="0041337A" w:rsidRDefault="005C779F" w:rsidP="0041337A">
            <w:pPr>
              <w:jc w:val="center"/>
              <w:rPr>
                <w:sz w:val="20"/>
              </w:rPr>
            </w:pPr>
            <w:r w:rsidRPr="0041337A">
              <w:rPr>
                <w:sz w:val="20"/>
              </w:rPr>
              <w:t>6.4</w:t>
            </w:r>
          </w:p>
        </w:tc>
        <w:tc>
          <w:tcPr>
            <w:tcW w:w="796" w:type="pct"/>
            <w:tcBorders>
              <w:top w:val="nil"/>
              <w:bottom w:val="single" w:sz="4" w:space="0" w:color="002060"/>
            </w:tcBorders>
            <w:vAlign w:val="bottom"/>
          </w:tcPr>
          <w:p w:rsidR="001D0D94" w:rsidRPr="0041337A" w:rsidRDefault="005C779F" w:rsidP="0041337A">
            <w:pPr>
              <w:jc w:val="center"/>
              <w:rPr>
                <w:sz w:val="20"/>
              </w:rPr>
            </w:pPr>
            <w:r w:rsidRPr="0041337A">
              <w:rPr>
                <w:sz w:val="20"/>
              </w:rPr>
              <w:t>8.3</w:t>
            </w:r>
          </w:p>
        </w:tc>
      </w:tr>
      <w:tr w:rsidR="001D0D94" w:rsidTr="0002252F">
        <w:trPr>
          <w:trHeight w:val="283"/>
          <w:jc w:val="center"/>
        </w:trPr>
        <w:tc>
          <w:tcPr>
            <w:tcW w:w="1765" w:type="pct"/>
            <w:tcBorders>
              <w:top w:val="single" w:sz="4" w:space="0" w:color="002060"/>
            </w:tcBorders>
            <w:vAlign w:val="bottom"/>
          </w:tcPr>
          <w:p w:rsidR="001D0D94" w:rsidRPr="0041337A" w:rsidRDefault="001D0D94" w:rsidP="001D0D94">
            <w:pPr>
              <w:rPr>
                <w:sz w:val="20"/>
              </w:rPr>
            </w:pPr>
          </w:p>
        </w:tc>
        <w:tc>
          <w:tcPr>
            <w:tcW w:w="456" w:type="pct"/>
            <w:tcBorders>
              <w:top w:val="single" w:sz="4" w:space="0" w:color="002060"/>
            </w:tcBorders>
            <w:vAlign w:val="bottom"/>
          </w:tcPr>
          <w:p w:rsidR="001D0D94" w:rsidRPr="0041337A" w:rsidRDefault="002A6106" w:rsidP="0041337A">
            <w:pPr>
              <w:jc w:val="center"/>
              <w:rPr>
                <w:sz w:val="20"/>
              </w:rPr>
            </w:pPr>
            <w:r w:rsidRPr="0041337A">
              <w:rPr>
                <w:sz w:val="20"/>
              </w:rPr>
              <w:t>100</w:t>
            </w:r>
          </w:p>
        </w:tc>
        <w:tc>
          <w:tcPr>
            <w:tcW w:w="481" w:type="pct"/>
            <w:tcBorders>
              <w:top w:val="single" w:sz="4" w:space="0" w:color="002060"/>
            </w:tcBorders>
            <w:vAlign w:val="bottom"/>
          </w:tcPr>
          <w:p w:rsidR="001D0D94" w:rsidRPr="0041337A" w:rsidRDefault="002A6106" w:rsidP="0041337A">
            <w:pPr>
              <w:jc w:val="center"/>
              <w:rPr>
                <w:sz w:val="20"/>
              </w:rPr>
            </w:pPr>
            <w:r w:rsidRPr="0041337A">
              <w:rPr>
                <w:sz w:val="20"/>
              </w:rPr>
              <w:t>100</w:t>
            </w:r>
          </w:p>
        </w:tc>
        <w:tc>
          <w:tcPr>
            <w:tcW w:w="473" w:type="pct"/>
            <w:tcBorders>
              <w:top w:val="single" w:sz="4" w:space="0" w:color="002060"/>
            </w:tcBorders>
            <w:vAlign w:val="bottom"/>
          </w:tcPr>
          <w:p w:rsidR="001D0D94" w:rsidRPr="0041337A" w:rsidRDefault="005C779F" w:rsidP="0041337A">
            <w:pPr>
              <w:jc w:val="center"/>
              <w:rPr>
                <w:sz w:val="20"/>
              </w:rPr>
            </w:pPr>
            <w:r w:rsidRPr="0041337A">
              <w:rPr>
                <w:sz w:val="20"/>
              </w:rPr>
              <w:t>100</w:t>
            </w:r>
          </w:p>
        </w:tc>
        <w:tc>
          <w:tcPr>
            <w:tcW w:w="464" w:type="pct"/>
            <w:tcBorders>
              <w:top w:val="single" w:sz="4" w:space="0" w:color="002060"/>
            </w:tcBorders>
            <w:vAlign w:val="bottom"/>
          </w:tcPr>
          <w:p w:rsidR="001D0D94" w:rsidRPr="0041337A" w:rsidRDefault="005C779F" w:rsidP="0041337A">
            <w:pPr>
              <w:jc w:val="center"/>
              <w:rPr>
                <w:sz w:val="20"/>
              </w:rPr>
            </w:pPr>
            <w:r w:rsidRPr="0041337A">
              <w:rPr>
                <w:sz w:val="20"/>
              </w:rPr>
              <w:t>100</w:t>
            </w:r>
          </w:p>
        </w:tc>
        <w:tc>
          <w:tcPr>
            <w:tcW w:w="564" w:type="pct"/>
            <w:tcBorders>
              <w:top w:val="single" w:sz="4" w:space="0" w:color="002060"/>
            </w:tcBorders>
            <w:vAlign w:val="bottom"/>
          </w:tcPr>
          <w:p w:rsidR="001D0D94" w:rsidRPr="0041337A" w:rsidRDefault="005C779F" w:rsidP="0041337A">
            <w:pPr>
              <w:jc w:val="center"/>
              <w:rPr>
                <w:sz w:val="20"/>
              </w:rPr>
            </w:pPr>
            <w:r w:rsidRPr="0041337A">
              <w:rPr>
                <w:sz w:val="20"/>
              </w:rPr>
              <w:t>100</w:t>
            </w:r>
          </w:p>
        </w:tc>
        <w:tc>
          <w:tcPr>
            <w:tcW w:w="796" w:type="pct"/>
            <w:tcBorders>
              <w:top w:val="single" w:sz="4" w:space="0" w:color="002060"/>
            </w:tcBorders>
            <w:vAlign w:val="bottom"/>
          </w:tcPr>
          <w:p w:rsidR="001D0D94" w:rsidRPr="0041337A" w:rsidRDefault="005C779F" w:rsidP="0041337A">
            <w:pPr>
              <w:jc w:val="center"/>
              <w:rPr>
                <w:sz w:val="20"/>
              </w:rPr>
            </w:pPr>
            <w:r w:rsidRPr="0041337A">
              <w:rPr>
                <w:sz w:val="20"/>
              </w:rPr>
              <w:t>100</w:t>
            </w:r>
          </w:p>
        </w:tc>
      </w:tr>
      <w:tr w:rsidR="001D0D94" w:rsidTr="0002252F">
        <w:trPr>
          <w:trHeight w:val="283"/>
          <w:jc w:val="center"/>
        </w:trPr>
        <w:tc>
          <w:tcPr>
            <w:tcW w:w="1765" w:type="pct"/>
            <w:vAlign w:val="bottom"/>
          </w:tcPr>
          <w:p w:rsidR="001D0D94" w:rsidRPr="0041337A" w:rsidRDefault="00727161" w:rsidP="00727161">
            <w:pPr>
              <w:rPr>
                <w:sz w:val="20"/>
              </w:rPr>
            </w:pPr>
            <w:r w:rsidRPr="0041337A">
              <w:rPr>
                <w:sz w:val="20"/>
              </w:rPr>
              <w:t>Mean per cent d</w:t>
            </w:r>
            <w:r w:rsidR="001D0D94" w:rsidRPr="0041337A">
              <w:rPr>
                <w:sz w:val="20"/>
              </w:rPr>
              <w:t>eduction$</w:t>
            </w:r>
          </w:p>
        </w:tc>
        <w:tc>
          <w:tcPr>
            <w:tcW w:w="456" w:type="pct"/>
            <w:vAlign w:val="bottom"/>
          </w:tcPr>
          <w:p w:rsidR="001D0D94" w:rsidRPr="0041337A" w:rsidRDefault="002A6106" w:rsidP="0041337A">
            <w:pPr>
              <w:jc w:val="center"/>
              <w:rPr>
                <w:sz w:val="20"/>
              </w:rPr>
            </w:pPr>
            <w:r w:rsidRPr="0041337A">
              <w:rPr>
                <w:sz w:val="20"/>
              </w:rPr>
              <w:t>16.2</w:t>
            </w:r>
          </w:p>
        </w:tc>
        <w:tc>
          <w:tcPr>
            <w:tcW w:w="481" w:type="pct"/>
            <w:vAlign w:val="bottom"/>
          </w:tcPr>
          <w:p w:rsidR="001D0D94" w:rsidRPr="0041337A" w:rsidRDefault="002A6106" w:rsidP="0041337A">
            <w:pPr>
              <w:jc w:val="center"/>
              <w:rPr>
                <w:sz w:val="20"/>
              </w:rPr>
            </w:pPr>
            <w:r w:rsidRPr="0041337A">
              <w:rPr>
                <w:sz w:val="20"/>
              </w:rPr>
              <w:t>18.1</w:t>
            </w:r>
          </w:p>
        </w:tc>
        <w:tc>
          <w:tcPr>
            <w:tcW w:w="473" w:type="pct"/>
            <w:vAlign w:val="bottom"/>
          </w:tcPr>
          <w:p w:rsidR="001D0D94" w:rsidRPr="0041337A" w:rsidRDefault="005C779F" w:rsidP="0041337A">
            <w:pPr>
              <w:jc w:val="center"/>
              <w:rPr>
                <w:sz w:val="20"/>
              </w:rPr>
            </w:pPr>
            <w:r w:rsidRPr="0041337A">
              <w:rPr>
                <w:sz w:val="20"/>
              </w:rPr>
              <w:t>14.7</w:t>
            </w:r>
          </w:p>
        </w:tc>
        <w:tc>
          <w:tcPr>
            <w:tcW w:w="464" w:type="pct"/>
            <w:vAlign w:val="bottom"/>
          </w:tcPr>
          <w:p w:rsidR="001D0D94" w:rsidRPr="0041337A" w:rsidRDefault="005C779F" w:rsidP="0041337A">
            <w:pPr>
              <w:jc w:val="center"/>
              <w:rPr>
                <w:sz w:val="20"/>
              </w:rPr>
            </w:pPr>
            <w:r w:rsidRPr="0041337A">
              <w:rPr>
                <w:sz w:val="20"/>
              </w:rPr>
              <w:t>9.7</w:t>
            </w:r>
          </w:p>
        </w:tc>
        <w:tc>
          <w:tcPr>
            <w:tcW w:w="564" w:type="pct"/>
            <w:vAlign w:val="bottom"/>
          </w:tcPr>
          <w:p w:rsidR="001D0D94" w:rsidRPr="0041337A" w:rsidRDefault="005C779F" w:rsidP="0041337A">
            <w:pPr>
              <w:jc w:val="center"/>
              <w:rPr>
                <w:sz w:val="20"/>
              </w:rPr>
            </w:pPr>
            <w:r w:rsidRPr="0041337A">
              <w:rPr>
                <w:sz w:val="20"/>
              </w:rPr>
              <w:t>14.3</w:t>
            </w:r>
          </w:p>
        </w:tc>
        <w:tc>
          <w:tcPr>
            <w:tcW w:w="796" w:type="pct"/>
            <w:vAlign w:val="bottom"/>
          </w:tcPr>
          <w:p w:rsidR="001D0D94" w:rsidRPr="0041337A" w:rsidRDefault="005C779F" w:rsidP="0041337A">
            <w:pPr>
              <w:jc w:val="center"/>
              <w:rPr>
                <w:sz w:val="20"/>
              </w:rPr>
            </w:pPr>
            <w:r w:rsidRPr="0041337A">
              <w:rPr>
                <w:sz w:val="20"/>
              </w:rPr>
              <w:t>15.7</w:t>
            </w:r>
          </w:p>
        </w:tc>
      </w:tr>
      <w:tr w:rsidR="002804EC" w:rsidTr="0002252F">
        <w:trPr>
          <w:trHeight w:val="283"/>
          <w:jc w:val="center"/>
        </w:trPr>
        <w:tc>
          <w:tcPr>
            <w:tcW w:w="1765" w:type="pct"/>
            <w:vAlign w:val="bottom"/>
          </w:tcPr>
          <w:p w:rsidR="002804EC" w:rsidRPr="0041337A" w:rsidRDefault="002804EC" w:rsidP="002804EC">
            <w:pPr>
              <w:rPr>
                <w:b/>
                <w:color w:val="000000"/>
                <w:sz w:val="20"/>
              </w:rPr>
            </w:pPr>
            <w:r w:rsidRPr="0041337A">
              <w:rPr>
                <w:b/>
                <w:color w:val="000000"/>
                <w:sz w:val="20"/>
              </w:rPr>
              <w:t xml:space="preserve">Deduction weeks </w:t>
            </w:r>
          </w:p>
          <w:p w:rsidR="002804EC" w:rsidRPr="0041337A" w:rsidRDefault="002804EC" w:rsidP="002804EC">
            <w:pPr>
              <w:rPr>
                <w:sz w:val="20"/>
              </w:rPr>
            </w:pPr>
            <w:r w:rsidRPr="0041337A">
              <w:rPr>
                <w:b/>
                <w:color w:val="000000"/>
                <w:sz w:val="20"/>
              </w:rPr>
              <w:t>(per cent of payment weeks)</w:t>
            </w:r>
          </w:p>
        </w:tc>
        <w:tc>
          <w:tcPr>
            <w:tcW w:w="456" w:type="pct"/>
            <w:vAlign w:val="bottom"/>
          </w:tcPr>
          <w:p w:rsidR="002804EC" w:rsidRPr="0041337A" w:rsidRDefault="0041337A" w:rsidP="0041337A">
            <w:pPr>
              <w:jc w:val="center"/>
              <w:rPr>
                <w:color w:val="FFFFFF" w:themeColor="background1"/>
                <w:sz w:val="20"/>
              </w:rPr>
            </w:pPr>
            <w:r w:rsidRPr="0041337A">
              <w:rPr>
                <w:color w:val="FFFFFF" w:themeColor="background1"/>
                <w:sz w:val="20"/>
              </w:rPr>
              <w:t>-</w:t>
            </w:r>
          </w:p>
        </w:tc>
        <w:tc>
          <w:tcPr>
            <w:tcW w:w="481" w:type="pct"/>
            <w:vAlign w:val="bottom"/>
          </w:tcPr>
          <w:p w:rsidR="002804EC" w:rsidRPr="0041337A" w:rsidRDefault="0041337A" w:rsidP="0041337A">
            <w:pPr>
              <w:jc w:val="center"/>
              <w:rPr>
                <w:color w:val="FFFFFF" w:themeColor="background1"/>
                <w:sz w:val="20"/>
              </w:rPr>
            </w:pPr>
            <w:r w:rsidRPr="0041337A">
              <w:rPr>
                <w:color w:val="FFFFFF" w:themeColor="background1"/>
                <w:sz w:val="20"/>
              </w:rPr>
              <w:t>-</w:t>
            </w:r>
          </w:p>
        </w:tc>
        <w:tc>
          <w:tcPr>
            <w:tcW w:w="473" w:type="pct"/>
            <w:vAlign w:val="bottom"/>
          </w:tcPr>
          <w:p w:rsidR="002804EC" w:rsidRPr="0041337A" w:rsidRDefault="0041337A" w:rsidP="0041337A">
            <w:pPr>
              <w:jc w:val="center"/>
              <w:rPr>
                <w:color w:val="FFFFFF" w:themeColor="background1"/>
                <w:sz w:val="20"/>
              </w:rPr>
            </w:pPr>
            <w:r w:rsidRPr="0041337A">
              <w:rPr>
                <w:color w:val="FFFFFF" w:themeColor="background1"/>
                <w:sz w:val="20"/>
              </w:rPr>
              <w:t>-</w:t>
            </w:r>
          </w:p>
        </w:tc>
        <w:tc>
          <w:tcPr>
            <w:tcW w:w="464" w:type="pct"/>
            <w:vAlign w:val="bottom"/>
          </w:tcPr>
          <w:p w:rsidR="002804EC" w:rsidRPr="0041337A" w:rsidRDefault="0041337A" w:rsidP="0041337A">
            <w:pPr>
              <w:jc w:val="center"/>
              <w:rPr>
                <w:color w:val="FFFFFF" w:themeColor="background1"/>
                <w:sz w:val="20"/>
              </w:rPr>
            </w:pPr>
            <w:r w:rsidRPr="0041337A">
              <w:rPr>
                <w:color w:val="FFFFFF" w:themeColor="background1"/>
                <w:sz w:val="20"/>
              </w:rPr>
              <w:t>-</w:t>
            </w:r>
          </w:p>
        </w:tc>
        <w:tc>
          <w:tcPr>
            <w:tcW w:w="564" w:type="pct"/>
            <w:vAlign w:val="bottom"/>
          </w:tcPr>
          <w:p w:rsidR="002804EC" w:rsidRPr="0041337A" w:rsidRDefault="0041337A" w:rsidP="0041337A">
            <w:pPr>
              <w:jc w:val="center"/>
              <w:rPr>
                <w:color w:val="FFFFFF" w:themeColor="background1"/>
                <w:sz w:val="20"/>
              </w:rPr>
            </w:pPr>
            <w:r w:rsidRPr="0041337A">
              <w:rPr>
                <w:color w:val="FFFFFF" w:themeColor="background1"/>
                <w:sz w:val="20"/>
              </w:rPr>
              <w:t>-</w:t>
            </w:r>
          </w:p>
        </w:tc>
        <w:tc>
          <w:tcPr>
            <w:tcW w:w="796" w:type="pct"/>
            <w:vAlign w:val="bottom"/>
          </w:tcPr>
          <w:p w:rsidR="002804EC" w:rsidRPr="0041337A" w:rsidRDefault="0041337A" w:rsidP="0041337A">
            <w:pPr>
              <w:jc w:val="center"/>
              <w:rPr>
                <w:color w:val="FFFFFF" w:themeColor="background1"/>
                <w:sz w:val="20"/>
              </w:rPr>
            </w:pPr>
            <w:r w:rsidRPr="0041337A">
              <w:rPr>
                <w:color w:val="FFFFFF" w:themeColor="background1"/>
                <w:sz w:val="20"/>
              </w:rPr>
              <w:t>-</w:t>
            </w:r>
          </w:p>
        </w:tc>
      </w:tr>
      <w:tr w:rsidR="001D0D94" w:rsidTr="0002252F">
        <w:trPr>
          <w:trHeight w:val="283"/>
          <w:jc w:val="center"/>
        </w:trPr>
        <w:tc>
          <w:tcPr>
            <w:tcW w:w="1765" w:type="pct"/>
            <w:vAlign w:val="bottom"/>
          </w:tcPr>
          <w:p w:rsidR="001D0D94" w:rsidRPr="0041337A" w:rsidRDefault="001D0D94" w:rsidP="001D0D94">
            <w:pPr>
              <w:rPr>
                <w:sz w:val="20"/>
              </w:rPr>
            </w:pPr>
            <w:r w:rsidRPr="0041337A">
              <w:rPr>
                <w:sz w:val="20"/>
              </w:rPr>
              <w:t>under 25</w:t>
            </w:r>
            <w:r w:rsidR="00182873" w:rsidRPr="0041337A">
              <w:rPr>
                <w:sz w:val="20"/>
              </w:rPr>
              <w:t xml:space="preserve"> per cent</w:t>
            </w:r>
          </w:p>
        </w:tc>
        <w:tc>
          <w:tcPr>
            <w:tcW w:w="456" w:type="pct"/>
            <w:vAlign w:val="bottom"/>
          </w:tcPr>
          <w:p w:rsidR="001D0D94" w:rsidRPr="0041337A" w:rsidRDefault="001D0D94" w:rsidP="0041337A">
            <w:pPr>
              <w:jc w:val="center"/>
              <w:rPr>
                <w:sz w:val="20"/>
              </w:rPr>
            </w:pPr>
            <w:r w:rsidRPr="0041337A">
              <w:rPr>
                <w:sz w:val="20"/>
              </w:rPr>
              <w:t>7.5</w:t>
            </w:r>
          </w:p>
        </w:tc>
        <w:tc>
          <w:tcPr>
            <w:tcW w:w="481" w:type="pct"/>
            <w:vAlign w:val="bottom"/>
          </w:tcPr>
          <w:p w:rsidR="001D0D94" w:rsidRPr="0041337A" w:rsidRDefault="002A6106" w:rsidP="0041337A">
            <w:pPr>
              <w:jc w:val="center"/>
              <w:rPr>
                <w:sz w:val="20"/>
              </w:rPr>
            </w:pPr>
            <w:r w:rsidRPr="0041337A">
              <w:rPr>
                <w:sz w:val="20"/>
              </w:rPr>
              <w:t>5.7</w:t>
            </w:r>
          </w:p>
        </w:tc>
        <w:tc>
          <w:tcPr>
            <w:tcW w:w="473" w:type="pct"/>
            <w:vAlign w:val="bottom"/>
          </w:tcPr>
          <w:p w:rsidR="001D0D94" w:rsidRPr="0041337A" w:rsidRDefault="005C779F" w:rsidP="0041337A">
            <w:pPr>
              <w:jc w:val="center"/>
              <w:rPr>
                <w:sz w:val="20"/>
              </w:rPr>
            </w:pPr>
            <w:r w:rsidRPr="0041337A">
              <w:rPr>
                <w:sz w:val="20"/>
              </w:rPr>
              <w:t>7.4</w:t>
            </w:r>
          </w:p>
        </w:tc>
        <w:tc>
          <w:tcPr>
            <w:tcW w:w="464" w:type="pct"/>
            <w:vAlign w:val="bottom"/>
          </w:tcPr>
          <w:p w:rsidR="001D0D94" w:rsidRPr="0041337A" w:rsidRDefault="005C779F" w:rsidP="0041337A">
            <w:pPr>
              <w:jc w:val="center"/>
              <w:rPr>
                <w:sz w:val="20"/>
              </w:rPr>
            </w:pPr>
            <w:r w:rsidRPr="0041337A">
              <w:rPr>
                <w:sz w:val="20"/>
              </w:rPr>
              <w:t>10.5</w:t>
            </w:r>
          </w:p>
        </w:tc>
        <w:tc>
          <w:tcPr>
            <w:tcW w:w="564" w:type="pct"/>
            <w:vAlign w:val="bottom"/>
          </w:tcPr>
          <w:p w:rsidR="001D0D94" w:rsidRPr="0041337A" w:rsidRDefault="005C779F" w:rsidP="0041337A">
            <w:pPr>
              <w:jc w:val="center"/>
              <w:rPr>
                <w:sz w:val="20"/>
              </w:rPr>
            </w:pPr>
            <w:r w:rsidRPr="0041337A">
              <w:rPr>
                <w:sz w:val="20"/>
              </w:rPr>
              <w:t>7.8</w:t>
            </w:r>
          </w:p>
        </w:tc>
        <w:tc>
          <w:tcPr>
            <w:tcW w:w="796" w:type="pct"/>
            <w:vAlign w:val="bottom"/>
          </w:tcPr>
          <w:p w:rsidR="001D0D94" w:rsidRPr="0041337A" w:rsidRDefault="005C779F" w:rsidP="0041337A">
            <w:pPr>
              <w:jc w:val="center"/>
              <w:rPr>
                <w:sz w:val="20"/>
              </w:rPr>
            </w:pPr>
            <w:r w:rsidRPr="0041337A">
              <w:rPr>
                <w:sz w:val="20"/>
              </w:rPr>
              <w:t>7.5</w:t>
            </w:r>
          </w:p>
        </w:tc>
      </w:tr>
      <w:tr w:rsidR="001D0D94" w:rsidTr="0002252F">
        <w:trPr>
          <w:trHeight w:val="283"/>
          <w:jc w:val="center"/>
        </w:trPr>
        <w:tc>
          <w:tcPr>
            <w:tcW w:w="1765" w:type="pct"/>
            <w:vAlign w:val="bottom"/>
          </w:tcPr>
          <w:p w:rsidR="001D0D94" w:rsidRPr="0041337A" w:rsidRDefault="001D0D94" w:rsidP="001D0D94">
            <w:pPr>
              <w:rPr>
                <w:sz w:val="20"/>
              </w:rPr>
            </w:pPr>
            <w:r w:rsidRPr="0041337A">
              <w:rPr>
                <w:sz w:val="20"/>
              </w:rPr>
              <w:t>25</w:t>
            </w:r>
            <w:r w:rsidR="00182873" w:rsidRPr="0041337A">
              <w:rPr>
                <w:sz w:val="20"/>
              </w:rPr>
              <w:t xml:space="preserve"> per cent</w:t>
            </w:r>
            <w:r w:rsidRPr="0041337A">
              <w:rPr>
                <w:sz w:val="20"/>
              </w:rPr>
              <w:t xml:space="preserve"> to under 50</w:t>
            </w:r>
            <w:r w:rsidR="00182873" w:rsidRPr="0041337A">
              <w:rPr>
                <w:sz w:val="20"/>
              </w:rPr>
              <w:t xml:space="preserve"> per cent</w:t>
            </w:r>
          </w:p>
        </w:tc>
        <w:tc>
          <w:tcPr>
            <w:tcW w:w="456" w:type="pct"/>
            <w:vAlign w:val="bottom"/>
          </w:tcPr>
          <w:p w:rsidR="001D0D94" w:rsidRPr="0041337A" w:rsidRDefault="002A6106" w:rsidP="0041337A">
            <w:pPr>
              <w:jc w:val="center"/>
              <w:rPr>
                <w:sz w:val="20"/>
              </w:rPr>
            </w:pPr>
            <w:r w:rsidRPr="0041337A">
              <w:rPr>
                <w:sz w:val="20"/>
              </w:rPr>
              <w:t>11.8</w:t>
            </w:r>
          </w:p>
        </w:tc>
        <w:tc>
          <w:tcPr>
            <w:tcW w:w="481" w:type="pct"/>
            <w:vAlign w:val="bottom"/>
          </w:tcPr>
          <w:p w:rsidR="001D0D94" w:rsidRPr="0041337A" w:rsidRDefault="002A6106" w:rsidP="0041337A">
            <w:pPr>
              <w:jc w:val="center"/>
              <w:rPr>
                <w:sz w:val="20"/>
              </w:rPr>
            </w:pPr>
            <w:r w:rsidRPr="0041337A">
              <w:rPr>
                <w:sz w:val="20"/>
              </w:rPr>
              <w:t>7.7</w:t>
            </w:r>
          </w:p>
        </w:tc>
        <w:tc>
          <w:tcPr>
            <w:tcW w:w="473" w:type="pct"/>
            <w:vAlign w:val="bottom"/>
          </w:tcPr>
          <w:p w:rsidR="001D0D94" w:rsidRPr="0041337A" w:rsidRDefault="005C779F" w:rsidP="0041337A">
            <w:pPr>
              <w:jc w:val="center"/>
              <w:rPr>
                <w:sz w:val="20"/>
              </w:rPr>
            </w:pPr>
            <w:r w:rsidRPr="0041337A">
              <w:rPr>
                <w:sz w:val="20"/>
              </w:rPr>
              <w:t>3.7</w:t>
            </w:r>
          </w:p>
        </w:tc>
        <w:tc>
          <w:tcPr>
            <w:tcW w:w="464" w:type="pct"/>
            <w:vAlign w:val="bottom"/>
          </w:tcPr>
          <w:p w:rsidR="001D0D94" w:rsidRPr="0041337A" w:rsidRDefault="005C779F" w:rsidP="0041337A">
            <w:pPr>
              <w:jc w:val="center"/>
              <w:rPr>
                <w:sz w:val="20"/>
              </w:rPr>
            </w:pPr>
            <w:r w:rsidRPr="0041337A">
              <w:rPr>
                <w:sz w:val="20"/>
              </w:rPr>
              <w:t>19.7</w:t>
            </w:r>
          </w:p>
        </w:tc>
        <w:tc>
          <w:tcPr>
            <w:tcW w:w="564" w:type="pct"/>
            <w:vAlign w:val="bottom"/>
          </w:tcPr>
          <w:p w:rsidR="001D0D94" w:rsidRPr="0041337A" w:rsidRDefault="005C779F" w:rsidP="0041337A">
            <w:pPr>
              <w:jc w:val="center"/>
              <w:rPr>
                <w:sz w:val="20"/>
              </w:rPr>
            </w:pPr>
            <w:r w:rsidRPr="0041337A">
              <w:rPr>
                <w:sz w:val="20"/>
              </w:rPr>
              <w:t>9.2</w:t>
            </w:r>
          </w:p>
        </w:tc>
        <w:tc>
          <w:tcPr>
            <w:tcW w:w="796" w:type="pct"/>
            <w:vAlign w:val="bottom"/>
          </w:tcPr>
          <w:p w:rsidR="001D0D94" w:rsidRPr="0041337A" w:rsidRDefault="005C779F" w:rsidP="0041337A">
            <w:pPr>
              <w:jc w:val="center"/>
              <w:rPr>
                <w:sz w:val="20"/>
              </w:rPr>
            </w:pPr>
            <w:r w:rsidRPr="0041337A">
              <w:rPr>
                <w:sz w:val="20"/>
              </w:rPr>
              <w:t>8.3</w:t>
            </w:r>
          </w:p>
        </w:tc>
      </w:tr>
      <w:tr w:rsidR="001D0D94" w:rsidTr="0002252F">
        <w:trPr>
          <w:trHeight w:val="283"/>
          <w:jc w:val="center"/>
        </w:trPr>
        <w:tc>
          <w:tcPr>
            <w:tcW w:w="1765" w:type="pct"/>
            <w:vAlign w:val="bottom"/>
          </w:tcPr>
          <w:p w:rsidR="001D0D94" w:rsidRPr="0041337A" w:rsidRDefault="001D0D94" w:rsidP="001D0D94">
            <w:pPr>
              <w:rPr>
                <w:sz w:val="20"/>
              </w:rPr>
            </w:pPr>
            <w:r w:rsidRPr="0041337A">
              <w:rPr>
                <w:sz w:val="20"/>
              </w:rPr>
              <w:t>50</w:t>
            </w:r>
            <w:r w:rsidR="00182873" w:rsidRPr="0041337A">
              <w:rPr>
                <w:sz w:val="20"/>
              </w:rPr>
              <w:t xml:space="preserve"> per cent</w:t>
            </w:r>
            <w:r w:rsidRPr="0041337A">
              <w:rPr>
                <w:sz w:val="20"/>
              </w:rPr>
              <w:t xml:space="preserve"> to under 90</w:t>
            </w:r>
            <w:r w:rsidR="00182873" w:rsidRPr="0041337A">
              <w:rPr>
                <w:sz w:val="20"/>
              </w:rPr>
              <w:t xml:space="preserve"> per cent</w:t>
            </w:r>
          </w:p>
        </w:tc>
        <w:tc>
          <w:tcPr>
            <w:tcW w:w="456" w:type="pct"/>
            <w:vAlign w:val="bottom"/>
          </w:tcPr>
          <w:p w:rsidR="001D0D94" w:rsidRPr="0041337A" w:rsidRDefault="002A6106" w:rsidP="0041337A">
            <w:pPr>
              <w:jc w:val="center"/>
              <w:rPr>
                <w:sz w:val="20"/>
              </w:rPr>
            </w:pPr>
            <w:r w:rsidRPr="0041337A">
              <w:rPr>
                <w:sz w:val="20"/>
              </w:rPr>
              <w:t>16.3</w:t>
            </w:r>
          </w:p>
        </w:tc>
        <w:tc>
          <w:tcPr>
            <w:tcW w:w="481" w:type="pct"/>
            <w:vAlign w:val="bottom"/>
          </w:tcPr>
          <w:p w:rsidR="001D0D94" w:rsidRPr="0041337A" w:rsidRDefault="002A6106" w:rsidP="0041337A">
            <w:pPr>
              <w:jc w:val="center"/>
              <w:rPr>
                <w:sz w:val="20"/>
              </w:rPr>
            </w:pPr>
            <w:r w:rsidRPr="0041337A">
              <w:rPr>
                <w:sz w:val="20"/>
              </w:rPr>
              <w:t>11.9</w:t>
            </w:r>
          </w:p>
        </w:tc>
        <w:tc>
          <w:tcPr>
            <w:tcW w:w="473" w:type="pct"/>
            <w:vAlign w:val="bottom"/>
          </w:tcPr>
          <w:p w:rsidR="001D0D94" w:rsidRPr="0041337A" w:rsidRDefault="005C779F" w:rsidP="0041337A">
            <w:pPr>
              <w:jc w:val="center"/>
              <w:rPr>
                <w:sz w:val="20"/>
              </w:rPr>
            </w:pPr>
            <w:r w:rsidRPr="0041337A">
              <w:rPr>
                <w:sz w:val="20"/>
              </w:rPr>
              <w:t>18.5</w:t>
            </w:r>
          </w:p>
        </w:tc>
        <w:tc>
          <w:tcPr>
            <w:tcW w:w="464" w:type="pct"/>
            <w:vAlign w:val="bottom"/>
          </w:tcPr>
          <w:p w:rsidR="001D0D94" w:rsidRPr="0041337A" w:rsidRDefault="005C779F" w:rsidP="0041337A">
            <w:pPr>
              <w:jc w:val="center"/>
              <w:rPr>
                <w:sz w:val="20"/>
              </w:rPr>
            </w:pPr>
            <w:r w:rsidRPr="0041337A">
              <w:rPr>
                <w:sz w:val="20"/>
              </w:rPr>
              <w:t>23.1</w:t>
            </w:r>
          </w:p>
        </w:tc>
        <w:tc>
          <w:tcPr>
            <w:tcW w:w="564" w:type="pct"/>
            <w:vAlign w:val="bottom"/>
          </w:tcPr>
          <w:p w:rsidR="001D0D94" w:rsidRPr="0041337A" w:rsidRDefault="005C779F" w:rsidP="0041337A">
            <w:pPr>
              <w:jc w:val="center"/>
              <w:rPr>
                <w:sz w:val="20"/>
              </w:rPr>
            </w:pPr>
            <w:r w:rsidRPr="0041337A">
              <w:rPr>
                <w:sz w:val="20"/>
              </w:rPr>
              <w:t>15.9</w:t>
            </w:r>
          </w:p>
        </w:tc>
        <w:tc>
          <w:tcPr>
            <w:tcW w:w="796" w:type="pct"/>
            <w:vAlign w:val="bottom"/>
          </w:tcPr>
          <w:p w:rsidR="001D0D94" w:rsidRPr="0041337A" w:rsidRDefault="005C779F" w:rsidP="0041337A">
            <w:pPr>
              <w:jc w:val="center"/>
              <w:rPr>
                <w:sz w:val="20"/>
              </w:rPr>
            </w:pPr>
            <w:r w:rsidRPr="0041337A">
              <w:rPr>
                <w:sz w:val="20"/>
              </w:rPr>
              <w:t>13.6</w:t>
            </w:r>
          </w:p>
        </w:tc>
      </w:tr>
      <w:tr w:rsidR="001D0D94" w:rsidTr="0002252F">
        <w:trPr>
          <w:trHeight w:val="283"/>
          <w:jc w:val="center"/>
        </w:trPr>
        <w:tc>
          <w:tcPr>
            <w:tcW w:w="1765" w:type="pct"/>
            <w:tcBorders>
              <w:bottom w:val="single" w:sz="12" w:space="0" w:color="002776"/>
            </w:tcBorders>
            <w:vAlign w:val="bottom"/>
          </w:tcPr>
          <w:p w:rsidR="001D0D94" w:rsidRPr="0041337A" w:rsidRDefault="001D0D94" w:rsidP="001D0D94">
            <w:pPr>
              <w:rPr>
                <w:sz w:val="20"/>
              </w:rPr>
            </w:pPr>
            <w:r w:rsidRPr="0041337A">
              <w:rPr>
                <w:sz w:val="20"/>
              </w:rPr>
              <w:lastRenderedPageBreak/>
              <w:t>90</w:t>
            </w:r>
            <w:r w:rsidR="00182873" w:rsidRPr="0041337A">
              <w:rPr>
                <w:sz w:val="20"/>
              </w:rPr>
              <w:t xml:space="preserve"> per cent</w:t>
            </w:r>
            <w:r w:rsidRPr="0041337A">
              <w:rPr>
                <w:sz w:val="20"/>
              </w:rPr>
              <w:t xml:space="preserve"> or more</w:t>
            </w:r>
          </w:p>
        </w:tc>
        <w:tc>
          <w:tcPr>
            <w:tcW w:w="456" w:type="pct"/>
            <w:tcBorders>
              <w:bottom w:val="single" w:sz="12" w:space="0" w:color="002776"/>
            </w:tcBorders>
            <w:vAlign w:val="bottom"/>
          </w:tcPr>
          <w:p w:rsidR="001D0D94" w:rsidRPr="0041337A" w:rsidRDefault="002A6106" w:rsidP="0041337A">
            <w:pPr>
              <w:jc w:val="center"/>
              <w:rPr>
                <w:sz w:val="20"/>
              </w:rPr>
            </w:pPr>
            <w:r w:rsidRPr="0041337A">
              <w:rPr>
                <w:sz w:val="20"/>
              </w:rPr>
              <w:t>64.3</w:t>
            </w:r>
          </w:p>
        </w:tc>
        <w:tc>
          <w:tcPr>
            <w:tcW w:w="481" w:type="pct"/>
            <w:tcBorders>
              <w:bottom w:val="single" w:sz="12" w:space="0" w:color="002776"/>
            </w:tcBorders>
            <w:vAlign w:val="bottom"/>
          </w:tcPr>
          <w:p w:rsidR="001D0D94" w:rsidRPr="0041337A" w:rsidRDefault="002A6106" w:rsidP="0041337A">
            <w:pPr>
              <w:jc w:val="center"/>
              <w:rPr>
                <w:sz w:val="20"/>
              </w:rPr>
            </w:pPr>
            <w:r w:rsidRPr="0041337A">
              <w:rPr>
                <w:sz w:val="20"/>
              </w:rPr>
              <w:t>74.7</w:t>
            </w:r>
          </w:p>
        </w:tc>
        <w:tc>
          <w:tcPr>
            <w:tcW w:w="473" w:type="pct"/>
            <w:tcBorders>
              <w:bottom w:val="single" w:sz="12" w:space="0" w:color="002776"/>
            </w:tcBorders>
            <w:vAlign w:val="bottom"/>
          </w:tcPr>
          <w:p w:rsidR="001D0D94" w:rsidRPr="0041337A" w:rsidRDefault="005C779F" w:rsidP="0041337A">
            <w:pPr>
              <w:jc w:val="center"/>
              <w:rPr>
                <w:sz w:val="20"/>
              </w:rPr>
            </w:pPr>
            <w:r w:rsidRPr="0041337A">
              <w:rPr>
                <w:sz w:val="20"/>
              </w:rPr>
              <w:t>70.4</w:t>
            </w:r>
          </w:p>
        </w:tc>
        <w:tc>
          <w:tcPr>
            <w:tcW w:w="464" w:type="pct"/>
            <w:tcBorders>
              <w:bottom w:val="single" w:sz="12" w:space="0" w:color="002776"/>
            </w:tcBorders>
            <w:vAlign w:val="bottom"/>
          </w:tcPr>
          <w:p w:rsidR="001D0D94" w:rsidRPr="0041337A" w:rsidRDefault="005C779F" w:rsidP="0041337A">
            <w:pPr>
              <w:jc w:val="center"/>
              <w:rPr>
                <w:sz w:val="20"/>
              </w:rPr>
            </w:pPr>
            <w:r w:rsidRPr="0041337A">
              <w:rPr>
                <w:sz w:val="20"/>
              </w:rPr>
              <w:t>46.8</w:t>
            </w:r>
          </w:p>
        </w:tc>
        <w:tc>
          <w:tcPr>
            <w:tcW w:w="564" w:type="pct"/>
            <w:tcBorders>
              <w:bottom w:val="single" w:sz="12" w:space="0" w:color="002776"/>
            </w:tcBorders>
            <w:vAlign w:val="bottom"/>
          </w:tcPr>
          <w:p w:rsidR="001D0D94" w:rsidRPr="0041337A" w:rsidRDefault="005C779F" w:rsidP="0041337A">
            <w:pPr>
              <w:jc w:val="center"/>
              <w:rPr>
                <w:sz w:val="20"/>
              </w:rPr>
            </w:pPr>
            <w:r w:rsidRPr="0041337A">
              <w:rPr>
                <w:sz w:val="20"/>
              </w:rPr>
              <w:t>67.1</w:t>
            </w:r>
          </w:p>
        </w:tc>
        <w:tc>
          <w:tcPr>
            <w:tcW w:w="796" w:type="pct"/>
            <w:tcBorders>
              <w:bottom w:val="single" w:sz="12" w:space="0" w:color="002776"/>
            </w:tcBorders>
            <w:vAlign w:val="bottom"/>
          </w:tcPr>
          <w:p w:rsidR="001D0D94" w:rsidRPr="0041337A" w:rsidRDefault="005C779F" w:rsidP="0041337A">
            <w:pPr>
              <w:jc w:val="center"/>
              <w:rPr>
                <w:sz w:val="20"/>
              </w:rPr>
            </w:pPr>
            <w:r w:rsidRPr="0041337A">
              <w:rPr>
                <w:sz w:val="20"/>
              </w:rPr>
              <w:t>70.6</w:t>
            </w:r>
          </w:p>
        </w:tc>
      </w:tr>
      <w:tr w:rsidR="001D0D94" w:rsidTr="0002252F">
        <w:trPr>
          <w:trHeight w:val="283"/>
          <w:jc w:val="center"/>
        </w:trPr>
        <w:tc>
          <w:tcPr>
            <w:tcW w:w="1765" w:type="pct"/>
            <w:tcBorders>
              <w:top w:val="single" w:sz="12" w:space="0" w:color="002776"/>
              <w:bottom w:val="nil"/>
            </w:tcBorders>
            <w:vAlign w:val="bottom"/>
          </w:tcPr>
          <w:p w:rsidR="001D0D94" w:rsidRPr="0041337A" w:rsidRDefault="001D0D94" w:rsidP="001D0D94">
            <w:pPr>
              <w:rPr>
                <w:sz w:val="20"/>
              </w:rPr>
            </w:pPr>
          </w:p>
        </w:tc>
        <w:tc>
          <w:tcPr>
            <w:tcW w:w="456" w:type="pct"/>
            <w:tcBorders>
              <w:top w:val="single" w:sz="12" w:space="0" w:color="002776"/>
              <w:bottom w:val="nil"/>
            </w:tcBorders>
            <w:vAlign w:val="bottom"/>
          </w:tcPr>
          <w:p w:rsidR="001D0D94" w:rsidRPr="0041337A" w:rsidRDefault="002A6106" w:rsidP="0041337A">
            <w:pPr>
              <w:jc w:val="center"/>
              <w:rPr>
                <w:sz w:val="20"/>
              </w:rPr>
            </w:pPr>
            <w:r w:rsidRPr="0041337A">
              <w:rPr>
                <w:sz w:val="20"/>
              </w:rPr>
              <w:t>100</w:t>
            </w:r>
          </w:p>
        </w:tc>
        <w:tc>
          <w:tcPr>
            <w:tcW w:w="481" w:type="pct"/>
            <w:tcBorders>
              <w:top w:val="single" w:sz="12" w:space="0" w:color="002776"/>
              <w:bottom w:val="nil"/>
            </w:tcBorders>
            <w:vAlign w:val="bottom"/>
          </w:tcPr>
          <w:p w:rsidR="001D0D94" w:rsidRPr="0041337A" w:rsidRDefault="002A6106" w:rsidP="0041337A">
            <w:pPr>
              <w:jc w:val="center"/>
              <w:rPr>
                <w:sz w:val="20"/>
              </w:rPr>
            </w:pPr>
            <w:r w:rsidRPr="0041337A">
              <w:rPr>
                <w:sz w:val="20"/>
              </w:rPr>
              <w:t>100</w:t>
            </w:r>
          </w:p>
        </w:tc>
        <w:tc>
          <w:tcPr>
            <w:tcW w:w="473" w:type="pct"/>
            <w:tcBorders>
              <w:top w:val="single" w:sz="12" w:space="0" w:color="002776"/>
              <w:bottom w:val="nil"/>
            </w:tcBorders>
            <w:vAlign w:val="bottom"/>
          </w:tcPr>
          <w:p w:rsidR="001D0D94" w:rsidRPr="0041337A" w:rsidRDefault="005C779F" w:rsidP="0041337A">
            <w:pPr>
              <w:jc w:val="center"/>
              <w:rPr>
                <w:sz w:val="20"/>
              </w:rPr>
            </w:pPr>
            <w:r w:rsidRPr="0041337A">
              <w:rPr>
                <w:sz w:val="20"/>
              </w:rPr>
              <w:t>100</w:t>
            </w:r>
          </w:p>
        </w:tc>
        <w:tc>
          <w:tcPr>
            <w:tcW w:w="464" w:type="pct"/>
            <w:tcBorders>
              <w:top w:val="single" w:sz="12" w:space="0" w:color="002776"/>
              <w:bottom w:val="nil"/>
            </w:tcBorders>
            <w:vAlign w:val="bottom"/>
          </w:tcPr>
          <w:p w:rsidR="001D0D94" w:rsidRPr="0041337A" w:rsidRDefault="005C779F" w:rsidP="0041337A">
            <w:pPr>
              <w:jc w:val="center"/>
              <w:rPr>
                <w:sz w:val="20"/>
              </w:rPr>
            </w:pPr>
            <w:r w:rsidRPr="0041337A">
              <w:rPr>
                <w:sz w:val="20"/>
              </w:rPr>
              <w:t>100</w:t>
            </w:r>
          </w:p>
        </w:tc>
        <w:tc>
          <w:tcPr>
            <w:tcW w:w="564" w:type="pct"/>
            <w:tcBorders>
              <w:top w:val="single" w:sz="12" w:space="0" w:color="002776"/>
              <w:bottom w:val="nil"/>
            </w:tcBorders>
            <w:vAlign w:val="bottom"/>
          </w:tcPr>
          <w:p w:rsidR="001D0D94" w:rsidRPr="0041337A" w:rsidRDefault="005C779F" w:rsidP="0041337A">
            <w:pPr>
              <w:jc w:val="center"/>
              <w:rPr>
                <w:sz w:val="20"/>
              </w:rPr>
            </w:pPr>
            <w:r w:rsidRPr="0041337A">
              <w:rPr>
                <w:sz w:val="20"/>
              </w:rPr>
              <w:t>100</w:t>
            </w:r>
          </w:p>
        </w:tc>
        <w:tc>
          <w:tcPr>
            <w:tcW w:w="796" w:type="pct"/>
            <w:tcBorders>
              <w:top w:val="single" w:sz="12" w:space="0" w:color="002776"/>
              <w:bottom w:val="nil"/>
            </w:tcBorders>
            <w:vAlign w:val="bottom"/>
          </w:tcPr>
          <w:p w:rsidR="001D0D94" w:rsidRPr="0041337A" w:rsidRDefault="005C779F" w:rsidP="0041337A">
            <w:pPr>
              <w:jc w:val="center"/>
              <w:rPr>
                <w:sz w:val="20"/>
              </w:rPr>
            </w:pPr>
            <w:r w:rsidRPr="0041337A">
              <w:rPr>
                <w:sz w:val="20"/>
              </w:rPr>
              <w:t>100</w:t>
            </w:r>
          </w:p>
        </w:tc>
      </w:tr>
      <w:tr w:rsidR="001D0D94" w:rsidTr="0002252F">
        <w:trPr>
          <w:trHeight w:val="283"/>
          <w:jc w:val="center"/>
        </w:trPr>
        <w:tc>
          <w:tcPr>
            <w:tcW w:w="1765" w:type="pct"/>
            <w:tcBorders>
              <w:top w:val="nil"/>
            </w:tcBorders>
            <w:vAlign w:val="bottom"/>
          </w:tcPr>
          <w:p w:rsidR="001D0D94" w:rsidRPr="0041337A" w:rsidRDefault="001D0D94" w:rsidP="00727161">
            <w:pPr>
              <w:rPr>
                <w:color w:val="000000"/>
                <w:sz w:val="20"/>
              </w:rPr>
            </w:pPr>
            <w:r w:rsidRPr="0041337A">
              <w:rPr>
                <w:color w:val="000000"/>
                <w:sz w:val="20"/>
              </w:rPr>
              <w:t xml:space="preserve">Mean </w:t>
            </w:r>
            <w:r w:rsidR="00727161" w:rsidRPr="0041337A">
              <w:rPr>
                <w:color w:val="000000"/>
                <w:sz w:val="20"/>
              </w:rPr>
              <w:t>per cent</w:t>
            </w:r>
            <w:r w:rsidRPr="0041337A">
              <w:rPr>
                <w:color w:val="000000"/>
                <w:sz w:val="20"/>
              </w:rPr>
              <w:t xml:space="preserve"> of weeks</w:t>
            </w:r>
          </w:p>
        </w:tc>
        <w:tc>
          <w:tcPr>
            <w:tcW w:w="456" w:type="pct"/>
            <w:tcBorders>
              <w:top w:val="nil"/>
            </w:tcBorders>
            <w:vAlign w:val="bottom"/>
          </w:tcPr>
          <w:p w:rsidR="001D0D94" w:rsidRPr="0041337A" w:rsidRDefault="002A6106" w:rsidP="0041337A">
            <w:pPr>
              <w:jc w:val="center"/>
              <w:rPr>
                <w:sz w:val="20"/>
              </w:rPr>
            </w:pPr>
            <w:r w:rsidRPr="0041337A">
              <w:rPr>
                <w:sz w:val="20"/>
              </w:rPr>
              <w:t>80.7</w:t>
            </w:r>
          </w:p>
        </w:tc>
        <w:tc>
          <w:tcPr>
            <w:tcW w:w="481" w:type="pct"/>
            <w:tcBorders>
              <w:top w:val="nil"/>
            </w:tcBorders>
            <w:vAlign w:val="bottom"/>
          </w:tcPr>
          <w:p w:rsidR="001D0D94" w:rsidRPr="0041337A" w:rsidRDefault="002A6106" w:rsidP="0041337A">
            <w:pPr>
              <w:jc w:val="center"/>
              <w:rPr>
                <w:sz w:val="20"/>
              </w:rPr>
            </w:pPr>
            <w:r w:rsidRPr="0041337A">
              <w:rPr>
                <w:sz w:val="20"/>
              </w:rPr>
              <w:t>85.7</w:t>
            </w:r>
          </w:p>
        </w:tc>
        <w:tc>
          <w:tcPr>
            <w:tcW w:w="473" w:type="pct"/>
            <w:tcBorders>
              <w:top w:val="nil"/>
            </w:tcBorders>
            <w:vAlign w:val="bottom"/>
          </w:tcPr>
          <w:p w:rsidR="001D0D94" w:rsidRPr="0041337A" w:rsidRDefault="005C779F" w:rsidP="0041337A">
            <w:pPr>
              <w:jc w:val="center"/>
              <w:rPr>
                <w:sz w:val="20"/>
              </w:rPr>
            </w:pPr>
            <w:r w:rsidRPr="0041337A">
              <w:rPr>
                <w:sz w:val="20"/>
              </w:rPr>
              <w:t>85.9</w:t>
            </w:r>
          </w:p>
        </w:tc>
        <w:tc>
          <w:tcPr>
            <w:tcW w:w="464" w:type="pct"/>
            <w:tcBorders>
              <w:top w:val="nil"/>
            </w:tcBorders>
            <w:vAlign w:val="bottom"/>
          </w:tcPr>
          <w:p w:rsidR="001D0D94" w:rsidRPr="0041337A" w:rsidRDefault="005C779F" w:rsidP="0041337A">
            <w:pPr>
              <w:jc w:val="center"/>
              <w:rPr>
                <w:sz w:val="20"/>
              </w:rPr>
            </w:pPr>
            <w:r w:rsidRPr="0041337A">
              <w:rPr>
                <w:sz w:val="20"/>
              </w:rPr>
              <w:t>71.9</w:t>
            </w:r>
          </w:p>
        </w:tc>
        <w:tc>
          <w:tcPr>
            <w:tcW w:w="564" w:type="pct"/>
            <w:tcBorders>
              <w:top w:val="nil"/>
            </w:tcBorders>
            <w:vAlign w:val="bottom"/>
          </w:tcPr>
          <w:p w:rsidR="001D0D94" w:rsidRPr="0041337A" w:rsidRDefault="001D0D94" w:rsidP="0041337A">
            <w:pPr>
              <w:jc w:val="center"/>
              <w:rPr>
                <w:sz w:val="20"/>
              </w:rPr>
            </w:pPr>
            <w:r w:rsidRPr="0041337A">
              <w:rPr>
                <w:sz w:val="20"/>
              </w:rPr>
              <w:t>82</w:t>
            </w:r>
            <w:r w:rsidR="005C779F" w:rsidRPr="0041337A">
              <w:rPr>
                <w:sz w:val="20"/>
              </w:rPr>
              <w:t>.9</w:t>
            </w:r>
          </w:p>
        </w:tc>
        <w:tc>
          <w:tcPr>
            <w:tcW w:w="796" w:type="pct"/>
            <w:tcBorders>
              <w:top w:val="nil"/>
            </w:tcBorders>
            <w:vAlign w:val="bottom"/>
          </w:tcPr>
          <w:p w:rsidR="001D0D94" w:rsidRPr="0041337A" w:rsidRDefault="005C779F" w:rsidP="0041337A">
            <w:pPr>
              <w:jc w:val="center"/>
              <w:rPr>
                <w:sz w:val="20"/>
              </w:rPr>
            </w:pPr>
            <w:r w:rsidRPr="0041337A">
              <w:rPr>
                <w:sz w:val="20"/>
              </w:rPr>
              <w:t>84.3</w:t>
            </w:r>
          </w:p>
        </w:tc>
      </w:tr>
      <w:tr w:rsidR="001D0D94" w:rsidTr="0002252F">
        <w:trPr>
          <w:trHeight w:val="283"/>
          <w:jc w:val="center"/>
        </w:trPr>
        <w:tc>
          <w:tcPr>
            <w:tcW w:w="1765" w:type="pct"/>
            <w:tcBorders>
              <w:top w:val="nil"/>
            </w:tcBorders>
            <w:vAlign w:val="bottom"/>
          </w:tcPr>
          <w:p w:rsidR="001D0D94" w:rsidRPr="0041337A" w:rsidRDefault="001D0D94" w:rsidP="001D0D94">
            <w:pPr>
              <w:rPr>
                <w:sz w:val="20"/>
              </w:rPr>
            </w:pPr>
            <w:r w:rsidRPr="0041337A">
              <w:rPr>
                <w:sz w:val="20"/>
              </w:rPr>
              <w:t>customers using deductions</w:t>
            </w:r>
          </w:p>
        </w:tc>
        <w:tc>
          <w:tcPr>
            <w:tcW w:w="456" w:type="pct"/>
            <w:tcBorders>
              <w:top w:val="nil"/>
            </w:tcBorders>
            <w:vAlign w:val="bottom"/>
          </w:tcPr>
          <w:p w:rsidR="001D0D94" w:rsidRPr="0041337A" w:rsidRDefault="001D0D94" w:rsidP="0041337A">
            <w:pPr>
              <w:jc w:val="center"/>
              <w:rPr>
                <w:sz w:val="20"/>
              </w:rPr>
            </w:pPr>
            <w:r w:rsidRPr="0041337A">
              <w:rPr>
                <w:sz w:val="20"/>
              </w:rPr>
              <w:t>889</w:t>
            </w:r>
          </w:p>
        </w:tc>
        <w:tc>
          <w:tcPr>
            <w:tcW w:w="481" w:type="pct"/>
            <w:tcBorders>
              <w:top w:val="nil"/>
            </w:tcBorders>
            <w:vAlign w:val="bottom"/>
          </w:tcPr>
          <w:p w:rsidR="001D0D94" w:rsidRPr="0041337A" w:rsidRDefault="001D0D94" w:rsidP="0041337A">
            <w:pPr>
              <w:jc w:val="center"/>
              <w:rPr>
                <w:sz w:val="20"/>
              </w:rPr>
            </w:pPr>
            <w:r w:rsidRPr="0041337A">
              <w:rPr>
                <w:sz w:val="20"/>
              </w:rPr>
              <w:t>505</w:t>
            </w:r>
          </w:p>
        </w:tc>
        <w:tc>
          <w:tcPr>
            <w:tcW w:w="473" w:type="pct"/>
            <w:tcBorders>
              <w:top w:val="nil"/>
            </w:tcBorders>
            <w:vAlign w:val="bottom"/>
          </w:tcPr>
          <w:p w:rsidR="001D0D94" w:rsidRPr="0041337A" w:rsidRDefault="001D0D94" w:rsidP="0041337A">
            <w:pPr>
              <w:jc w:val="center"/>
              <w:rPr>
                <w:sz w:val="20"/>
              </w:rPr>
            </w:pPr>
            <w:r w:rsidRPr="0041337A">
              <w:rPr>
                <w:sz w:val="20"/>
              </w:rPr>
              <w:t>54</w:t>
            </w:r>
          </w:p>
        </w:tc>
        <w:tc>
          <w:tcPr>
            <w:tcW w:w="464" w:type="pct"/>
            <w:tcBorders>
              <w:top w:val="nil"/>
            </w:tcBorders>
            <w:vAlign w:val="bottom"/>
          </w:tcPr>
          <w:p w:rsidR="001D0D94" w:rsidRPr="0041337A" w:rsidRDefault="001D0D94" w:rsidP="0041337A">
            <w:pPr>
              <w:jc w:val="center"/>
              <w:rPr>
                <w:sz w:val="20"/>
              </w:rPr>
            </w:pPr>
            <w:r w:rsidRPr="0041337A">
              <w:rPr>
                <w:sz w:val="20"/>
              </w:rPr>
              <w:t>325</w:t>
            </w:r>
          </w:p>
        </w:tc>
        <w:tc>
          <w:tcPr>
            <w:tcW w:w="564" w:type="pct"/>
            <w:tcBorders>
              <w:top w:val="nil"/>
            </w:tcBorders>
            <w:vAlign w:val="bottom"/>
          </w:tcPr>
          <w:p w:rsidR="001D0D94" w:rsidRPr="0041337A" w:rsidRDefault="001D0D94" w:rsidP="0041337A">
            <w:pPr>
              <w:jc w:val="center"/>
              <w:rPr>
                <w:sz w:val="20"/>
              </w:rPr>
            </w:pPr>
            <w:r w:rsidRPr="0041337A">
              <w:rPr>
                <w:sz w:val="20"/>
              </w:rPr>
              <w:t>77</w:t>
            </w:r>
            <w:r w:rsidR="005C779F" w:rsidRPr="0041337A">
              <w:rPr>
                <w:sz w:val="20"/>
              </w:rPr>
              <w:t>,</w:t>
            </w:r>
            <w:r w:rsidRPr="0041337A">
              <w:rPr>
                <w:sz w:val="20"/>
              </w:rPr>
              <w:t>276</w:t>
            </w:r>
          </w:p>
        </w:tc>
        <w:tc>
          <w:tcPr>
            <w:tcW w:w="796" w:type="pct"/>
            <w:tcBorders>
              <w:top w:val="nil"/>
            </w:tcBorders>
            <w:vAlign w:val="bottom"/>
          </w:tcPr>
          <w:p w:rsidR="001D0D94" w:rsidRPr="0041337A" w:rsidRDefault="001D0D94" w:rsidP="0041337A">
            <w:pPr>
              <w:jc w:val="center"/>
              <w:rPr>
                <w:sz w:val="20"/>
              </w:rPr>
            </w:pPr>
            <w:r w:rsidRPr="0041337A">
              <w:rPr>
                <w:sz w:val="20"/>
              </w:rPr>
              <w:t>40</w:t>
            </w:r>
            <w:r w:rsidR="005C779F" w:rsidRPr="0041337A">
              <w:rPr>
                <w:sz w:val="20"/>
              </w:rPr>
              <w:t>,</w:t>
            </w:r>
            <w:r w:rsidRPr="0041337A">
              <w:rPr>
                <w:sz w:val="20"/>
              </w:rPr>
              <w:t>943</w:t>
            </w:r>
          </w:p>
        </w:tc>
      </w:tr>
      <w:tr w:rsidR="001D0D94" w:rsidTr="0002252F">
        <w:trPr>
          <w:cnfStyle w:val="010000000000" w:firstRow="0" w:lastRow="1" w:firstColumn="0" w:lastColumn="0" w:oddVBand="0" w:evenVBand="0" w:oddHBand="0" w:evenHBand="0" w:firstRowFirstColumn="0" w:firstRowLastColumn="0" w:lastRowFirstColumn="0" w:lastRowLastColumn="0"/>
          <w:trHeight w:val="283"/>
          <w:jc w:val="center"/>
        </w:trPr>
        <w:tc>
          <w:tcPr>
            <w:tcW w:w="1765" w:type="pct"/>
            <w:tcBorders>
              <w:top w:val="nil"/>
            </w:tcBorders>
            <w:vAlign w:val="bottom"/>
          </w:tcPr>
          <w:p w:rsidR="001D0D94" w:rsidRDefault="001D0D94" w:rsidP="001D0D94">
            <w:pPr>
              <w:rPr>
                <w:sz w:val="20"/>
              </w:rPr>
            </w:pPr>
            <w:r>
              <w:rPr>
                <w:sz w:val="20"/>
              </w:rPr>
              <w:t>Total customers</w:t>
            </w:r>
          </w:p>
        </w:tc>
        <w:tc>
          <w:tcPr>
            <w:tcW w:w="456" w:type="pct"/>
            <w:tcBorders>
              <w:top w:val="nil"/>
            </w:tcBorders>
            <w:vAlign w:val="bottom"/>
          </w:tcPr>
          <w:p w:rsidR="001D0D94" w:rsidRDefault="001D0D94" w:rsidP="0041337A">
            <w:pPr>
              <w:jc w:val="center"/>
              <w:rPr>
                <w:sz w:val="20"/>
              </w:rPr>
            </w:pPr>
            <w:r>
              <w:rPr>
                <w:sz w:val="20"/>
              </w:rPr>
              <w:t>2</w:t>
            </w:r>
            <w:r w:rsidR="002A6106">
              <w:rPr>
                <w:sz w:val="20"/>
              </w:rPr>
              <w:t>,</w:t>
            </w:r>
            <w:r>
              <w:rPr>
                <w:sz w:val="20"/>
              </w:rPr>
              <w:t>207</w:t>
            </w:r>
          </w:p>
        </w:tc>
        <w:tc>
          <w:tcPr>
            <w:tcW w:w="481" w:type="pct"/>
            <w:tcBorders>
              <w:top w:val="nil"/>
            </w:tcBorders>
            <w:vAlign w:val="bottom"/>
          </w:tcPr>
          <w:p w:rsidR="001D0D94" w:rsidRDefault="001D0D94" w:rsidP="0041337A">
            <w:pPr>
              <w:jc w:val="center"/>
              <w:rPr>
                <w:sz w:val="20"/>
              </w:rPr>
            </w:pPr>
            <w:r>
              <w:rPr>
                <w:sz w:val="20"/>
              </w:rPr>
              <w:t>724</w:t>
            </w:r>
          </w:p>
        </w:tc>
        <w:tc>
          <w:tcPr>
            <w:tcW w:w="473" w:type="pct"/>
            <w:tcBorders>
              <w:top w:val="nil"/>
            </w:tcBorders>
            <w:vAlign w:val="bottom"/>
          </w:tcPr>
          <w:p w:rsidR="001D0D94" w:rsidRDefault="001D0D94" w:rsidP="0041337A">
            <w:pPr>
              <w:jc w:val="center"/>
              <w:rPr>
                <w:sz w:val="20"/>
              </w:rPr>
            </w:pPr>
            <w:r>
              <w:rPr>
                <w:sz w:val="20"/>
              </w:rPr>
              <w:t>74</w:t>
            </w:r>
          </w:p>
        </w:tc>
        <w:tc>
          <w:tcPr>
            <w:tcW w:w="464" w:type="pct"/>
            <w:tcBorders>
              <w:top w:val="nil"/>
            </w:tcBorders>
            <w:vAlign w:val="bottom"/>
          </w:tcPr>
          <w:p w:rsidR="001D0D94" w:rsidRDefault="001D0D94" w:rsidP="0041337A">
            <w:pPr>
              <w:jc w:val="center"/>
              <w:rPr>
                <w:sz w:val="20"/>
              </w:rPr>
            </w:pPr>
            <w:r>
              <w:rPr>
                <w:sz w:val="20"/>
              </w:rPr>
              <w:t>1403</w:t>
            </w:r>
          </w:p>
        </w:tc>
        <w:tc>
          <w:tcPr>
            <w:tcW w:w="564" w:type="pct"/>
            <w:tcBorders>
              <w:top w:val="nil"/>
            </w:tcBorders>
            <w:vAlign w:val="bottom"/>
          </w:tcPr>
          <w:p w:rsidR="001D0D94" w:rsidRDefault="001D0D94" w:rsidP="0041337A">
            <w:pPr>
              <w:jc w:val="center"/>
              <w:rPr>
                <w:sz w:val="20"/>
              </w:rPr>
            </w:pPr>
            <w:r>
              <w:rPr>
                <w:sz w:val="20"/>
              </w:rPr>
              <w:t>227</w:t>
            </w:r>
            <w:r w:rsidR="005C779F">
              <w:rPr>
                <w:sz w:val="20"/>
              </w:rPr>
              <w:t>,</w:t>
            </w:r>
            <w:r>
              <w:rPr>
                <w:sz w:val="20"/>
              </w:rPr>
              <w:t>266</w:t>
            </w:r>
          </w:p>
        </w:tc>
        <w:tc>
          <w:tcPr>
            <w:tcW w:w="796" w:type="pct"/>
            <w:tcBorders>
              <w:top w:val="nil"/>
            </w:tcBorders>
            <w:vAlign w:val="bottom"/>
          </w:tcPr>
          <w:p w:rsidR="001D0D94" w:rsidRDefault="001D0D94" w:rsidP="0041337A">
            <w:pPr>
              <w:jc w:val="center"/>
              <w:rPr>
                <w:sz w:val="20"/>
              </w:rPr>
            </w:pPr>
            <w:r>
              <w:rPr>
                <w:sz w:val="20"/>
              </w:rPr>
              <w:t>138</w:t>
            </w:r>
            <w:r w:rsidR="005C779F">
              <w:rPr>
                <w:sz w:val="20"/>
              </w:rPr>
              <w:t>,</w:t>
            </w:r>
            <w:r>
              <w:rPr>
                <w:sz w:val="20"/>
              </w:rPr>
              <w:t>823</w:t>
            </w:r>
          </w:p>
        </w:tc>
      </w:tr>
    </w:tbl>
    <w:p w:rsidR="001D0D94" w:rsidRDefault="001D0D94" w:rsidP="001D0D94">
      <w:pPr>
        <w:pStyle w:val="Source"/>
      </w:pPr>
      <w:r>
        <w:t xml:space="preserve">Source: </w:t>
      </w:r>
      <w:r w:rsidRPr="006931D9">
        <w:t>Population</w:t>
      </w:r>
      <w:r>
        <w:t xml:space="preserve"> </w:t>
      </w:r>
      <w:r w:rsidRPr="006931D9">
        <w:t>with DHS data prior to 30 June 2013 who had deductions 1 January 2012 to 30 June 2012</w:t>
      </w:r>
    </w:p>
    <w:p w:rsidR="001D0D94" w:rsidRDefault="001D0D94" w:rsidP="001D0D94">
      <w:pPr>
        <w:pStyle w:val="Heading3"/>
      </w:pPr>
      <w:r>
        <w:t>Housing metrics</w:t>
      </w:r>
    </w:p>
    <w:p w:rsidR="001D0D94" w:rsidRDefault="001D0D94" w:rsidP="001D0D94">
      <w:pPr>
        <w:pStyle w:val="BodyText"/>
      </w:pPr>
      <w:r>
        <w:fldChar w:fldCharType="begin"/>
      </w:r>
      <w:r>
        <w:instrText xml:space="preserve"> REF _Ref390769377 \r \h </w:instrText>
      </w:r>
      <w:r>
        <w:fldChar w:fldCharType="separate"/>
      </w:r>
      <w:r w:rsidR="00B31449">
        <w:t>Table 3.10</w:t>
      </w:r>
      <w:r>
        <w:fldChar w:fldCharType="end"/>
      </w:r>
      <w:r>
        <w:t xml:space="preserve"> reports the proportion of people renting who have rent payments deducted from their income support payments (ISP) in the period before PBIM started. The proportion of renters using </w:t>
      </w:r>
      <w:r w:rsidR="00011924">
        <w:t>the R</w:t>
      </w:r>
      <w:r>
        <w:t xml:space="preserve">ent </w:t>
      </w:r>
      <w:r w:rsidR="00011924">
        <w:t>D</w:t>
      </w:r>
      <w:r>
        <w:t>eductions</w:t>
      </w:r>
      <w:r w:rsidR="00011924">
        <w:t xml:space="preserve"> Scheme</w:t>
      </w:r>
      <w:r>
        <w:t xml:space="preserve"> has similarities with customers using deductions in general. There is no significant difference between the proportion of VIM and VULN-SWA customers (55</w:t>
      </w:r>
      <w:r w:rsidR="00182873">
        <w:t xml:space="preserve"> per cent</w:t>
      </w:r>
      <w:r>
        <w:t xml:space="preserve"> to 60</w:t>
      </w:r>
      <w:r w:rsidR="00182873">
        <w:t xml:space="preserve"> per cent</w:t>
      </w:r>
      <w:r>
        <w:t xml:space="preserve"> use </w:t>
      </w:r>
      <w:r w:rsidR="00011924">
        <w:t>Rent Deductions Scheme services</w:t>
      </w:r>
      <w:r>
        <w:t>),while only 11</w:t>
      </w:r>
      <w:r w:rsidR="00182873">
        <w:t xml:space="preserve"> per cent</w:t>
      </w:r>
      <w:r>
        <w:t xml:space="preserve"> of VULN-AT renters use </w:t>
      </w:r>
      <w:r w:rsidR="00011924">
        <w:t xml:space="preserve">the Rent Deductions Scheme </w:t>
      </w:r>
      <w:r>
        <w:t>which is significantly different from the other groups. The non-PBIM populations are in the middle of these two groups - 30</w:t>
      </w:r>
      <w:r w:rsidR="00182873">
        <w:t xml:space="preserve"> per cent</w:t>
      </w:r>
      <w:r>
        <w:t xml:space="preserve"> of those not </w:t>
      </w:r>
      <w:r w:rsidR="00BF7BFA">
        <w:t>on</w:t>
      </w:r>
      <w:r w:rsidR="00F36C19">
        <w:t xml:space="preserve"> PBIM </w:t>
      </w:r>
      <w:r>
        <w:t>in the trial sites and 25</w:t>
      </w:r>
      <w:r w:rsidR="00182873">
        <w:t xml:space="preserve"> per cent</w:t>
      </w:r>
      <w:r>
        <w:t xml:space="preserve"> of those in the comparison sites use </w:t>
      </w:r>
      <w:r w:rsidR="00011924">
        <w:t>the Rent Deductions Scheme</w:t>
      </w:r>
      <w:r>
        <w:t>.</w:t>
      </w:r>
    </w:p>
    <w:p w:rsidR="001D0D94" w:rsidRDefault="001D0D94" w:rsidP="001D0D94">
      <w:pPr>
        <w:pStyle w:val="BodyText"/>
      </w:pPr>
      <w:r>
        <w:t xml:space="preserve">The regularity with which customers using </w:t>
      </w:r>
      <w:r w:rsidR="00011924">
        <w:t xml:space="preserve">Rent Deductions Scheme services </w:t>
      </w:r>
      <w:r>
        <w:t>prior to PBIM is different.  A higher proportion of VIM customers (68</w:t>
      </w:r>
      <w:r w:rsidR="00182873">
        <w:t xml:space="preserve"> per cent</w:t>
      </w:r>
      <w:r>
        <w:t>) used them more than 90</w:t>
      </w:r>
      <w:r w:rsidR="00182873">
        <w:t xml:space="preserve"> per cent</w:t>
      </w:r>
      <w:r>
        <w:t xml:space="preserve"> of the time, compared to VULN-SWA and VULN-AT customers whose frequency of use is not significantly different (44</w:t>
      </w:r>
      <w:r w:rsidR="00182873">
        <w:t xml:space="preserve"> per cent</w:t>
      </w:r>
      <w:r>
        <w:t xml:space="preserve"> used more than 90</w:t>
      </w:r>
      <w:r w:rsidR="00182873">
        <w:t xml:space="preserve"> per cent</w:t>
      </w:r>
      <w:r>
        <w:t xml:space="preserve"> of the time and 30</w:t>
      </w:r>
      <w:r w:rsidR="00182873">
        <w:t xml:space="preserve"> per cent</w:t>
      </w:r>
      <w:r>
        <w:t xml:space="preserve"> less than 50</w:t>
      </w:r>
      <w:r w:rsidR="00182873">
        <w:t xml:space="preserve"> per cent</w:t>
      </w:r>
      <w:r>
        <w:t xml:space="preserve"> of the time). The proportion of VIM customers is not significantly different from customers in trial sites not </w:t>
      </w:r>
      <w:r w:rsidR="00BF7BFA">
        <w:t xml:space="preserve">on </w:t>
      </w:r>
      <w:r w:rsidR="00CB0F65">
        <w:t>PBIM</w:t>
      </w:r>
      <w:r>
        <w:t xml:space="preserve">. Customers in comparison sites who use </w:t>
      </w:r>
      <w:r w:rsidR="00011924">
        <w:t xml:space="preserve">Rent Deductions Scheme services </w:t>
      </w:r>
      <w:r>
        <w:t>have a higher frequency of use.</w:t>
      </w:r>
    </w:p>
    <w:p w:rsidR="001D0D94" w:rsidRDefault="001D0D94" w:rsidP="001D0D94">
      <w:pPr>
        <w:pStyle w:val="CaptionTable"/>
      </w:pPr>
      <w:bookmarkStart w:id="356" w:name="_Toc390500461"/>
      <w:bookmarkStart w:id="357" w:name="_Toc390683980"/>
      <w:bookmarkStart w:id="358" w:name="_Ref390769377"/>
      <w:bookmarkStart w:id="359" w:name="_Toc390782323"/>
      <w:bookmarkEnd w:id="356"/>
      <w:bookmarkEnd w:id="357"/>
      <w:r>
        <w:t xml:space="preserve"> </w:t>
      </w:r>
      <w:bookmarkStart w:id="360" w:name="_Toc390800788"/>
      <w:bookmarkStart w:id="361" w:name="_Toc396480882"/>
      <w:r w:rsidRPr="007D259E">
        <w:t xml:space="preserve">Proportion of </w:t>
      </w:r>
      <w:r>
        <w:t>customers</w:t>
      </w:r>
      <w:r w:rsidRPr="007D259E">
        <w:t xml:space="preserve"> paying rent w</w:t>
      </w:r>
      <w:r>
        <w:t>ho had</w:t>
      </w:r>
      <w:r w:rsidRPr="007D259E">
        <w:t xml:space="preserve"> </w:t>
      </w:r>
      <w:r>
        <w:t>rent</w:t>
      </w:r>
      <w:r w:rsidRPr="007D259E">
        <w:t xml:space="preserve"> payments deducted from their income support payments</w:t>
      </w:r>
      <w:r w:rsidR="00B416A2">
        <w:t xml:space="preserve"> as part of the Rent Deductions Scheme</w:t>
      </w:r>
      <w:r>
        <w:t>, 26 weeks before PBIM</w:t>
      </w:r>
      <w:bookmarkEnd w:id="358"/>
      <w:bookmarkEnd w:id="359"/>
      <w:bookmarkEnd w:id="360"/>
      <w:bookmarkEnd w:id="361"/>
    </w:p>
    <w:tbl>
      <w:tblPr>
        <w:tblStyle w:val="TableAETotals"/>
        <w:tblW w:w="5000" w:type="pct"/>
        <w:jc w:val="center"/>
        <w:tblLook w:val="04E0" w:firstRow="1" w:lastRow="1" w:firstColumn="1" w:lastColumn="0" w:noHBand="0" w:noVBand="1"/>
        <w:tblCaption w:val="Proportion of customers paying rent who had payments deducted from their income support payments, 26 weeks before PBIM"/>
        <w:tblDescription w:val="Table shows proportion of customers paying rent who had rent payments deducted from their incomes upport payments, 26 weeks before PBIM. "/>
      </w:tblPr>
      <w:tblGrid>
        <w:gridCol w:w="2914"/>
        <w:gridCol w:w="932"/>
        <w:gridCol w:w="932"/>
        <w:gridCol w:w="932"/>
        <w:gridCol w:w="893"/>
        <w:gridCol w:w="1168"/>
        <w:gridCol w:w="1471"/>
      </w:tblGrid>
      <w:tr w:rsidR="008A4E8D" w:rsidTr="0002252F">
        <w:trPr>
          <w:cnfStyle w:val="100000000000" w:firstRow="1" w:lastRow="0" w:firstColumn="0" w:lastColumn="0" w:oddVBand="0" w:evenVBand="0" w:oddHBand="0" w:evenHBand="0" w:firstRowFirstColumn="0" w:firstRowLastColumn="0" w:lastRowFirstColumn="0" w:lastRowLastColumn="0"/>
          <w:tblHeader/>
          <w:jc w:val="center"/>
        </w:trPr>
        <w:tc>
          <w:tcPr>
            <w:tcW w:w="1577" w:type="pct"/>
          </w:tcPr>
          <w:p w:rsidR="008A4E8D" w:rsidRPr="0041337A" w:rsidRDefault="00B416A2" w:rsidP="0002252F">
            <w:pPr>
              <w:pStyle w:val="TableHeadingCentre"/>
              <w:jc w:val="left"/>
              <w:rPr>
                <w:sz w:val="20"/>
                <w:szCs w:val="20"/>
              </w:rPr>
            </w:pPr>
            <w:r>
              <w:rPr>
                <w:sz w:val="20"/>
                <w:szCs w:val="20"/>
              </w:rPr>
              <w:t>F</w:t>
            </w:r>
            <w:r w:rsidR="008A4E8D" w:rsidRPr="0041337A">
              <w:rPr>
                <w:sz w:val="20"/>
                <w:szCs w:val="20"/>
              </w:rPr>
              <w:t>ortnight</w:t>
            </w:r>
            <w:r>
              <w:rPr>
                <w:sz w:val="20"/>
                <w:szCs w:val="20"/>
              </w:rPr>
              <w:t>ly</w:t>
            </w:r>
            <w:r w:rsidR="008A4E8D" w:rsidRPr="0041337A">
              <w:rPr>
                <w:sz w:val="20"/>
                <w:szCs w:val="20"/>
              </w:rPr>
              <w:t xml:space="preserve"> </w:t>
            </w:r>
            <w:r>
              <w:rPr>
                <w:sz w:val="20"/>
                <w:szCs w:val="20"/>
              </w:rPr>
              <w:t>payment</w:t>
            </w:r>
            <w:r w:rsidR="0002252F">
              <w:rPr>
                <w:sz w:val="20"/>
                <w:szCs w:val="20"/>
              </w:rPr>
              <w:t>s</w:t>
            </w:r>
            <w:r>
              <w:rPr>
                <w:sz w:val="20"/>
                <w:szCs w:val="20"/>
              </w:rPr>
              <w:t xml:space="preserve"> </w:t>
            </w:r>
          </w:p>
        </w:tc>
        <w:tc>
          <w:tcPr>
            <w:tcW w:w="504" w:type="pct"/>
          </w:tcPr>
          <w:p w:rsidR="008A4E8D" w:rsidRPr="0041337A" w:rsidRDefault="008A4E8D" w:rsidP="0041337A">
            <w:pPr>
              <w:pStyle w:val="TableHeadingCentre"/>
              <w:rPr>
                <w:sz w:val="20"/>
                <w:szCs w:val="20"/>
              </w:rPr>
            </w:pPr>
            <w:r w:rsidRPr="0041337A">
              <w:rPr>
                <w:sz w:val="20"/>
                <w:szCs w:val="20"/>
              </w:rPr>
              <w:t>All PBIM</w:t>
            </w:r>
          </w:p>
        </w:tc>
        <w:tc>
          <w:tcPr>
            <w:tcW w:w="504" w:type="pct"/>
          </w:tcPr>
          <w:p w:rsidR="008A4E8D" w:rsidRPr="0041337A" w:rsidRDefault="008A4E8D" w:rsidP="0041337A">
            <w:pPr>
              <w:jc w:val="center"/>
              <w:rPr>
                <w:b/>
                <w:color w:val="002060"/>
                <w:sz w:val="20"/>
              </w:rPr>
            </w:pPr>
            <w:r w:rsidRPr="0041337A">
              <w:rPr>
                <w:b/>
                <w:color w:val="002060"/>
                <w:sz w:val="20"/>
              </w:rPr>
              <w:t>VIM</w:t>
            </w:r>
          </w:p>
        </w:tc>
        <w:tc>
          <w:tcPr>
            <w:tcW w:w="504" w:type="pct"/>
          </w:tcPr>
          <w:p w:rsidR="008A4E8D" w:rsidRPr="0041337A" w:rsidRDefault="008A4E8D" w:rsidP="0041337A">
            <w:pPr>
              <w:jc w:val="center"/>
              <w:rPr>
                <w:color w:val="002060"/>
                <w:sz w:val="20"/>
              </w:rPr>
            </w:pPr>
            <w:r w:rsidRPr="0041337A">
              <w:rPr>
                <w:b/>
                <w:color w:val="002060"/>
                <w:sz w:val="20"/>
              </w:rPr>
              <w:t>VULN-SWA</w:t>
            </w:r>
          </w:p>
        </w:tc>
        <w:tc>
          <w:tcPr>
            <w:tcW w:w="483" w:type="pct"/>
          </w:tcPr>
          <w:p w:rsidR="008A4E8D" w:rsidRPr="0041337A" w:rsidRDefault="008A4E8D" w:rsidP="0041337A">
            <w:pPr>
              <w:jc w:val="center"/>
              <w:rPr>
                <w:b/>
                <w:color w:val="002776"/>
                <w:sz w:val="20"/>
              </w:rPr>
            </w:pPr>
            <w:r w:rsidRPr="0041337A">
              <w:rPr>
                <w:b/>
                <w:color w:val="002776"/>
                <w:sz w:val="20"/>
              </w:rPr>
              <w:t>VULN-AT</w:t>
            </w:r>
          </w:p>
        </w:tc>
        <w:tc>
          <w:tcPr>
            <w:tcW w:w="632" w:type="pct"/>
          </w:tcPr>
          <w:p w:rsidR="008A4E8D" w:rsidRPr="0041337A" w:rsidRDefault="008A4E8D" w:rsidP="0041337A">
            <w:pPr>
              <w:jc w:val="center"/>
              <w:rPr>
                <w:b/>
                <w:color w:val="002776"/>
                <w:sz w:val="20"/>
              </w:rPr>
            </w:pPr>
            <w:r w:rsidRPr="0041337A">
              <w:rPr>
                <w:b/>
                <w:color w:val="002776"/>
                <w:sz w:val="20"/>
              </w:rPr>
              <w:t>Not on</w:t>
            </w:r>
            <w:r w:rsidR="00F36C19">
              <w:rPr>
                <w:b/>
                <w:color w:val="002776"/>
                <w:sz w:val="20"/>
              </w:rPr>
              <w:t xml:space="preserve"> PBIM </w:t>
            </w:r>
            <w:r w:rsidRPr="0041337A">
              <w:rPr>
                <w:b/>
                <w:color w:val="002776"/>
                <w:sz w:val="20"/>
              </w:rPr>
              <w:t>(wgtd)</w:t>
            </w:r>
          </w:p>
        </w:tc>
        <w:tc>
          <w:tcPr>
            <w:tcW w:w="796" w:type="pct"/>
          </w:tcPr>
          <w:p w:rsidR="008A4E8D" w:rsidRPr="0041337A" w:rsidRDefault="008A4E8D" w:rsidP="0041337A">
            <w:pPr>
              <w:jc w:val="center"/>
              <w:rPr>
                <w:b/>
                <w:color w:val="002776"/>
                <w:sz w:val="20"/>
              </w:rPr>
            </w:pPr>
            <w:r w:rsidRPr="0041337A">
              <w:rPr>
                <w:b/>
                <w:color w:val="002776"/>
                <w:sz w:val="20"/>
              </w:rPr>
              <w:t>Comparison sites (wgtd)</w:t>
            </w:r>
          </w:p>
        </w:tc>
      </w:tr>
      <w:tr w:rsidR="008A4E8D" w:rsidTr="0002252F">
        <w:trPr>
          <w:trHeight w:val="283"/>
          <w:jc w:val="center"/>
        </w:trPr>
        <w:tc>
          <w:tcPr>
            <w:tcW w:w="1577" w:type="pct"/>
          </w:tcPr>
          <w:p w:rsidR="008A4E8D" w:rsidRPr="0041337A" w:rsidRDefault="008A4E8D" w:rsidP="001D0D94">
            <w:pPr>
              <w:rPr>
                <w:b/>
                <w:sz w:val="20"/>
              </w:rPr>
            </w:pPr>
            <w:r w:rsidRPr="0041337A">
              <w:rPr>
                <w:b/>
                <w:sz w:val="20"/>
              </w:rPr>
              <w:t>Per cent of all customers renting</w:t>
            </w:r>
          </w:p>
        </w:tc>
        <w:tc>
          <w:tcPr>
            <w:tcW w:w="504"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504"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504"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483" w:type="pct"/>
          </w:tcPr>
          <w:p w:rsidR="008A4E8D" w:rsidRPr="0002252F" w:rsidRDefault="008A4E8D" w:rsidP="0041337A">
            <w:pPr>
              <w:jc w:val="center"/>
              <w:rPr>
                <w:b/>
                <w:bCs/>
                <w:color w:val="FFFFFF" w:themeColor="background1"/>
                <w:sz w:val="20"/>
              </w:rPr>
            </w:pPr>
            <w:r w:rsidRPr="0002252F">
              <w:rPr>
                <w:b/>
                <w:bCs/>
                <w:color w:val="FFFFFF" w:themeColor="background1"/>
                <w:sz w:val="20"/>
              </w:rPr>
              <w:t>-</w:t>
            </w:r>
          </w:p>
        </w:tc>
        <w:tc>
          <w:tcPr>
            <w:tcW w:w="632"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796" w:type="pct"/>
          </w:tcPr>
          <w:p w:rsidR="008A4E8D" w:rsidRPr="0002252F" w:rsidRDefault="008A4E8D" w:rsidP="0041337A">
            <w:pPr>
              <w:jc w:val="center"/>
              <w:rPr>
                <w:color w:val="FFFFFF" w:themeColor="background1"/>
                <w:sz w:val="20"/>
              </w:rPr>
            </w:pPr>
            <w:r w:rsidRPr="0002252F">
              <w:rPr>
                <w:color w:val="FFFFFF" w:themeColor="background1"/>
                <w:sz w:val="20"/>
              </w:rPr>
              <w:t>-</w:t>
            </w:r>
          </w:p>
        </w:tc>
      </w:tr>
      <w:tr w:rsidR="001D0D94" w:rsidTr="0002252F">
        <w:trPr>
          <w:trHeight w:val="283"/>
          <w:jc w:val="center"/>
        </w:trPr>
        <w:tc>
          <w:tcPr>
            <w:tcW w:w="1577" w:type="pct"/>
          </w:tcPr>
          <w:p w:rsidR="001D0D94" w:rsidRPr="0041337A" w:rsidRDefault="001D0D94" w:rsidP="001D0D94">
            <w:pPr>
              <w:rPr>
                <w:sz w:val="20"/>
              </w:rPr>
            </w:pPr>
            <w:r w:rsidRPr="0041337A">
              <w:rPr>
                <w:sz w:val="20"/>
              </w:rPr>
              <w:t>No rent deducted</w:t>
            </w:r>
          </w:p>
        </w:tc>
        <w:tc>
          <w:tcPr>
            <w:tcW w:w="504" w:type="pct"/>
          </w:tcPr>
          <w:p w:rsidR="001D0D94" w:rsidRPr="0041337A" w:rsidRDefault="001D0D94" w:rsidP="0041337A">
            <w:pPr>
              <w:jc w:val="center"/>
              <w:rPr>
                <w:sz w:val="20"/>
              </w:rPr>
            </w:pPr>
            <w:r w:rsidRPr="0041337A">
              <w:rPr>
                <w:sz w:val="20"/>
              </w:rPr>
              <w:t>70.7</w:t>
            </w:r>
          </w:p>
        </w:tc>
        <w:tc>
          <w:tcPr>
            <w:tcW w:w="504" w:type="pct"/>
          </w:tcPr>
          <w:p w:rsidR="001D0D94" w:rsidRPr="0041337A" w:rsidRDefault="005C779F" w:rsidP="0041337A">
            <w:pPr>
              <w:jc w:val="center"/>
              <w:rPr>
                <w:sz w:val="20"/>
              </w:rPr>
            </w:pPr>
            <w:r w:rsidRPr="0041337A">
              <w:rPr>
                <w:sz w:val="20"/>
              </w:rPr>
              <w:t>46.1</w:t>
            </w:r>
          </w:p>
        </w:tc>
        <w:tc>
          <w:tcPr>
            <w:tcW w:w="504" w:type="pct"/>
          </w:tcPr>
          <w:p w:rsidR="001D0D94" w:rsidRPr="0041337A" w:rsidRDefault="005C779F" w:rsidP="0041337A">
            <w:pPr>
              <w:jc w:val="center"/>
              <w:rPr>
                <w:sz w:val="20"/>
              </w:rPr>
            </w:pPr>
            <w:r w:rsidRPr="0041337A">
              <w:rPr>
                <w:sz w:val="20"/>
              </w:rPr>
              <w:t>40.0</w:t>
            </w:r>
          </w:p>
        </w:tc>
        <w:tc>
          <w:tcPr>
            <w:tcW w:w="483" w:type="pct"/>
          </w:tcPr>
          <w:p w:rsidR="001D0D94" w:rsidRPr="0041337A" w:rsidRDefault="005C779F" w:rsidP="0041337A">
            <w:pPr>
              <w:jc w:val="center"/>
              <w:rPr>
                <w:b/>
                <w:bCs/>
                <w:sz w:val="20"/>
              </w:rPr>
            </w:pPr>
            <w:r w:rsidRPr="0041337A">
              <w:rPr>
                <w:b/>
                <w:bCs/>
                <w:sz w:val="20"/>
              </w:rPr>
              <w:t>89.3</w:t>
            </w:r>
          </w:p>
        </w:tc>
        <w:tc>
          <w:tcPr>
            <w:tcW w:w="632" w:type="pct"/>
          </w:tcPr>
          <w:p w:rsidR="001D0D94" w:rsidRPr="0041337A" w:rsidRDefault="005C779F" w:rsidP="0041337A">
            <w:pPr>
              <w:jc w:val="center"/>
              <w:rPr>
                <w:sz w:val="20"/>
              </w:rPr>
            </w:pPr>
            <w:r w:rsidRPr="0041337A">
              <w:rPr>
                <w:sz w:val="20"/>
              </w:rPr>
              <w:t>70.5</w:t>
            </w:r>
          </w:p>
        </w:tc>
        <w:tc>
          <w:tcPr>
            <w:tcW w:w="796" w:type="pct"/>
          </w:tcPr>
          <w:p w:rsidR="001D0D94" w:rsidRPr="0041337A" w:rsidRDefault="005C779F" w:rsidP="0041337A">
            <w:pPr>
              <w:jc w:val="center"/>
              <w:rPr>
                <w:sz w:val="20"/>
              </w:rPr>
            </w:pPr>
            <w:r w:rsidRPr="0041337A">
              <w:rPr>
                <w:sz w:val="20"/>
              </w:rPr>
              <w:t>75.1</w:t>
            </w:r>
          </w:p>
        </w:tc>
      </w:tr>
      <w:tr w:rsidR="008A4E8D" w:rsidTr="0002252F">
        <w:trPr>
          <w:trHeight w:val="283"/>
          <w:jc w:val="center"/>
        </w:trPr>
        <w:tc>
          <w:tcPr>
            <w:tcW w:w="1577" w:type="pct"/>
          </w:tcPr>
          <w:p w:rsidR="008A4E8D" w:rsidRPr="0041337A" w:rsidRDefault="008A4E8D" w:rsidP="0002252F">
            <w:pPr>
              <w:rPr>
                <w:b/>
                <w:sz w:val="20"/>
              </w:rPr>
            </w:pPr>
            <w:r w:rsidRPr="0041337A">
              <w:rPr>
                <w:b/>
                <w:sz w:val="20"/>
              </w:rPr>
              <w:t>Per ce</w:t>
            </w:r>
            <w:r w:rsidR="0002252F">
              <w:rPr>
                <w:b/>
                <w:sz w:val="20"/>
              </w:rPr>
              <w:t>nt of customers with R</w:t>
            </w:r>
            <w:r w:rsidRPr="0041337A">
              <w:rPr>
                <w:b/>
                <w:sz w:val="20"/>
              </w:rPr>
              <w:t xml:space="preserve">ent </w:t>
            </w:r>
            <w:r w:rsidR="0002252F">
              <w:rPr>
                <w:b/>
                <w:sz w:val="20"/>
              </w:rPr>
              <w:t>D</w:t>
            </w:r>
            <w:r w:rsidRPr="0041337A">
              <w:rPr>
                <w:b/>
                <w:sz w:val="20"/>
              </w:rPr>
              <w:t>eductions</w:t>
            </w:r>
            <w:r w:rsidR="0002252F">
              <w:rPr>
                <w:b/>
                <w:sz w:val="20"/>
              </w:rPr>
              <w:t xml:space="preserve"> Scheme</w:t>
            </w:r>
          </w:p>
        </w:tc>
        <w:tc>
          <w:tcPr>
            <w:tcW w:w="504"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504"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504"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483" w:type="pct"/>
          </w:tcPr>
          <w:p w:rsidR="008A4E8D" w:rsidRPr="0002252F" w:rsidRDefault="008A4E8D" w:rsidP="0041337A">
            <w:pPr>
              <w:jc w:val="center"/>
              <w:rPr>
                <w:b/>
                <w:bCs/>
                <w:color w:val="FFFFFF" w:themeColor="background1"/>
                <w:sz w:val="20"/>
              </w:rPr>
            </w:pPr>
            <w:r w:rsidRPr="0002252F">
              <w:rPr>
                <w:b/>
                <w:bCs/>
                <w:color w:val="FFFFFF" w:themeColor="background1"/>
                <w:sz w:val="20"/>
              </w:rPr>
              <w:t>-</w:t>
            </w:r>
          </w:p>
        </w:tc>
        <w:tc>
          <w:tcPr>
            <w:tcW w:w="632" w:type="pct"/>
          </w:tcPr>
          <w:p w:rsidR="008A4E8D" w:rsidRPr="0002252F" w:rsidRDefault="008A4E8D" w:rsidP="0041337A">
            <w:pPr>
              <w:jc w:val="center"/>
              <w:rPr>
                <w:color w:val="FFFFFF" w:themeColor="background1"/>
                <w:sz w:val="20"/>
              </w:rPr>
            </w:pPr>
            <w:r w:rsidRPr="0002252F">
              <w:rPr>
                <w:color w:val="FFFFFF" w:themeColor="background1"/>
                <w:sz w:val="20"/>
              </w:rPr>
              <w:t>-</w:t>
            </w:r>
          </w:p>
        </w:tc>
        <w:tc>
          <w:tcPr>
            <w:tcW w:w="796" w:type="pct"/>
          </w:tcPr>
          <w:p w:rsidR="008A4E8D" w:rsidRPr="0002252F" w:rsidRDefault="008A4E8D" w:rsidP="0041337A">
            <w:pPr>
              <w:jc w:val="center"/>
              <w:rPr>
                <w:color w:val="FFFFFF" w:themeColor="background1"/>
                <w:sz w:val="20"/>
              </w:rPr>
            </w:pPr>
            <w:r w:rsidRPr="0002252F">
              <w:rPr>
                <w:color w:val="FFFFFF" w:themeColor="background1"/>
                <w:sz w:val="20"/>
              </w:rPr>
              <w:t>-</w:t>
            </w:r>
          </w:p>
        </w:tc>
      </w:tr>
      <w:tr w:rsidR="001D0D94" w:rsidTr="0002252F">
        <w:trPr>
          <w:trHeight w:val="283"/>
          <w:jc w:val="center"/>
        </w:trPr>
        <w:tc>
          <w:tcPr>
            <w:tcW w:w="1577" w:type="pct"/>
          </w:tcPr>
          <w:p w:rsidR="001D0D94" w:rsidRPr="0041337A" w:rsidRDefault="001D0D94" w:rsidP="001D0D94">
            <w:pPr>
              <w:rPr>
                <w:color w:val="000000"/>
                <w:sz w:val="20"/>
              </w:rPr>
            </w:pPr>
            <w:r w:rsidRPr="0041337A">
              <w:rPr>
                <w:color w:val="000000"/>
                <w:sz w:val="20"/>
              </w:rPr>
              <w:t>1</w:t>
            </w:r>
            <w:r w:rsidR="00182873" w:rsidRPr="0041337A">
              <w:rPr>
                <w:color w:val="000000"/>
                <w:sz w:val="20"/>
              </w:rPr>
              <w:t xml:space="preserve"> per cent</w:t>
            </w:r>
            <w:r w:rsidRPr="0041337A">
              <w:rPr>
                <w:color w:val="000000"/>
                <w:sz w:val="20"/>
              </w:rPr>
              <w:t xml:space="preserve"> to 50</w:t>
            </w:r>
            <w:r w:rsidR="00182873" w:rsidRPr="0041337A">
              <w:rPr>
                <w:color w:val="000000"/>
                <w:sz w:val="20"/>
              </w:rPr>
              <w:t xml:space="preserve"> per cent</w:t>
            </w:r>
          </w:p>
        </w:tc>
        <w:tc>
          <w:tcPr>
            <w:tcW w:w="504" w:type="pct"/>
          </w:tcPr>
          <w:p w:rsidR="001D0D94" w:rsidRPr="0041337A" w:rsidRDefault="005C779F" w:rsidP="0041337A">
            <w:pPr>
              <w:jc w:val="center"/>
              <w:rPr>
                <w:sz w:val="20"/>
              </w:rPr>
            </w:pPr>
            <w:r w:rsidRPr="0041337A">
              <w:rPr>
                <w:sz w:val="20"/>
              </w:rPr>
              <w:t>21.4</w:t>
            </w:r>
          </w:p>
        </w:tc>
        <w:tc>
          <w:tcPr>
            <w:tcW w:w="504" w:type="pct"/>
          </w:tcPr>
          <w:p w:rsidR="001D0D94" w:rsidRPr="0041337A" w:rsidRDefault="005C779F" w:rsidP="0041337A">
            <w:pPr>
              <w:jc w:val="center"/>
              <w:rPr>
                <w:sz w:val="20"/>
              </w:rPr>
            </w:pPr>
            <w:r w:rsidRPr="0041337A">
              <w:rPr>
                <w:sz w:val="20"/>
              </w:rPr>
              <w:t>17.2</w:t>
            </w:r>
          </w:p>
        </w:tc>
        <w:tc>
          <w:tcPr>
            <w:tcW w:w="504" w:type="pct"/>
          </w:tcPr>
          <w:p w:rsidR="001D0D94" w:rsidRPr="0041337A" w:rsidRDefault="005C779F" w:rsidP="0041337A">
            <w:pPr>
              <w:jc w:val="center"/>
              <w:rPr>
                <w:sz w:val="20"/>
              </w:rPr>
            </w:pPr>
            <w:r w:rsidRPr="0041337A">
              <w:rPr>
                <w:sz w:val="20"/>
              </w:rPr>
              <w:t>30.8</w:t>
            </w:r>
          </w:p>
        </w:tc>
        <w:tc>
          <w:tcPr>
            <w:tcW w:w="483" w:type="pct"/>
          </w:tcPr>
          <w:p w:rsidR="001D0D94" w:rsidRPr="0041337A" w:rsidRDefault="005C779F" w:rsidP="0041337A">
            <w:pPr>
              <w:jc w:val="center"/>
              <w:rPr>
                <w:sz w:val="20"/>
              </w:rPr>
            </w:pPr>
            <w:r w:rsidRPr="0041337A">
              <w:rPr>
                <w:sz w:val="20"/>
              </w:rPr>
              <w:t>32.7</w:t>
            </w:r>
          </w:p>
        </w:tc>
        <w:tc>
          <w:tcPr>
            <w:tcW w:w="632" w:type="pct"/>
          </w:tcPr>
          <w:p w:rsidR="001D0D94" w:rsidRPr="0041337A" w:rsidRDefault="005C779F" w:rsidP="0041337A">
            <w:pPr>
              <w:jc w:val="center"/>
              <w:rPr>
                <w:sz w:val="20"/>
              </w:rPr>
            </w:pPr>
            <w:r w:rsidRPr="0041337A">
              <w:rPr>
                <w:sz w:val="20"/>
              </w:rPr>
              <w:t>14.8</w:t>
            </w:r>
          </w:p>
        </w:tc>
        <w:tc>
          <w:tcPr>
            <w:tcW w:w="796" w:type="pct"/>
          </w:tcPr>
          <w:p w:rsidR="001D0D94" w:rsidRPr="0041337A" w:rsidRDefault="005C779F" w:rsidP="0041337A">
            <w:pPr>
              <w:jc w:val="center"/>
              <w:rPr>
                <w:sz w:val="20"/>
              </w:rPr>
            </w:pPr>
            <w:r w:rsidRPr="0041337A">
              <w:rPr>
                <w:sz w:val="20"/>
              </w:rPr>
              <w:t>11.1</w:t>
            </w:r>
          </w:p>
        </w:tc>
      </w:tr>
      <w:tr w:rsidR="001D0D94" w:rsidTr="0002252F">
        <w:trPr>
          <w:trHeight w:val="283"/>
          <w:jc w:val="center"/>
        </w:trPr>
        <w:tc>
          <w:tcPr>
            <w:tcW w:w="1577" w:type="pct"/>
          </w:tcPr>
          <w:p w:rsidR="001D0D94" w:rsidRPr="0041337A" w:rsidRDefault="001D0D94" w:rsidP="001D0D94">
            <w:pPr>
              <w:rPr>
                <w:color w:val="000000"/>
                <w:sz w:val="20"/>
              </w:rPr>
            </w:pPr>
            <w:r w:rsidRPr="0041337A">
              <w:rPr>
                <w:color w:val="000000"/>
                <w:sz w:val="20"/>
              </w:rPr>
              <w:t>51</w:t>
            </w:r>
            <w:r w:rsidR="00182873" w:rsidRPr="0041337A">
              <w:rPr>
                <w:color w:val="000000"/>
                <w:sz w:val="20"/>
              </w:rPr>
              <w:t xml:space="preserve"> per cent</w:t>
            </w:r>
            <w:r w:rsidRPr="0041337A">
              <w:rPr>
                <w:color w:val="000000"/>
                <w:sz w:val="20"/>
              </w:rPr>
              <w:t xml:space="preserve"> to 90</w:t>
            </w:r>
            <w:r w:rsidR="00182873" w:rsidRPr="0041337A">
              <w:rPr>
                <w:color w:val="000000"/>
                <w:sz w:val="20"/>
              </w:rPr>
              <w:t xml:space="preserve"> per cent</w:t>
            </w:r>
          </w:p>
        </w:tc>
        <w:tc>
          <w:tcPr>
            <w:tcW w:w="504" w:type="pct"/>
          </w:tcPr>
          <w:p w:rsidR="001D0D94" w:rsidRPr="0041337A" w:rsidRDefault="005C779F" w:rsidP="0041337A">
            <w:pPr>
              <w:jc w:val="center"/>
              <w:rPr>
                <w:sz w:val="20"/>
              </w:rPr>
            </w:pPr>
            <w:r w:rsidRPr="0041337A">
              <w:rPr>
                <w:sz w:val="20"/>
              </w:rPr>
              <w:t>18.0</w:t>
            </w:r>
          </w:p>
        </w:tc>
        <w:tc>
          <w:tcPr>
            <w:tcW w:w="504" w:type="pct"/>
          </w:tcPr>
          <w:p w:rsidR="001D0D94" w:rsidRPr="0041337A" w:rsidRDefault="005C779F" w:rsidP="0041337A">
            <w:pPr>
              <w:jc w:val="center"/>
              <w:rPr>
                <w:sz w:val="20"/>
              </w:rPr>
            </w:pPr>
            <w:r w:rsidRPr="0041337A">
              <w:rPr>
                <w:sz w:val="20"/>
              </w:rPr>
              <w:t>15.4</w:t>
            </w:r>
          </w:p>
        </w:tc>
        <w:tc>
          <w:tcPr>
            <w:tcW w:w="504" w:type="pct"/>
          </w:tcPr>
          <w:p w:rsidR="001D0D94" w:rsidRPr="0041337A" w:rsidRDefault="005C779F" w:rsidP="0041337A">
            <w:pPr>
              <w:jc w:val="center"/>
              <w:rPr>
                <w:sz w:val="20"/>
              </w:rPr>
            </w:pPr>
            <w:r w:rsidRPr="0041337A">
              <w:rPr>
                <w:sz w:val="20"/>
              </w:rPr>
              <w:t>25.6</w:t>
            </w:r>
          </w:p>
        </w:tc>
        <w:tc>
          <w:tcPr>
            <w:tcW w:w="483" w:type="pct"/>
          </w:tcPr>
          <w:p w:rsidR="001D0D94" w:rsidRPr="0041337A" w:rsidRDefault="005C779F" w:rsidP="0041337A">
            <w:pPr>
              <w:jc w:val="center"/>
              <w:rPr>
                <w:sz w:val="20"/>
              </w:rPr>
            </w:pPr>
            <w:r w:rsidRPr="0041337A">
              <w:rPr>
                <w:sz w:val="20"/>
              </w:rPr>
              <w:t>23.8</w:t>
            </w:r>
          </w:p>
        </w:tc>
        <w:tc>
          <w:tcPr>
            <w:tcW w:w="632" w:type="pct"/>
          </w:tcPr>
          <w:p w:rsidR="001D0D94" w:rsidRPr="0041337A" w:rsidRDefault="005C779F" w:rsidP="0041337A">
            <w:pPr>
              <w:jc w:val="center"/>
              <w:rPr>
                <w:sz w:val="20"/>
              </w:rPr>
            </w:pPr>
            <w:r w:rsidRPr="0041337A">
              <w:rPr>
                <w:sz w:val="20"/>
              </w:rPr>
              <w:t>13.3</w:t>
            </w:r>
          </w:p>
        </w:tc>
        <w:tc>
          <w:tcPr>
            <w:tcW w:w="796" w:type="pct"/>
          </w:tcPr>
          <w:p w:rsidR="001D0D94" w:rsidRPr="0041337A" w:rsidRDefault="005C779F" w:rsidP="0041337A">
            <w:pPr>
              <w:jc w:val="center"/>
              <w:rPr>
                <w:sz w:val="20"/>
              </w:rPr>
            </w:pPr>
            <w:r w:rsidRPr="0041337A">
              <w:rPr>
                <w:sz w:val="20"/>
              </w:rPr>
              <w:t>12.0</w:t>
            </w:r>
          </w:p>
        </w:tc>
      </w:tr>
      <w:tr w:rsidR="001D0D94" w:rsidTr="0002252F">
        <w:trPr>
          <w:trHeight w:val="283"/>
          <w:jc w:val="center"/>
        </w:trPr>
        <w:tc>
          <w:tcPr>
            <w:tcW w:w="1577" w:type="pct"/>
          </w:tcPr>
          <w:p w:rsidR="001D0D94" w:rsidRPr="0041337A" w:rsidRDefault="001D0D94" w:rsidP="001D0D94">
            <w:pPr>
              <w:rPr>
                <w:color w:val="000000"/>
                <w:sz w:val="20"/>
              </w:rPr>
            </w:pPr>
            <w:r w:rsidRPr="0041337A">
              <w:rPr>
                <w:color w:val="000000"/>
                <w:sz w:val="20"/>
              </w:rPr>
              <w:t>91</w:t>
            </w:r>
            <w:r w:rsidR="00182873" w:rsidRPr="0041337A">
              <w:rPr>
                <w:color w:val="000000"/>
                <w:sz w:val="20"/>
              </w:rPr>
              <w:t xml:space="preserve"> per cent</w:t>
            </w:r>
            <w:r w:rsidRPr="0041337A">
              <w:rPr>
                <w:color w:val="000000"/>
                <w:sz w:val="20"/>
              </w:rPr>
              <w:t xml:space="preserve"> to 100</w:t>
            </w:r>
            <w:r w:rsidR="00182873" w:rsidRPr="0041337A">
              <w:rPr>
                <w:color w:val="000000"/>
                <w:sz w:val="20"/>
              </w:rPr>
              <w:t xml:space="preserve"> per cent</w:t>
            </w:r>
          </w:p>
        </w:tc>
        <w:tc>
          <w:tcPr>
            <w:tcW w:w="504" w:type="pct"/>
          </w:tcPr>
          <w:p w:rsidR="001D0D94" w:rsidRPr="0041337A" w:rsidRDefault="005C779F" w:rsidP="0041337A">
            <w:pPr>
              <w:jc w:val="center"/>
              <w:rPr>
                <w:sz w:val="20"/>
              </w:rPr>
            </w:pPr>
            <w:r w:rsidRPr="0041337A">
              <w:rPr>
                <w:sz w:val="20"/>
              </w:rPr>
              <w:t>60.6</w:t>
            </w:r>
          </w:p>
        </w:tc>
        <w:tc>
          <w:tcPr>
            <w:tcW w:w="504" w:type="pct"/>
          </w:tcPr>
          <w:p w:rsidR="001D0D94" w:rsidRPr="0041337A" w:rsidRDefault="005C779F" w:rsidP="0041337A">
            <w:pPr>
              <w:jc w:val="center"/>
              <w:rPr>
                <w:b/>
                <w:bCs/>
                <w:sz w:val="20"/>
              </w:rPr>
            </w:pPr>
            <w:r w:rsidRPr="0041337A">
              <w:rPr>
                <w:b/>
                <w:bCs/>
                <w:sz w:val="20"/>
              </w:rPr>
              <w:t>67.5</w:t>
            </w:r>
          </w:p>
        </w:tc>
        <w:tc>
          <w:tcPr>
            <w:tcW w:w="504" w:type="pct"/>
          </w:tcPr>
          <w:p w:rsidR="001D0D94" w:rsidRPr="0041337A" w:rsidRDefault="005C779F" w:rsidP="0041337A">
            <w:pPr>
              <w:jc w:val="center"/>
              <w:rPr>
                <w:sz w:val="20"/>
              </w:rPr>
            </w:pPr>
            <w:r w:rsidRPr="0041337A">
              <w:rPr>
                <w:sz w:val="20"/>
              </w:rPr>
              <w:t>43.6</w:t>
            </w:r>
          </w:p>
        </w:tc>
        <w:tc>
          <w:tcPr>
            <w:tcW w:w="483" w:type="pct"/>
          </w:tcPr>
          <w:p w:rsidR="001D0D94" w:rsidRPr="0041337A" w:rsidRDefault="005C779F" w:rsidP="0041337A">
            <w:pPr>
              <w:jc w:val="center"/>
              <w:rPr>
                <w:sz w:val="20"/>
              </w:rPr>
            </w:pPr>
            <w:r w:rsidRPr="0041337A">
              <w:rPr>
                <w:sz w:val="20"/>
              </w:rPr>
              <w:t>43.6</w:t>
            </w:r>
          </w:p>
        </w:tc>
        <w:tc>
          <w:tcPr>
            <w:tcW w:w="632" w:type="pct"/>
          </w:tcPr>
          <w:p w:rsidR="001D0D94" w:rsidRPr="0041337A" w:rsidRDefault="005C779F" w:rsidP="0041337A">
            <w:pPr>
              <w:jc w:val="center"/>
              <w:rPr>
                <w:sz w:val="20"/>
              </w:rPr>
            </w:pPr>
            <w:r w:rsidRPr="0041337A">
              <w:rPr>
                <w:sz w:val="20"/>
              </w:rPr>
              <w:t>71.9</w:t>
            </w:r>
          </w:p>
        </w:tc>
        <w:tc>
          <w:tcPr>
            <w:tcW w:w="796" w:type="pct"/>
          </w:tcPr>
          <w:p w:rsidR="001D0D94" w:rsidRPr="0041337A" w:rsidRDefault="001D0D94" w:rsidP="0041337A">
            <w:pPr>
              <w:jc w:val="center"/>
              <w:rPr>
                <w:sz w:val="20"/>
              </w:rPr>
            </w:pPr>
            <w:r w:rsidRPr="0041337A">
              <w:rPr>
                <w:sz w:val="20"/>
              </w:rPr>
              <w:t>76</w:t>
            </w:r>
            <w:r w:rsidR="005C779F" w:rsidRPr="0041337A">
              <w:rPr>
                <w:sz w:val="20"/>
              </w:rPr>
              <w:t>.9</w:t>
            </w:r>
          </w:p>
        </w:tc>
      </w:tr>
      <w:tr w:rsidR="001D0D94" w:rsidTr="0002252F">
        <w:trPr>
          <w:trHeight w:val="283"/>
          <w:jc w:val="center"/>
        </w:trPr>
        <w:tc>
          <w:tcPr>
            <w:tcW w:w="1577" w:type="pct"/>
          </w:tcPr>
          <w:p w:rsidR="001D0D94" w:rsidRPr="0041337A" w:rsidRDefault="008A4E8D" w:rsidP="001D0D94">
            <w:pPr>
              <w:rPr>
                <w:sz w:val="20"/>
              </w:rPr>
            </w:pPr>
            <w:r w:rsidRPr="0041337A">
              <w:rPr>
                <w:color w:val="FFFFFF" w:themeColor="background1"/>
                <w:sz w:val="20"/>
              </w:rPr>
              <w:t>-</w:t>
            </w:r>
          </w:p>
        </w:tc>
        <w:tc>
          <w:tcPr>
            <w:tcW w:w="504" w:type="pct"/>
          </w:tcPr>
          <w:p w:rsidR="001D0D94" w:rsidRPr="0041337A" w:rsidRDefault="005C779F" w:rsidP="0041337A">
            <w:pPr>
              <w:jc w:val="center"/>
              <w:rPr>
                <w:sz w:val="20"/>
              </w:rPr>
            </w:pPr>
            <w:r w:rsidRPr="0041337A">
              <w:rPr>
                <w:sz w:val="20"/>
              </w:rPr>
              <w:t>100</w:t>
            </w:r>
          </w:p>
        </w:tc>
        <w:tc>
          <w:tcPr>
            <w:tcW w:w="504" w:type="pct"/>
          </w:tcPr>
          <w:p w:rsidR="001D0D94" w:rsidRPr="0041337A" w:rsidRDefault="005C779F" w:rsidP="0041337A">
            <w:pPr>
              <w:jc w:val="center"/>
              <w:rPr>
                <w:sz w:val="20"/>
              </w:rPr>
            </w:pPr>
            <w:r w:rsidRPr="0041337A">
              <w:rPr>
                <w:sz w:val="20"/>
              </w:rPr>
              <w:t>100</w:t>
            </w:r>
          </w:p>
        </w:tc>
        <w:tc>
          <w:tcPr>
            <w:tcW w:w="504" w:type="pct"/>
          </w:tcPr>
          <w:p w:rsidR="001D0D94" w:rsidRPr="0041337A" w:rsidRDefault="005C779F" w:rsidP="0041337A">
            <w:pPr>
              <w:jc w:val="center"/>
              <w:rPr>
                <w:sz w:val="20"/>
              </w:rPr>
            </w:pPr>
            <w:r w:rsidRPr="0041337A">
              <w:rPr>
                <w:sz w:val="20"/>
              </w:rPr>
              <w:t>100</w:t>
            </w:r>
          </w:p>
        </w:tc>
        <w:tc>
          <w:tcPr>
            <w:tcW w:w="483" w:type="pct"/>
          </w:tcPr>
          <w:p w:rsidR="001D0D94" w:rsidRPr="0041337A" w:rsidRDefault="005C779F" w:rsidP="0041337A">
            <w:pPr>
              <w:jc w:val="center"/>
              <w:rPr>
                <w:sz w:val="20"/>
              </w:rPr>
            </w:pPr>
            <w:r w:rsidRPr="0041337A">
              <w:rPr>
                <w:sz w:val="20"/>
              </w:rPr>
              <w:t>100</w:t>
            </w:r>
          </w:p>
        </w:tc>
        <w:tc>
          <w:tcPr>
            <w:tcW w:w="632" w:type="pct"/>
          </w:tcPr>
          <w:p w:rsidR="001D0D94" w:rsidRPr="0041337A" w:rsidRDefault="005C779F" w:rsidP="0041337A">
            <w:pPr>
              <w:jc w:val="center"/>
              <w:rPr>
                <w:sz w:val="20"/>
              </w:rPr>
            </w:pPr>
            <w:r w:rsidRPr="0041337A">
              <w:rPr>
                <w:sz w:val="20"/>
              </w:rPr>
              <w:t>100</w:t>
            </w:r>
          </w:p>
        </w:tc>
        <w:tc>
          <w:tcPr>
            <w:tcW w:w="796" w:type="pct"/>
          </w:tcPr>
          <w:p w:rsidR="001D0D94" w:rsidRPr="0041337A" w:rsidRDefault="005C779F" w:rsidP="0041337A">
            <w:pPr>
              <w:jc w:val="center"/>
              <w:rPr>
                <w:sz w:val="20"/>
              </w:rPr>
            </w:pPr>
            <w:r w:rsidRPr="0041337A">
              <w:rPr>
                <w:sz w:val="20"/>
              </w:rPr>
              <w:t>100</w:t>
            </w:r>
          </w:p>
        </w:tc>
      </w:tr>
      <w:tr w:rsidR="001D0D94" w:rsidTr="0002252F">
        <w:trPr>
          <w:trHeight w:val="283"/>
          <w:jc w:val="center"/>
        </w:trPr>
        <w:tc>
          <w:tcPr>
            <w:tcW w:w="1577" w:type="pct"/>
          </w:tcPr>
          <w:p w:rsidR="001D0D94" w:rsidRPr="0041337A" w:rsidRDefault="001D0D94" w:rsidP="0002252F">
            <w:pPr>
              <w:rPr>
                <w:color w:val="000000"/>
                <w:sz w:val="20"/>
              </w:rPr>
            </w:pPr>
            <w:r w:rsidRPr="0041337A">
              <w:rPr>
                <w:color w:val="000000"/>
                <w:sz w:val="20"/>
              </w:rPr>
              <w:t>Perso</w:t>
            </w:r>
            <w:r w:rsidR="0002252F">
              <w:rPr>
                <w:color w:val="000000"/>
                <w:sz w:val="20"/>
              </w:rPr>
              <w:t>ns part of Rent D</w:t>
            </w:r>
            <w:r w:rsidRPr="0041337A">
              <w:rPr>
                <w:color w:val="000000"/>
                <w:sz w:val="20"/>
              </w:rPr>
              <w:t>eductions</w:t>
            </w:r>
            <w:r w:rsidR="0002252F">
              <w:rPr>
                <w:color w:val="000000"/>
                <w:sz w:val="20"/>
              </w:rPr>
              <w:t xml:space="preserve"> Scheme</w:t>
            </w:r>
          </w:p>
        </w:tc>
        <w:tc>
          <w:tcPr>
            <w:tcW w:w="504" w:type="pct"/>
          </w:tcPr>
          <w:p w:rsidR="001D0D94" w:rsidRPr="0041337A" w:rsidRDefault="001D0D94" w:rsidP="0041337A">
            <w:pPr>
              <w:jc w:val="center"/>
              <w:rPr>
                <w:sz w:val="20"/>
              </w:rPr>
            </w:pPr>
            <w:r w:rsidRPr="0041337A">
              <w:rPr>
                <w:sz w:val="20"/>
              </w:rPr>
              <w:t>477</w:t>
            </w:r>
          </w:p>
        </w:tc>
        <w:tc>
          <w:tcPr>
            <w:tcW w:w="504" w:type="pct"/>
          </w:tcPr>
          <w:p w:rsidR="001D0D94" w:rsidRPr="0041337A" w:rsidRDefault="001D0D94" w:rsidP="0041337A">
            <w:pPr>
              <w:jc w:val="center"/>
              <w:rPr>
                <w:sz w:val="20"/>
              </w:rPr>
            </w:pPr>
            <w:r w:rsidRPr="0041337A">
              <w:rPr>
                <w:sz w:val="20"/>
              </w:rPr>
              <w:t>332</w:t>
            </w:r>
          </w:p>
        </w:tc>
        <w:tc>
          <w:tcPr>
            <w:tcW w:w="504" w:type="pct"/>
          </w:tcPr>
          <w:p w:rsidR="001D0D94" w:rsidRPr="0041337A" w:rsidRDefault="001D0D94" w:rsidP="0041337A">
            <w:pPr>
              <w:jc w:val="center"/>
              <w:rPr>
                <w:sz w:val="20"/>
              </w:rPr>
            </w:pPr>
            <w:r w:rsidRPr="0041337A">
              <w:rPr>
                <w:sz w:val="20"/>
              </w:rPr>
              <w:t>39</w:t>
            </w:r>
          </w:p>
        </w:tc>
        <w:tc>
          <w:tcPr>
            <w:tcW w:w="483" w:type="pct"/>
          </w:tcPr>
          <w:p w:rsidR="001D0D94" w:rsidRPr="0041337A" w:rsidRDefault="001D0D94" w:rsidP="0041337A">
            <w:pPr>
              <w:jc w:val="center"/>
              <w:rPr>
                <w:sz w:val="20"/>
              </w:rPr>
            </w:pPr>
            <w:r w:rsidRPr="0041337A">
              <w:rPr>
                <w:sz w:val="20"/>
              </w:rPr>
              <w:t>101</w:t>
            </w:r>
          </w:p>
        </w:tc>
        <w:tc>
          <w:tcPr>
            <w:tcW w:w="632" w:type="pct"/>
          </w:tcPr>
          <w:p w:rsidR="001D0D94" w:rsidRPr="0041337A" w:rsidRDefault="001D0D94" w:rsidP="0041337A">
            <w:pPr>
              <w:jc w:val="center"/>
              <w:rPr>
                <w:sz w:val="20"/>
              </w:rPr>
            </w:pPr>
            <w:r w:rsidRPr="0041337A">
              <w:rPr>
                <w:sz w:val="20"/>
              </w:rPr>
              <w:t>41</w:t>
            </w:r>
            <w:r w:rsidR="005C779F" w:rsidRPr="0041337A">
              <w:rPr>
                <w:sz w:val="20"/>
              </w:rPr>
              <w:t>,</w:t>
            </w:r>
            <w:r w:rsidRPr="0041337A">
              <w:rPr>
                <w:sz w:val="20"/>
              </w:rPr>
              <w:t>854</w:t>
            </w:r>
          </w:p>
        </w:tc>
        <w:tc>
          <w:tcPr>
            <w:tcW w:w="796" w:type="pct"/>
          </w:tcPr>
          <w:p w:rsidR="001D0D94" w:rsidRPr="0041337A" w:rsidRDefault="001D0D94" w:rsidP="0041337A">
            <w:pPr>
              <w:jc w:val="center"/>
              <w:rPr>
                <w:sz w:val="20"/>
              </w:rPr>
            </w:pPr>
            <w:r w:rsidRPr="0041337A">
              <w:rPr>
                <w:sz w:val="20"/>
              </w:rPr>
              <w:t>18</w:t>
            </w:r>
            <w:r w:rsidR="005C779F" w:rsidRPr="0041337A">
              <w:rPr>
                <w:sz w:val="20"/>
              </w:rPr>
              <w:t>,</w:t>
            </w:r>
            <w:r w:rsidRPr="0041337A">
              <w:rPr>
                <w:sz w:val="20"/>
              </w:rPr>
              <w:t>813</w:t>
            </w:r>
          </w:p>
        </w:tc>
      </w:tr>
      <w:tr w:rsidR="001D0D94" w:rsidTr="0002252F">
        <w:trPr>
          <w:trHeight w:val="283"/>
          <w:jc w:val="center"/>
        </w:trPr>
        <w:tc>
          <w:tcPr>
            <w:tcW w:w="1577" w:type="pct"/>
          </w:tcPr>
          <w:p w:rsidR="001D0D94" w:rsidRDefault="001D0D94" w:rsidP="001D0D94">
            <w:pPr>
              <w:rPr>
                <w:color w:val="000000"/>
                <w:sz w:val="20"/>
              </w:rPr>
            </w:pPr>
            <w:r>
              <w:rPr>
                <w:color w:val="000000"/>
                <w:sz w:val="20"/>
              </w:rPr>
              <w:t>Persons renting</w:t>
            </w:r>
          </w:p>
        </w:tc>
        <w:tc>
          <w:tcPr>
            <w:tcW w:w="504" w:type="pct"/>
          </w:tcPr>
          <w:p w:rsidR="001D0D94" w:rsidRDefault="001D0D94" w:rsidP="0041337A">
            <w:pPr>
              <w:jc w:val="center"/>
              <w:rPr>
                <w:sz w:val="20"/>
              </w:rPr>
            </w:pPr>
            <w:r>
              <w:rPr>
                <w:sz w:val="20"/>
              </w:rPr>
              <w:t>1</w:t>
            </w:r>
            <w:r w:rsidR="005C779F">
              <w:rPr>
                <w:sz w:val="20"/>
              </w:rPr>
              <w:t>,</w:t>
            </w:r>
            <w:r>
              <w:rPr>
                <w:sz w:val="20"/>
              </w:rPr>
              <w:t>627</w:t>
            </w:r>
          </w:p>
        </w:tc>
        <w:tc>
          <w:tcPr>
            <w:tcW w:w="504" w:type="pct"/>
          </w:tcPr>
          <w:p w:rsidR="001D0D94" w:rsidRDefault="001D0D94" w:rsidP="0041337A">
            <w:pPr>
              <w:jc w:val="center"/>
              <w:rPr>
                <w:sz w:val="20"/>
              </w:rPr>
            </w:pPr>
            <w:r>
              <w:rPr>
                <w:sz w:val="20"/>
              </w:rPr>
              <w:t>616</w:t>
            </w:r>
          </w:p>
        </w:tc>
        <w:tc>
          <w:tcPr>
            <w:tcW w:w="504" w:type="pct"/>
          </w:tcPr>
          <w:p w:rsidR="001D0D94" w:rsidRDefault="001D0D94" w:rsidP="0041337A">
            <w:pPr>
              <w:jc w:val="center"/>
              <w:rPr>
                <w:sz w:val="20"/>
              </w:rPr>
            </w:pPr>
            <w:r>
              <w:rPr>
                <w:sz w:val="20"/>
              </w:rPr>
              <w:t>65</w:t>
            </w:r>
          </w:p>
        </w:tc>
        <w:tc>
          <w:tcPr>
            <w:tcW w:w="483" w:type="pct"/>
          </w:tcPr>
          <w:p w:rsidR="001D0D94" w:rsidRDefault="001D0D94" w:rsidP="0041337A">
            <w:pPr>
              <w:jc w:val="center"/>
              <w:rPr>
                <w:sz w:val="20"/>
              </w:rPr>
            </w:pPr>
            <w:r>
              <w:rPr>
                <w:sz w:val="20"/>
              </w:rPr>
              <w:t>941</w:t>
            </w:r>
          </w:p>
        </w:tc>
        <w:tc>
          <w:tcPr>
            <w:tcW w:w="632" w:type="pct"/>
          </w:tcPr>
          <w:p w:rsidR="001D0D94" w:rsidRDefault="001D0D94" w:rsidP="0041337A">
            <w:pPr>
              <w:jc w:val="center"/>
              <w:rPr>
                <w:sz w:val="20"/>
              </w:rPr>
            </w:pPr>
            <w:r>
              <w:rPr>
                <w:sz w:val="20"/>
              </w:rPr>
              <w:t>141</w:t>
            </w:r>
            <w:r w:rsidR="005C779F">
              <w:rPr>
                <w:sz w:val="20"/>
              </w:rPr>
              <w:t>,</w:t>
            </w:r>
            <w:r>
              <w:rPr>
                <w:sz w:val="20"/>
              </w:rPr>
              <w:t>857</w:t>
            </w:r>
          </w:p>
        </w:tc>
        <w:tc>
          <w:tcPr>
            <w:tcW w:w="796" w:type="pct"/>
          </w:tcPr>
          <w:p w:rsidR="001D0D94" w:rsidRDefault="001D0D94" w:rsidP="0041337A">
            <w:pPr>
              <w:jc w:val="center"/>
              <w:rPr>
                <w:sz w:val="20"/>
              </w:rPr>
            </w:pPr>
            <w:r>
              <w:rPr>
                <w:sz w:val="20"/>
              </w:rPr>
              <w:t>75</w:t>
            </w:r>
            <w:r w:rsidR="005C779F">
              <w:rPr>
                <w:sz w:val="20"/>
              </w:rPr>
              <w:t>,</w:t>
            </w:r>
            <w:r>
              <w:rPr>
                <w:sz w:val="20"/>
              </w:rPr>
              <w:t>675</w:t>
            </w:r>
          </w:p>
        </w:tc>
      </w:tr>
      <w:tr w:rsidR="001D0D94" w:rsidTr="0002252F">
        <w:trPr>
          <w:cnfStyle w:val="010000000000" w:firstRow="0" w:lastRow="1" w:firstColumn="0" w:lastColumn="0" w:oddVBand="0" w:evenVBand="0" w:oddHBand="0" w:evenHBand="0" w:firstRowFirstColumn="0" w:firstRowLastColumn="0" w:lastRowFirstColumn="0" w:lastRowLastColumn="0"/>
          <w:trHeight w:val="283"/>
          <w:jc w:val="center"/>
        </w:trPr>
        <w:tc>
          <w:tcPr>
            <w:tcW w:w="1577" w:type="pct"/>
          </w:tcPr>
          <w:p w:rsidR="001D0D94" w:rsidRDefault="001D0D94" w:rsidP="00727161">
            <w:pPr>
              <w:rPr>
                <w:sz w:val="20"/>
              </w:rPr>
            </w:pPr>
            <w:r>
              <w:rPr>
                <w:sz w:val="20"/>
              </w:rPr>
              <w:t xml:space="preserve">Mean </w:t>
            </w:r>
            <w:r w:rsidR="00727161">
              <w:rPr>
                <w:sz w:val="20"/>
              </w:rPr>
              <w:t>per cent</w:t>
            </w:r>
            <w:r>
              <w:rPr>
                <w:sz w:val="20"/>
              </w:rPr>
              <w:t xml:space="preserve"> (if deductions)</w:t>
            </w:r>
          </w:p>
        </w:tc>
        <w:tc>
          <w:tcPr>
            <w:tcW w:w="504" w:type="pct"/>
          </w:tcPr>
          <w:p w:rsidR="001D0D94" w:rsidRDefault="005C779F" w:rsidP="0041337A">
            <w:pPr>
              <w:jc w:val="center"/>
              <w:rPr>
                <w:sz w:val="20"/>
              </w:rPr>
            </w:pPr>
            <w:r>
              <w:rPr>
                <w:sz w:val="20"/>
              </w:rPr>
              <w:t>80.4</w:t>
            </w:r>
          </w:p>
        </w:tc>
        <w:tc>
          <w:tcPr>
            <w:tcW w:w="504" w:type="pct"/>
          </w:tcPr>
          <w:p w:rsidR="001D0D94" w:rsidRDefault="005C779F" w:rsidP="0041337A">
            <w:pPr>
              <w:jc w:val="center"/>
              <w:rPr>
                <w:sz w:val="20"/>
              </w:rPr>
            </w:pPr>
            <w:r>
              <w:rPr>
                <w:sz w:val="20"/>
              </w:rPr>
              <w:t>83.1</w:t>
            </w:r>
          </w:p>
        </w:tc>
        <w:tc>
          <w:tcPr>
            <w:tcW w:w="504" w:type="pct"/>
          </w:tcPr>
          <w:p w:rsidR="001D0D94" w:rsidRDefault="005C779F" w:rsidP="0041337A">
            <w:pPr>
              <w:jc w:val="center"/>
              <w:rPr>
                <w:sz w:val="20"/>
              </w:rPr>
            </w:pPr>
            <w:r>
              <w:rPr>
                <w:sz w:val="20"/>
              </w:rPr>
              <w:t>70.8</w:t>
            </w:r>
          </w:p>
        </w:tc>
        <w:tc>
          <w:tcPr>
            <w:tcW w:w="483" w:type="pct"/>
          </w:tcPr>
          <w:p w:rsidR="001D0D94" w:rsidRDefault="00727161" w:rsidP="0041337A">
            <w:pPr>
              <w:jc w:val="center"/>
              <w:rPr>
                <w:sz w:val="20"/>
              </w:rPr>
            </w:pPr>
            <w:r>
              <w:rPr>
                <w:sz w:val="20"/>
              </w:rPr>
              <w:t>74.7</w:t>
            </w:r>
          </w:p>
        </w:tc>
        <w:tc>
          <w:tcPr>
            <w:tcW w:w="632" w:type="pct"/>
          </w:tcPr>
          <w:p w:rsidR="001D0D94" w:rsidRDefault="005C779F" w:rsidP="0041337A">
            <w:pPr>
              <w:jc w:val="center"/>
              <w:rPr>
                <w:sz w:val="20"/>
              </w:rPr>
            </w:pPr>
            <w:r>
              <w:rPr>
                <w:sz w:val="20"/>
              </w:rPr>
              <w:t>88.8</w:t>
            </w:r>
          </w:p>
        </w:tc>
        <w:tc>
          <w:tcPr>
            <w:tcW w:w="796" w:type="pct"/>
          </w:tcPr>
          <w:p w:rsidR="001D0D94" w:rsidRDefault="005C779F" w:rsidP="0041337A">
            <w:pPr>
              <w:jc w:val="center"/>
              <w:rPr>
                <w:sz w:val="20"/>
              </w:rPr>
            </w:pPr>
            <w:r>
              <w:rPr>
                <w:sz w:val="20"/>
              </w:rPr>
              <w:t>90.6</w:t>
            </w:r>
          </w:p>
        </w:tc>
      </w:tr>
    </w:tbl>
    <w:p w:rsidR="001D0D94" w:rsidRDefault="001D0D94" w:rsidP="001D0D94">
      <w:pPr>
        <w:pStyle w:val="Source"/>
      </w:pPr>
      <w:r>
        <w:t xml:space="preserve">Source: </w:t>
      </w:r>
      <w:r w:rsidRPr="00B02D6A">
        <w:t>Population with DHS data prior to 30 June 2013</w:t>
      </w:r>
      <w:r>
        <w:t>, renting anytime 1 January 2012 to 30 June 2012.</w:t>
      </w:r>
    </w:p>
    <w:p w:rsidR="001D0D94" w:rsidRDefault="001D0D94" w:rsidP="001D0D94">
      <w:pPr>
        <w:pStyle w:val="BodyText"/>
      </w:pPr>
      <w:r>
        <w:lastRenderedPageBreak/>
        <w:t xml:space="preserve">Address data have been used to provide a measure of ‘homelessness’. Customers with no fixed address or in temporary accommodation (shelters, refuges, motels) or where the address is </w:t>
      </w:r>
      <w:r w:rsidR="001A69F5">
        <w:t>unknown</w:t>
      </w:r>
      <w:r>
        <w:t xml:space="preserve"> have been classified as homeless across time. </w:t>
      </w:r>
    </w:p>
    <w:p w:rsidR="001D0D94" w:rsidRDefault="001D0D94" w:rsidP="001D0D94">
      <w:pPr>
        <w:pStyle w:val="BodyText"/>
      </w:pPr>
      <w:r>
        <w:fldChar w:fldCharType="begin"/>
      </w:r>
      <w:r>
        <w:instrText xml:space="preserve"> REF _Ref390769803 \r \h </w:instrText>
      </w:r>
      <w:r>
        <w:fldChar w:fldCharType="separate"/>
      </w:r>
      <w:r w:rsidR="00B31449">
        <w:t>Table 3.11</w:t>
      </w:r>
      <w:r>
        <w:fldChar w:fldCharType="end"/>
      </w:r>
      <w:r>
        <w:t xml:space="preserve"> lists the proportion of customers homeless at any time in the 26 weeks prior to PBIM, by PBIM site. The actual number of customers is quite small but measureable. The difference in the proportion of homelessness between PBIM customers and non-PBIM customers is significantly different in the Bankstown and Rockhampton sites. The difference between PBIM customers and customers not </w:t>
      </w:r>
      <w:r w:rsidR="00BF7BFA">
        <w:t>on</w:t>
      </w:r>
      <w:r w:rsidR="00F36C19">
        <w:t xml:space="preserve"> PBIM </w:t>
      </w:r>
      <w:r>
        <w:t>across all trial sites (2.3</w:t>
      </w:r>
      <w:r w:rsidR="00182873">
        <w:t xml:space="preserve"> per cent</w:t>
      </w:r>
      <w:r>
        <w:t xml:space="preserve"> v 1.5</w:t>
      </w:r>
      <w:r w:rsidR="00182873">
        <w:t xml:space="preserve"> per cent</w:t>
      </w:r>
      <w:r>
        <w:t>) is also significantly different.</w:t>
      </w:r>
    </w:p>
    <w:p w:rsidR="001D0D94" w:rsidRDefault="001D0D94" w:rsidP="001D0D94">
      <w:pPr>
        <w:pStyle w:val="CaptionTable"/>
      </w:pPr>
      <w:bookmarkStart w:id="362" w:name="_Ref390769803"/>
      <w:bookmarkStart w:id="363" w:name="_Toc390782324"/>
      <w:bookmarkStart w:id="364" w:name="_Toc390800789"/>
      <w:bookmarkStart w:id="365" w:name="_Toc396480883"/>
      <w:r>
        <w:t>: PBIM customers homeless in the 26 weeks before PBIM by site</w:t>
      </w:r>
      <w:bookmarkEnd w:id="362"/>
      <w:bookmarkEnd w:id="363"/>
      <w:bookmarkEnd w:id="364"/>
      <w:bookmarkEnd w:id="365"/>
    </w:p>
    <w:tbl>
      <w:tblPr>
        <w:tblStyle w:val="TableAETotals"/>
        <w:tblW w:w="5000" w:type="pct"/>
        <w:jc w:val="center"/>
        <w:tblLook w:val="04E0" w:firstRow="1" w:lastRow="1" w:firstColumn="1" w:lastColumn="0" w:noHBand="0" w:noVBand="1"/>
        <w:tblCaption w:val="PBIM customers homeless in the 26 weeks before PBIM by site."/>
        <w:tblDescription w:val="PBIM customers homeless in the 26 weeks before PBIM by site"/>
      </w:tblPr>
      <w:tblGrid>
        <w:gridCol w:w="1672"/>
        <w:gridCol w:w="1082"/>
        <w:gridCol w:w="1081"/>
        <w:gridCol w:w="1081"/>
        <w:gridCol w:w="1081"/>
        <w:gridCol w:w="1081"/>
        <w:gridCol w:w="1081"/>
        <w:gridCol w:w="1083"/>
      </w:tblGrid>
      <w:tr w:rsidR="001D0D94" w:rsidTr="0002252F">
        <w:trPr>
          <w:cnfStyle w:val="100000000000" w:firstRow="1" w:lastRow="0" w:firstColumn="0" w:lastColumn="0" w:oddVBand="0" w:evenVBand="0" w:oddHBand="0" w:evenHBand="0" w:firstRowFirstColumn="0" w:firstRowLastColumn="0" w:lastRowFirstColumn="0" w:lastRowLastColumn="0"/>
          <w:tblHeader/>
          <w:jc w:val="center"/>
        </w:trPr>
        <w:tc>
          <w:tcPr>
            <w:tcW w:w="904" w:type="pct"/>
          </w:tcPr>
          <w:p w:rsidR="001D0D94" w:rsidRPr="00CC4AD3" w:rsidRDefault="001D0D94" w:rsidP="001D0D94">
            <w:pPr>
              <w:pStyle w:val="TableHeadingCentre"/>
            </w:pPr>
          </w:p>
        </w:tc>
        <w:tc>
          <w:tcPr>
            <w:tcW w:w="585" w:type="pct"/>
          </w:tcPr>
          <w:p w:rsidR="001D0D94" w:rsidRPr="0041337A" w:rsidRDefault="00463A31" w:rsidP="0041337A">
            <w:pPr>
              <w:pStyle w:val="TableHeadingCentre"/>
              <w:rPr>
                <w:sz w:val="20"/>
                <w:szCs w:val="20"/>
              </w:rPr>
            </w:pPr>
            <w:r w:rsidRPr="0041337A">
              <w:rPr>
                <w:sz w:val="20"/>
                <w:szCs w:val="20"/>
              </w:rPr>
              <w:t xml:space="preserve">PBIM </w:t>
            </w:r>
            <w:r w:rsidR="001D0D94" w:rsidRPr="0041337A">
              <w:rPr>
                <w:sz w:val="20"/>
                <w:szCs w:val="20"/>
              </w:rPr>
              <w:t>Total</w:t>
            </w:r>
          </w:p>
        </w:tc>
        <w:tc>
          <w:tcPr>
            <w:tcW w:w="585" w:type="pct"/>
          </w:tcPr>
          <w:p w:rsidR="001D0D94" w:rsidRPr="0041337A" w:rsidRDefault="00463A31" w:rsidP="0041337A">
            <w:pPr>
              <w:pStyle w:val="TableHeadingCentre"/>
              <w:rPr>
                <w:rFonts w:asciiTheme="minorHAnsi" w:hAnsiTheme="minorHAnsi"/>
                <w:sz w:val="20"/>
                <w:szCs w:val="20"/>
              </w:rPr>
            </w:pPr>
            <w:r w:rsidRPr="0041337A">
              <w:rPr>
                <w:rFonts w:asciiTheme="minorHAnsi" w:hAnsiTheme="minorHAnsi"/>
                <w:sz w:val="20"/>
                <w:szCs w:val="20"/>
              </w:rPr>
              <w:t>PBIM homeless</w:t>
            </w:r>
          </w:p>
        </w:tc>
        <w:tc>
          <w:tcPr>
            <w:tcW w:w="585" w:type="pct"/>
          </w:tcPr>
          <w:p w:rsidR="001D0D94" w:rsidRPr="0041337A" w:rsidRDefault="00463A31" w:rsidP="0041337A">
            <w:pPr>
              <w:pStyle w:val="TableHeadingCentre"/>
              <w:rPr>
                <w:rFonts w:asciiTheme="minorHAnsi" w:hAnsiTheme="minorHAnsi"/>
                <w:sz w:val="20"/>
                <w:szCs w:val="20"/>
              </w:rPr>
            </w:pPr>
            <w:r w:rsidRPr="0041337A">
              <w:rPr>
                <w:rFonts w:asciiTheme="minorHAnsi" w:hAnsiTheme="minorHAnsi"/>
                <w:sz w:val="20"/>
                <w:szCs w:val="20"/>
              </w:rPr>
              <w:t>Non-PBIM Total</w:t>
            </w:r>
          </w:p>
        </w:tc>
        <w:tc>
          <w:tcPr>
            <w:tcW w:w="585" w:type="pct"/>
          </w:tcPr>
          <w:p w:rsidR="001D0D94" w:rsidRPr="0041337A" w:rsidRDefault="00463A31" w:rsidP="0041337A">
            <w:pPr>
              <w:pStyle w:val="TableHeadingCentre"/>
              <w:rPr>
                <w:rFonts w:asciiTheme="minorHAnsi" w:hAnsiTheme="minorHAnsi"/>
                <w:sz w:val="20"/>
                <w:szCs w:val="20"/>
              </w:rPr>
            </w:pPr>
            <w:r w:rsidRPr="0041337A">
              <w:rPr>
                <w:rFonts w:asciiTheme="minorHAnsi" w:hAnsiTheme="minorHAnsi"/>
                <w:sz w:val="20"/>
                <w:szCs w:val="20"/>
              </w:rPr>
              <w:t>Non-PBIM homeless</w:t>
            </w:r>
          </w:p>
        </w:tc>
        <w:tc>
          <w:tcPr>
            <w:tcW w:w="585" w:type="pct"/>
          </w:tcPr>
          <w:p w:rsidR="001D0D94" w:rsidRPr="0041337A" w:rsidRDefault="00463A31" w:rsidP="0041337A">
            <w:pPr>
              <w:pStyle w:val="TableHeadingCentre"/>
              <w:rPr>
                <w:rFonts w:asciiTheme="minorHAnsi" w:hAnsiTheme="minorHAnsi"/>
                <w:sz w:val="20"/>
                <w:szCs w:val="20"/>
              </w:rPr>
            </w:pPr>
            <w:r w:rsidRPr="0041337A">
              <w:rPr>
                <w:rFonts w:asciiTheme="minorHAnsi" w:hAnsiTheme="minorHAnsi"/>
                <w:sz w:val="20"/>
                <w:szCs w:val="20"/>
              </w:rPr>
              <w:t>Per cent on</w:t>
            </w:r>
            <w:r w:rsidR="00F36C19">
              <w:rPr>
                <w:rFonts w:asciiTheme="minorHAnsi" w:hAnsiTheme="minorHAnsi"/>
                <w:sz w:val="20"/>
                <w:szCs w:val="20"/>
              </w:rPr>
              <w:t xml:space="preserve"> PBIM </w:t>
            </w:r>
            <w:r w:rsidRPr="0041337A">
              <w:rPr>
                <w:rFonts w:asciiTheme="minorHAnsi" w:hAnsiTheme="minorHAnsi"/>
                <w:sz w:val="20"/>
                <w:szCs w:val="20"/>
              </w:rPr>
              <w:t>homeless</w:t>
            </w:r>
          </w:p>
        </w:tc>
        <w:tc>
          <w:tcPr>
            <w:tcW w:w="585" w:type="pct"/>
          </w:tcPr>
          <w:p w:rsidR="001D0D94" w:rsidRPr="0041337A" w:rsidRDefault="00463A31" w:rsidP="0041337A">
            <w:pPr>
              <w:pStyle w:val="TableHeadingCentre"/>
              <w:rPr>
                <w:rFonts w:asciiTheme="minorHAnsi" w:hAnsiTheme="minorHAnsi"/>
                <w:sz w:val="20"/>
                <w:szCs w:val="20"/>
              </w:rPr>
            </w:pPr>
            <w:r w:rsidRPr="0041337A">
              <w:rPr>
                <w:rFonts w:asciiTheme="minorHAnsi" w:hAnsiTheme="minorHAnsi"/>
                <w:sz w:val="20"/>
                <w:szCs w:val="20"/>
              </w:rPr>
              <w:t xml:space="preserve">Per cent </w:t>
            </w:r>
            <w:r w:rsidR="001D0D94" w:rsidRPr="0041337A">
              <w:rPr>
                <w:rFonts w:asciiTheme="minorHAnsi" w:hAnsiTheme="minorHAnsi"/>
                <w:sz w:val="20"/>
                <w:szCs w:val="20"/>
              </w:rPr>
              <w:t xml:space="preserve">Not </w:t>
            </w:r>
            <w:r w:rsidR="00BF7BFA" w:rsidRPr="0041337A">
              <w:rPr>
                <w:rFonts w:asciiTheme="minorHAnsi" w:hAnsiTheme="minorHAnsi"/>
                <w:sz w:val="20"/>
                <w:szCs w:val="20"/>
              </w:rPr>
              <w:t xml:space="preserve">on </w:t>
            </w:r>
            <w:r w:rsidR="00CB0F65">
              <w:rPr>
                <w:rFonts w:asciiTheme="minorHAnsi" w:hAnsiTheme="minorHAnsi"/>
                <w:sz w:val="20"/>
                <w:szCs w:val="20"/>
              </w:rPr>
              <w:t>PBIM</w:t>
            </w:r>
          </w:p>
          <w:p w:rsidR="00463A31" w:rsidRPr="0041337A" w:rsidRDefault="00463A31" w:rsidP="0041337A">
            <w:pPr>
              <w:pStyle w:val="TableHeadingCentre"/>
              <w:rPr>
                <w:rFonts w:asciiTheme="minorHAnsi" w:hAnsiTheme="minorHAnsi"/>
                <w:sz w:val="20"/>
                <w:szCs w:val="20"/>
              </w:rPr>
            </w:pPr>
            <w:r w:rsidRPr="0041337A">
              <w:rPr>
                <w:rFonts w:asciiTheme="minorHAnsi" w:hAnsiTheme="minorHAnsi"/>
                <w:sz w:val="20"/>
                <w:szCs w:val="20"/>
              </w:rPr>
              <w:t>homeless</w:t>
            </w:r>
          </w:p>
        </w:tc>
        <w:tc>
          <w:tcPr>
            <w:tcW w:w="586" w:type="pct"/>
          </w:tcPr>
          <w:p w:rsidR="001D0D94" w:rsidRPr="0041337A" w:rsidRDefault="00463A31" w:rsidP="0041337A">
            <w:pPr>
              <w:pStyle w:val="TableHeadingCentre"/>
              <w:rPr>
                <w:rFonts w:asciiTheme="minorHAnsi" w:hAnsiTheme="minorHAnsi" w:cs="Arial"/>
                <w:sz w:val="20"/>
                <w:szCs w:val="20"/>
              </w:rPr>
            </w:pPr>
            <w:r w:rsidRPr="0041337A">
              <w:rPr>
                <w:rFonts w:asciiTheme="minorHAnsi" w:hAnsiTheme="minorHAnsi" w:cs="Arial"/>
                <w:sz w:val="20"/>
                <w:szCs w:val="20"/>
              </w:rPr>
              <w:t>Difference</w:t>
            </w:r>
          </w:p>
        </w:tc>
      </w:tr>
      <w:tr w:rsidR="001D0D94" w:rsidTr="0002252F">
        <w:trPr>
          <w:trHeight w:val="283"/>
          <w:jc w:val="center"/>
        </w:trPr>
        <w:tc>
          <w:tcPr>
            <w:tcW w:w="904" w:type="pct"/>
          </w:tcPr>
          <w:p w:rsidR="001D0D94" w:rsidRDefault="001D0D94" w:rsidP="001D0D94">
            <w:pPr>
              <w:rPr>
                <w:color w:val="000000"/>
                <w:sz w:val="20"/>
              </w:rPr>
            </w:pPr>
            <w:r>
              <w:rPr>
                <w:color w:val="000000"/>
                <w:sz w:val="20"/>
              </w:rPr>
              <w:t>Bankstown NSW</w:t>
            </w:r>
          </w:p>
        </w:tc>
        <w:tc>
          <w:tcPr>
            <w:tcW w:w="585" w:type="pct"/>
          </w:tcPr>
          <w:p w:rsidR="001D0D94" w:rsidRPr="0041337A" w:rsidRDefault="001D0D94" w:rsidP="0041337A">
            <w:pPr>
              <w:jc w:val="center"/>
              <w:rPr>
                <w:sz w:val="20"/>
              </w:rPr>
            </w:pPr>
            <w:r w:rsidRPr="0041337A">
              <w:rPr>
                <w:sz w:val="20"/>
              </w:rPr>
              <w:t>179</w:t>
            </w:r>
          </w:p>
        </w:tc>
        <w:tc>
          <w:tcPr>
            <w:tcW w:w="585" w:type="pct"/>
          </w:tcPr>
          <w:p w:rsidR="001D0D94" w:rsidRPr="0041337A" w:rsidRDefault="001D0D94" w:rsidP="0041337A">
            <w:pPr>
              <w:jc w:val="center"/>
              <w:rPr>
                <w:sz w:val="20"/>
              </w:rPr>
            </w:pPr>
            <w:r w:rsidRPr="0041337A">
              <w:rPr>
                <w:sz w:val="20"/>
              </w:rPr>
              <w:t>8</w:t>
            </w:r>
          </w:p>
        </w:tc>
        <w:tc>
          <w:tcPr>
            <w:tcW w:w="585" w:type="pct"/>
          </w:tcPr>
          <w:p w:rsidR="001D0D94" w:rsidRPr="0041337A" w:rsidRDefault="001D0D94" w:rsidP="0041337A">
            <w:pPr>
              <w:jc w:val="center"/>
              <w:rPr>
                <w:sz w:val="20"/>
              </w:rPr>
            </w:pPr>
            <w:r w:rsidRPr="0041337A">
              <w:rPr>
                <w:sz w:val="20"/>
              </w:rPr>
              <w:t>35</w:t>
            </w:r>
            <w:r w:rsidR="005C779F" w:rsidRPr="0041337A">
              <w:rPr>
                <w:sz w:val="20"/>
              </w:rPr>
              <w:t>,</w:t>
            </w:r>
            <w:r w:rsidRPr="0041337A">
              <w:rPr>
                <w:sz w:val="20"/>
              </w:rPr>
              <w:t>457</w:t>
            </w:r>
          </w:p>
        </w:tc>
        <w:tc>
          <w:tcPr>
            <w:tcW w:w="585" w:type="pct"/>
          </w:tcPr>
          <w:p w:rsidR="001D0D94" w:rsidRPr="0041337A" w:rsidRDefault="001D0D94" w:rsidP="0041337A">
            <w:pPr>
              <w:jc w:val="center"/>
              <w:rPr>
                <w:sz w:val="20"/>
              </w:rPr>
            </w:pPr>
            <w:r w:rsidRPr="0041337A">
              <w:rPr>
                <w:sz w:val="20"/>
              </w:rPr>
              <w:t>235</w:t>
            </w:r>
          </w:p>
        </w:tc>
        <w:tc>
          <w:tcPr>
            <w:tcW w:w="585" w:type="pct"/>
          </w:tcPr>
          <w:p w:rsidR="001D0D94" w:rsidRPr="0041337A" w:rsidRDefault="005C779F" w:rsidP="0041337A">
            <w:pPr>
              <w:jc w:val="center"/>
              <w:rPr>
                <w:sz w:val="20"/>
              </w:rPr>
            </w:pPr>
            <w:r w:rsidRPr="0041337A">
              <w:rPr>
                <w:sz w:val="20"/>
              </w:rPr>
              <w:t>4.5</w:t>
            </w:r>
          </w:p>
        </w:tc>
        <w:tc>
          <w:tcPr>
            <w:tcW w:w="585" w:type="pct"/>
          </w:tcPr>
          <w:p w:rsidR="001D0D94" w:rsidRPr="0041337A" w:rsidRDefault="005C779F" w:rsidP="0041337A">
            <w:pPr>
              <w:jc w:val="center"/>
              <w:rPr>
                <w:sz w:val="20"/>
              </w:rPr>
            </w:pPr>
            <w:r w:rsidRPr="0041337A">
              <w:rPr>
                <w:sz w:val="20"/>
              </w:rPr>
              <w:t>0.7</w:t>
            </w:r>
          </w:p>
        </w:tc>
        <w:tc>
          <w:tcPr>
            <w:tcW w:w="586" w:type="pct"/>
          </w:tcPr>
          <w:p w:rsidR="001D0D94" w:rsidRPr="0041337A" w:rsidRDefault="005C779F" w:rsidP="0041337A">
            <w:pPr>
              <w:jc w:val="center"/>
              <w:rPr>
                <w:sz w:val="20"/>
              </w:rPr>
            </w:pPr>
            <w:r w:rsidRPr="0041337A">
              <w:rPr>
                <w:sz w:val="20"/>
              </w:rPr>
              <w:t>3.8</w:t>
            </w:r>
          </w:p>
        </w:tc>
      </w:tr>
      <w:tr w:rsidR="001D0D94" w:rsidTr="0002252F">
        <w:trPr>
          <w:trHeight w:val="283"/>
          <w:jc w:val="center"/>
        </w:trPr>
        <w:tc>
          <w:tcPr>
            <w:tcW w:w="904" w:type="pct"/>
          </w:tcPr>
          <w:p w:rsidR="001D0D94" w:rsidRDefault="001D0D94" w:rsidP="001D0D94">
            <w:pPr>
              <w:rPr>
                <w:color w:val="000000"/>
                <w:sz w:val="20"/>
              </w:rPr>
            </w:pPr>
            <w:r>
              <w:rPr>
                <w:color w:val="000000"/>
                <w:sz w:val="20"/>
              </w:rPr>
              <w:t>Playford SA</w:t>
            </w:r>
          </w:p>
        </w:tc>
        <w:tc>
          <w:tcPr>
            <w:tcW w:w="585" w:type="pct"/>
          </w:tcPr>
          <w:p w:rsidR="001D0D94" w:rsidRPr="0041337A" w:rsidRDefault="001D0D94" w:rsidP="0041337A">
            <w:pPr>
              <w:jc w:val="center"/>
              <w:rPr>
                <w:sz w:val="20"/>
              </w:rPr>
            </w:pPr>
            <w:r w:rsidRPr="0041337A">
              <w:rPr>
                <w:sz w:val="20"/>
              </w:rPr>
              <w:t>468</w:t>
            </w:r>
          </w:p>
        </w:tc>
        <w:tc>
          <w:tcPr>
            <w:tcW w:w="585" w:type="pct"/>
          </w:tcPr>
          <w:p w:rsidR="001D0D94" w:rsidRPr="0041337A" w:rsidRDefault="001D0D94" w:rsidP="0041337A">
            <w:pPr>
              <w:jc w:val="center"/>
              <w:rPr>
                <w:sz w:val="20"/>
              </w:rPr>
            </w:pPr>
            <w:r w:rsidRPr="0041337A">
              <w:rPr>
                <w:sz w:val="20"/>
              </w:rPr>
              <w:t>6</w:t>
            </w:r>
          </w:p>
        </w:tc>
        <w:tc>
          <w:tcPr>
            <w:tcW w:w="585" w:type="pct"/>
          </w:tcPr>
          <w:p w:rsidR="001D0D94" w:rsidRPr="0041337A" w:rsidRDefault="001D0D94" w:rsidP="0041337A">
            <w:pPr>
              <w:jc w:val="center"/>
              <w:rPr>
                <w:sz w:val="20"/>
              </w:rPr>
            </w:pPr>
            <w:r w:rsidRPr="0041337A">
              <w:rPr>
                <w:sz w:val="20"/>
              </w:rPr>
              <w:t>45</w:t>
            </w:r>
            <w:r w:rsidR="005C779F" w:rsidRPr="0041337A">
              <w:rPr>
                <w:sz w:val="20"/>
              </w:rPr>
              <w:t>,</w:t>
            </w:r>
            <w:r w:rsidRPr="0041337A">
              <w:rPr>
                <w:sz w:val="20"/>
              </w:rPr>
              <w:t>135</w:t>
            </w:r>
          </w:p>
        </w:tc>
        <w:tc>
          <w:tcPr>
            <w:tcW w:w="585" w:type="pct"/>
          </w:tcPr>
          <w:p w:rsidR="001D0D94" w:rsidRPr="0041337A" w:rsidRDefault="001D0D94" w:rsidP="0041337A">
            <w:pPr>
              <w:jc w:val="center"/>
              <w:rPr>
                <w:sz w:val="20"/>
              </w:rPr>
            </w:pPr>
            <w:r w:rsidRPr="0041337A">
              <w:rPr>
                <w:sz w:val="20"/>
              </w:rPr>
              <w:t>740</w:t>
            </w:r>
          </w:p>
        </w:tc>
        <w:tc>
          <w:tcPr>
            <w:tcW w:w="585" w:type="pct"/>
          </w:tcPr>
          <w:p w:rsidR="001D0D94" w:rsidRPr="0041337A" w:rsidRDefault="005C779F" w:rsidP="0041337A">
            <w:pPr>
              <w:jc w:val="center"/>
              <w:rPr>
                <w:sz w:val="20"/>
              </w:rPr>
            </w:pPr>
            <w:r w:rsidRPr="0041337A">
              <w:rPr>
                <w:sz w:val="20"/>
              </w:rPr>
              <w:t>1.3</w:t>
            </w:r>
          </w:p>
        </w:tc>
        <w:tc>
          <w:tcPr>
            <w:tcW w:w="585" w:type="pct"/>
          </w:tcPr>
          <w:p w:rsidR="001D0D94" w:rsidRPr="0041337A" w:rsidRDefault="005C779F" w:rsidP="0041337A">
            <w:pPr>
              <w:jc w:val="center"/>
              <w:rPr>
                <w:sz w:val="20"/>
              </w:rPr>
            </w:pPr>
            <w:r w:rsidRPr="0041337A">
              <w:rPr>
                <w:sz w:val="20"/>
              </w:rPr>
              <w:t>1.6</w:t>
            </w:r>
          </w:p>
        </w:tc>
        <w:tc>
          <w:tcPr>
            <w:tcW w:w="586" w:type="pct"/>
          </w:tcPr>
          <w:p w:rsidR="001D0D94" w:rsidRPr="0041337A" w:rsidRDefault="005C779F" w:rsidP="0041337A">
            <w:pPr>
              <w:jc w:val="center"/>
              <w:rPr>
                <w:sz w:val="20"/>
              </w:rPr>
            </w:pPr>
            <w:r w:rsidRPr="0041337A">
              <w:rPr>
                <w:sz w:val="20"/>
              </w:rPr>
              <w:t>-0.4</w:t>
            </w:r>
          </w:p>
        </w:tc>
      </w:tr>
      <w:tr w:rsidR="001D0D94" w:rsidTr="0002252F">
        <w:trPr>
          <w:trHeight w:val="283"/>
          <w:jc w:val="center"/>
        </w:trPr>
        <w:tc>
          <w:tcPr>
            <w:tcW w:w="904" w:type="pct"/>
          </w:tcPr>
          <w:p w:rsidR="001D0D94" w:rsidRDefault="001D0D94" w:rsidP="001D0D94">
            <w:pPr>
              <w:rPr>
                <w:color w:val="000000"/>
                <w:sz w:val="20"/>
              </w:rPr>
            </w:pPr>
            <w:r>
              <w:rPr>
                <w:color w:val="000000"/>
                <w:sz w:val="20"/>
              </w:rPr>
              <w:t>Greater Shepparton Vic</w:t>
            </w:r>
          </w:p>
        </w:tc>
        <w:tc>
          <w:tcPr>
            <w:tcW w:w="585" w:type="pct"/>
          </w:tcPr>
          <w:p w:rsidR="001D0D94" w:rsidRPr="0041337A" w:rsidRDefault="001D0D94" w:rsidP="0041337A">
            <w:pPr>
              <w:jc w:val="center"/>
              <w:rPr>
                <w:sz w:val="20"/>
              </w:rPr>
            </w:pPr>
            <w:r w:rsidRPr="0041337A">
              <w:rPr>
                <w:sz w:val="20"/>
              </w:rPr>
              <w:t>383</w:t>
            </w:r>
          </w:p>
        </w:tc>
        <w:tc>
          <w:tcPr>
            <w:tcW w:w="585" w:type="pct"/>
          </w:tcPr>
          <w:p w:rsidR="001D0D94" w:rsidRPr="0041337A" w:rsidRDefault="001D0D94" w:rsidP="0041337A">
            <w:pPr>
              <w:jc w:val="center"/>
              <w:rPr>
                <w:sz w:val="20"/>
              </w:rPr>
            </w:pPr>
            <w:r w:rsidRPr="0041337A">
              <w:rPr>
                <w:sz w:val="20"/>
              </w:rPr>
              <w:t>10</w:t>
            </w:r>
          </w:p>
        </w:tc>
        <w:tc>
          <w:tcPr>
            <w:tcW w:w="585" w:type="pct"/>
          </w:tcPr>
          <w:p w:rsidR="001D0D94" w:rsidRPr="0041337A" w:rsidRDefault="001D0D94" w:rsidP="0041337A">
            <w:pPr>
              <w:jc w:val="center"/>
              <w:rPr>
                <w:sz w:val="20"/>
              </w:rPr>
            </w:pPr>
            <w:r w:rsidRPr="0041337A">
              <w:rPr>
                <w:sz w:val="20"/>
              </w:rPr>
              <w:t>20</w:t>
            </w:r>
            <w:r w:rsidR="005C779F" w:rsidRPr="0041337A">
              <w:rPr>
                <w:sz w:val="20"/>
              </w:rPr>
              <w:t>,</w:t>
            </w:r>
            <w:r w:rsidRPr="0041337A">
              <w:rPr>
                <w:sz w:val="20"/>
              </w:rPr>
              <w:t>547</w:t>
            </w:r>
          </w:p>
        </w:tc>
        <w:tc>
          <w:tcPr>
            <w:tcW w:w="585" w:type="pct"/>
          </w:tcPr>
          <w:p w:rsidR="001D0D94" w:rsidRPr="0041337A" w:rsidRDefault="001D0D94" w:rsidP="0041337A">
            <w:pPr>
              <w:jc w:val="center"/>
              <w:rPr>
                <w:sz w:val="20"/>
              </w:rPr>
            </w:pPr>
            <w:r w:rsidRPr="0041337A">
              <w:rPr>
                <w:sz w:val="20"/>
              </w:rPr>
              <w:t>441</w:t>
            </w:r>
          </w:p>
        </w:tc>
        <w:tc>
          <w:tcPr>
            <w:tcW w:w="585" w:type="pct"/>
          </w:tcPr>
          <w:p w:rsidR="001D0D94" w:rsidRPr="0041337A" w:rsidRDefault="005C779F" w:rsidP="0041337A">
            <w:pPr>
              <w:jc w:val="center"/>
              <w:rPr>
                <w:sz w:val="20"/>
              </w:rPr>
            </w:pPr>
            <w:r w:rsidRPr="0041337A">
              <w:rPr>
                <w:sz w:val="20"/>
              </w:rPr>
              <w:t>2.6</w:t>
            </w:r>
          </w:p>
        </w:tc>
        <w:tc>
          <w:tcPr>
            <w:tcW w:w="585" w:type="pct"/>
          </w:tcPr>
          <w:p w:rsidR="001D0D94" w:rsidRPr="0041337A" w:rsidRDefault="005C779F" w:rsidP="0041337A">
            <w:pPr>
              <w:jc w:val="center"/>
              <w:rPr>
                <w:sz w:val="20"/>
              </w:rPr>
            </w:pPr>
            <w:r w:rsidRPr="0041337A">
              <w:rPr>
                <w:sz w:val="20"/>
              </w:rPr>
              <w:t>2.1</w:t>
            </w:r>
          </w:p>
        </w:tc>
        <w:tc>
          <w:tcPr>
            <w:tcW w:w="586" w:type="pct"/>
          </w:tcPr>
          <w:p w:rsidR="001D0D94" w:rsidRPr="0041337A" w:rsidRDefault="005C779F" w:rsidP="0041337A">
            <w:pPr>
              <w:jc w:val="center"/>
              <w:rPr>
                <w:sz w:val="20"/>
              </w:rPr>
            </w:pPr>
            <w:r w:rsidRPr="0041337A">
              <w:rPr>
                <w:sz w:val="20"/>
              </w:rPr>
              <w:t>0.5</w:t>
            </w:r>
          </w:p>
        </w:tc>
      </w:tr>
      <w:tr w:rsidR="001D0D94" w:rsidTr="0002252F">
        <w:trPr>
          <w:trHeight w:val="283"/>
          <w:jc w:val="center"/>
        </w:trPr>
        <w:tc>
          <w:tcPr>
            <w:tcW w:w="904" w:type="pct"/>
          </w:tcPr>
          <w:p w:rsidR="001D0D94" w:rsidRDefault="001D0D94" w:rsidP="001D0D94">
            <w:pPr>
              <w:rPr>
                <w:color w:val="000000"/>
                <w:sz w:val="20"/>
              </w:rPr>
            </w:pPr>
            <w:r>
              <w:rPr>
                <w:color w:val="000000"/>
                <w:sz w:val="20"/>
              </w:rPr>
              <w:t>Logan Qld</w:t>
            </w:r>
          </w:p>
        </w:tc>
        <w:tc>
          <w:tcPr>
            <w:tcW w:w="585" w:type="pct"/>
          </w:tcPr>
          <w:p w:rsidR="001D0D94" w:rsidRPr="0041337A" w:rsidRDefault="001D0D94" w:rsidP="0041337A">
            <w:pPr>
              <w:jc w:val="center"/>
              <w:rPr>
                <w:sz w:val="20"/>
              </w:rPr>
            </w:pPr>
            <w:r w:rsidRPr="0041337A">
              <w:rPr>
                <w:sz w:val="20"/>
              </w:rPr>
              <w:t>785</w:t>
            </w:r>
          </w:p>
        </w:tc>
        <w:tc>
          <w:tcPr>
            <w:tcW w:w="585" w:type="pct"/>
          </w:tcPr>
          <w:p w:rsidR="001D0D94" w:rsidRPr="0041337A" w:rsidRDefault="001D0D94" w:rsidP="0041337A">
            <w:pPr>
              <w:jc w:val="center"/>
              <w:rPr>
                <w:sz w:val="20"/>
              </w:rPr>
            </w:pPr>
            <w:r w:rsidRPr="0041337A">
              <w:rPr>
                <w:sz w:val="20"/>
              </w:rPr>
              <w:t>12</w:t>
            </w:r>
          </w:p>
        </w:tc>
        <w:tc>
          <w:tcPr>
            <w:tcW w:w="585" w:type="pct"/>
          </w:tcPr>
          <w:p w:rsidR="001D0D94" w:rsidRPr="0041337A" w:rsidRDefault="001D0D94" w:rsidP="0041337A">
            <w:pPr>
              <w:jc w:val="center"/>
              <w:rPr>
                <w:sz w:val="20"/>
              </w:rPr>
            </w:pPr>
            <w:r w:rsidRPr="0041337A">
              <w:rPr>
                <w:sz w:val="20"/>
              </w:rPr>
              <w:t>94</w:t>
            </w:r>
            <w:r w:rsidR="005C779F" w:rsidRPr="0041337A">
              <w:rPr>
                <w:sz w:val="20"/>
              </w:rPr>
              <w:t>,</w:t>
            </w:r>
            <w:r w:rsidRPr="0041337A">
              <w:rPr>
                <w:sz w:val="20"/>
              </w:rPr>
              <w:t>157</w:t>
            </w:r>
          </w:p>
        </w:tc>
        <w:tc>
          <w:tcPr>
            <w:tcW w:w="585" w:type="pct"/>
          </w:tcPr>
          <w:p w:rsidR="001D0D94" w:rsidRPr="0041337A" w:rsidRDefault="001D0D94" w:rsidP="0041337A">
            <w:pPr>
              <w:jc w:val="center"/>
              <w:rPr>
                <w:sz w:val="20"/>
              </w:rPr>
            </w:pPr>
            <w:r w:rsidRPr="0041337A">
              <w:rPr>
                <w:sz w:val="20"/>
              </w:rPr>
              <w:t>1</w:t>
            </w:r>
            <w:r w:rsidR="005C779F" w:rsidRPr="0041337A">
              <w:rPr>
                <w:sz w:val="20"/>
              </w:rPr>
              <w:t>,</w:t>
            </w:r>
            <w:r w:rsidRPr="0041337A">
              <w:rPr>
                <w:sz w:val="20"/>
              </w:rPr>
              <w:t>311</w:t>
            </w:r>
          </w:p>
        </w:tc>
        <w:tc>
          <w:tcPr>
            <w:tcW w:w="585" w:type="pct"/>
          </w:tcPr>
          <w:p w:rsidR="001D0D94" w:rsidRPr="0041337A" w:rsidRDefault="005C779F" w:rsidP="0041337A">
            <w:pPr>
              <w:jc w:val="center"/>
              <w:rPr>
                <w:sz w:val="20"/>
              </w:rPr>
            </w:pPr>
            <w:r w:rsidRPr="0041337A">
              <w:rPr>
                <w:sz w:val="20"/>
              </w:rPr>
              <w:t>1.5</w:t>
            </w:r>
          </w:p>
        </w:tc>
        <w:tc>
          <w:tcPr>
            <w:tcW w:w="585" w:type="pct"/>
          </w:tcPr>
          <w:p w:rsidR="001D0D94" w:rsidRPr="0041337A" w:rsidRDefault="005C779F" w:rsidP="0041337A">
            <w:pPr>
              <w:jc w:val="center"/>
              <w:rPr>
                <w:sz w:val="20"/>
              </w:rPr>
            </w:pPr>
            <w:r w:rsidRPr="0041337A">
              <w:rPr>
                <w:sz w:val="20"/>
              </w:rPr>
              <w:t>1.4</w:t>
            </w:r>
          </w:p>
        </w:tc>
        <w:tc>
          <w:tcPr>
            <w:tcW w:w="586" w:type="pct"/>
          </w:tcPr>
          <w:p w:rsidR="001D0D94" w:rsidRPr="0041337A" w:rsidRDefault="005C779F" w:rsidP="0041337A">
            <w:pPr>
              <w:jc w:val="center"/>
              <w:rPr>
                <w:sz w:val="20"/>
              </w:rPr>
            </w:pPr>
            <w:r w:rsidRPr="0041337A">
              <w:rPr>
                <w:sz w:val="20"/>
              </w:rPr>
              <w:t>0.1</w:t>
            </w:r>
          </w:p>
        </w:tc>
      </w:tr>
      <w:tr w:rsidR="001D0D94" w:rsidTr="0002252F">
        <w:trPr>
          <w:trHeight w:val="283"/>
          <w:jc w:val="center"/>
        </w:trPr>
        <w:tc>
          <w:tcPr>
            <w:tcW w:w="904" w:type="pct"/>
          </w:tcPr>
          <w:p w:rsidR="001D0D94" w:rsidRDefault="001D0D94" w:rsidP="001D0D94">
            <w:pPr>
              <w:rPr>
                <w:color w:val="000000"/>
                <w:sz w:val="20"/>
              </w:rPr>
            </w:pPr>
            <w:r>
              <w:rPr>
                <w:color w:val="000000"/>
                <w:sz w:val="20"/>
              </w:rPr>
              <w:t>Rockhampton Qld</w:t>
            </w:r>
          </w:p>
        </w:tc>
        <w:tc>
          <w:tcPr>
            <w:tcW w:w="585" w:type="pct"/>
          </w:tcPr>
          <w:p w:rsidR="001D0D94" w:rsidRPr="0041337A" w:rsidRDefault="001D0D94" w:rsidP="0041337A">
            <w:pPr>
              <w:jc w:val="center"/>
              <w:rPr>
                <w:sz w:val="20"/>
              </w:rPr>
            </w:pPr>
            <w:r w:rsidRPr="0041337A">
              <w:rPr>
                <w:sz w:val="20"/>
              </w:rPr>
              <w:t>392</w:t>
            </w:r>
          </w:p>
        </w:tc>
        <w:tc>
          <w:tcPr>
            <w:tcW w:w="585" w:type="pct"/>
          </w:tcPr>
          <w:p w:rsidR="001D0D94" w:rsidRPr="0041337A" w:rsidRDefault="001D0D94" w:rsidP="0041337A">
            <w:pPr>
              <w:jc w:val="center"/>
              <w:rPr>
                <w:sz w:val="20"/>
              </w:rPr>
            </w:pPr>
            <w:r w:rsidRPr="0041337A">
              <w:rPr>
                <w:sz w:val="20"/>
              </w:rPr>
              <w:t>14</w:t>
            </w:r>
          </w:p>
        </w:tc>
        <w:tc>
          <w:tcPr>
            <w:tcW w:w="585" w:type="pct"/>
          </w:tcPr>
          <w:p w:rsidR="001D0D94" w:rsidRPr="0041337A" w:rsidRDefault="001D0D94" w:rsidP="0041337A">
            <w:pPr>
              <w:jc w:val="center"/>
              <w:rPr>
                <w:sz w:val="20"/>
              </w:rPr>
            </w:pPr>
            <w:r w:rsidRPr="0041337A">
              <w:rPr>
                <w:sz w:val="20"/>
              </w:rPr>
              <w:t>31</w:t>
            </w:r>
            <w:r w:rsidR="005C779F" w:rsidRPr="0041337A">
              <w:rPr>
                <w:sz w:val="20"/>
              </w:rPr>
              <w:t>,</w:t>
            </w:r>
            <w:r w:rsidRPr="0041337A">
              <w:rPr>
                <w:sz w:val="20"/>
              </w:rPr>
              <w:t>969</w:t>
            </w:r>
          </w:p>
        </w:tc>
        <w:tc>
          <w:tcPr>
            <w:tcW w:w="585" w:type="pct"/>
          </w:tcPr>
          <w:p w:rsidR="001D0D94" w:rsidRPr="0041337A" w:rsidRDefault="001D0D94" w:rsidP="0041337A">
            <w:pPr>
              <w:jc w:val="center"/>
              <w:rPr>
                <w:sz w:val="20"/>
              </w:rPr>
            </w:pPr>
            <w:r w:rsidRPr="0041337A">
              <w:rPr>
                <w:sz w:val="20"/>
              </w:rPr>
              <w:t>568</w:t>
            </w:r>
          </w:p>
        </w:tc>
        <w:tc>
          <w:tcPr>
            <w:tcW w:w="585" w:type="pct"/>
          </w:tcPr>
          <w:p w:rsidR="001D0D94" w:rsidRPr="0041337A" w:rsidRDefault="005C779F" w:rsidP="0041337A">
            <w:pPr>
              <w:jc w:val="center"/>
              <w:rPr>
                <w:sz w:val="20"/>
              </w:rPr>
            </w:pPr>
            <w:r w:rsidRPr="0041337A">
              <w:rPr>
                <w:sz w:val="20"/>
              </w:rPr>
              <w:t>3.6</w:t>
            </w:r>
          </w:p>
        </w:tc>
        <w:tc>
          <w:tcPr>
            <w:tcW w:w="585" w:type="pct"/>
          </w:tcPr>
          <w:p w:rsidR="001D0D94" w:rsidRPr="0041337A" w:rsidRDefault="005C779F" w:rsidP="0041337A">
            <w:pPr>
              <w:jc w:val="center"/>
              <w:rPr>
                <w:sz w:val="20"/>
              </w:rPr>
            </w:pPr>
            <w:r w:rsidRPr="0041337A">
              <w:rPr>
                <w:sz w:val="20"/>
              </w:rPr>
              <w:t>1.8</w:t>
            </w:r>
          </w:p>
        </w:tc>
        <w:tc>
          <w:tcPr>
            <w:tcW w:w="586" w:type="pct"/>
          </w:tcPr>
          <w:p w:rsidR="001D0D94" w:rsidRPr="0041337A" w:rsidRDefault="005C779F" w:rsidP="0041337A">
            <w:pPr>
              <w:jc w:val="center"/>
              <w:rPr>
                <w:sz w:val="20"/>
              </w:rPr>
            </w:pPr>
            <w:r w:rsidRPr="0041337A">
              <w:rPr>
                <w:sz w:val="20"/>
              </w:rPr>
              <w:t>1.8</w:t>
            </w:r>
          </w:p>
        </w:tc>
      </w:tr>
      <w:tr w:rsidR="001D0D94" w:rsidTr="0002252F">
        <w:trPr>
          <w:cnfStyle w:val="010000000000" w:firstRow="0" w:lastRow="1" w:firstColumn="0" w:lastColumn="0" w:oddVBand="0" w:evenVBand="0" w:oddHBand="0" w:evenHBand="0" w:firstRowFirstColumn="0" w:firstRowLastColumn="0" w:lastRowFirstColumn="0" w:lastRowLastColumn="0"/>
          <w:jc w:val="center"/>
        </w:trPr>
        <w:tc>
          <w:tcPr>
            <w:tcW w:w="904" w:type="pct"/>
          </w:tcPr>
          <w:p w:rsidR="001D0D94" w:rsidRDefault="001D0D94" w:rsidP="001D0D94">
            <w:pPr>
              <w:rPr>
                <w:sz w:val="20"/>
              </w:rPr>
            </w:pPr>
            <w:r>
              <w:rPr>
                <w:sz w:val="20"/>
              </w:rPr>
              <w:t>All PBIM customers</w:t>
            </w:r>
          </w:p>
        </w:tc>
        <w:tc>
          <w:tcPr>
            <w:tcW w:w="585" w:type="pct"/>
          </w:tcPr>
          <w:p w:rsidR="001D0D94" w:rsidRPr="0041337A" w:rsidRDefault="001D0D94" w:rsidP="0041337A">
            <w:pPr>
              <w:jc w:val="center"/>
              <w:rPr>
                <w:sz w:val="20"/>
              </w:rPr>
            </w:pPr>
            <w:r w:rsidRPr="0041337A">
              <w:rPr>
                <w:sz w:val="20"/>
              </w:rPr>
              <w:t>2</w:t>
            </w:r>
            <w:r w:rsidR="005C779F" w:rsidRPr="0041337A">
              <w:rPr>
                <w:sz w:val="20"/>
              </w:rPr>
              <w:t>,</w:t>
            </w:r>
            <w:r w:rsidRPr="0041337A">
              <w:rPr>
                <w:sz w:val="20"/>
              </w:rPr>
              <w:t>207</w:t>
            </w:r>
          </w:p>
        </w:tc>
        <w:tc>
          <w:tcPr>
            <w:tcW w:w="585" w:type="pct"/>
          </w:tcPr>
          <w:p w:rsidR="001D0D94" w:rsidRPr="0041337A" w:rsidRDefault="001D0D94" w:rsidP="0041337A">
            <w:pPr>
              <w:jc w:val="center"/>
              <w:rPr>
                <w:sz w:val="20"/>
              </w:rPr>
            </w:pPr>
            <w:r w:rsidRPr="0041337A">
              <w:rPr>
                <w:sz w:val="20"/>
              </w:rPr>
              <w:t>50</w:t>
            </w:r>
          </w:p>
        </w:tc>
        <w:tc>
          <w:tcPr>
            <w:tcW w:w="585" w:type="pct"/>
          </w:tcPr>
          <w:p w:rsidR="001D0D94" w:rsidRPr="0041337A" w:rsidRDefault="001D0D94" w:rsidP="0041337A">
            <w:pPr>
              <w:jc w:val="center"/>
              <w:rPr>
                <w:sz w:val="20"/>
              </w:rPr>
            </w:pPr>
            <w:r w:rsidRPr="0041337A">
              <w:rPr>
                <w:sz w:val="20"/>
              </w:rPr>
              <w:t>227</w:t>
            </w:r>
            <w:r w:rsidR="005C779F" w:rsidRPr="0041337A">
              <w:rPr>
                <w:sz w:val="20"/>
              </w:rPr>
              <w:t>,</w:t>
            </w:r>
            <w:r w:rsidRPr="0041337A">
              <w:rPr>
                <w:sz w:val="20"/>
              </w:rPr>
              <w:t>266</w:t>
            </w:r>
          </w:p>
        </w:tc>
        <w:tc>
          <w:tcPr>
            <w:tcW w:w="585" w:type="pct"/>
          </w:tcPr>
          <w:p w:rsidR="001D0D94" w:rsidRPr="0041337A" w:rsidRDefault="001D0D94" w:rsidP="0041337A">
            <w:pPr>
              <w:jc w:val="center"/>
              <w:rPr>
                <w:sz w:val="20"/>
              </w:rPr>
            </w:pPr>
            <w:r w:rsidRPr="0041337A">
              <w:rPr>
                <w:sz w:val="20"/>
              </w:rPr>
              <w:t>3</w:t>
            </w:r>
            <w:r w:rsidR="005C779F" w:rsidRPr="0041337A">
              <w:rPr>
                <w:sz w:val="20"/>
              </w:rPr>
              <w:t>,</w:t>
            </w:r>
            <w:r w:rsidRPr="0041337A">
              <w:rPr>
                <w:sz w:val="20"/>
              </w:rPr>
              <w:t>295</w:t>
            </w:r>
          </w:p>
        </w:tc>
        <w:tc>
          <w:tcPr>
            <w:tcW w:w="585" w:type="pct"/>
          </w:tcPr>
          <w:p w:rsidR="001D0D94" w:rsidRPr="0041337A" w:rsidRDefault="005C779F" w:rsidP="0041337A">
            <w:pPr>
              <w:jc w:val="center"/>
              <w:rPr>
                <w:sz w:val="20"/>
              </w:rPr>
            </w:pPr>
            <w:r w:rsidRPr="0041337A">
              <w:rPr>
                <w:sz w:val="20"/>
              </w:rPr>
              <w:t>2.3</w:t>
            </w:r>
          </w:p>
        </w:tc>
        <w:tc>
          <w:tcPr>
            <w:tcW w:w="585" w:type="pct"/>
          </w:tcPr>
          <w:p w:rsidR="001D0D94" w:rsidRPr="0041337A" w:rsidRDefault="005C779F" w:rsidP="0041337A">
            <w:pPr>
              <w:jc w:val="center"/>
              <w:rPr>
                <w:sz w:val="20"/>
              </w:rPr>
            </w:pPr>
            <w:r w:rsidRPr="0041337A">
              <w:rPr>
                <w:sz w:val="20"/>
              </w:rPr>
              <w:t>1.5</w:t>
            </w:r>
          </w:p>
        </w:tc>
        <w:tc>
          <w:tcPr>
            <w:tcW w:w="586" w:type="pct"/>
          </w:tcPr>
          <w:p w:rsidR="001D0D94" w:rsidRPr="0041337A" w:rsidRDefault="005C779F" w:rsidP="0041337A">
            <w:pPr>
              <w:jc w:val="center"/>
              <w:rPr>
                <w:sz w:val="20"/>
              </w:rPr>
            </w:pPr>
            <w:r w:rsidRPr="0041337A">
              <w:rPr>
                <w:sz w:val="20"/>
              </w:rPr>
              <w:t>0.8</w:t>
            </w:r>
          </w:p>
        </w:tc>
      </w:tr>
    </w:tbl>
    <w:p w:rsidR="001D0D94" w:rsidRPr="00EB7994" w:rsidRDefault="001D0D94" w:rsidP="001D0D94">
      <w:pPr>
        <w:pStyle w:val="Source"/>
      </w:pPr>
      <w:r>
        <w:t xml:space="preserve">Source: </w:t>
      </w:r>
      <w:r w:rsidRPr="00B02D6A">
        <w:t>Population with DHS data prior to 30 June 2013</w:t>
      </w:r>
      <w:r>
        <w:t>.</w:t>
      </w:r>
    </w:p>
    <w:p w:rsidR="001D0D94" w:rsidRDefault="001D0D94" w:rsidP="001D0D94">
      <w:pPr>
        <w:pStyle w:val="BodyText"/>
      </w:pPr>
      <w:r>
        <w:t xml:space="preserve">The </w:t>
      </w:r>
      <w:r w:rsidR="00011924">
        <w:t xml:space="preserve">differences are more </w:t>
      </w:r>
      <w:r w:rsidR="001A69F5">
        <w:t xml:space="preserve">obvious </w:t>
      </w:r>
      <w:r w:rsidR="00011924">
        <w:t xml:space="preserve">by </w:t>
      </w:r>
      <w:r w:rsidR="00F36C19">
        <w:t>PBIM measure</w:t>
      </w:r>
      <w:r w:rsidR="00011924">
        <w:t xml:space="preserve">. The homeless rate is significantly different across </w:t>
      </w:r>
      <w:r w:rsidR="00F36C19">
        <w:t>PBIM measure</w:t>
      </w:r>
      <w:r w:rsidR="00011924">
        <w:t>. The 6.8</w:t>
      </w:r>
      <w:r w:rsidR="00182873">
        <w:t xml:space="preserve"> per cent</w:t>
      </w:r>
      <w:r w:rsidR="00011924">
        <w:t xml:space="preserve"> of VULN-SWA customers who had been homeless prior to PBIM is significantly different from the 1.5</w:t>
      </w:r>
      <w:r w:rsidR="00182873">
        <w:t xml:space="preserve"> per cent</w:t>
      </w:r>
      <w:r w:rsidR="00011924">
        <w:t xml:space="preserve"> of customers in trial sites ‘not </w:t>
      </w:r>
      <w:r w:rsidR="00BF7BFA">
        <w:t xml:space="preserve">on </w:t>
      </w:r>
      <w:r w:rsidR="00CB0F65">
        <w:t>PBIM</w:t>
      </w:r>
      <w:r w:rsidR="00011924">
        <w:t>’, and 4.7</w:t>
      </w:r>
      <w:r w:rsidR="00182873">
        <w:t xml:space="preserve"> per cent</w:t>
      </w:r>
      <w:r w:rsidR="00011924">
        <w:t xml:space="preserve"> more than any of the other </w:t>
      </w:r>
      <w:r w:rsidR="00F36C19">
        <w:t>PBIM measure</w:t>
      </w:r>
      <w:r w:rsidR="00011924">
        <w:t>s</w:t>
      </w:r>
      <w:r>
        <w:t>.</w:t>
      </w:r>
    </w:p>
    <w:p w:rsidR="001D0D94" w:rsidRDefault="001D0D94" w:rsidP="001D0D94">
      <w:pPr>
        <w:pStyle w:val="CaptionTable"/>
      </w:pPr>
      <w:bookmarkStart w:id="366" w:name="_Toc390782325"/>
      <w:bookmarkStart w:id="367" w:name="_Toc390800790"/>
      <w:bookmarkStart w:id="368" w:name="_Toc396480884"/>
      <w:r>
        <w:t>: PBIM customers homeless in the 26 weeks before PBIM by measure</w:t>
      </w:r>
      <w:bookmarkEnd w:id="366"/>
      <w:bookmarkEnd w:id="367"/>
      <w:bookmarkEnd w:id="368"/>
    </w:p>
    <w:tbl>
      <w:tblPr>
        <w:tblStyle w:val="TableAETotals"/>
        <w:tblW w:w="5000" w:type="pct"/>
        <w:jc w:val="center"/>
        <w:tblLook w:val="04E0" w:firstRow="1" w:lastRow="1" w:firstColumn="1" w:lastColumn="0" w:noHBand="0" w:noVBand="1"/>
        <w:tblCaption w:val="PBIM customers homeless in the 26 weeks before PBIM by measure"/>
        <w:tblDescription w:val="PBIM customers homeless in the 26 weeks before PBIM by measure."/>
      </w:tblPr>
      <w:tblGrid>
        <w:gridCol w:w="2323"/>
        <w:gridCol w:w="2359"/>
        <w:gridCol w:w="2987"/>
        <w:gridCol w:w="1573"/>
      </w:tblGrid>
      <w:tr w:rsidR="001D0D94" w:rsidTr="0002252F">
        <w:trPr>
          <w:cnfStyle w:val="100000000000" w:firstRow="1" w:lastRow="0" w:firstColumn="0" w:lastColumn="0" w:oddVBand="0" w:evenVBand="0" w:oddHBand="0" w:evenHBand="0" w:firstRowFirstColumn="0" w:firstRowLastColumn="0" w:lastRowFirstColumn="0" w:lastRowLastColumn="0"/>
          <w:trHeight w:val="283"/>
          <w:tblHeader/>
          <w:jc w:val="center"/>
        </w:trPr>
        <w:tc>
          <w:tcPr>
            <w:tcW w:w="1256" w:type="pct"/>
            <w:vAlign w:val="bottom"/>
          </w:tcPr>
          <w:p w:rsidR="001D0D94" w:rsidRPr="0041337A" w:rsidRDefault="001D0D94" w:rsidP="001D0D94">
            <w:pPr>
              <w:pStyle w:val="TableHeadingCentre"/>
              <w:rPr>
                <w:sz w:val="20"/>
                <w:szCs w:val="20"/>
              </w:rPr>
            </w:pPr>
            <w:r w:rsidRPr="0041337A">
              <w:rPr>
                <w:sz w:val="20"/>
                <w:szCs w:val="20"/>
              </w:rPr>
              <w:t>Measure</w:t>
            </w:r>
          </w:p>
        </w:tc>
        <w:tc>
          <w:tcPr>
            <w:tcW w:w="1276" w:type="pct"/>
            <w:vAlign w:val="bottom"/>
          </w:tcPr>
          <w:p w:rsidR="001D0D94" w:rsidRPr="0041337A" w:rsidRDefault="001D0D94" w:rsidP="0041337A">
            <w:pPr>
              <w:pStyle w:val="TableHeadingCentre"/>
              <w:rPr>
                <w:rFonts w:asciiTheme="minorHAnsi" w:hAnsiTheme="minorHAnsi"/>
                <w:sz w:val="20"/>
                <w:szCs w:val="20"/>
              </w:rPr>
            </w:pPr>
            <w:r w:rsidRPr="0041337A">
              <w:rPr>
                <w:rFonts w:asciiTheme="minorHAnsi" w:hAnsiTheme="minorHAnsi"/>
                <w:sz w:val="20"/>
                <w:szCs w:val="20"/>
              </w:rPr>
              <w:t>Total customers</w:t>
            </w:r>
          </w:p>
        </w:tc>
        <w:tc>
          <w:tcPr>
            <w:tcW w:w="1616" w:type="pct"/>
            <w:vAlign w:val="bottom"/>
          </w:tcPr>
          <w:p w:rsidR="001D0D94" w:rsidRPr="0041337A" w:rsidRDefault="001D0D94" w:rsidP="0041337A">
            <w:pPr>
              <w:pStyle w:val="TableHeadingCentre"/>
              <w:rPr>
                <w:rFonts w:asciiTheme="minorHAnsi" w:hAnsiTheme="minorHAnsi"/>
                <w:sz w:val="20"/>
                <w:szCs w:val="20"/>
              </w:rPr>
            </w:pPr>
            <w:r w:rsidRPr="0041337A">
              <w:rPr>
                <w:rFonts w:asciiTheme="minorHAnsi" w:hAnsiTheme="minorHAnsi"/>
                <w:sz w:val="20"/>
                <w:szCs w:val="20"/>
              </w:rPr>
              <w:t>Homeless customers</w:t>
            </w:r>
          </w:p>
        </w:tc>
        <w:tc>
          <w:tcPr>
            <w:tcW w:w="851" w:type="pct"/>
            <w:vAlign w:val="bottom"/>
          </w:tcPr>
          <w:p w:rsidR="001D0D94" w:rsidRPr="0041337A" w:rsidRDefault="00727161" w:rsidP="0041337A">
            <w:pPr>
              <w:pStyle w:val="TableHeadingCentre"/>
              <w:rPr>
                <w:rFonts w:asciiTheme="minorHAnsi" w:hAnsiTheme="minorHAnsi"/>
                <w:sz w:val="20"/>
                <w:szCs w:val="20"/>
              </w:rPr>
            </w:pPr>
            <w:r w:rsidRPr="0041337A">
              <w:rPr>
                <w:rFonts w:asciiTheme="minorHAnsi" w:hAnsiTheme="minorHAnsi"/>
                <w:sz w:val="20"/>
                <w:szCs w:val="20"/>
              </w:rPr>
              <w:t>Per cent</w:t>
            </w:r>
            <w:r w:rsidR="001D0D94" w:rsidRPr="0041337A">
              <w:rPr>
                <w:rFonts w:asciiTheme="minorHAnsi" w:hAnsiTheme="minorHAnsi"/>
                <w:sz w:val="20"/>
                <w:szCs w:val="20"/>
              </w:rPr>
              <w:t xml:space="preserve"> homeless</w:t>
            </w:r>
          </w:p>
        </w:tc>
      </w:tr>
      <w:tr w:rsidR="001D0D94" w:rsidTr="0002252F">
        <w:trPr>
          <w:trHeight w:val="283"/>
          <w:jc w:val="center"/>
        </w:trPr>
        <w:tc>
          <w:tcPr>
            <w:tcW w:w="1256" w:type="pct"/>
            <w:tcBorders>
              <w:top w:val="single" w:sz="8" w:space="0" w:color="002776"/>
            </w:tcBorders>
            <w:vAlign w:val="bottom"/>
          </w:tcPr>
          <w:p w:rsidR="001D0D94" w:rsidRPr="0041337A" w:rsidRDefault="001D0D94" w:rsidP="001D0D94">
            <w:pPr>
              <w:rPr>
                <w:color w:val="000000"/>
                <w:sz w:val="20"/>
              </w:rPr>
            </w:pPr>
            <w:r w:rsidRPr="0041337A">
              <w:rPr>
                <w:color w:val="000000"/>
                <w:sz w:val="20"/>
              </w:rPr>
              <w:t>VIM</w:t>
            </w:r>
          </w:p>
        </w:tc>
        <w:tc>
          <w:tcPr>
            <w:tcW w:w="1276" w:type="pct"/>
            <w:tcBorders>
              <w:top w:val="single" w:sz="8" w:space="0" w:color="002776"/>
            </w:tcBorders>
            <w:vAlign w:val="bottom"/>
          </w:tcPr>
          <w:p w:rsidR="001D0D94" w:rsidRPr="0041337A" w:rsidRDefault="001D0D94" w:rsidP="0041337A">
            <w:pPr>
              <w:jc w:val="center"/>
              <w:rPr>
                <w:sz w:val="20"/>
              </w:rPr>
            </w:pPr>
            <w:r w:rsidRPr="0041337A">
              <w:rPr>
                <w:sz w:val="20"/>
              </w:rPr>
              <w:t>724</w:t>
            </w:r>
          </w:p>
        </w:tc>
        <w:tc>
          <w:tcPr>
            <w:tcW w:w="1616" w:type="pct"/>
            <w:tcBorders>
              <w:top w:val="single" w:sz="8" w:space="0" w:color="002776"/>
            </w:tcBorders>
            <w:vAlign w:val="bottom"/>
          </w:tcPr>
          <w:p w:rsidR="001D0D94" w:rsidRPr="0041337A" w:rsidRDefault="001D0D94" w:rsidP="0041337A">
            <w:pPr>
              <w:jc w:val="center"/>
              <w:rPr>
                <w:sz w:val="20"/>
              </w:rPr>
            </w:pPr>
            <w:r w:rsidRPr="0041337A">
              <w:rPr>
                <w:sz w:val="20"/>
              </w:rPr>
              <w:t>15</w:t>
            </w:r>
          </w:p>
        </w:tc>
        <w:tc>
          <w:tcPr>
            <w:tcW w:w="851" w:type="pct"/>
            <w:tcBorders>
              <w:top w:val="single" w:sz="8" w:space="0" w:color="002776"/>
            </w:tcBorders>
            <w:vAlign w:val="bottom"/>
          </w:tcPr>
          <w:p w:rsidR="001D0D94" w:rsidRPr="0041337A" w:rsidRDefault="005C779F" w:rsidP="0041337A">
            <w:pPr>
              <w:jc w:val="center"/>
              <w:rPr>
                <w:sz w:val="20"/>
              </w:rPr>
            </w:pPr>
            <w:r w:rsidRPr="0041337A">
              <w:rPr>
                <w:sz w:val="20"/>
              </w:rPr>
              <w:t>2.0</w:t>
            </w:r>
          </w:p>
        </w:tc>
      </w:tr>
      <w:tr w:rsidR="001D0D94" w:rsidTr="0002252F">
        <w:trPr>
          <w:trHeight w:val="283"/>
          <w:jc w:val="center"/>
        </w:trPr>
        <w:tc>
          <w:tcPr>
            <w:tcW w:w="1256" w:type="pct"/>
            <w:vAlign w:val="bottom"/>
          </w:tcPr>
          <w:p w:rsidR="001D0D94" w:rsidRPr="0041337A" w:rsidRDefault="001D0D94" w:rsidP="001D0D94">
            <w:pPr>
              <w:rPr>
                <w:color w:val="000000"/>
                <w:sz w:val="20"/>
              </w:rPr>
            </w:pPr>
            <w:r w:rsidRPr="0041337A">
              <w:rPr>
                <w:color w:val="000000"/>
                <w:sz w:val="20"/>
              </w:rPr>
              <w:t>VULN-SWA</w:t>
            </w:r>
          </w:p>
        </w:tc>
        <w:tc>
          <w:tcPr>
            <w:tcW w:w="1276" w:type="pct"/>
            <w:vAlign w:val="bottom"/>
          </w:tcPr>
          <w:p w:rsidR="001D0D94" w:rsidRPr="0041337A" w:rsidRDefault="001D0D94" w:rsidP="0041337A">
            <w:pPr>
              <w:jc w:val="center"/>
              <w:rPr>
                <w:sz w:val="20"/>
              </w:rPr>
            </w:pPr>
            <w:r w:rsidRPr="0041337A">
              <w:rPr>
                <w:sz w:val="20"/>
              </w:rPr>
              <w:t>74</w:t>
            </w:r>
          </w:p>
        </w:tc>
        <w:tc>
          <w:tcPr>
            <w:tcW w:w="1616" w:type="pct"/>
            <w:vAlign w:val="bottom"/>
          </w:tcPr>
          <w:p w:rsidR="001D0D94" w:rsidRPr="0041337A" w:rsidRDefault="001D0D94" w:rsidP="0041337A">
            <w:pPr>
              <w:jc w:val="center"/>
              <w:rPr>
                <w:sz w:val="20"/>
              </w:rPr>
            </w:pPr>
            <w:r w:rsidRPr="0041337A">
              <w:rPr>
                <w:sz w:val="20"/>
              </w:rPr>
              <w:t>5</w:t>
            </w:r>
          </w:p>
        </w:tc>
        <w:tc>
          <w:tcPr>
            <w:tcW w:w="851" w:type="pct"/>
            <w:vAlign w:val="bottom"/>
          </w:tcPr>
          <w:p w:rsidR="001D0D94" w:rsidRPr="0041337A" w:rsidRDefault="005C779F" w:rsidP="0041337A">
            <w:pPr>
              <w:jc w:val="center"/>
              <w:rPr>
                <w:sz w:val="20"/>
              </w:rPr>
            </w:pPr>
            <w:r w:rsidRPr="0041337A">
              <w:rPr>
                <w:sz w:val="20"/>
              </w:rPr>
              <w:t>6.8</w:t>
            </w:r>
          </w:p>
        </w:tc>
      </w:tr>
      <w:tr w:rsidR="001D0D94" w:rsidTr="0002252F">
        <w:trPr>
          <w:trHeight w:val="283"/>
          <w:jc w:val="center"/>
        </w:trPr>
        <w:tc>
          <w:tcPr>
            <w:tcW w:w="1256" w:type="pct"/>
            <w:vAlign w:val="bottom"/>
          </w:tcPr>
          <w:p w:rsidR="001D0D94" w:rsidRPr="0041337A" w:rsidRDefault="001D0D94" w:rsidP="001D0D94">
            <w:pPr>
              <w:rPr>
                <w:color w:val="000000"/>
                <w:sz w:val="20"/>
              </w:rPr>
            </w:pPr>
            <w:r w:rsidRPr="0041337A">
              <w:rPr>
                <w:color w:val="000000"/>
                <w:sz w:val="20"/>
              </w:rPr>
              <w:t>VULN-AT</w:t>
            </w:r>
          </w:p>
        </w:tc>
        <w:tc>
          <w:tcPr>
            <w:tcW w:w="1276" w:type="pct"/>
            <w:vAlign w:val="bottom"/>
          </w:tcPr>
          <w:p w:rsidR="001D0D94" w:rsidRPr="0041337A" w:rsidRDefault="001D0D94" w:rsidP="0041337A">
            <w:pPr>
              <w:jc w:val="center"/>
              <w:rPr>
                <w:sz w:val="20"/>
              </w:rPr>
            </w:pPr>
            <w:r w:rsidRPr="0041337A">
              <w:rPr>
                <w:sz w:val="20"/>
              </w:rPr>
              <w:t>1</w:t>
            </w:r>
            <w:r w:rsidR="005C779F" w:rsidRPr="0041337A">
              <w:rPr>
                <w:sz w:val="20"/>
              </w:rPr>
              <w:t>,</w:t>
            </w:r>
            <w:r w:rsidRPr="0041337A">
              <w:rPr>
                <w:sz w:val="20"/>
              </w:rPr>
              <w:t>403</w:t>
            </w:r>
          </w:p>
        </w:tc>
        <w:tc>
          <w:tcPr>
            <w:tcW w:w="1616" w:type="pct"/>
            <w:vAlign w:val="bottom"/>
          </w:tcPr>
          <w:p w:rsidR="001D0D94" w:rsidRPr="0041337A" w:rsidRDefault="001D0D94" w:rsidP="0041337A">
            <w:pPr>
              <w:jc w:val="center"/>
              <w:rPr>
                <w:sz w:val="20"/>
              </w:rPr>
            </w:pPr>
            <w:r w:rsidRPr="0041337A">
              <w:rPr>
                <w:sz w:val="20"/>
              </w:rPr>
              <w:t>30</w:t>
            </w:r>
          </w:p>
        </w:tc>
        <w:tc>
          <w:tcPr>
            <w:tcW w:w="851" w:type="pct"/>
            <w:vAlign w:val="bottom"/>
          </w:tcPr>
          <w:p w:rsidR="001D0D94" w:rsidRPr="0041337A" w:rsidRDefault="005C779F" w:rsidP="0041337A">
            <w:pPr>
              <w:jc w:val="center"/>
              <w:rPr>
                <w:sz w:val="20"/>
              </w:rPr>
            </w:pPr>
            <w:r w:rsidRPr="0041337A">
              <w:rPr>
                <w:sz w:val="20"/>
              </w:rPr>
              <w:t>2.1</w:t>
            </w:r>
          </w:p>
        </w:tc>
      </w:tr>
      <w:tr w:rsidR="001D0D94" w:rsidTr="0002252F">
        <w:trPr>
          <w:trHeight w:val="283"/>
          <w:jc w:val="center"/>
        </w:trPr>
        <w:tc>
          <w:tcPr>
            <w:tcW w:w="1256" w:type="pct"/>
            <w:tcBorders>
              <w:bottom w:val="nil"/>
            </w:tcBorders>
            <w:vAlign w:val="bottom"/>
          </w:tcPr>
          <w:p w:rsidR="001D0D94" w:rsidRPr="0041337A" w:rsidRDefault="001D0D94" w:rsidP="001D0D94">
            <w:pPr>
              <w:rPr>
                <w:color w:val="000000"/>
                <w:sz w:val="20"/>
              </w:rPr>
            </w:pPr>
            <w:r w:rsidRPr="0041337A">
              <w:rPr>
                <w:color w:val="000000"/>
                <w:sz w:val="20"/>
              </w:rPr>
              <w:t>All PBIM</w:t>
            </w:r>
          </w:p>
        </w:tc>
        <w:tc>
          <w:tcPr>
            <w:tcW w:w="1276" w:type="pct"/>
            <w:tcBorders>
              <w:bottom w:val="nil"/>
            </w:tcBorders>
            <w:vAlign w:val="bottom"/>
          </w:tcPr>
          <w:p w:rsidR="001D0D94" w:rsidRPr="0041337A" w:rsidRDefault="001D0D94" w:rsidP="0041337A">
            <w:pPr>
              <w:jc w:val="center"/>
              <w:rPr>
                <w:sz w:val="20"/>
              </w:rPr>
            </w:pPr>
            <w:r w:rsidRPr="0041337A">
              <w:rPr>
                <w:sz w:val="20"/>
              </w:rPr>
              <w:t>2</w:t>
            </w:r>
            <w:r w:rsidR="005C779F" w:rsidRPr="0041337A">
              <w:rPr>
                <w:sz w:val="20"/>
              </w:rPr>
              <w:t>,</w:t>
            </w:r>
            <w:r w:rsidRPr="0041337A">
              <w:rPr>
                <w:sz w:val="20"/>
              </w:rPr>
              <w:t>207</w:t>
            </w:r>
          </w:p>
        </w:tc>
        <w:tc>
          <w:tcPr>
            <w:tcW w:w="1616" w:type="pct"/>
            <w:tcBorders>
              <w:bottom w:val="nil"/>
            </w:tcBorders>
            <w:vAlign w:val="bottom"/>
          </w:tcPr>
          <w:p w:rsidR="001D0D94" w:rsidRPr="0041337A" w:rsidRDefault="001D0D94" w:rsidP="0041337A">
            <w:pPr>
              <w:jc w:val="center"/>
              <w:rPr>
                <w:sz w:val="20"/>
              </w:rPr>
            </w:pPr>
            <w:r w:rsidRPr="0041337A">
              <w:rPr>
                <w:sz w:val="20"/>
              </w:rPr>
              <w:t>50</w:t>
            </w:r>
          </w:p>
        </w:tc>
        <w:tc>
          <w:tcPr>
            <w:tcW w:w="851" w:type="pct"/>
            <w:tcBorders>
              <w:bottom w:val="nil"/>
            </w:tcBorders>
            <w:vAlign w:val="bottom"/>
          </w:tcPr>
          <w:p w:rsidR="001D0D94" w:rsidRPr="0041337A" w:rsidRDefault="005C779F" w:rsidP="0041337A">
            <w:pPr>
              <w:jc w:val="center"/>
              <w:rPr>
                <w:sz w:val="20"/>
              </w:rPr>
            </w:pPr>
            <w:r w:rsidRPr="0041337A">
              <w:rPr>
                <w:sz w:val="20"/>
              </w:rPr>
              <w:t>2.3</w:t>
            </w:r>
          </w:p>
        </w:tc>
      </w:tr>
      <w:tr w:rsidR="001D0D94" w:rsidTr="0002252F">
        <w:trPr>
          <w:cnfStyle w:val="010000000000" w:firstRow="0" w:lastRow="1" w:firstColumn="0" w:lastColumn="0" w:oddVBand="0" w:evenVBand="0" w:oddHBand="0" w:evenHBand="0" w:firstRowFirstColumn="0" w:firstRowLastColumn="0" w:lastRowFirstColumn="0" w:lastRowLastColumn="0"/>
          <w:trHeight w:val="283"/>
          <w:jc w:val="center"/>
        </w:trPr>
        <w:tc>
          <w:tcPr>
            <w:tcW w:w="1256" w:type="pct"/>
            <w:tcBorders>
              <w:top w:val="nil"/>
            </w:tcBorders>
            <w:vAlign w:val="bottom"/>
          </w:tcPr>
          <w:p w:rsidR="001D0D94" w:rsidRPr="0041337A" w:rsidRDefault="001D0D94" w:rsidP="001D0D94">
            <w:pPr>
              <w:rPr>
                <w:sz w:val="20"/>
              </w:rPr>
            </w:pPr>
            <w:r w:rsidRPr="0041337A">
              <w:rPr>
                <w:sz w:val="20"/>
              </w:rPr>
              <w:t xml:space="preserve">Not </w:t>
            </w:r>
            <w:r w:rsidR="00BF7BFA" w:rsidRPr="0041337A">
              <w:rPr>
                <w:sz w:val="20"/>
              </w:rPr>
              <w:t>on</w:t>
            </w:r>
            <w:r w:rsidR="00F36C19">
              <w:rPr>
                <w:sz w:val="20"/>
              </w:rPr>
              <w:t xml:space="preserve"> PBIM </w:t>
            </w:r>
            <w:r w:rsidRPr="0041337A">
              <w:rPr>
                <w:sz w:val="20"/>
              </w:rPr>
              <w:t>(wgtd)</w:t>
            </w:r>
          </w:p>
        </w:tc>
        <w:tc>
          <w:tcPr>
            <w:tcW w:w="1276" w:type="pct"/>
            <w:tcBorders>
              <w:top w:val="nil"/>
            </w:tcBorders>
            <w:vAlign w:val="bottom"/>
          </w:tcPr>
          <w:p w:rsidR="001D0D94" w:rsidRPr="0041337A" w:rsidRDefault="001D0D94" w:rsidP="0041337A">
            <w:pPr>
              <w:jc w:val="center"/>
              <w:rPr>
                <w:sz w:val="20"/>
              </w:rPr>
            </w:pPr>
            <w:r w:rsidRPr="0041337A">
              <w:rPr>
                <w:sz w:val="20"/>
              </w:rPr>
              <w:t>227</w:t>
            </w:r>
            <w:r w:rsidR="005C779F" w:rsidRPr="0041337A">
              <w:rPr>
                <w:sz w:val="20"/>
              </w:rPr>
              <w:t>,</w:t>
            </w:r>
            <w:r w:rsidRPr="0041337A">
              <w:rPr>
                <w:sz w:val="20"/>
              </w:rPr>
              <w:t>266</w:t>
            </w:r>
          </w:p>
        </w:tc>
        <w:tc>
          <w:tcPr>
            <w:tcW w:w="1616" w:type="pct"/>
            <w:tcBorders>
              <w:top w:val="nil"/>
            </w:tcBorders>
            <w:vAlign w:val="bottom"/>
          </w:tcPr>
          <w:p w:rsidR="001D0D94" w:rsidRPr="0041337A" w:rsidRDefault="001D0D94" w:rsidP="0041337A">
            <w:pPr>
              <w:jc w:val="center"/>
              <w:rPr>
                <w:sz w:val="20"/>
              </w:rPr>
            </w:pPr>
            <w:r w:rsidRPr="0041337A">
              <w:rPr>
                <w:sz w:val="20"/>
              </w:rPr>
              <w:t>3</w:t>
            </w:r>
            <w:r w:rsidR="005C779F" w:rsidRPr="0041337A">
              <w:rPr>
                <w:sz w:val="20"/>
              </w:rPr>
              <w:t>,</w:t>
            </w:r>
            <w:r w:rsidRPr="0041337A">
              <w:rPr>
                <w:sz w:val="20"/>
              </w:rPr>
              <w:t>295</w:t>
            </w:r>
          </w:p>
        </w:tc>
        <w:tc>
          <w:tcPr>
            <w:tcW w:w="851" w:type="pct"/>
            <w:tcBorders>
              <w:top w:val="nil"/>
            </w:tcBorders>
            <w:vAlign w:val="bottom"/>
          </w:tcPr>
          <w:p w:rsidR="001D0D94" w:rsidRPr="0041337A" w:rsidRDefault="005C779F" w:rsidP="0041337A">
            <w:pPr>
              <w:jc w:val="center"/>
              <w:rPr>
                <w:sz w:val="20"/>
              </w:rPr>
            </w:pPr>
            <w:r w:rsidRPr="0041337A">
              <w:rPr>
                <w:sz w:val="20"/>
              </w:rPr>
              <w:t>1.5</w:t>
            </w:r>
          </w:p>
        </w:tc>
      </w:tr>
    </w:tbl>
    <w:p w:rsidR="00011924" w:rsidRPr="00EB7994" w:rsidRDefault="001D0D94" w:rsidP="00011924">
      <w:pPr>
        <w:pStyle w:val="Source"/>
      </w:pPr>
      <w:r>
        <w:t xml:space="preserve">Source: </w:t>
      </w:r>
      <w:r w:rsidRPr="00B02D6A">
        <w:t>Population with DHS data prior to 30 June 2013</w:t>
      </w:r>
      <w:r>
        <w:t>.</w:t>
      </w:r>
      <w:r w:rsidR="00011924" w:rsidRPr="00011924">
        <w:t xml:space="preserve"> </w:t>
      </w:r>
      <w:r w:rsidR="00011924">
        <w:t>Note: The ‘All PBIM’ group includes</w:t>
      </w:r>
      <w:r w:rsidR="0041001B">
        <w:t xml:space="preserve"> six </w:t>
      </w:r>
      <w:r w:rsidR="00011924">
        <w:t>CPIM customers.</w:t>
      </w:r>
    </w:p>
    <w:p w:rsidR="001D0D94" w:rsidRDefault="001D0D94" w:rsidP="001D0D94">
      <w:pPr>
        <w:pStyle w:val="BodyText"/>
      </w:pPr>
      <w:r>
        <w:fldChar w:fldCharType="begin"/>
      </w:r>
      <w:r>
        <w:instrText xml:space="preserve"> REF _Ref390769998 \r \h </w:instrText>
      </w:r>
      <w:r>
        <w:fldChar w:fldCharType="separate"/>
      </w:r>
      <w:r w:rsidR="00B31449">
        <w:t>Chart 3.8</w:t>
      </w:r>
      <w:r>
        <w:fldChar w:fldCharType="end"/>
      </w:r>
      <w:r>
        <w:t xml:space="preserve"> graphs the cumulative distribution of the proportion of time customers who were homeless, in the 26 week period prior to being placed </w:t>
      </w:r>
      <w:r w:rsidR="00BF7BFA">
        <w:t xml:space="preserve">on </w:t>
      </w:r>
      <w:r w:rsidR="00CB0F65">
        <w:t>PBIM</w:t>
      </w:r>
      <w:r>
        <w:t>. VIM and VULN-SWA customers have been combined as the number of customers who are homeless is quite small and these two measures had a very similar distribution. The distributions of VIM/VULN-SWA and VULN-AT customers are significantly different. For VIM/VULN-SWA homeless customers, 50</w:t>
      </w:r>
      <w:r w:rsidR="00182873">
        <w:t xml:space="preserve"> per cent</w:t>
      </w:r>
      <w:r>
        <w:t xml:space="preserve"> were homeless for less than 10</w:t>
      </w:r>
      <w:r w:rsidR="00182873">
        <w:t xml:space="preserve"> per cent</w:t>
      </w:r>
      <w:r>
        <w:t xml:space="preserve"> of the time and only </w:t>
      </w:r>
      <w:r w:rsidR="0041001B">
        <w:t>five</w:t>
      </w:r>
      <w:r w:rsidR="00182873">
        <w:t xml:space="preserve"> per cent</w:t>
      </w:r>
      <w:r>
        <w:t xml:space="preserve"> for more than 60</w:t>
      </w:r>
      <w:r w:rsidR="00182873">
        <w:t xml:space="preserve"> per cent</w:t>
      </w:r>
      <w:r>
        <w:t xml:space="preserve"> of the time. In contrast, for VULN-AT homeless customers 27</w:t>
      </w:r>
      <w:r w:rsidR="00182873">
        <w:t xml:space="preserve"> per cent</w:t>
      </w:r>
      <w:r>
        <w:t xml:space="preserve"> were homeless for less than 40</w:t>
      </w:r>
      <w:r w:rsidR="00182873">
        <w:t xml:space="preserve"> per cent</w:t>
      </w:r>
      <w:r>
        <w:t xml:space="preserve"> of the time and 47</w:t>
      </w:r>
      <w:r w:rsidR="00182873">
        <w:t xml:space="preserve"> per cent</w:t>
      </w:r>
      <w:r>
        <w:t xml:space="preserve"> for more than 60</w:t>
      </w:r>
      <w:r w:rsidR="00182873">
        <w:t xml:space="preserve"> per cent</w:t>
      </w:r>
      <w:r>
        <w:t xml:space="preserve"> of the time.</w:t>
      </w:r>
    </w:p>
    <w:p w:rsidR="001D0D94" w:rsidRDefault="001D0D94" w:rsidP="001D0D94">
      <w:pPr>
        <w:pStyle w:val="CaptionChart"/>
      </w:pPr>
      <w:bookmarkStart w:id="369" w:name="_Ref390769998"/>
      <w:bookmarkStart w:id="370" w:name="_Toc390782196"/>
      <w:bookmarkStart w:id="371" w:name="_Toc390801222"/>
      <w:bookmarkStart w:id="372" w:name="_Toc396480837"/>
      <w:r>
        <w:lastRenderedPageBreak/>
        <w:t>: Proportion of time homeless, 26 weeks before PBIM</w:t>
      </w:r>
      <w:bookmarkEnd w:id="369"/>
      <w:bookmarkEnd w:id="370"/>
      <w:bookmarkEnd w:id="371"/>
      <w:bookmarkEnd w:id="372"/>
    </w:p>
    <w:p w:rsidR="001D0D94" w:rsidRDefault="007F27AE" w:rsidP="00CE3E3F">
      <w:pPr>
        <w:jc w:val="center"/>
      </w:pPr>
      <w:r>
        <w:rPr>
          <w:noProof/>
          <w:lang w:eastAsia="en-AU"/>
        </w:rPr>
        <w:drawing>
          <wp:inline distT="0" distB="0" distL="0" distR="0" wp14:anchorId="3CAA4427" wp14:editId="6B0557C5">
            <wp:extent cx="5013960" cy="3246120"/>
            <wp:effectExtent l="0" t="0" r="0" b="0"/>
            <wp:docPr id="299" name="Picture 299" descr="Chart shows the proportion of time homeless, 26 weeks before PBIM. " title="Proportion of time homeless, 26 weeks before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3960" cy="3246120"/>
                    </a:xfrm>
                    <a:prstGeom prst="rect">
                      <a:avLst/>
                    </a:prstGeom>
                    <a:noFill/>
                    <a:ln>
                      <a:noFill/>
                    </a:ln>
                  </pic:spPr>
                </pic:pic>
              </a:graphicData>
            </a:graphic>
          </wp:inline>
        </w:drawing>
      </w:r>
    </w:p>
    <w:p w:rsidR="00CE3E3F" w:rsidRPr="00FE5660" w:rsidRDefault="00CE3E3F" w:rsidP="00CE3E3F">
      <w:pPr>
        <w:pStyle w:val="CaptionTable"/>
      </w:pPr>
      <w:bookmarkStart w:id="373" w:name="_Toc396480885"/>
      <w:r>
        <w:t>: Proportion of time homeless, 26 weeks before PBIM (per cent)</w:t>
      </w:r>
      <w:bookmarkEnd w:id="373"/>
    </w:p>
    <w:tbl>
      <w:tblPr>
        <w:tblStyle w:val="TableAETotals"/>
        <w:tblW w:w="5000" w:type="pct"/>
        <w:jc w:val="center"/>
        <w:tblLook w:val="04A0" w:firstRow="1" w:lastRow="0" w:firstColumn="1" w:lastColumn="0" w:noHBand="0" w:noVBand="1"/>
        <w:tblCaption w:val="Proportion of time homeless, 26 weeks before PBIM"/>
        <w:tblDescription w:val="Proportion of time homeless, 26 weeks before PBIM"/>
      </w:tblPr>
      <w:tblGrid>
        <w:gridCol w:w="1757"/>
        <w:gridCol w:w="1758"/>
        <w:gridCol w:w="1758"/>
        <w:gridCol w:w="1856"/>
        <w:gridCol w:w="2113"/>
      </w:tblGrid>
      <w:tr w:rsidR="00CE3E3F" w:rsidRPr="00CE3E3F" w:rsidTr="00D474C8">
        <w:trPr>
          <w:cnfStyle w:val="100000000000" w:firstRow="1" w:lastRow="0" w:firstColumn="0" w:lastColumn="0" w:oddVBand="0" w:evenVBand="0" w:oddHBand="0" w:evenHBand="0" w:firstRowFirstColumn="0" w:firstRowLastColumn="0" w:lastRowFirstColumn="0" w:lastRowLastColumn="0"/>
          <w:trHeight w:val="780"/>
          <w:tblHeader/>
          <w:jc w:val="center"/>
        </w:trPr>
        <w:tc>
          <w:tcPr>
            <w:tcW w:w="951" w:type="pct"/>
            <w:hideMark/>
          </w:tcPr>
          <w:p w:rsidR="00CE3E3F" w:rsidRPr="0041337A" w:rsidRDefault="00CE3E3F" w:rsidP="00CE3E3F">
            <w:pPr>
              <w:pStyle w:val="TableHeadingCentre"/>
              <w:rPr>
                <w:sz w:val="20"/>
                <w:szCs w:val="20"/>
              </w:rPr>
            </w:pPr>
            <w:r w:rsidRPr="0041337A">
              <w:rPr>
                <w:sz w:val="20"/>
                <w:szCs w:val="20"/>
              </w:rPr>
              <w:t>All PBIM customers</w:t>
            </w:r>
          </w:p>
        </w:tc>
        <w:tc>
          <w:tcPr>
            <w:tcW w:w="951" w:type="pct"/>
            <w:hideMark/>
          </w:tcPr>
          <w:p w:rsidR="00CE3E3F" w:rsidRPr="0041337A" w:rsidRDefault="00CE3E3F" w:rsidP="00CE3E3F">
            <w:pPr>
              <w:pStyle w:val="TableHeadingCentre"/>
              <w:rPr>
                <w:sz w:val="20"/>
                <w:szCs w:val="20"/>
              </w:rPr>
            </w:pPr>
            <w:r w:rsidRPr="0041337A">
              <w:rPr>
                <w:sz w:val="20"/>
                <w:szCs w:val="20"/>
              </w:rPr>
              <w:t>VIM / VULN-SWA</w:t>
            </w:r>
          </w:p>
        </w:tc>
        <w:tc>
          <w:tcPr>
            <w:tcW w:w="951" w:type="pct"/>
            <w:hideMark/>
          </w:tcPr>
          <w:p w:rsidR="00CE3E3F" w:rsidRPr="0041337A" w:rsidRDefault="00CE3E3F" w:rsidP="00CE3E3F">
            <w:pPr>
              <w:pStyle w:val="TableHeadingCentre"/>
              <w:rPr>
                <w:sz w:val="20"/>
                <w:szCs w:val="20"/>
              </w:rPr>
            </w:pPr>
            <w:r w:rsidRPr="0041337A">
              <w:rPr>
                <w:sz w:val="20"/>
                <w:szCs w:val="20"/>
              </w:rPr>
              <w:t>VULN-AT</w:t>
            </w:r>
          </w:p>
        </w:tc>
        <w:tc>
          <w:tcPr>
            <w:tcW w:w="1004" w:type="pct"/>
            <w:hideMark/>
          </w:tcPr>
          <w:p w:rsidR="00CE3E3F" w:rsidRPr="0041337A" w:rsidRDefault="00CE3E3F" w:rsidP="00CE3E3F">
            <w:pPr>
              <w:pStyle w:val="TableHeadingCentre"/>
              <w:rPr>
                <w:sz w:val="20"/>
                <w:szCs w:val="20"/>
              </w:rPr>
            </w:pPr>
            <w:r w:rsidRPr="0041337A">
              <w:rPr>
                <w:sz w:val="20"/>
                <w:szCs w:val="20"/>
              </w:rPr>
              <w:t>Not on PBIM (wgtd)</w:t>
            </w:r>
          </w:p>
        </w:tc>
        <w:tc>
          <w:tcPr>
            <w:tcW w:w="1144" w:type="pct"/>
            <w:hideMark/>
          </w:tcPr>
          <w:p w:rsidR="00CE3E3F" w:rsidRPr="0041337A" w:rsidRDefault="00CE3E3F" w:rsidP="00CE3E3F">
            <w:pPr>
              <w:pStyle w:val="TableHeadingCentre"/>
              <w:rPr>
                <w:sz w:val="20"/>
                <w:szCs w:val="20"/>
              </w:rPr>
            </w:pPr>
            <w:r w:rsidRPr="0041337A">
              <w:rPr>
                <w:sz w:val="20"/>
                <w:szCs w:val="20"/>
              </w:rPr>
              <w:t>Comparison sites (wgtd)</w:t>
            </w:r>
          </w:p>
        </w:tc>
      </w:tr>
      <w:tr w:rsidR="00CE3E3F" w:rsidRPr="00CE3E3F" w:rsidTr="00D474C8">
        <w:trPr>
          <w:trHeight w:val="255"/>
          <w:jc w:val="center"/>
        </w:trPr>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24.0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50.0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6.7</w:t>
            </w:r>
          </w:p>
        </w:tc>
        <w:tc>
          <w:tcPr>
            <w:tcW w:w="1004" w:type="pct"/>
            <w:noWrap/>
            <w:hideMark/>
          </w:tcPr>
          <w:p w:rsidR="00CE3E3F" w:rsidRPr="0041337A" w:rsidRDefault="00CE3E3F" w:rsidP="00CE3E3F">
            <w:pPr>
              <w:jc w:val="center"/>
              <w:rPr>
                <w:rFonts w:cs="Arial"/>
                <w:sz w:val="20"/>
                <w:lang w:eastAsia="en-AU"/>
              </w:rPr>
            </w:pPr>
            <w:r w:rsidRPr="0041337A">
              <w:rPr>
                <w:rFonts w:cs="Arial"/>
                <w:sz w:val="20"/>
                <w:lang w:eastAsia="en-AU"/>
              </w:rPr>
              <w:t>22.3</w:t>
            </w:r>
          </w:p>
        </w:tc>
        <w:tc>
          <w:tcPr>
            <w:tcW w:w="1144" w:type="pct"/>
            <w:noWrap/>
            <w:hideMark/>
          </w:tcPr>
          <w:p w:rsidR="00CE3E3F" w:rsidRPr="0041337A" w:rsidRDefault="00CE3E3F" w:rsidP="00CE3E3F">
            <w:pPr>
              <w:jc w:val="center"/>
              <w:rPr>
                <w:rFonts w:cs="Arial"/>
                <w:sz w:val="20"/>
                <w:lang w:eastAsia="en-AU"/>
              </w:rPr>
            </w:pPr>
            <w:r w:rsidRPr="0041337A">
              <w:rPr>
                <w:rFonts w:cs="Arial"/>
                <w:sz w:val="20"/>
                <w:lang w:eastAsia="en-AU"/>
              </w:rPr>
              <w:t>21.1</w:t>
            </w:r>
          </w:p>
        </w:tc>
      </w:tr>
      <w:tr w:rsidR="00CE3E3F" w:rsidRPr="00CE3E3F" w:rsidTr="00D474C8">
        <w:trPr>
          <w:trHeight w:val="270"/>
          <w:jc w:val="center"/>
        </w:trPr>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40.0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65.0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23.3</w:t>
            </w:r>
          </w:p>
        </w:tc>
        <w:tc>
          <w:tcPr>
            <w:tcW w:w="1004" w:type="pct"/>
            <w:noWrap/>
            <w:hideMark/>
          </w:tcPr>
          <w:p w:rsidR="00CE3E3F" w:rsidRPr="0041337A" w:rsidRDefault="00CE3E3F" w:rsidP="00CE3E3F">
            <w:pPr>
              <w:jc w:val="center"/>
              <w:rPr>
                <w:rFonts w:cs="Arial"/>
                <w:sz w:val="20"/>
                <w:lang w:eastAsia="en-AU"/>
              </w:rPr>
            </w:pPr>
            <w:r w:rsidRPr="0041337A">
              <w:rPr>
                <w:rFonts w:cs="Arial"/>
                <w:sz w:val="20"/>
                <w:lang w:eastAsia="en-AU"/>
              </w:rPr>
              <w:t>38.8</w:t>
            </w:r>
          </w:p>
        </w:tc>
        <w:tc>
          <w:tcPr>
            <w:tcW w:w="1144" w:type="pct"/>
            <w:noWrap/>
            <w:hideMark/>
          </w:tcPr>
          <w:p w:rsidR="00CE3E3F" w:rsidRPr="0041337A" w:rsidRDefault="00CE3E3F" w:rsidP="00CE3E3F">
            <w:pPr>
              <w:jc w:val="center"/>
              <w:rPr>
                <w:rFonts w:cs="Arial"/>
                <w:sz w:val="20"/>
                <w:lang w:eastAsia="en-AU"/>
              </w:rPr>
            </w:pPr>
            <w:r w:rsidRPr="0041337A">
              <w:rPr>
                <w:rFonts w:cs="Arial"/>
                <w:sz w:val="20"/>
                <w:lang w:eastAsia="en-AU"/>
              </w:rPr>
              <w:t>36.0</w:t>
            </w:r>
          </w:p>
        </w:tc>
      </w:tr>
      <w:tr w:rsidR="00CE3E3F" w:rsidRPr="00CE3E3F" w:rsidTr="00D474C8">
        <w:trPr>
          <w:trHeight w:val="255"/>
          <w:jc w:val="center"/>
        </w:trPr>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42.0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70.0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23.3</w:t>
            </w:r>
          </w:p>
        </w:tc>
        <w:tc>
          <w:tcPr>
            <w:tcW w:w="1004" w:type="pct"/>
            <w:noWrap/>
            <w:hideMark/>
          </w:tcPr>
          <w:p w:rsidR="00CE3E3F" w:rsidRPr="0041337A" w:rsidRDefault="00CE3E3F" w:rsidP="00CE3E3F">
            <w:pPr>
              <w:jc w:val="center"/>
              <w:rPr>
                <w:rFonts w:cs="Arial"/>
                <w:sz w:val="20"/>
                <w:lang w:eastAsia="en-AU"/>
              </w:rPr>
            </w:pPr>
            <w:r w:rsidRPr="0041337A">
              <w:rPr>
                <w:rFonts w:cs="Arial"/>
                <w:sz w:val="20"/>
                <w:lang w:eastAsia="en-AU"/>
              </w:rPr>
              <w:t>48.0</w:t>
            </w:r>
          </w:p>
        </w:tc>
        <w:tc>
          <w:tcPr>
            <w:tcW w:w="1144" w:type="pct"/>
            <w:noWrap/>
            <w:hideMark/>
          </w:tcPr>
          <w:p w:rsidR="00CE3E3F" w:rsidRPr="0041337A" w:rsidRDefault="00CE3E3F" w:rsidP="00CE3E3F">
            <w:pPr>
              <w:jc w:val="center"/>
              <w:rPr>
                <w:rFonts w:cs="Arial"/>
                <w:sz w:val="20"/>
                <w:lang w:eastAsia="en-AU"/>
              </w:rPr>
            </w:pPr>
            <w:r w:rsidRPr="0041337A">
              <w:rPr>
                <w:rFonts w:cs="Arial"/>
                <w:sz w:val="20"/>
                <w:lang w:eastAsia="en-AU"/>
              </w:rPr>
              <w:t>46.0</w:t>
            </w:r>
          </w:p>
        </w:tc>
      </w:tr>
      <w:tr w:rsidR="00CE3E3F" w:rsidRPr="00CE3E3F" w:rsidTr="00D474C8">
        <w:trPr>
          <w:trHeight w:val="255"/>
          <w:jc w:val="center"/>
        </w:trPr>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48.0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80.0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26.7</w:t>
            </w:r>
          </w:p>
        </w:tc>
        <w:tc>
          <w:tcPr>
            <w:tcW w:w="1004" w:type="pct"/>
            <w:noWrap/>
            <w:hideMark/>
          </w:tcPr>
          <w:p w:rsidR="00CE3E3F" w:rsidRPr="0041337A" w:rsidRDefault="00CE3E3F" w:rsidP="00CE3E3F">
            <w:pPr>
              <w:jc w:val="center"/>
              <w:rPr>
                <w:rFonts w:cs="Arial"/>
                <w:sz w:val="20"/>
                <w:lang w:eastAsia="en-AU"/>
              </w:rPr>
            </w:pPr>
            <w:r w:rsidRPr="0041337A">
              <w:rPr>
                <w:rFonts w:cs="Arial"/>
                <w:sz w:val="20"/>
                <w:lang w:eastAsia="en-AU"/>
              </w:rPr>
              <w:t>60.0</w:t>
            </w:r>
          </w:p>
        </w:tc>
        <w:tc>
          <w:tcPr>
            <w:tcW w:w="1144" w:type="pct"/>
            <w:noWrap/>
            <w:hideMark/>
          </w:tcPr>
          <w:p w:rsidR="00CE3E3F" w:rsidRPr="0041337A" w:rsidRDefault="00CE3E3F" w:rsidP="00CE3E3F">
            <w:pPr>
              <w:jc w:val="center"/>
              <w:rPr>
                <w:rFonts w:cs="Arial"/>
                <w:sz w:val="20"/>
                <w:lang w:eastAsia="en-AU"/>
              </w:rPr>
            </w:pPr>
            <w:r w:rsidRPr="0041337A">
              <w:rPr>
                <w:rFonts w:cs="Arial"/>
                <w:sz w:val="20"/>
                <w:lang w:eastAsia="en-AU"/>
              </w:rPr>
              <w:t>57.4</w:t>
            </w:r>
          </w:p>
        </w:tc>
      </w:tr>
      <w:tr w:rsidR="00CE3E3F" w:rsidRPr="00CE3E3F" w:rsidTr="00D474C8">
        <w:trPr>
          <w:trHeight w:val="270"/>
          <w:jc w:val="center"/>
        </w:trPr>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56.0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85.0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36.7</w:t>
            </w:r>
          </w:p>
        </w:tc>
        <w:tc>
          <w:tcPr>
            <w:tcW w:w="1004" w:type="pct"/>
            <w:noWrap/>
            <w:hideMark/>
          </w:tcPr>
          <w:p w:rsidR="00CE3E3F" w:rsidRPr="0041337A" w:rsidRDefault="00CE3E3F" w:rsidP="00CE3E3F">
            <w:pPr>
              <w:jc w:val="center"/>
              <w:rPr>
                <w:rFonts w:cs="Arial"/>
                <w:sz w:val="20"/>
                <w:lang w:eastAsia="en-AU"/>
              </w:rPr>
            </w:pPr>
            <w:r w:rsidRPr="0041337A">
              <w:rPr>
                <w:rFonts w:cs="Arial"/>
                <w:sz w:val="20"/>
                <w:lang w:eastAsia="en-AU"/>
              </w:rPr>
              <w:t>67.4</w:t>
            </w:r>
          </w:p>
        </w:tc>
        <w:tc>
          <w:tcPr>
            <w:tcW w:w="1144" w:type="pct"/>
            <w:noWrap/>
            <w:hideMark/>
          </w:tcPr>
          <w:p w:rsidR="00CE3E3F" w:rsidRPr="0041337A" w:rsidRDefault="00CE3E3F" w:rsidP="00CE3E3F">
            <w:pPr>
              <w:jc w:val="center"/>
              <w:rPr>
                <w:rFonts w:cs="Arial"/>
                <w:sz w:val="20"/>
                <w:lang w:eastAsia="en-AU"/>
              </w:rPr>
            </w:pPr>
            <w:r w:rsidRPr="0041337A">
              <w:rPr>
                <w:rFonts w:cs="Arial"/>
                <w:sz w:val="20"/>
                <w:lang w:eastAsia="en-AU"/>
              </w:rPr>
              <w:t>65.6</w:t>
            </w:r>
          </w:p>
        </w:tc>
      </w:tr>
      <w:tr w:rsidR="00CE3E3F" w:rsidRPr="00CE3E3F" w:rsidTr="00D474C8">
        <w:trPr>
          <w:trHeight w:val="255"/>
          <w:jc w:val="center"/>
        </w:trPr>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70.0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95.0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53.3</w:t>
            </w:r>
          </w:p>
        </w:tc>
        <w:tc>
          <w:tcPr>
            <w:tcW w:w="1004" w:type="pct"/>
            <w:noWrap/>
            <w:hideMark/>
          </w:tcPr>
          <w:p w:rsidR="00CE3E3F" w:rsidRPr="0041337A" w:rsidRDefault="00CE3E3F" w:rsidP="00CE3E3F">
            <w:pPr>
              <w:jc w:val="center"/>
              <w:rPr>
                <w:rFonts w:cs="Arial"/>
                <w:sz w:val="20"/>
                <w:lang w:eastAsia="en-AU"/>
              </w:rPr>
            </w:pPr>
            <w:r w:rsidRPr="0041337A">
              <w:rPr>
                <w:rFonts w:cs="Arial"/>
                <w:sz w:val="20"/>
                <w:lang w:eastAsia="en-AU"/>
              </w:rPr>
              <w:t>74.1</w:t>
            </w:r>
          </w:p>
        </w:tc>
        <w:tc>
          <w:tcPr>
            <w:tcW w:w="1144" w:type="pct"/>
            <w:noWrap/>
            <w:hideMark/>
          </w:tcPr>
          <w:p w:rsidR="00CE3E3F" w:rsidRPr="0041337A" w:rsidRDefault="00CE3E3F" w:rsidP="00CE3E3F">
            <w:pPr>
              <w:jc w:val="center"/>
              <w:rPr>
                <w:rFonts w:cs="Arial"/>
                <w:sz w:val="20"/>
                <w:lang w:eastAsia="en-AU"/>
              </w:rPr>
            </w:pPr>
            <w:r w:rsidRPr="0041337A">
              <w:rPr>
                <w:rFonts w:cs="Arial"/>
                <w:sz w:val="20"/>
                <w:lang w:eastAsia="en-AU"/>
              </w:rPr>
              <w:t>73.3</w:t>
            </w:r>
          </w:p>
        </w:tc>
      </w:tr>
      <w:tr w:rsidR="00CE3E3F" w:rsidRPr="00CE3E3F" w:rsidTr="00D474C8">
        <w:trPr>
          <w:trHeight w:val="270"/>
          <w:jc w:val="center"/>
        </w:trPr>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76.0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95.0</w:t>
            </w:r>
          </w:p>
        </w:tc>
        <w:tc>
          <w:tcPr>
            <w:tcW w:w="951" w:type="pct"/>
            <w:noWrap/>
            <w:hideMark/>
          </w:tcPr>
          <w:p w:rsidR="00CE3E3F" w:rsidRPr="0041337A" w:rsidRDefault="00CE3E3F" w:rsidP="00CE3E3F">
            <w:pPr>
              <w:jc w:val="center"/>
              <w:rPr>
                <w:rFonts w:cs="Arial"/>
                <w:sz w:val="20"/>
                <w:lang w:eastAsia="en-AU"/>
              </w:rPr>
            </w:pPr>
            <w:r w:rsidRPr="0041337A">
              <w:rPr>
                <w:rFonts w:cs="Arial"/>
                <w:sz w:val="20"/>
                <w:lang w:eastAsia="en-AU"/>
              </w:rPr>
              <w:t>63.3</w:t>
            </w:r>
          </w:p>
        </w:tc>
        <w:tc>
          <w:tcPr>
            <w:tcW w:w="1004" w:type="pct"/>
            <w:noWrap/>
            <w:hideMark/>
          </w:tcPr>
          <w:p w:rsidR="00CE3E3F" w:rsidRPr="0041337A" w:rsidRDefault="00CE3E3F" w:rsidP="00CE3E3F">
            <w:pPr>
              <w:jc w:val="center"/>
              <w:rPr>
                <w:rFonts w:cs="Arial"/>
                <w:sz w:val="20"/>
                <w:lang w:eastAsia="en-AU"/>
              </w:rPr>
            </w:pPr>
            <w:r w:rsidRPr="0041337A">
              <w:rPr>
                <w:rFonts w:cs="Arial"/>
                <w:sz w:val="20"/>
                <w:lang w:eastAsia="en-AU"/>
              </w:rPr>
              <w:t>77.2</w:t>
            </w:r>
          </w:p>
        </w:tc>
        <w:tc>
          <w:tcPr>
            <w:tcW w:w="1144" w:type="pct"/>
            <w:noWrap/>
            <w:hideMark/>
          </w:tcPr>
          <w:p w:rsidR="00CE3E3F" w:rsidRPr="0041337A" w:rsidRDefault="00CE3E3F" w:rsidP="00CE3E3F">
            <w:pPr>
              <w:jc w:val="center"/>
              <w:rPr>
                <w:rFonts w:cs="Arial"/>
                <w:sz w:val="20"/>
                <w:lang w:eastAsia="en-AU"/>
              </w:rPr>
            </w:pPr>
            <w:r w:rsidRPr="0041337A">
              <w:rPr>
                <w:rFonts w:cs="Arial"/>
                <w:sz w:val="20"/>
                <w:lang w:eastAsia="en-AU"/>
              </w:rPr>
              <w:t>76.0</w:t>
            </w:r>
          </w:p>
        </w:tc>
      </w:tr>
      <w:tr w:rsidR="00CE3E3F" w:rsidRPr="00CE3E3F" w:rsidTr="00D474C8">
        <w:trPr>
          <w:trHeight w:val="255"/>
          <w:jc w:val="center"/>
        </w:trPr>
        <w:tc>
          <w:tcPr>
            <w:tcW w:w="951" w:type="pct"/>
            <w:noWrap/>
            <w:hideMark/>
          </w:tcPr>
          <w:p w:rsidR="00CE3E3F" w:rsidRPr="00CE3E3F" w:rsidRDefault="00CE3E3F" w:rsidP="00CE3E3F">
            <w:pPr>
              <w:jc w:val="center"/>
              <w:rPr>
                <w:rFonts w:cs="Arial"/>
                <w:sz w:val="20"/>
                <w:lang w:eastAsia="en-AU"/>
              </w:rPr>
            </w:pPr>
            <w:r>
              <w:rPr>
                <w:rFonts w:cs="Arial"/>
                <w:sz w:val="20"/>
                <w:lang w:eastAsia="en-AU"/>
              </w:rPr>
              <w:t>90.0</w:t>
            </w:r>
          </w:p>
        </w:tc>
        <w:tc>
          <w:tcPr>
            <w:tcW w:w="951" w:type="pct"/>
            <w:noWrap/>
            <w:hideMark/>
          </w:tcPr>
          <w:p w:rsidR="00CE3E3F" w:rsidRPr="00CE3E3F" w:rsidRDefault="00CE3E3F" w:rsidP="00CE3E3F">
            <w:pPr>
              <w:jc w:val="center"/>
              <w:rPr>
                <w:rFonts w:cs="Arial"/>
                <w:sz w:val="20"/>
                <w:lang w:eastAsia="en-AU"/>
              </w:rPr>
            </w:pPr>
            <w:r>
              <w:rPr>
                <w:rFonts w:cs="Arial"/>
                <w:sz w:val="20"/>
                <w:lang w:eastAsia="en-AU"/>
              </w:rPr>
              <w:t>100.0</w:t>
            </w:r>
          </w:p>
        </w:tc>
        <w:tc>
          <w:tcPr>
            <w:tcW w:w="951" w:type="pct"/>
            <w:noWrap/>
            <w:hideMark/>
          </w:tcPr>
          <w:p w:rsidR="00CE3E3F" w:rsidRPr="00CE3E3F" w:rsidRDefault="00CE3E3F" w:rsidP="00CE3E3F">
            <w:pPr>
              <w:jc w:val="center"/>
              <w:rPr>
                <w:rFonts w:cs="Arial"/>
                <w:sz w:val="20"/>
                <w:lang w:eastAsia="en-AU"/>
              </w:rPr>
            </w:pPr>
            <w:r>
              <w:rPr>
                <w:rFonts w:cs="Arial"/>
                <w:sz w:val="20"/>
                <w:lang w:eastAsia="en-AU"/>
              </w:rPr>
              <w:t>83.3</w:t>
            </w:r>
          </w:p>
        </w:tc>
        <w:tc>
          <w:tcPr>
            <w:tcW w:w="1004" w:type="pct"/>
            <w:noWrap/>
            <w:hideMark/>
          </w:tcPr>
          <w:p w:rsidR="00CE3E3F" w:rsidRPr="00CE3E3F" w:rsidRDefault="00CE3E3F" w:rsidP="00CE3E3F">
            <w:pPr>
              <w:jc w:val="center"/>
              <w:rPr>
                <w:rFonts w:cs="Arial"/>
                <w:sz w:val="20"/>
                <w:lang w:eastAsia="en-AU"/>
              </w:rPr>
            </w:pPr>
            <w:r>
              <w:rPr>
                <w:rFonts w:cs="Arial"/>
                <w:sz w:val="20"/>
                <w:lang w:eastAsia="en-AU"/>
              </w:rPr>
              <w:t>82.0</w:t>
            </w:r>
          </w:p>
        </w:tc>
        <w:tc>
          <w:tcPr>
            <w:tcW w:w="1144" w:type="pct"/>
            <w:noWrap/>
            <w:hideMark/>
          </w:tcPr>
          <w:p w:rsidR="00CE3E3F" w:rsidRPr="00CE3E3F" w:rsidRDefault="00CE3E3F" w:rsidP="00CE3E3F">
            <w:pPr>
              <w:jc w:val="center"/>
              <w:rPr>
                <w:rFonts w:cs="Arial"/>
                <w:sz w:val="20"/>
                <w:lang w:eastAsia="en-AU"/>
              </w:rPr>
            </w:pPr>
            <w:r>
              <w:rPr>
                <w:rFonts w:cs="Arial"/>
                <w:sz w:val="20"/>
                <w:lang w:eastAsia="en-AU"/>
              </w:rPr>
              <w:t>82.8</w:t>
            </w:r>
          </w:p>
        </w:tc>
      </w:tr>
      <w:tr w:rsidR="00CE3E3F" w:rsidRPr="00CE3E3F" w:rsidTr="00D474C8">
        <w:trPr>
          <w:trHeight w:val="255"/>
          <w:jc w:val="center"/>
        </w:trPr>
        <w:tc>
          <w:tcPr>
            <w:tcW w:w="951" w:type="pct"/>
            <w:noWrap/>
            <w:hideMark/>
          </w:tcPr>
          <w:p w:rsidR="00CE3E3F" w:rsidRPr="00CE3E3F" w:rsidRDefault="00CE3E3F" w:rsidP="00CE3E3F">
            <w:pPr>
              <w:jc w:val="center"/>
              <w:rPr>
                <w:rFonts w:cs="Arial"/>
                <w:sz w:val="20"/>
                <w:lang w:eastAsia="en-AU"/>
              </w:rPr>
            </w:pPr>
            <w:r>
              <w:rPr>
                <w:rFonts w:cs="Arial"/>
                <w:sz w:val="20"/>
                <w:lang w:eastAsia="en-AU"/>
              </w:rPr>
              <w:t>94.0</w:t>
            </w:r>
          </w:p>
        </w:tc>
        <w:tc>
          <w:tcPr>
            <w:tcW w:w="951" w:type="pct"/>
            <w:noWrap/>
            <w:hideMark/>
          </w:tcPr>
          <w:p w:rsidR="00CE3E3F" w:rsidRPr="00CE3E3F" w:rsidRDefault="00CE3E3F" w:rsidP="00CE3E3F">
            <w:pPr>
              <w:jc w:val="center"/>
              <w:rPr>
                <w:rFonts w:cs="Arial"/>
                <w:sz w:val="20"/>
                <w:lang w:eastAsia="en-AU"/>
              </w:rPr>
            </w:pPr>
            <w:r>
              <w:rPr>
                <w:rFonts w:cs="Arial"/>
                <w:sz w:val="20"/>
                <w:lang w:eastAsia="en-AU"/>
              </w:rPr>
              <w:t>100.0</w:t>
            </w:r>
          </w:p>
        </w:tc>
        <w:tc>
          <w:tcPr>
            <w:tcW w:w="951" w:type="pct"/>
            <w:noWrap/>
            <w:hideMark/>
          </w:tcPr>
          <w:p w:rsidR="00CE3E3F" w:rsidRPr="00CE3E3F" w:rsidRDefault="00CE3E3F" w:rsidP="00CE3E3F">
            <w:pPr>
              <w:jc w:val="center"/>
              <w:rPr>
                <w:rFonts w:cs="Arial"/>
                <w:sz w:val="20"/>
                <w:lang w:eastAsia="en-AU"/>
              </w:rPr>
            </w:pPr>
            <w:r>
              <w:rPr>
                <w:rFonts w:cs="Arial"/>
                <w:sz w:val="20"/>
                <w:lang w:eastAsia="en-AU"/>
              </w:rPr>
              <w:t>90.0</w:t>
            </w:r>
          </w:p>
        </w:tc>
        <w:tc>
          <w:tcPr>
            <w:tcW w:w="1004" w:type="pct"/>
            <w:noWrap/>
            <w:hideMark/>
          </w:tcPr>
          <w:p w:rsidR="00CE3E3F" w:rsidRPr="00CE3E3F" w:rsidRDefault="00CE3E3F" w:rsidP="00CE3E3F">
            <w:pPr>
              <w:jc w:val="center"/>
              <w:rPr>
                <w:rFonts w:cs="Arial"/>
                <w:sz w:val="20"/>
                <w:lang w:eastAsia="en-AU"/>
              </w:rPr>
            </w:pPr>
            <w:r>
              <w:rPr>
                <w:rFonts w:cs="Arial"/>
                <w:sz w:val="20"/>
                <w:lang w:eastAsia="en-AU"/>
              </w:rPr>
              <w:t>84.7</w:t>
            </w:r>
          </w:p>
        </w:tc>
        <w:tc>
          <w:tcPr>
            <w:tcW w:w="1144" w:type="pct"/>
            <w:noWrap/>
            <w:hideMark/>
          </w:tcPr>
          <w:p w:rsidR="00CE3E3F" w:rsidRPr="00CE3E3F" w:rsidRDefault="00CE3E3F" w:rsidP="00CE3E3F">
            <w:pPr>
              <w:jc w:val="center"/>
              <w:rPr>
                <w:rFonts w:cs="Arial"/>
                <w:sz w:val="20"/>
                <w:lang w:eastAsia="en-AU"/>
              </w:rPr>
            </w:pPr>
            <w:r>
              <w:rPr>
                <w:rFonts w:cs="Arial"/>
                <w:sz w:val="20"/>
                <w:lang w:eastAsia="en-AU"/>
              </w:rPr>
              <w:t>84.4</w:t>
            </w:r>
          </w:p>
        </w:tc>
      </w:tr>
      <w:tr w:rsidR="00CE3E3F" w:rsidRPr="00CE3E3F" w:rsidTr="00D474C8">
        <w:trPr>
          <w:trHeight w:val="270"/>
          <w:jc w:val="center"/>
        </w:trPr>
        <w:tc>
          <w:tcPr>
            <w:tcW w:w="951" w:type="pct"/>
            <w:noWrap/>
            <w:hideMark/>
          </w:tcPr>
          <w:p w:rsidR="00CE3E3F" w:rsidRPr="00CE3E3F" w:rsidRDefault="00CE3E3F" w:rsidP="00CE3E3F">
            <w:pPr>
              <w:jc w:val="center"/>
              <w:rPr>
                <w:rFonts w:cs="Arial"/>
                <w:sz w:val="20"/>
                <w:lang w:eastAsia="en-AU"/>
              </w:rPr>
            </w:pPr>
            <w:r>
              <w:rPr>
                <w:rFonts w:cs="Arial"/>
                <w:sz w:val="20"/>
                <w:lang w:eastAsia="en-AU"/>
              </w:rPr>
              <w:t>100.0</w:t>
            </w:r>
          </w:p>
        </w:tc>
        <w:tc>
          <w:tcPr>
            <w:tcW w:w="951" w:type="pct"/>
            <w:noWrap/>
            <w:hideMark/>
          </w:tcPr>
          <w:p w:rsidR="00CE3E3F" w:rsidRPr="00CE3E3F" w:rsidRDefault="00CE3E3F" w:rsidP="00CE3E3F">
            <w:pPr>
              <w:jc w:val="center"/>
              <w:rPr>
                <w:rFonts w:cs="Arial"/>
                <w:sz w:val="20"/>
                <w:lang w:eastAsia="en-AU"/>
              </w:rPr>
            </w:pPr>
            <w:r>
              <w:rPr>
                <w:rFonts w:cs="Arial"/>
                <w:sz w:val="20"/>
                <w:lang w:eastAsia="en-AU"/>
              </w:rPr>
              <w:t>100.0</w:t>
            </w:r>
          </w:p>
        </w:tc>
        <w:tc>
          <w:tcPr>
            <w:tcW w:w="951" w:type="pct"/>
            <w:noWrap/>
            <w:hideMark/>
          </w:tcPr>
          <w:p w:rsidR="00CE3E3F" w:rsidRPr="00CE3E3F" w:rsidRDefault="00CE3E3F" w:rsidP="00CE3E3F">
            <w:pPr>
              <w:jc w:val="center"/>
              <w:rPr>
                <w:rFonts w:cs="Arial"/>
                <w:sz w:val="20"/>
                <w:lang w:eastAsia="en-AU"/>
              </w:rPr>
            </w:pPr>
            <w:r>
              <w:rPr>
                <w:rFonts w:cs="Arial"/>
                <w:sz w:val="20"/>
                <w:lang w:eastAsia="en-AU"/>
              </w:rPr>
              <w:t>100.0</w:t>
            </w:r>
          </w:p>
        </w:tc>
        <w:tc>
          <w:tcPr>
            <w:tcW w:w="1004" w:type="pct"/>
            <w:noWrap/>
            <w:hideMark/>
          </w:tcPr>
          <w:p w:rsidR="00CE3E3F" w:rsidRPr="00CE3E3F" w:rsidRDefault="00CE3E3F" w:rsidP="00CE3E3F">
            <w:pPr>
              <w:jc w:val="center"/>
              <w:rPr>
                <w:rFonts w:cs="Arial"/>
                <w:sz w:val="20"/>
                <w:lang w:eastAsia="en-AU"/>
              </w:rPr>
            </w:pPr>
            <w:r>
              <w:rPr>
                <w:rFonts w:cs="Arial"/>
                <w:sz w:val="20"/>
                <w:lang w:eastAsia="en-AU"/>
              </w:rPr>
              <w:t>100.0</w:t>
            </w:r>
          </w:p>
        </w:tc>
        <w:tc>
          <w:tcPr>
            <w:tcW w:w="1144" w:type="pct"/>
            <w:noWrap/>
            <w:hideMark/>
          </w:tcPr>
          <w:p w:rsidR="00CE3E3F" w:rsidRPr="00CE3E3F" w:rsidRDefault="00CE3E3F" w:rsidP="00CE3E3F">
            <w:pPr>
              <w:jc w:val="center"/>
              <w:rPr>
                <w:rFonts w:cs="Arial"/>
                <w:sz w:val="20"/>
                <w:lang w:eastAsia="en-AU"/>
              </w:rPr>
            </w:pPr>
            <w:r w:rsidRPr="00CE3E3F">
              <w:rPr>
                <w:rFonts w:cs="Arial"/>
                <w:sz w:val="20"/>
                <w:lang w:eastAsia="en-AU"/>
              </w:rPr>
              <w:t>100.0</w:t>
            </w:r>
          </w:p>
        </w:tc>
      </w:tr>
    </w:tbl>
    <w:p w:rsidR="001D0D94" w:rsidRDefault="001D0D94" w:rsidP="00B762DB">
      <w:pPr>
        <w:pStyle w:val="BodyText"/>
      </w:pPr>
      <w:r>
        <w:t>While a larger proportion of VULN-SWA customers experienced homelessness, of those who become homeless VULN-AT experience it more protractedly. It is also worth noting that VULN-AT customers have a higher mobility rate and higher proportion of customers boarding or renting for free.</w:t>
      </w:r>
    </w:p>
    <w:p w:rsidR="00E27558" w:rsidRDefault="00E27558" w:rsidP="00E27558">
      <w:pPr>
        <w:pStyle w:val="Heading1"/>
      </w:pPr>
      <w:bookmarkStart w:id="374" w:name="_Toc395273220"/>
      <w:bookmarkStart w:id="375" w:name="_Toc396480810"/>
      <w:r>
        <w:lastRenderedPageBreak/>
        <w:t>Longitudinal survey of customers</w:t>
      </w:r>
      <w:bookmarkEnd w:id="374"/>
      <w:bookmarkEnd w:id="375"/>
    </w:p>
    <w:p w:rsidR="009B432C" w:rsidRDefault="009B432C" w:rsidP="009B432C">
      <w:pPr>
        <w:pStyle w:val="BodyText"/>
      </w:pPr>
      <w:bookmarkStart w:id="376" w:name="_Toc390934504"/>
      <w:bookmarkStart w:id="377" w:name="_Toc215906320"/>
      <w:bookmarkStart w:id="378" w:name="_Toc227746677"/>
      <w:bookmarkStart w:id="379" w:name="_Toc227746681"/>
      <w:bookmarkStart w:id="380" w:name="_Toc227746685"/>
      <w:bookmarkStart w:id="381" w:name="_Toc227746689"/>
      <w:bookmarkStart w:id="382" w:name="_Toc227748311"/>
      <w:bookmarkStart w:id="383" w:name="_Toc227748329"/>
      <w:bookmarkStart w:id="384" w:name="_Toc227748333"/>
      <w:bookmarkStart w:id="385" w:name="_Toc227748337"/>
      <w:bookmarkStart w:id="386" w:name="_Toc227748376"/>
      <w:bookmarkStart w:id="387" w:name="_Toc227748380"/>
      <w:bookmarkStart w:id="388" w:name="_Toc227748384"/>
      <w:bookmarkStart w:id="389" w:name="_Toc227748496"/>
      <w:bookmarkStart w:id="390" w:name="_Toc227748500"/>
      <w:bookmarkStart w:id="391" w:name="_Toc228005207"/>
      <w:bookmarkStart w:id="392" w:name="_Toc228092498"/>
      <w:bookmarkStart w:id="393" w:name="_Toc228264953"/>
      <w:bookmarkStart w:id="394" w:name="_Toc228264975"/>
      <w:bookmarkStart w:id="395" w:name="_Toc228264979"/>
      <w:bookmarkStart w:id="396" w:name="_Toc228264983"/>
      <w:bookmarkStart w:id="397" w:name="_Toc228264987"/>
      <w:bookmarkStart w:id="398" w:name="_Toc228265217"/>
      <w:r>
        <w:t xml:space="preserve">There were two target populations for the longitudinal survey: </w:t>
      </w:r>
    </w:p>
    <w:p w:rsidR="009B432C" w:rsidRDefault="009B432C" w:rsidP="009B432C">
      <w:pPr>
        <w:pStyle w:val="Bullet1"/>
      </w:pPr>
      <w:r>
        <w:t>PBIM customers who lived in one of the five trial sites and had commenced PBIM within the preceding three weeks.</w:t>
      </w:r>
    </w:p>
    <w:p w:rsidR="009B432C" w:rsidRDefault="009B432C" w:rsidP="009B432C">
      <w:pPr>
        <w:pStyle w:val="Bullet1"/>
      </w:pPr>
      <w:r>
        <w:t>Comparison site customers who were matched to trial site customers on the basis of location, payment type, and other key demographic variables.</w:t>
      </w:r>
    </w:p>
    <w:p w:rsidR="009B432C" w:rsidRDefault="009B432C" w:rsidP="009B432C">
      <w:pPr>
        <w:pStyle w:val="Bullet1"/>
        <w:numPr>
          <w:ilvl w:val="0"/>
          <w:numId w:val="0"/>
        </w:numPr>
      </w:pPr>
    </w:p>
    <w:p w:rsidR="009B432C" w:rsidRDefault="009B432C" w:rsidP="009B432C">
      <w:pPr>
        <w:pStyle w:val="Bullet1"/>
        <w:numPr>
          <w:ilvl w:val="0"/>
          <w:numId w:val="0"/>
        </w:numPr>
      </w:pPr>
      <w:r w:rsidRPr="00822757">
        <w:t xml:space="preserve">As noted in section </w:t>
      </w:r>
      <w:r w:rsidRPr="006273AC">
        <w:fldChar w:fldCharType="begin"/>
      </w:r>
      <w:r w:rsidRPr="00822757">
        <w:instrText xml:space="preserve"> REF _Ref390936682 \r \h </w:instrText>
      </w:r>
      <w:r>
        <w:instrText xml:space="preserve"> \* MERGEFORMAT </w:instrText>
      </w:r>
      <w:r w:rsidRPr="006273AC">
        <w:fldChar w:fldCharType="separate"/>
      </w:r>
      <w:r w:rsidR="00B31449">
        <w:t>1.2.2</w:t>
      </w:r>
      <w:r w:rsidRPr="006273AC">
        <w:fldChar w:fldCharType="end"/>
      </w:r>
      <w:r w:rsidRPr="003555DD">
        <w:t xml:space="preserve">, the PBIM trial comprises three </w:t>
      </w:r>
      <w:r w:rsidRPr="00C43832">
        <w:t>measures</w:t>
      </w:r>
      <w:r w:rsidRPr="00CA7710">
        <w:t xml:space="preserve"> – VIM, VULN and CPIM. Further to this, there are two types of VULN customers, those on VULN-SWA and those on </w:t>
      </w:r>
      <w:proofErr w:type="gramStart"/>
      <w:r w:rsidRPr="00CA7710">
        <w:t>VULN-AT,</w:t>
      </w:r>
      <w:proofErr w:type="gramEnd"/>
      <w:r w:rsidRPr="00CA7710">
        <w:t xml:space="preserve"> and the differences</w:t>
      </w:r>
      <w:r>
        <w:t xml:space="preserve"> between these measures are outlined in section </w:t>
      </w:r>
      <w:r>
        <w:fldChar w:fldCharType="begin"/>
      </w:r>
      <w:r>
        <w:instrText xml:space="preserve"> REF _Ref381650404 \r \h </w:instrText>
      </w:r>
      <w:r>
        <w:fldChar w:fldCharType="separate"/>
      </w:r>
      <w:r w:rsidR="00B31449">
        <w:t>1.2.2.3</w:t>
      </w:r>
      <w:r>
        <w:fldChar w:fldCharType="end"/>
      </w:r>
      <w:r>
        <w:t>.  It should be noted that none of the</w:t>
      </w:r>
      <w:r w:rsidR="0041001B">
        <w:t xml:space="preserve"> six </w:t>
      </w:r>
      <w:r>
        <w:t xml:space="preserve">CPIM customers have been recruited to the longitudinal customer survey, and so the findings from the survey will centre on the VIM and VULN customers only. The process for re-contacting customers is outlined in section </w:t>
      </w:r>
      <w:r>
        <w:fldChar w:fldCharType="begin"/>
      </w:r>
      <w:r>
        <w:instrText xml:space="preserve"> REF _Ref390961273 \r \h </w:instrText>
      </w:r>
      <w:r>
        <w:fldChar w:fldCharType="separate"/>
      </w:r>
      <w:r w:rsidR="00B31449">
        <w:t>2.2.1</w:t>
      </w:r>
      <w:r>
        <w:fldChar w:fldCharType="end"/>
      </w:r>
      <w:r>
        <w:t>.</w:t>
      </w:r>
    </w:p>
    <w:p w:rsidR="009B432C" w:rsidRDefault="009B432C" w:rsidP="009B432C">
      <w:pPr>
        <w:pStyle w:val="Bullet1"/>
        <w:numPr>
          <w:ilvl w:val="0"/>
          <w:numId w:val="0"/>
        </w:numPr>
      </w:pPr>
    </w:p>
    <w:p w:rsidR="009B432C" w:rsidRDefault="009B432C" w:rsidP="009B432C">
      <w:pPr>
        <w:pStyle w:val="Bullet1"/>
        <w:numPr>
          <w:ilvl w:val="0"/>
          <w:numId w:val="0"/>
        </w:numPr>
      </w:pPr>
      <w:r>
        <w:t xml:space="preserve">The findings of the longitudinal survey in this report examine the initial short term outcomes for PBIM customers, following up customers up to six months after referral to the </w:t>
      </w:r>
      <w:r w:rsidR="00F36C19">
        <w:t>PBIM measure</w:t>
      </w:r>
      <w:r>
        <w:t xml:space="preserve">s. A final survey wave will examine medium term outcomes, following up customers 12 to 18 months after their referral to PBIM, and this will be reported in subsequent evaluation reports. </w:t>
      </w:r>
    </w:p>
    <w:p w:rsidR="009B432C" w:rsidRPr="00BE2CD3" w:rsidRDefault="009B432C" w:rsidP="00BE2CD3">
      <w:pPr>
        <w:pStyle w:val="Heading2"/>
        <w:rPr>
          <w:color w:val="002776"/>
        </w:rPr>
      </w:pPr>
      <w:bookmarkStart w:id="399" w:name="_Toc390806660"/>
      <w:bookmarkStart w:id="400" w:name="_Toc395273221"/>
      <w:bookmarkStart w:id="401" w:name="_Toc396480811"/>
      <w:r w:rsidRPr="00BE2CD3">
        <w:rPr>
          <w:color w:val="002776"/>
        </w:rPr>
        <w:t>Wave one - key summary statistics</w:t>
      </w:r>
      <w:bookmarkEnd w:id="399"/>
      <w:bookmarkEnd w:id="400"/>
      <w:bookmarkEnd w:id="401"/>
      <w:r w:rsidRPr="00BE2CD3">
        <w:rPr>
          <w:color w:val="002776"/>
        </w:rPr>
        <w:t xml:space="preserve"> </w:t>
      </w:r>
    </w:p>
    <w:p w:rsidR="009B432C" w:rsidRDefault="009B432C" w:rsidP="009B432C">
      <w:pPr>
        <w:pStyle w:val="BodyText"/>
      </w:pPr>
      <w:r>
        <w:fldChar w:fldCharType="begin"/>
      </w:r>
      <w:r>
        <w:instrText xml:space="preserve"> REF _Ref390764936 \r \h </w:instrText>
      </w:r>
      <w:r>
        <w:fldChar w:fldCharType="separate"/>
      </w:r>
      <w:r w:rsidR="00B31449">
        <w:t>Table 4.1</w:t>
      </w:r>
      <w:r>
        <w:fldChar w:fldCharType="end"/>
      </w:r>
      <w:r>
        <w:t xml:space="preserve"> displays the breakdown of participants in the longitudinal survey by trial (split by VIM and VULN customers) and comparison sites. The survey sample comprises a fairly even split of VIM and VULN customers (208 VIM and 250 VULN customers).</w:t>
      </w:r>
    </w:p>
    <w:p w:rsidR="009B432C" w:rsidRDefault="009B432C" w:rsidP="009B432C">
      <w:pPr>
        <w:pStyle w:val="CaptionTable"/>
      </w:pPr>
      <w:bookmarkStart w:id="402" w:name="_Ref390764936"/>
      <w:bookmarkStart w:id="403" w:name="_Toc390806675"/>
      <w:bookmarkStart w:id="404" w:name="_Toc396480886"/>
      <w:r>
        <w:t>: Survey participants by trial</w:t>
      </w:r>
      <w:r w:rsidRPr="00A73CBB">
        <w:rPr>
          <w:vertAlign w:val="superscript"/>
        </w:rPr>
        <w:t>(a)</w:t>
      </w:r>
      <w:r>
        <w:t xml:space="preserve"> and comparison sites</w:t>
      </w:r>
      <w:bookmarkEnd w:id="402"/>
      <w:r>
        <w:t>, wave one</w:t>
      </w:r>
      <w:bookmarkEnd w:id="403"/>
      <w:bookmarkEnd w:id="404"/>
    </w:p>
    <w:tbl>
      <w:tblPr>
        <w:tblStyle w:val="TableAE"/>
        <w:tblW w:w="5000" w:type="pct"/>
        <w:tblLook w:val="04A0" w:firstRow="1" w:lastRow="0" w:firstColumn="1" w:lastColumn="0" w:noHBand="0" w:noVBand="1"/>
        <w:tblDescription w:val="This table shows the number ofs urvey participants by trial and comparison sites, for the wave one survey"/>
      </w:tblPr>
      <w:tblGrid>
        <w:gridCol w:w="1849"/>
        <w:gridCol w:w="1849"/>
        <w:gridCol w:w="1848"/>
        <w:gridCol w:w="1848"/>
        <w:gridCol w:w="1848"/>
      </w:tblGrid>
      <w:tr w:rsidR="009B432C" w:rsidTr="001B0C22">
        <w:trPr>
          <w:cnfStyle w:val="100000000000" w:firstRow="1" w:lastRow="0" w:firstColumn="0" w:lastColumn="0" w:oddVBand="0" w:evenVBand="0" w:oddHBand="0" w:evenHBand="0" w:firstRowFirstColumn="0" w:firstRowLastColumn="0" w:lastRowFirstColumn="0" w:lastRowLastColumn="0"/>
          <w:tblHeader/>
        </w:trPr>
        <w:tc>
          <w:tcPr>
            <w:tcW w:w="1000" w:type="pct"/>
          </w:tcPr>
          <w:p w:rsidR="009B432C" w:rsidRPr="000C7A2C" w:rsidRDefault="009B432C" w:rsidP="008941A9">
            <w:pPr>
              <w:pStyle w:val="TableHeadingCentre"/>
              <w:spacing w:before="60"/>
              <w:jc w:val="left"/>
              <w:rPr>
                <w:rFonts w:asciiTheme="minorHAnsi" w:hAnsiTheme="minorHAnsi"/>
                <w:sz w:val="20"/>
                <w:szCs w:val="20"/>
              </w:rPr>
            </w:pPr>
            <w:r w:rsidRPr="000C7A2C">
              <w:rPr>
                <w:rFonts w:asciiTheme="minorHAnsi" w:hAnsiTheme="minorHAnsi"/>
                <w:sz w:val="20"/>
                <w:szCs w:val="20"/>
              </w:rPr>
              <w:t xml:space="preserve">Site </w:t>
            </w:r>
          </w:p>
        </w:tc>
        <w:tc>
          <w:tcPr>
            <w:tcW w:w="1000" w:type="pct"/>
          </w:tcPr>
          <w:p w:rsidR="009B432C" w:rsidRPr="000C7A2C" w:rsidRDefault="009B432C" w:rsidP="008941A9">
            <w:pPr>
              <w:pStyle w:val="TableHeadingCentre"/>
              <w:spacing w:before="60"/>
              <w:rPr>
                <w:rFonts w:asciiTheme="minorHAnsi" w:hAnsiTheme="minorHAnsi"/>
                <w:sz w:val="20"/>
                <w:szCs w:val="20"/>
              </w:rPr>
            </w:pPr>
            <w:r w:rsidRPr="000C7A2C">
              <w:rPr>
                <w:rFonts w:asciiTheme="minorHAnsi" w:hAnsiTheme="minorHAnsi"/>
                <w:sz w:val="20"/>
                <w:szCs w:val="20"/>
              </w:rPr>
              <w:t>Trial - VIM</w:t>
            </w:r>
          </w:p>
        </w:tc>
        <w:tc>
          <w:tcPr>
            <w:tcW w:w="1000" w:type="pct"/>
          </w:tcPr>
          <w:p w:rsidR="009B432C" w:rsidRPr="000C7A2C" w:rsidRDefault="009B432C" w:rsidP="008941A9">
            <w:pPr>
              <w:pStyle w:val="TableHeadingCentre"/>
              <w:spacing w:before="60"/>
              <w:rPr>
                <w:rFonts w:asciiTheme="minorHAnsi" w:hAnsiTheme="minorHAnsi"/>
                <w:sz w:val="20"/>
                <w:szCs w:val="20"/>
              </w:rPr>
            </w:pPr>
            <w:r w:rsidRPr="000C7A2C">
              <w:rPr>
                <w:rFonts w:asciiTheme="minorHAnsi" w:hAnsiTheme="minorHAnsi"/>
                <w:sz w:val="20"/>
                <w:szCs w:val="20"/>
              </w:rPr>
              <w:t>Trial - VULN</w:t>
            </w:r>
          </w:p>
        </w:tc>
        <w:tc>
          <w:tcPr>
            <w:tcW w:w="1000" w:type="pct"/>
          </w:tcPr>
          <w:p w:rsidR="009B432C" w:rsidRPr="000C7A2C" w:rsidRDefault="009B432C" w:rsidP="008941A9">
            <w:pPr>
              <w:pStyle w:val="TableHeadingCentre"/>
              <w:spacing w:before="60"/>
              <w:rPr>
                <w:rFonts w:asciiTheme="minorHAnsi" w:hAnsiTheme="minorHAnsi"/>
                <w:sz w:val="20"/>
                <w:szCs w:val="20"/>
              </w:rPr>
            </w:pPr>
            <w:r w:rsidRPr="000C7A2C">
              <w:rPr>
                <w:rFonts w:asciiTheme="minorHAnsi" w:hAnsiTheme="minorHAnsi"/>
                <w:sz w:val="20"/>
                <w:szCs w:val="20"/>
              </w:rPr>
              <w:t>Comparison</w:t>
            </w:r>
          </w:p>
        </w:tc>
        <w:tc>
          <w:tcPr>
            <w:tcW w:w="1000" w:type="pct"/>
          </w:tcPr>
          <w:p w:rsidR="009B432C" w:rsidRPr="000C7A2C" w:rsidRDefault="009B432C" w:rsidP="008941A9">
            <w:pPr>
              <w:pStyle w:val="TableHeadingCentre"/>
              <w:spacing w:before="60"/>
              <w:rPr>
                <w:rFonts w:asciiTheme="minorHAnsi" w:hAnsiTheme="minorHAnsi"/>
                <w:sz w:val="20"/>
                <w:szCs w:val="20"/>
              </w:rPr>
            </w:pPr>
            <w:r w:rsidRPr="000C7A2C">
              <w:rPr>
                <w:rFonts w:asciiTheme="minorHAnsi" w:hAnsiTheme="minorHAnsi"/>
                <w:sz w:val="20"/>
                <w:szCs w:val="20"/>
              </w:rPr>
              <w:t>Total across sites</w:t>
            </w:r>
            <w:r>
              <w:rPr>
                <w:rFonts w:asciiTheme="minorHAnsi" w:hAnsiTheme="minorHAnsi"/>
                <w:sz w:val="20"/>
                <w:szCs w:val="20"/>
              </w:rPr>
              <w:t xml:space="preserve"> </w:t>
            </w:r>
          </w:p>
        </w:tc>
      </w:tr>
      <w:tr w:rsidR="009B432C" w:rsidTr="008941A9">
        <w:tc>
          <w:tcPr>
            <w:tcW w:w="1000" w:type="pct"/>
          </w:tcPr>
          <w:p w:rsidR="009B432C" w:rsidRPr="00FB2F63" w:rsidRDefault="009B432C" w:rsidP="008941A9">
            <w:pPr>
              <w:pStyle w:val="TabletextLeft"/>
              <w:rPr>
                <w:rFonts w:asciiTheme="minorHAnsi" w:hAnsiTheme="minorHAnsi"/>
              </w:rPr>
            </w:pPr>
            <w:r w:rsidRPr="00FB2F63">
              <w:rPr>
                <w:rFonts w:asciiTheme="minorHAnsi" w:hAnsiTheme="minorHAnsi"/>
              </w:rPr>
              <w:t>Bankstown</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21</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13</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34</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Shepparton</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71</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17</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88</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Logan City</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47</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88</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135</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Playford</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43</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92</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135</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Rockhampton</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26</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40</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66</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Burnie</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93</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93</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Canterbury</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82</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82</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Hume</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140</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140</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Shellharbour</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64</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64</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Wyong Shire</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78</w:t>
            </w:r>
          </w:p>
        </w:tc>
        <w:tc>
          <w:tcPr>
            <w:tcW w:w="1000" w:type="pct"/>
          </w:tcPr>
          <w:p w:rsidR="009B432C" w:rsidRPr="00A6559C" w:rsidRDefault="009B432C" w:rsidP="008941A9">
            <w:pPr>
              <w:jc w:val="center"/>
              <w:rPr>
                <w:rFonts w:asciiTheme="minorHAnsi" w:hAnsiTheme="minorHAnsi"/>
                <w:sz w:val="20"/>
              </w:rPr>
            </w:pPr>
            <w:r w:rsidRPr="00A6559C">
              <w:rPr>
                <w:rFonts w:asciiTheme="minorHAnsi" w:hAnsiTheme="minorHAnsi"/>
                <w:sz w:val="20"/>
              </w:rPr>
              <w:t>78</w:t>
            </w:r>
          </w:p>
        </w:tc>
      </w:tr>
      <w:tr w:rsidR="009B432C" w:rsidTr="008941A9">
        <w:tc>
          <w:tcPr>
            <w:tcW w:w="1000" w:type="pct"/>
          </w:tcPr>
          <w:p w:rsidR="009B432C" w:rsidRPr="00FB2F63" w:rsidRDefault="009B432C" w:rsidP="008941A9">
            <w:pPr>
              <w:pStyle w:val="TabletextLeft"/>
              <w:keepNext/>
              <w:rPr>
                <w:rFonts w:asciiTheme="minorHAnsi" w:hAnsiTheme="minorHAnsi"/>
              </w:rPr>
            </w:pPr>
            <w:r w:rsidRPr="00FB2F63">
              <w:rPr>
                <w:rFonts w:asciiTheme="minorHAnsi" w:hAnsiTheme="minorHAnsi"/>
              </w:rPr>
              <w:t>Total</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208</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250</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457</w:t>
            </w:r>
          </w:p>
        </w:tc>
        <w:tc>
          <w:tcPr>
            <w:tcW w:w="1000" w:type="pct"/>
          </w:tcPr>
          <w:p w:rsidR="009B432C" w:rsidRPr="00A6559C" w:rsidRDefault="009B432C" w:rsidP="008941A9">
            <w:pPr>
              <w:pStyle w:val="TabletextLeft"/>
              <w:jc w:val="center"/>
              <w:rPr>
                <w:rFonts w:asciiTheme="minorHAnsi" w:hAnsiTheme="minorHAnsi"/>
              </w:rPr>
            </w:pPr>
            <w:r w:rsidRPr="00A6559C">
              <w:rPr>
                <w:rFonts w:asciiTheme="minorHAnsi" w:hAnsiTheme="minorHAnsi"/>
              </w:rPr>
              <w:t>915</w:t>
            </w:r>
          </w:p>
        </w:tc>
      </w:tr>
    </w:tbl>
    <w:p w:rsidR="009B432C" w:rsidRDefault="000569B0" w:rsidP="000569B0">
      <w:pPr>
        <w:pStyle w:val="Source"/>
      </w:pPr>
      <w:r>
        <w:t xml:space="preserve">(a) </w:t>
      </w:r>
      <w:r w:rsidR="009B432C">
        <w:t xml:space="preserve">Note that in this table, trial participants are split by </w:t>
      </w:r>
      <w:r w:rsidR="00F36C19">
        <w:t>PBIM measure</w:t>
      </w:r>
      <w:r w:rsidR="009B432C">
        <w:t xml:space="preserve"> (VIM or VULN). No customers on the CP</w:t>
      </w:r>
      <w:r w:rsidR="00F36C19">
        <w:t>IM measure</w:t>
      </w:r>
      <w:r w:rsidR="009B432C">
        <w:t xml:space="preserve"> participated in the baseline or the wave one longitudinal survey. </w:t>
      </w:r>
    </w:p>
    <w:p w:rsidR="009B432C" w:rsidRDefault="009B432C" w:rsidP="009B432C">
      <w:pPr>
        <w:pStyle w:val="BodyText"/>
      </w:pPr>
      <w:r>
        <w:fldChar w:fldCharType="begin"/>
      </w:r>
      <w:r>
        <w:instrText xml:space="preserve"> REF _Ref390766603 \r \h </w:instrText>
      </w:r>
      <w:r>
        <w:fldChar w:fldCharType="separate"/>
      </w:r>
      <w:r w:rsidR="00B31449">
        <w:t>Table 4.2</w:t>
      </w:r>
      <w:r>
        <w:fldChar w:fldCharType="end"/>
      </w:r>
      <w:r>
        <w:t xml:space="preserve"> displays the number of survey participants in each of the VULN customer categories. It should be noted that similar to the baseline survey participants, VULN customers in the wave one </w:t>
      </w:r>
      <w:r>
        <w:lastRenderedPageBreak/>
        <w:t xml:space="preserve">survey were predominantly referred to PBIM by virtue of receiving welfare payments under the UTLAH </w:t>
      </w:r>
      <w:r w:rsidR="0035638D">
        <w:t xml:space="preserve">rate of </w:t>
      </w:r>
      <w:r>
        <w:t xml:space="preserve">payment arrangements, i.e. they were VULN-AT customers rather than VULN-SWA customers. This should be considered when interpreting data. </w:t>
      </w:r>
    </w:p>
    <w:p w:rsidR="009B432C" w:rsidRDefault="009B432C" w:rsidP="009B432C">
      <w:pPr>
        <w:pStyle w:val="CaptionTable"/>
      </w:pPr>
      <w:bookmarkStart w:id="405" w:name="_Ref390766603"/>
      <w:bookmarkStart w:id="406" w:name="_Toc390806676"/>
      <w:bookmarkStart w:id="407" w:name="_Toc396480887"/>
      <w:r>
        <w:t>: VULN customer categories, baseline and wave one</w:t>
      </w:r>
      <w:r w:rsidRPr="00BB44A8">
        <w:rPr>
          <w:vertAlign w:val="superscript"/>
        </w:rPr>
        <w:t>(a)</w:t>
      </w:r>
      <w:bookmarkEnd w:id="405"/>
      <w:bookmarkEnd w:id="406"/>
      <w:bookmarkEnd w:id="407"/>
      <w:r>
        <w:t xml:space="preserve"> </w:t>
      </w:r>
    </w:p>
    <w:tbl>
      <w:tblPr>
        <w:tblStyle w:val="TableAE"/>
        <w:tblW w:w="5000" w:type="pct"/>
        <w:tblLook w:val="04A0" w:firstRow="1" w:lastRow="0" w:firstColumn="1" w:lastColumn="0" w:noHBand="0" w:noVBand="1"/>
        <w:tblCaption w:val="VULN customer categories, baseline and wave one"/>
        <w:tblDescription w:val="This table shows the number of interviews completed at baseline and wave one by VULN customers, plus the response rate which is the proportion of customers from baseline who were interviewed again at wave one."/>
      </w:tblPr>
      <w:tblGrid>
        <w:gridCol w:w="2294"/>
        <w:gridCol w:w="2316"/>
        <w:gridCol w:w="2316"/>
        <w:gridCol w:w="2316"/>
      </w:tblGrid>
      <w:tr w:rsidR="009B432C" w:rsidTr="001B0C22">
        <w:trPr>
          <w:cnfStyle w:val="100000000000" w:firstRow="1" w:lastRow="0" w:firstColumn="0" w:lastColumn="0" w:oddVBand="0" w:evenVBand="0" w:oddHBand="0" w:evenHBand="0" w:firstRowFirstColumn="0" w:firstRowLastColumn="0" w:lastRowFirstColumn="0" w:lastRowLastColumn="0"/>
          <w:tblHeader/>
        </w:trPr>
        <w:tc>
          <w:tcPr>
            <w:tcW w:w="1241" w:type="pct"/>
          </w:tcPr>
          <w:p w:rsidR="009B432C" w:rsidRPr="000C7A2C" w:rsidRDefault="009B432C" w:rsidP="008941A9">
            <w:pPr>
              <w:pStyle w:val="TableHeadingCentre"/>
              <w:jc w:val="left"/>
              <w:rPr>
                <w:sz w:val="20"/>
                <w:szCs w:val="20"/>
              </w:rPr>
            </w:pPr>
            <w:r>
              <w:rPr>
                <w:sz w:val="20"/>
                <w:szCs w:val="20"/>
              </w:rPr>
              <w:t>Welfare payment</w:t>
            </w:r>
            <w:r w:rsidRPr="000C7A2C">
              <w:rPr>
                <w:sz w:val="20"/>
                <w:szCs w:val="20"/>
              </w:rPr>
              <w:t xml:space="preserve"> type</w:t>
            </w:r>
          </w:p>
        </w:tc>
        <w:tc>
          <w:tcPr>
            <w:tcW w:w="1253" w:type="pct"/>
          </w:tcPr>
          <w:p w:rsidR="009B432C" w:rsidRPr="00E706F0" w:rsidRDefault="009B432C" w:rsidP="008941A9">
            <w:pPr>
              <w:pStyle w:val="TableHeadingCentre"/>
              <w:contextualSpacing/>
              <w:rPr>
                <w:sz w:val="20"/>
                <w:szCs w:val="20"/>
              </w:rPr>
            </w:pPr>
            <w:r w:rsidRPr="00E706F0">
              <w:rPr>
                <w:sz w:val="20"/>
                <w:szCs w:val="20"/>
              </w:rPr>
              <w:t>Number of interviews completed at baseline</w:t>
            </w:r>
          </w:p>
        </w:tc>
        <w:tc>
          <w:tcPr>
            <w:tcW w:w="1253" w:type="pct"/>
          </w:tcPr>
          <w:p w:rsidR="009B432C" w:rsidRPr="00E706F0" w:rsidRDefault="009B432C" w:rsidP="008941A9">
            <w:pPr>
              <w:pStyle w:val="TableHeadingCentre"/>
              <w:contextualSpacing/>
              <w:rPr>
                <w:sz w:val="20"/>
                <w:szCs w:val="20"/>
              </w:rPr>
            </w:pPr>
            <w:r w:rsidRPr="00E706F0">
              <w:rPr>
                <w:sz w:val="20"/>
                <w:szCs w:val="20"/>
              </w:rPr>
              <w:t>Number of interviews completed at wave one</w:t>
            </w:r>
          </w:p>
        </w:tc>
        <w:tc>
          <w:tcPr>
            <w:tcW w:w="1253" w:type="pct"/>
          </w:tcPr>
          <w:p w:rsidR="009B432C" w:rsidRPr="000C7A2C" w:rsidRDefault="009B432C" w:rsidP="00727161">
            <w:pPr>
              <w:pStyle w:val="TableHeadingCentre"/>
              <w:contextualSpacing/>
              <w:rPr>
                <w:sz w:val="20"/>
                <w:szCs w:val="20"/>
              </w:rPr>
            </w:pPr>
            <w:r>
              <w:rPr>
                <w:sz w:val="20"/>
                <w:szCs w:val="20"/>
              </w:rPr>
              <w:t>Response rate (retention from baseline)</w:t>
            </w:r>
            <w:r w:rsidRPr="00EF5F75">
              <w:rPr>
                <w:sz w:val="20"/>
                <w:szCs w:val="20"/>
              </w:rPr>
              <w:t xml:space="preserve"> (</w:t>
            </w:r>
            <w:r w:rsidR="00727161">
              <w:rPr>
                <w:sz w:val="20"/>
                <w:szCs w:val="20"/>
              </w:rPr>
              <w:t>per cent</w:t>
            </w:r>
            <w:r w:rsidRPr="00EF5F75">
              <w:rPr>
                <w:sz w:val="20"/>
                <w:szCs w:val="20"/>
              </w:rPr>
              <w:t>)</w:t>
            </w:r>
          </w:p>
        </w:tc>
      </w:tr>
      <w:tr w:rsidR="009B432C" w:rsidTr="008941A9">
        <w:trPr>
          <w:trHeight w:val="567"/>
        </w:trPr>
        <w:tc>
          <w:tcPr>
            <w:tcW w:w="1241" w:type="pct"/>
          </w:tcPr>
          <w:p w:rsidR="009B432C" w:rsidRPr="00BB3F3D" w:rsidRDefault="009B432C" w:rsidP="008941A9">
            <w:pPr>
              <w:pStyle w:val="TabletextLeft"/>
              <w:spacing w:before="0"/>
            </w:pPr>
            <w:r>
              <w:t xml:space="preserve">VULN-AT - </w:t>
            </w:r>
            <w:r w:rsidRPr="00BB3F3D">
              <w:t xml:space="preserve">Unreasonable to live at home </w:t>
            </w:r>
            <w:r w:rsidR="0035638D">
              <w:t xml:space="preserve">rate of </w:t>
            </w:r>
            <w:r w:rsidRPr="00BB3F3D">
              <w:t>payment (UTLAH)</w:t>
            </w:r>
          </w:p>
        </w:tc>
        <w:tc>
          <w:tcPr>
            <w:tcW w:w="1253" w:type="pct"/>
          </w:tcPr>
          <w:p w:rsidR="009B432C" w:rsidRDefault="009B432C" w:rsidP="008941A9">
            <w:pPr>
              <w:pStyle w:val="TabletextLeft"/>
              <w:jc w:val="center"/>
            </w:pPr>
            <w:r>
              <w:t>482</w:t>
            </w:r>
          </w:p>
        </w:tc>
        <w:tc>
          <w:tcPr>
            <w:tcW w:w="1253" w:type="pct"/>
          </w:tcPr>
          <w:p w:rsidR="009B432C" w:rsidRDefault="009B432C" w:rsidP="008941A9">
            <w:pPr>
              <w:pStyle w:val="TabletextLeft"/>
              <w:jc w:val="center"/>
            </w:pPr>
            <w:r>
              <w:t>243</w:t>
            </w:r>
          </w:p>
        </w:tc>
        <w:tc>
          <w:tcPr>
            <w:tcW w:w="1253" w:type="pct"/>
          </w:tcPr>
          <w:p w:rsidR="009B432C" w:rsidRDefault="005C779F" w:rsidP="008941A9">
            <w:pPr>
              <w:pStyle w:val="TabletextLeft"/>
              <w:jc w:val="center"/>
            </w:pPr>
            <w:r>
              <w:t>50.4</w:t>
            </w:r>
          </w:p>
        </w:tc>
      </w:tr>
      <w:tr w:rsidR="009B432C" w:rsidTr="008941A9">
        <w:trPr>
          <w:trHeight w:val="567"/>
        </w:trPr>
        <w:tc>
          <w:tcPr>
            <w:tcW w:w="1241" w:type="pct"/>
          </w:tcPr>
          <w:p w:rsidR="009B432C" w:rsidRPr="00BB3F3D" w:rsidRDefault="009B432C" w:rsidP="008941A9">
            <w:pPr>
              <w:pStyle w:val="TabletextLeft"/>
              <w:spacing w:before="0"/>
            </w:pPr>
            <w:r>
              <w:t xml:space="preserve">VULN-AT - </w:t>
            </w:r>
            <w:r w:rsidRPr="00BB3F3D">
              <w:t>Crisis Payment (CRP)</w:t>
            </w:r>
          </w:p>
        </w:tc>
        <w:tc>
          <w:tcPr>
            <w:tcW w:w="1253" w:type="pct"/>
          </w:tcPr>
          <w:p w:rsidR="009B432C" w:rsidRDefault="009B432C" w:rsidP="008941A9">
            <w:pPr>
              <w:pStyle w:val="TabletextLeft"/>
              <w:jc w:val="center"/>
            </w:pPr>
            <w:r>
              <w:t>13</w:t>
            </w:r>
          </w:p>
        </w:tc>
        <w:tc>
          <w:tcPr>
            <w:tcW w:w="1253" w:type="pct"/>
            <w:vAlign w:val="center"/>
          </w:tcPr>
          <w:p w:rsidR="009B432C" w:rsidRPr="00E706F0" w:rsidRDefault="009B432C" w:rsidP="008941A9">
            <w:pPr>
              <w:jc w:val="center"/>
              <w:rPr>
                <w:sz w:val="20"/>
              </w:rPr>
            </w:pPr>
            <w:r w:rsidRPr="00E706F0">
              <w:rPr>
                <w:sz w:val="20"/>
              </w:rPr>
              <w:t>≤5</w:t>
            </w:r>
          </w:p>
        </w:tc>
        <w:tc>
          <w:tcPr>
            <w:tcW w:w="1253" w:type="pct"/>
          </w:tcPr>
          <w:p w:rsidR="009B432C" w:rsidRDefault="009B432C" w:rsidP="008941A9">
            <w:pPr>
              <w:pStyle w:val="TabletextLeft"/>
              <w:jc w:val="center"/>
            </w:pPr>
            <w:r>
              <w:t>na</w:t>
            </w:r>
          </w:p>
        </w:tc>
      </w:tr>
      <w:tr w:rsidR="009B432C" w:rsidTr="008941A9">
        <w:trPr>
          <w:trHeight w:val="567"/>
        </w:trPr>
        <w:tc>
          <w:tcPr>
            <w:tcW w:w="1241" w:type="pct"/>
          </w:tcPr>
          <w:p w:rsidR="009B432C" w:rsidRPr="00BB3F3D" w:rsidRDefault="009B432C" w:rsidP="008941A9">
            <w:pPr>
              <w:pStyle w:val="TabletextLeft"/>
              <w:spacing w:before="0"/>
            </w:pPr>
            <w:r>
              <w:rPr>
                <w:color w:val="000000"/>
              </w:rPr>
              <w:t>VULN-SWA</w:t>
            </w:r>
            <w:r w:rsidRPr="00BB3F3D">
              <w:rPr>
                <w:color w:val="000000"/>
              </w:rPr>
              <w:t xml:space="preserve"> (post 1 July 2013)</w:t>
            </w:r>
            <w:r w:rsidRPr="00BB3F3D">
              <w:t xml:space="preserve"> </w:t>
            </w:r>
          </w:p>
        </w:tc>
        <w:tc>
          <w:tcPr>
            <w:tcW w:w="1253" w:type="pct"/>
          </w:tcPr>
          <w:p w:rsidR="009B432C" w:rsidRPr="00E706F0" w:rsidRDefault="009B432C" w:rsidP="008941A9">
            <w:pPr>
              <w:pStyle w:val="TabletextLeft"/>
              <w:jc w:val="center"/>
            </w:pPr>
            <w:r w:rsidRPr="00E706F0">
              <w:t>≤5</w:t>
            </w:r>
          </w:p>
        </w:tc>
        <w:tc>
          <w:tcPr>
            <w:tcW w:w="1253" w:type="pct"/>
            <w:vAlign w:val="center"/>
          </w:tcPr>
          <w:p w:rsidR="009B432C" w:rsidRPr="00E706F0" w:rsidRDefault="009B432C" w:rsidP="008941A9">
            <w:pPr>
              <w:jc w:val="center"/>
              <w:rPr>
                <w:sz w:val="20"/>
              </w:rPr>
            </w:pPr>
            <w:r w:rsidRPr="00E706F0">
              <w:rPr>
                <w:sz w:val="20"/>
              </w:rPr>
              <w:t>≤5</w:t>
            </w:r>
          </w:p>
        </w:tc>
        <w:tc>
          <w:tcPr>
            <w:tcW w:w="1253" w:type="pct"/>
          </w:tcPr>
          <w:p w:rsidR="009B432C" w:rsidRPr="00F32BCB" w:rsidRDefault="009B432C" w:rsidP="008941A9">
            <w:pPr>
              <w:jc w:val="center"/>
              <w:rPr>
                <w:sz w:val="20"/>
              </w:rPr>
            </w:pPr>
            <w:r w:rsidRPr="00F32BCB">
              <w:rPr>
                <w:sz w:val="20"/>
              </w:rPr>
              <w:t>na</w:t>
            </w:r>
          </w:p>
        </w:tc>
      </w:tr>
      <w:tr w:rsidR="009B432C" w:rsidTr="008941A9">
        <w:trPr>
          <w:trHeight w:val="567"/>
        </w:trPr>
        <w:tc>
          <w:tcPr>
            <w:tcW w:w="1241" w:type="pct"/>
          </w:tcPr>
          <w:p w:rsidR="009B432C" w:rsidRPr="00BB3F3D" w:rsidRDefault="009B432C" w:rsidP="008941A9">
            <w:pPr>
              <w:pStyle w:val="TabletextLeft"/>
              <w:spacing w:before="0"/>
            </w:pPr>
            <w:r>
              <w:rPr>
                <w:color w:val="000000"/>
              </w:rPr>
              <w:t>VULN-SWA</w:t>
            </w:r>
            <w:r w:rsidRPr="00BB3F3D">
              <w:rPr>
                <w:color w:val="000000"/>
              </w:rPr>
              <w:t xml:space="preserve"> (pre 1 July 2013)</w:t>
            </w:r>
          </w:p>
        </w:tc>
        <w:tc>
          <w:tcPr>
            <w:tcW w:w="1253" w:type="pct"/>
          </w:tcPr>
          <w:p w:rsidR="009B432C" w:rsidRPr="00E706F0" w:rsidRDefault="009B432C" w:rsidP="008941A9">
            <w:pPr>
              <w:pStyle w:val="TabletextLeft"/>
              <w:jc w:val="center"/>
            </w:pPr>
            <w:r w:rsidRPr="00E706F0">
              <w:t>≤5</w:t>
            </w:r>
          </w:p>
        </w:tc>
        <w:tc>
          <w:tcPr>
            <w:tcW w:w="1253" w:type="pct"/>
            <w:vAlign w:val="center"/>
          </w:tcPr>
          <w:p w:rsidR="009B432C" w:rsidRPr="00E706F0" w:rsidRDefault="009B432C" w:rsidP="008941A9">
            <w:pPr>
              <w:jc w:val="center"/>
              <w:rPr>
                <w:sz w:val="20"/>
              </w:rPr>
            </w:pPr>
            <w:r w:rsidRPr="00E706F0">
              <w:rPr>
                <w:sz w:val="20"/>
              </w:rPr>
              <w:t>≤5</w:t>
            </w:r>
          </w:p>
        </w:tc>
        <w:tc>
          <w:tcPr>
            <w:tcW w:w="1253" w:type="pct"/>
          </w:tcPr>
          <w:p w:rsidR="009B432C" w:rsidRPr="00F32BCB" w:rsidRDefault="009B432C" w:rsidP="008941A9">
            <w:pPr>
              <w:jc w:val="center"/>
              <w:rPr>
                <w:sz w:val="20"/>
              </w:rPr>
            </w:pPr>
            <w:r w:rsidRPr="00F32BCB">
              <w:rPr>
                <w:sz w:val="20"/>
              </w:rPr>
              <w:t>na</w:t>
            </w:r>
          </w:p>
        </w:tc>
      </w:tr>
      <w:tr w:rsidR="009B432C" w:rsidTr="008941A9">
        <w:trPr>
          <w:trHeight w:val="567"/>
        </w:trPr>
        <w:tc>
          <w:tcPr>
            <w:tcW w:w="1241" w:type="pct"/>
          </w:tcPr>
          <w:p w:rsidR="009B432C" w:rsidRPr="00BB3F3D" w:rsidRDefault="009B432C" w:rsidP="008941A9">
            <w:pPr>
              <w:pStyle w:val="TabletextLeft"/>
              <w:spacing w:before="0"/>
              <w:rPr>
                <w:color w:val="000000"/>
              </w:rPr>
            </w:pPr>
            <w:r>
              <w:rPr>
                <w:color w:val="000000"/>
              </w:rPr>
              <w:t>Total VULN sample</w:t>
            </w:r>
          </w:p>
        </w:tc>
        <w:tc>
          <w:tcPr>
            <w:tcW w:w="1253" w:type="pct"/>
          </w:tcPr>
          <w:p w:rsidR="009B432C" w:rsidRPr="00E706F0" w:rsidRDefault="009B432C" w:rsidP="008941A9">
            <w:pPr>
              <w:pStyle w:val="TabletextLeft"/>
              <w:jc w:val="center"/>
            </w:pPr>
            <w:r w:rsidRPr="00E706F0">
              <w:t>504</w:t>
            </w:r>
          </w:p>
        </w:tc>
        <w:tc>
          <w:tcPr>
            <w:tcW w:w="1253" w:type="pct"/>
          </w:tcPr>
          <w:p w:rsidR="009B432C" w:rsidRDefault="009B432C" w:rsidP="008941A9">
            <w:pPr>
              <w:pStyle w:val="TabletextLeft"/>
              <w:jc w:val="center"/>
            </w:pPr>
            <w:r>
              <w:t>250</w:t>
            </w:r>
          </w:p>
        </w:tc>
        <w:tc>
          <w:tcPr>
            <w:tcW w:w="1253" w:type="pct"/>
          </w:tcPr>
          <w:p w:rsidR="009B432C" w:rsidRDefault="005C779F" w:rsidP="008941A9">
            <w:pPr>
              <w:pStyle w:val="TabletextLeft"/>
              <w:jc w:val="center"/>
            </w:pPr>
            <w:r>
              <w:t>49.6</w:t>
            </w:r>
          </w:p>
        </w:tc>
      </w:tr>
    </w:tbl>
    <w:p w:rsidR="009B432C" w:rsidRDefault="009B432C" w:rsidP="009B432C">
      <w:pPr>
        <w:pStyle w:val="Source"/>
        <w:numPr>
          <w:ilvl w:val="0"/>
          <w:numId w:val="30"/>
        </w:numPr>
      </w:pPr>
      <w:r>
        <w:t xml:space="preserve">Where the number of participants is </w:t>
      </w:r>
      <w:r w:rsidR="003163D2" w:rsidRPr="00E706F0">
        <w:t>≤</w:t>
      </w:r>
      <w:r w:rsidR="003163D2">
        <w:t xml:space="preserve"> </w:t>
      </w:r>
      <w:r w:rsidR="003163D2" w:rsidRPr="00E706F0">
        <w:t>5</w:t>
      </w:r>
      <w:r>
        <w:t xml:space="preserve">, the number has been supressed to preserve confidentiality. </w:t>
      </w:r>
    </w:p>
    <w:p w:rsidR="009B432C" w:rsidRDefault="009B432C" w:rsidP="009B432C">
      <w:pPr>
        <w:pStyle w:val="Heading3"/>
      </w:pPr>
      <w:r>
        <w:t>Response rates</w:t>
      </w:r>
    </w:p>
    <w:p w:rsidR="003163D2" w:rsidRDefault="009B432C" w:rsidP="003163D2">
      <w:pPr>
        <w:pStyle w:val="BodyText"/>
      </w:pPr>
      <w:r w:rsidRPr="001032E9">
        <w:t xml:space="preserve">For the purpose of this report, ‘response rate’ is defined as completed interviews as a proportion of the ‘in-scope contacts’ that could be interviewed within the survey period. </w:t>
      </w:r>
      <w:r w:rsidR="003163D2">
        <w:t xml:space="preserve"> </w:t>
      </w:r>
      <w:r w:rsidR="003163D2">
        <w:fldChar w:fldCharType="begin"/>
      </w:r>
      <w:r w:rsidR="003163D2">
        <w:instrText xml:space="preserve"> REF _Ref395270104 \r \h </w:instrText>
      </w:r>
      <w:r w:rsidR="003163D2">
        <w:fldChar w:fldCharType="separate"/>
      </w:r>
      <w:r w:rsidR="00B31449">
        <w:t>Table 4.3</w:t>
      </w:r>
      <w:r w:rsidR="003163D2">
        <w:fldChar w:fldCharType="end"/>
      </w:r>
      <w:r w:rsidR="003163D2">
        <w:t xml:space="preserve"> provides a summary of call outcomes for </w:t>
      </w:r>
      <w:r w:rsidR="00F0717D">
        <w:t xml:space="preserve">customers that were unable to be contacted. The most often reported reason for no contact with customers was that interviewers were required to leave a message on customers’ answering machines, but their calls were never returned. </w:t>
      </w:r>
    </w:p>
    <w:p w:rsidR="003163D2" w:rsidRDefault="003163D2" w:rsidP="003163D2">
      <w:pPr>
        <w:pStyle w:val="CaptionTable"/>
        <w:tabs>
          <w:tab w:val="left" w:pos="1418"/>
        </w:tabs>
      </w:pPr>
      <w:bookmarkStart w:id="408" w:name="_Ref395270104"/>
      <w:bookmarkStart w:id="409" w:name="_Toc396480888"/>
      <w:r>
        <w:t xml:space="preserve">: Number of </w:t>
      </w:r>
      <w:r w:rsidR="00F0717D">
        <w:t>calls which resulted in no contact</w:t>
      </w:r>
      <w:bookmarkEnd w:id="408"/>
      <w:r w:rsidR="00F0717D">
        <w:t xml:space="preserve"> with customer</w:t>
      </w:r>
      <w:bookmarkEnd w:id="409"/>
    </w:p>
    <w:tbl>
      <w:tblPr>
        <w:tblStyle w:val="TableAE"/>
        <w:tblW w:w="5000" w:type="pct"/>
        <w:tblLook w:val="04A0" w:firstRow="1" w:lastRow="0" w:firstColumn="1" w:lastColumn="0" w:noHBand="0" w:noVBand="1"/>
        <w:tblCaption w:val="Number of calls which resulted in no contact with customer"/>
        <w:tblDescription w:val="This table displays the number of calls during the baseline survey which resulted in no contact with customers"/>
      </w:tblPr>
      <w:tblGrid>
        <w:gridCol w:w="3571"/>
        <w:gridCol w:w="3004"/>
        <w:gridCol w:w="2667"/>
      </w:tblGrid>
      <w:tr w:rsidR="00F0717D" w:rsidTr="001B0C22">
        <w:trPr>
          <w:cnfStyle w:val="100000000000" w:firstRow="1" w:lastRow="0" w:firstColumn="0" w:lastColumn="0" w:oddVBand="0" w:evenVBand="0" w:oddHBand="0" w:evenHBand="0" w:firstRowFirstColumn="0" w:firstRowLastColumn="0" w:lastRowFirstColumn="0" w:lastRowLastColumn="0"/>
          <w:tblHeader/>
        </w:trPr>
        <w:tc>
          <w:tcPr>
            <w:tcW w:w="1932" w:type="pct"/>
          </w:tcPr>
          <w:p w:rsidR="00F0717D" w:rsidRPr="0041337A" w:rsidRDefault="00F0717D" w:rsidP="00F0717D">
            <w:pPr>
              <w:pStyle w:val="TableHeadingCentre"/>
              <w:jc w:val="left"/>
              <w:rPr>
                <w:sz w:val="20"/>
                <w:szCs w:val="20"/>
              </w:rPr>
            </w:pPr>
            <w:r w:rsidRPr="0041337A">
              <w:rPr>
                <w:sz w:val="20"/>
                <w:szCs w:val="20"/>
              </w:rPr>
              <w:t>Reason for no contact</w:t>
            </w:r>
          </w:p>
        </w:tc>
        <w:tc>
          <w:tcPr>
            <w:tcW w:w="1625" w:type="pct"/>
          </w:tcPr>
          <w:p w:rsidR="00F0717D" w:rsidRPr="0041337A" w:rsidRDefault="00F0717D" w:rsidP="00F0717D">
            <w:pPr>
              <w:pStyle w:val="TableHeadingCentre"/>
              <w:rPr>
                <w:sz w:val="20"/>
                <w:szCs w:val="20"/>
              </w:rPr>
            </w:pPr>
            <w:r w:rsidRPr="0041337A">
              <w:rPr>
                <w:sz w:val="20"/>
                <w:szCs w:val="20"/>
              </w:rPr>
              <w:t>Trial sites</w:t>
            </w:r>
          </w:p>
        </w:tc>
        <w:tc>
          <w:tcPr>
            <w:tcW w:w="1443" w:type="pct"/>
          </w:tcPr>
          <w:p w:rsidR="00F0717D" w:rsidRPr="0041337A" w:rsidRDefault="00F0717D" w:rsidP="00F0717D">
            <w:pPr>
              <w:pStyle w:val="TableHeadingCentre"/>
              <w:rPr>
                <w:sz w:val="20"/>
                <w:szCs w:val="20"/>
              </w:rPr>
            </w:pPr>
            <w:r w:rsidRPr="0041337A">
              <w:rPr>
                <w:sz w:val="20"/>
                <w:szCs w:val="20"/>
              </w:rPr>
              <w:t>Comparison sites</w:t>
            </w:r>
          </w:p>
        </w:tc>
      </w:tr>
      <w:tr w:rsidR="00F0717D" w:rsidTr="00F0717D">
        <w:tc>
          <w:tcPr>
            <w:tcW w:w="1932" w:type="pct"/>
            <w:vAlign w:val="center"/>
          </w:tcPr>
          <w:p w:rsidR="00F0717D" w:rsidRPr="0041337A" w:rsidRDefault="00F0717D" w:rsidP="00F0717D">
            <w:pPr>
              <w:rPr>
                <w:rFonts w:cs="Arial"/>
                <w:color w:val="000000"/>
                <w:sz w:val="20"/>
                <w:lang w:eastAsia="en-AU"/>
              </w:rPr>
            </w:pPr>
            <w:r w:rsidRPr="0041337A">
              <w:rPr>
                <w:rFonts w:cs="Arial"/>
                <w:color w:val="000000"/>
                <w:sz w:val="20"/>
                <w:lang w:eastAsia="en-AU"/>
              </w:rPr>
              <w:t>Number disconnected</w:t>
            </w:r>
          </w:p>
        </w:tc>
        <w:tc>
          <w:tcPr>
            <w:tcW w:w="1625" w:type="pct"/>
            <w:vAlign w:val="center"/>
          </w:tcPr>
          <w:p w:rsidR="00F0717D" w:rsidRPr="0041337A" w:rsidRDefault="00F0717D" w:rsidP="00F0717D">
            <w:pPr>
              <w:jc w:val="center"/>
              <w:rPr>
                <w:sz w:val="20"/>
              </w:rPr>
            </w:pPr>
            <w:r w:rsidRPr="0041337A">
              <w:rPr>
                <w:sz w:val="20"/>
              </w:rPr>
              <w:t>53</w:t>
            </w:r>
          </w:p>
        </w:tc>
        <w:tc>
          <w:tcPr>
            <w:tcW w:w="1443" w:type="pct"/>
            <w:vAlign w:val="center"/>
          </w:tcPr>
          <w:p w:rsidR="00F0717D" w:rsidRPr="0041337A" w:rsidRDefault="00F0717D" w:rsidP="00F0717D">
            <w:pPr>
              <w:jc w:val="center"/>
              <w:rPr>
                <w:sz w:val="20"/>
              </w:rPr>
            </w:pPr>
            <w:r w:rsidRPr="0041337A">
              <w:rPr>
                <w:sz w:val="20"/>
              </w:rPr>
              <w:t>15</w:t>
            </w:r>
          </w:p>
        </w:tc>
      </w:tr>
      <w:tr w:rsidR="00F0717D" w:rsidTr="00F0717D">
        <w:tc>
          <w:tcPr>
            <w:tcW w:w="1932" w:type="pct"/>
            <w:vAlign w:val="center"/>
          </w:tcPr>
          <w:p w:rsidR="00F0717D" w:rsidRPr="0041337A" w:rsidRDefault="00F0717D" w:rsidP="00F0717D">
            <w:pPr>
              <w:rPr>
                <w:rFonts w:cs="Arial"/>
                <w:color w:val="000000"/>
                <w:sz w:val="20"/>
                <w:lang w:eastAsia="en-AU"/>
              </w:rPr>
            </w:pPr>
            <w:r w:rsidRPr="0041337A">
              <w:rPr>
                <w:rFonts w:cs="Arial"/>
                <w:color w:val="000000"/>
                <w:sz w:val="20"/>
                <w:lang w:eastAsia="en-AU"/>
              </w:rPr>
              <w:t>Incoming call restriction</w:t>
            </w:r>
          </w:p>
        </w:tc>
        <w:tc>
          <w:tcPr>
            <w:tcW w:w="1625" w:type="pct"/>
            <w:vAlign w:val="center"/>
          </w:tcPr>
          <w:p w:rsidR="00F0717D" w:rsidRPr="0041337A" w:rsidRDefault="00F0717D" w:rsidP="00F0717D">
            <w:pPr>
              <w:jc w:val="center"/>
              <w:rPr>
                <w:sz w:val="20"/>
              </w:rPr>
            </w:pPr>
            <w:r w:rsidRPr="0041337A">
              <w:rPr>
                <w:sz w:val="20"/>
              </w:rPr>
              <w:t>≤5</w:t>
            </w:r>
          </w:p>
        </w:tc>
        <w:tc>
          <w:tcPr>
            <w:tcW w:w="1443" w:type="pct"/>
            <w:vAlign w:val="center"/>
          </w:tcPr>
          <w:p w:rsidR="00F0717D" w:rsidRPr="0041337A" w:rsidRDefault="00F0717D" w:rsidP="00F0717D">
            <w:pPr>
              <w:jc w:val="center"/>
              <w:rPr>
                <w:sz w:val="20"/>
              </w:rPr>
            </w:pPr>
            <w:r w:rsidRPr="0041337A">
              <w:rPr>
                <w:sz w:val="20"/>
              </w:rPr>
              <w:t>≤5</w:t>
            </w:r>
          </w:p>
        </w:tc>
      </w:tr>
      <w:tr w:rsidR="00F0717D" w:rsidTr="00F0717D">
        <w:tc>
          <w:tcPr>
            <w:tcW w:w="1932" w:type="pct"/>
            <w:vAlign w:val="center"/>
          </w:tcPr>
          <w:p w:rsidR="00F0717D" w:rsidRPr="0041337A" w:rsidRDefault="00F0717D" w:rsidP="00F0717D">
            <w:pPr>
              <w:rPr>
                <w:rFonts w:cs="Arial"/>
                <w:color w:val="000000"/>
                <w:sz w:val="20"/>
                <w:lang w:eastAsia="en-AU"/>
              </w:rPr>
            </w:pPr>
            <w:r w:rsidRPr="0041337A">
              <w:rPr>
                <w:rFonts w:cs="Arial"/>
                <w:color w:val="000000"/>
                <w:sz w:val="20"/>
                <w:lang w:eastAsia="en-AU"/>
              </w:rPr>
              <w:t>Fax machine / modem</w:t>
            </w:r>
          </w:p>
        </w:tc>
        <w:tc>
          <w:tcPr>
            <w:tcW w:w="1625" w:type="pct"/>
            <w:vAlign w:val="center"/>
          </w:tcPr>
          <w:p w:rsidR="00F0717D" w:rsidRPr="0041337A" w:rsidRDefault="00F0717D" w:rsidP="00F0717D">
            <w:pPr>
              <w:jc w:val="center"/>
              <w:rPr>
                <w:sz w:val="20"/>
              </w:rPr>
            </w:pPr>
            <w:r w:rsidRPr="0041337A">
              <w:rPr>
                <w:sz w:val="20"/>
              </w:rPr>
              <w:t>≤5</w:t>
            </w:r>
          </w:p>
        </w:tc>
        <w:tc>
          <w:tcPr>
            <w:tcW w:w="1443" w:type="pct"/>
            <w:vAlign w:val="center"/>
          </w:tcPr>
          <w:p w:rsidR="00F0717D" w:rsidRPr="0041337A" w:rsidRDefault="00F0717D" w:rsidP="00F0717D">
            <w:pPr>
              <w:jc w:val="center"/>
              <w:rPr>
                <w:sz w:val="20"/>
              </w:rPr>
            </w:pPr>
            <w:r w:rsidRPr="0041337A">
              <w:rPr>
                <w:sz w:val="20"/>
              </w:rPr>
              <w:t>≤5</w:t>
            </w:r>
          </w:p>
        </w:tc>
      </w:tr>
      <w:tr w:rsidR="00F0717D" w:rsidTr="00F0717D">
        <w:tc>
          <w:tcPr>
            <w:tcW w:w="1932" w:type="pct"/>
            <w:vAlign w:val="center"/>
          </w:tcPr>
          <w:p w:rsidR="00F0717D" w:rsidRPr="0041337A" w:rsidRDefault="00F0717D" w:rsidP="00F0717D">
            <w:pPr>
              <w:rPr>
                <w:rFonts w:cs="Arial"/>
                <w:color w:val="000000"/>
                <w:sz w:val="20"/>
                <w:lang w:eastAsia="en-AU"/>
              </w:rPr>
            </w:pPr>
            <w:r w:rsidRPr="0041337A">
              <w:rPr>
                <w:rFonts w:cs="Arial"/>
                <w:color w:val="000000"/>
                <w:sz w:val="20"/>
                <w:lang w:eastAsia="en-AU"/>
              </w:rPr>
              <w:t>Not a residential number</w:t>
            </w:r>
          </w:p>
        </w:tc>
        <w:tc>
          <w:tcPr>
            <w:tcW w:w="1625" w:type="pct"/>
            <w:vAlign w:val="center"/>
          </w:tcPr>
          <w:p w:rsidR="00F0717D" w:rsidRPr="0041337A" w:rsidRDefault="00F0717D" w:rsidP="00F0717D">
            <w:pPr>
              <w:jc w:val="center"/>
              <w:rPr>
                <w:sz w:val="20"/>
              </w:rPr>
            </w:pPr>
            <w:r w:rsidRPr="0041337A">
              <w:rPr>
                <w:sz w:val="20"/>
              </w:rPr>
              <w:t>≤5</w:t>
            </w:r>
          </w:p>
        </w:tc>
        <w:tc>
          <w:tcPr>
            <w:tcW w:w="1443" w:type="pct"/>
            <w:vAlign w:val="center"/>
          </w:tcPr>
          <w:p w:rsidR="00F0717D" w:rsidRPr="0041337A" w:rsidRDefault="00F0717D" w:rsidP="00F0717D">
            <w:pPr>
              <w:jc w:val="center"/>
              <w:rPr>
                <w:sz w:val="20"/>
              </w:rPr>
            </w:pPr>
            <w:r w:rsidRPr="0041337A">
              <w:rPr>
                <w:sz w:val="20"/>
              </w:rPr>
              <w:t>≤5</w:t>
            </w:r>
          </w:p>
        </w:tc>
      </w:tr>
      <w:tr w:rsidR="00F0717D" w:rsidTr="00F0717D">
        <w:tc>
          <w:tcPr>
            <w:tcW w:w="1932" w:type="pct"/>
            <w:vAlign w:val="center"/>
          </w:tcPr>
          <w:p w:rsidR="00F0717D" w:rsidRPr="0041337A" w:rsidRDefault="00F0717D" w:rsidP="00F0717D">
            <w:pPr>
              <w:rPr>
                <w:rFonts w:cs="Arial"/>
                <w:color w:val="000000"/>
                <w:sz w:val="20"/>
                <w:lang w:eastAsia="en-AU"/>
              </w:rPr>
            </w:pPr>
            <w:r w:rsidRPr="0041337A">
              <w:rPr>
                <w:rFonts w:cs="Arial"/>
                <w:color w:val="000000"/>
                <w:sz w:val="20"/>
                <w:lang w:eastAsia="en-AU"/>
              </w:rPr>
              <w:t>Answering machine</w:t>
            </w:r>
          </w:p>
        </w:tc>
        <w:tc>
          <w:tcPr>
            <w:tcW w:w="1625" w:type="pct"/>
            <w:vAlign w:val="center"/>
          </w:tcPr>
          <w:p w:rsidR="00F0717D" w:rsidRPr="0041337A" w:rsidRDefault="00F0717D" w:rsidP="00F0717D">
            <w:pPr>
              <w:jc w:val="center"/>
              <w:rPr>
                <w:sz w:val="20"/>
              </w:rPr>
            </w:pPr>
            <w:r w:rsidRPr="0041337A">
              <w:rPr>
                <w:sz w:val="20"/>
              </w:rPr>
              <w:t>127</w:t>
            </w:r>
          </w:p>
        </w:tc>
        <w:tc>
          <w:tcPr>
            <w:tcW w:w="1443" w:type="pct"/>
            <w:vAlign w:val="center"/>
          </w:tcPr>
          <w:p w:rsidR="00F0717D" w:rsidRPr="0041337A" w:rsidRDefault="00F0717D" w:rsidP="00F0717D">
            <w:pPr>
              <w:jc w:val="center"/>
              <w:rPr>
                <w:sz w:val="20"/>
              </w:rPr>
            </w:pPr>
            <w:r w:rsidRPr="0041337A">
              <w:rPr>
                <w:sz w:val="20"/>
              </w:rPr>
              <w:t>54</w:t>
            </w:r>
          </w:p>
        </w:tc>
      </w:tr>
      <w:tr w:rsidR="00F0717D" w:rsidTr="00F0717D">
        <w:tc>
          <w:tcPr>
            <w:tcW w:w="1932" w:type="pct"/>
            <w:vAlign w:val="center"/>
          </w:tcPr>
          <w:p w:rsidR="00F0717D" w:rsidRPr="0041337A" w:rsidRDefault="00F0717D" w:rsidP="00F0717D">
            <w:pPr>
              <w:rPr>
                <w:rFonts w:cs="Arial"/>
                <w:color w:val="000000"/>
                <w:sz w:val="20"/>
                <w:lang w:eastAsia="en-AU"/>
              </w:rPr>
            </w:pPr>
            <w:r w:rsidRPr="0041337A">
              <w:rPr>
                <w:rFonts w:cs="Arial"/>
                <w:color w:val="000000"/>
                <w:sz w:val="20"/>
                <w:lang w:eastAsia="en-AU"/>
              </w:rPr>
              <w:t>No answer</w:t>
            </w:r>
          </w:p>
        </w:tc>
        <w:tc>
          <w:tcPr>
            <w:tcW w:w="1625" w:type="pct"/>
            <w:vAlign w:val="center"/>
          </w:tcPr>
          <w:p w:rsidR="00F0717D" w:rsidRPr="0041337A" w:rsidRDefault="00F0717D" w:rsidP="00F0717D">
            <w:pPr>
              <w:jc w:val="center"/>
              <w:rPr>
                <w:sz w:val="20"/>
              </w:rPr>
            </w:pPr>
            <w:r w:rsidRPr="0041337A">
              <w:rPr>
                <w:sz w:val="20"/>
              </w:rPr>
              <w:t>54</w:t>
            </w:r>
          </w:p>
        </w:tc>
        <w:tc>
          <w:tcPr>
            <w:tcW w:w="1443" w:type="pct"/>
            <w:vAlign w:val="center"/>
          </w:tcPr>
          <w:p w:rsidR="00F0717D" w:rsidRPr="0041337A" w:rsidRDefault="00F0717D" w:rsidP="00F0717D">
            <w:pPr>
              <w:jc w:val="center"/>
              <w:rPr>
                <w:sz w:val="20"/>
              </w:rPr>
            </w:pPr>
            <w:r w:rsidRPr="0041337A">
              <w:rPr>
                <w:sz w:val="20"/>
              </w:rPr>
              <w:t>21</w:t>
            </w:r>
          </w:p>
        </w:tc>
      </w:tr>
      <w:tr w:rsidR="00F0717D" w:rsidTr="00F0717D">
        <w:tc>
          <w:tcPr>
            <w:tcW w:w="1932" w:type="pct"/>
            <w:vAlign w:val="center"/>
          </w:tcPr>
          <w:p w:rsidR="00F0717D" w:rsidRPr="0041337A" w:rsidRDefault="00F0717D" w:rsidP="00F0717D">
            <w:pPr>
              <w:rPr>
                <w:rFonts w:cs="Arial"/>
                <w:color w:val="000000"/>
                <w:sz w:val="20"/>
                <w:lang w:eastAsia="en-AU"/>
              </w:rPr>
            </w:pPr>
            <w:r w:rsidRPr="0041337A">
              <w:rPr>
                <w:rFonts w:cs="Arial"/>
                <w:color w:val="000000"/>
                <w:sz w:val="20"/>
                <w:lang w:eastAsia="en-AU"/>
              </w:rPr>
              <w:t>Engaged</w:t>
            </w:r>
          </w:p>
        </w:tc>
        <w:tc>
          <w:tcPr>
            <w:tcW w:w="1625" w:type="pct"/>
            <w:vAlign w:val="center"/>
          </w:tcPr>
          <w:p w:rsidR="00F0717D" w:rsidRPr="0041337A" w:rsidRDefault="00F0717D" w:rsidP="00F0717D">
            <w:pPr>
              <w:jc w:val="center"/>
              <w:rPr>
                <w:sz w:val="20"/>
              </w:rPr>
            </w:pPr>
            <w:r w:rsidRPr="0041337A">
              <w:rPr>
                <w:sz w:val="20"/>
              </w:rPr>
              <w:t>≤5</w:t>
            </w:r>
          </w:p>
        </w:tc>
        <w:tc>
          <w:tcPr>
            <w:tcW w:w="1443" w:type="pct"/>
            <w:vAlign w:val="center"/>
          </w:tcPr>
          <w:p w:rsidR="00F0717D" w:rsidRPr="0041337A" w:rsidRDefault="00F0717D" w:rsidP="00F0717D">
            <w:pPr>
              <w:jc w:val="center"/>
              <w:rPr>
                <w:sz w:val="20"/>
              </w:rPr>
            </w:pPr>
            <w:r w:rsidRPr="0041337A">
              <w:rPr>
                <w:sz w:val="20"/>
              </w:rPr>
              <w:t>≤5</w:t>
            </w:r>
          </w:p>
        </w:tc>
      </w:tr>
    </w:tbl>
    <w:p w:rsidR="00563B52" w:rsidRDefault="00B25A0D" w:rsidP="0092110C">
      <w:pPr>
        <w:pStyle w:val="BodyText"/>
      </w:pPr>
      <w:r>
        <w:fldChar w:fldCharType="begin"/>
      </w:r>
      <w:r>
        <w:instrText xml:space="preserve"> REF _Ref395267834 \r \h </w:instrText>
      </w:r>
      <w:r>
        <w:fldChar w:fldCharType="separate"/>
      </w:r>
      <w:r w:rsidR="00B31449">
        <w:t>Table 4.4</w:t>
      </w:r>
      <w:r>
        <w:fldChar w:fldCharType="end"/>
      </w:r>
      <w:r>
        <w:t xml:space="preserve"> </w:t>
      </w:r>
      <w:r w:rsidR="00563B52">
        <w:t>p</w:t>
      </w:r>
      <w:r w:rsidR="0092110C">
        <w:t xml:space="preserve">rovides more information on </w:t>
      </w:r>
      <w:r w:rsidR="00C42D67">
        <w:t xml:space="preserve">the </w:t>
      </w:r>
      <w:r w:rsidR="003163D2">
        <w:t>number</w:t>
      </w:r>
      <w:r w:rsidR="00C42D67">
        <w:t xml:space="preserve"> of </w:t>
      </w:r>
      <w:r w:rsidR="00563B52">
        <w:t xml:space="preserve">out of </w:t>
      </w:r>
      <w:r w:rsidR="0092110C">
        <w:t>scope contacts</w:t>
      </w:r>
      <w:r w:rsidR="00145751">
        <w:t>.</w:t>
      </w:r>
      <w:r w:rsidR="00C42D67">
        <w:t xml:space="preserve"> The most common reason for customers to be recorded </w:t>
      </w:r>
      <w:r w:rsidR="003163D2">
        <w:t xml:space="preserve">as </w:t>
      </w:r>
      <w:r w:rsidR="00C42D67">
        <w:t>out of scope was that they were going to away for the duration of the survey fielding period so were una</w:t>
      </w:r>
      <w:r w:rsidR="003163D2">
        <w:t>vailable to co</w:t>
      </w:r>
      <w:r w:rsidR="00C42D67">
        <w:t xml:space="preserve">mplete the </w:t>
      </w:r>
      <w:r w:rsidR="003163D2">
        <w:t xml:space="preserve">interview. </w:t>
      </w:r>
      <w:r w:rsidR="00C42D67">
        <w:t xml:space="preserve"> </w:t>
      </w:r>
    </w:p>
    <w:p w:rsidR="00B25A0D" w:rsidRDefault="0092110C" w:rsidP="00B25A0D">
      <w:pPr>
        <w:pStyle w:val="CaptionTable"/>
        <w:tabs>
          <w:tab w:val="left" w:pos="1418"/>
        </w:tabs>
      </w:pPr>
      <w:bookmarkStart w:id="410" w:name="_Toc396480889"/>
      <w:bookmarkStart w:id="411" w:name="_Ref395267834"/>
      <w:r>
        <w:t xml:space="preserve">: </w:t>
      </w:r>
      <w:r w:rsidR="003163D2">
        <w:t>Number</w:t>
      </w:r>
      <w:r w:rsidR="00C42D67">
        <w:t xml:space="preserve"> of</w:t>
      </w:r>
      <w:r>
        <w:t xml:space="preserve"> ou</w:t>
      </w:r>
      <w:r w:rsidR="00B25A0D">
        <w:t>t of scope call outcomes</w:t>
      </w:r>
      <w:r>
        <w:t xml:space="preserve">, </w:t>
      </w:r>
      <w:r w:rsidR="00B25A0D">
        <w:t>by measure</w:t>
      </w:r>
      <w:bookmarkEnd w:id="410"/>
      <w:r w:rsidR="00B25A0D">
        <w:t xml:space="preserve"> </w:t>
      </w:r>
      <w:bookmarkEnd w:id="411"/>
    </w:p>
    <w:tbl>
      <w:tblPr>
        <w:tblStyle w:val="TableAE"/>
        <w:tblW w:w="5000" w:type="pct"/>
        <w:tblLayout w:type="fixed"/>
        <w:tblLook w:val="04A0" w:firstRow="1" w:lastRow="0" w:firstColumn="1" w:lastColumn="0" w:noHBand="0" w:noVBand="1"/>
        <w:tblCaption w:val="Number of out of scope call outcomes, by measure "/>
        <w:tblDescription w:val="This table displays the number of out of scope call outcomes, by measure and reason for why they were out of scope."/>
      </w:tblPr>
      <w:tblGrid>
        <w:gridCol w:w="3874"/>
        <w:gridCol w:w="1342"/>
        <w:gridCol w:w="1342"/>
        <w:gridCol w:w="1342"/>
        <w:gridCol w:w="1342"/>
      </w:tblGrid>
      <w:tr w:rsidR="00C42D67" w:rsidTr="001B0C22">
        <w:trPr>
          <w:cnfStyle w:val="100000000000" w:firstRow="1" w:lastRow="0" w:firstColumn="0" w:lastColumn="0" w:oddVBand="0" w:evenVBand="0" w:oddHBand="0" w:evenHBand="0" w:firstRowFirstColumn="0" w:firstRowLastColumn="0" w:lastRowFirstColumn="0" w:lastRowLastColumn="0"/>
          <w:tblHeader/>
        </w:trPr>
        <w:tc>
          <w:tcPr>
            <w:tcW w:w="2096" w:type="pct"/>
          </w:tcPr>
          <w:p w:rsidR="0092110C" w:rsidRPr="0041337A" w:rsidRDefault="0092110C" w:rsidP="00B25A0D">
            <w:pPr>
              <w:pStyle w:val="TableHeadingCentre"/>
              <w:jc w:val="left"/>
              <w:rPr>
                <w:sz w:val="20"/>
                <w:szCs w:val="20"/>
              </w:rPr>
            </w:pPr>
            <w:r w:rsidRPr="0041337A">
              <w:rPr>
                <w:sz w:val="20"/>
                <w:szCs w:val="20"/>
              </w:rPr>
              <w:t>Out of scope reason</w:t>
            </w:r>
          </w:p>
        </w:tc>
        <w:tc>
          <w:tcPr>
            <w:tcW w:w="726" w:type="pct"/>
          </w:tcPr>
          <w:p w:rsidR="0092110C" w:rsidRPr="0041337A" w:rsidRDefault="0092110C" w:rsidP="00B25A0D">
            <w:pPr>
              <w:pStyle w:val="TableHeadingCentre"/>
              <w:rPr>
                <w:sz w:val="20"/>
                <w:szCs w:val="20"/>
              </w:rPr>
            </w:pPr>
            <w:r w:rsidRPr="0041337A">
              <w:rPr>
                <w:sz w:val="20"/>
                <w:szCs w:val="20"/>
              </w:rPr>
              <w:t>Comparison</w:t>
            </w:r>
          </w:p>
        </w:tc>
        <w:tc>
          <w:tcPr>
            <w:tcW w:w="726" w:type="pct"/>
          </w:tcPr>
          <w:p w:rsidR="0092110C" w:rsidRPr="0041337A" w:rsidRDefault="0092110C" w:rsidP="0092110C">
            <w:pPr>
              <w:pStyle w:val="TableHeadingCentre"/>
              <w:rPr>
                <w:sz w:val="20"/>
                <w:szCs w:val="20"/>
              </w:rPr>
            </w:pPr>
            <w:r w:rsidRPr="0041337A">
              <w:rPr>
                <w:sz w:val="20"/>
                <w:szCs w:val="20"/>
              </w:rPr>
              <w:t>VIM</w:t>
            </w:r>
          </w:p>
        </w:tc>
        <w:tc>
          <w:tcPr>
            <w:tcW w:w="726" w:type="pct"/>
          </w:tcPr>
          <w:p w:rsidR="0092110C" w:rsidRPr="0041337A" w:rsidRDefault="0092110C" w:rsidP="0092110C">
            <w:pPr>
              <w:pStyle w:val="TableHeadingCentre"/>
              <w:rPr>
                <w:sz w:val="20"/>
                <w:szCs w:val="20"/>
              </w:rPr>
            </w:pPr>
            <w:r w:rsidRPr="0041337A">
              <w:rPr>
                <w:sz w:val="20"/>
                <w:szCs w:val="20"/>
              </w:rPr>
              <w:t>VULN-AT</w:t>
            </w:r>
          </w:p>
        </w:tc>
        <w:tc>
          <w:tcPr>
            <w:tcW w:w="726" w:type="pct"/>
          </w:tcPr>
          <w:p w:rsidR="0092110C" w:rsidRPr="0041337A" w:rsidRDefault="0092110C" w:rsidP="00B25A0D">
            <w:pPr>
              <w:pStyle w:val="TableHeadingCentre"/>
              <w:rPr>
                <w:sz w:val="20"/>
                <w:szCs w:val="20"/>
              </w:rPr>
            </w:pPr>
            <w:r w:rsidRPr="0041337A">
              <w:rPr>
                <w:sz w:val="20"/>
                <w:szCs w:val="20"/>
              </w:rPr>
              <w:t>VULN-SWA</w:t>
            </w:r>
          </w:p>
        </w:tc>
      </w:tr>
      <w:tr w:rsidR="003163D2" w:rsidTr="003163D2">
        <w:tc>
          <w:tcPr>
            <w:tcW w:w="2096" w:type="pct"/>
          </w:tcPr>
          <w:p w:rsidR="003163D2" w:rsidRPr="0041337A" w:rsidRDefault="003163D2" w:rsidP="00C42D67">
            <w:pPr>
              <w:pStyle w:val="Bullet1"/>
              <w:numPr>
                <w:ilvl w:val="0"/>
                <w:numId w:val="0"/>
              </w:numPr>
              <w:jc w:val="left"/>
              <w:rPr>
                <w:sz w:val="20"/>
              </w:rPr>
            </w:pPr>
            <w:r w:rsidRPr="0041337A">
              <w:rPr>
                <w:sz w:val="20"/>
              </w:rPr>
              <w:t>Person named as contact was not known to call receiver</w:t>
            </w:r>
          </w:p>
        </w:tc>
        <w:tc>
          <w:tcPr>
            <w:tcW w:w="726" w:type="pct"/>
            <w:vAlign w:val="center"/>
          </w:tcPr>
          <w:p w:rsidR="003163D2" w:rsidRPr="0041337A" w:rsidRDefault="003163D2" w:rsidP="00F0717D">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r>
      <w:tr w:rsidR="003163D2" w:rsidTr="003163D2">
        <w:tc>
          <w:tcPr>
            <w:tcW w:w="2096" w:type="pct"/>
          </w:tcPr>
          <w:p w:rsidR="003163D2" w:rsidRPr="0041337A" w:rsidRDefault="003163D2" w:rsidP="00C42D67">
            <w:pPr>
              <w:pStyle w:val="Bullet1"/>
              <w:numPr>
                <w:ilvl w:val="0"/>
                <w:numId w:val="0"/>
              </w:numPr>
              <w:jc w:val="left"/>
              <w:rPr>
                <w:sz w:val="20"/>
              </w:rPr>
            </w:pPr>
            <w:r w:rsidRPr="0041337A">
              <w:rPr>
                <w:sz w:val="20"/>
              </w:rPr>
              <w:t>Contact was unable to do survey due to their condition or language</w:t>
            </w:r>
          </w:p>
        </w:tc>
        <w:tc>
          <w:tcPr>
            <w:tcW w:w="726" w:type="pct"/>
            <w:vAlign w:val="center"/>
          </w:tcPr>
          <w:p w:rsidR="003163D2" w:rsidRPr="0041337A" w:rsidRDefault="003163D2" w:rsidP="00F0717D">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r>
      <w:tr w:rsidR="003163D2" w:rsidTr="003163D2">
        <w:tc>
          <w:tcPr>
            <w:tcW w:w="2096" w:type="pct"/>
          </w:tcPr>
          <w:p w:rsidR="003163D2" w:rsidRPr="0041337A" w:rsidRDefault="003163D2" w:rsidP="00C42D67">
            <w:pPr>
              <w:pStyle w:val="Bullet1"/>
              <w:numPr>
                <w:ilvl w:val="0"/>
                <w:numId w:val="0"/>
              </w:numPr>
              <w:jc w:val="left"/>
              <w:rPr>
                <w:sz w:val="20"/>
              </w:rPr>
            </w:pPr>
            <w:r w:rsidRPr="0041337A">
              <w:rPr>
                <w:sz w:val="20"/>
              </w:rPr>
              <w:lastRenderedPageBreak/>
              <w:t>Selected respondent was going to be away for the duration of the survey fielding period</w:t>
            </w:r>
          </w:p>
        </w:tc>
        <w:tc>
          <w:tcPr>
            <w:tcW w:w="726" w:type="pct"/>
            <w:vAlign w:val="center"/>
          </w:tcPr>
          <w:p w:rsidR="003163D2" w:rsidRPr="0041337A" w:rsidRDefault="003163D2" w:rsidP="00F0717D">
            <w:pPr>
              <w:jc w:val="center"/>
              <w:rPr>
                <w:sz w:val="20"/>
              </w:rPr>
            </w:pPr>
            <w:r w:rsidRPr="0041337A">
              <w:rPr>
                <w:sz w:val="20"/>
              </w:rPr>
              <w:t>12</w:t>
            </w:r>
          </w:p>
        </w:tc>
        <w:tc>
          <w:tcPr>
            <w:tcW w:w="726" w:type="pct"/>
            <w:vAlign w:val="center"/>
          </w:tcPr>
          <w:p w:rsidR="003163D2" w:rsidRPr="0041337A" w:rsidRDefault="003163D2" w:rsidP="003163D2">
            <w:pPr>
              <w:jc w:val="center"/>
              <w:rPr>
                <w:sz w:val="20"/>
              </w:rPr>
            </w:pPr>
            <w:r w:rsidRPr="0041337A">
              <w:rPr>
                <w:sz w:val="20"/>
              </w:rPr>
              <w:t>7</w:t>
            </w:r>
          </w:p>
        </w:tc>
        <w:tc>
          <w:tcPr>
            <w:tcW w:w="726" w:type="pct"/>
            <w:vAlign w:val="center"/>
          </w:tcPr>
          <w:p w:rsidR="003163D2" w:rsidRPr="0041337A" w:rsidRDefault="003163D2" w:rsidP="00F0717D">
            <w:pPr>
              <w:jc w:val="center"/>
              <w:rPr>
                <w:sz w:val="20"/>
              </w:rPr>
            </w:pPr>
            <w:r w:rsidRPr="0041337A">
              <w:rPr>
                <w:sz w:val="20"/>
              </w:rPr>
              <w:t>17</w:t>
            </w:r>
          </w:p>
        </w:tc>
        <w:tc>
          <w:tcPr>
            <w:tcW w:w="726" w:type="pct"/>
            <w:vAlign w:val="center"/>
          </w:tcPr>
          <w:p w:rsidR="003163D2" w:rsidRPr="0041337A" w:rsidRDefault="003163D2" w:rsidP="00F0717D">
            <w:pPr>
              <w:jc w:val="center"/>
              <w:rPr>
                <w:sz w:val="20"/>
              </w:rPr>
            </w:pPr>
            <w:r w:rsidRPr="0041337A">
              <w:rPr>
                <w:sz w:val="20"/>
              </w:rPr>
              <w:t>≤5</w:t>
            </w:r>
          </w:p>
        </w:tc>
      </w:tr>
      <w:tr w:rsidR="003163D2" w:rsidTr="003163D2">
        <w:tc>
          <w:tcPr>
            <w:tcW w:w="2096" w:type="pct"/>
          </w:tcPr>
          <w:p w:rsidR="003163D2" w:rsidRPr="0041337A" w:rsidRDefault="003163D2" w:rsidP="00C42D67">
            <w:pPr>
              <w:pStyle w:val="Bullet1"/>
              <w:numPr>
                <w:ilvl w:val="0"/>
                <w:numId w:val="0"/>
              </w:numPr>
              <w:jc w:val="left"/>
              <w:rPr>
                <w:sz w:val="20"/>
              </w:rPr>
            </w:pPr>
            <w:r w:rsidRPr="0041337A">
              <w:rPr>
                <w:sz w:val="20"/>
              </w:rPr>
              <w:t xml:space="preserve">Contact had previously opted out of survey </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r>
      <w:tr w:rsidR="003163D2" w:rsidTr="003163D2">
        <w:tc>
          <w:tcPr>
            <w:tcW w:w="2096" w:type="pct"/>
          </w:tcPr>
          <w:p w:rsidR="003163D2" w:rsidRPr="0041337A" w:rsidRDefault="003163D2" w:rsidP="0092110C">
            <w:pPr>
              <w:rPr>
                <w:sz w:val="20"/>
              </w:rPr>
            </w:pPr>
            <w:r w:rsidRPr="0041337A">
              <w:rPr>
                <w:sz w:val="20"/>
              </w:rPr>
              <w:t>Contact claimed to have already completed the survey</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c>
          <w:tcPr>
            <w:tcW w:w="726" w:type="pct"/>
            <w:vAlign w:val="center"/>
          </w:tcPr>
          <w:p w:rsidR="003163D2" w:rsidRPr="0041337A" w:rsidRDefault="003163D2" w:rsidP="003163D2">
            <w:pPr>
              <w:jc w:val="center"/>
              <w:rPr>
                <w:sz w:val="20"/>
              </w:rPr>
            </w:pPr>
            <w:r w:rsidRPr="0041337A">
              <w:rPr>
                <w:sz w:val="20"/>
              </w:rPr>
              <w:t>≤5</w:t>
            </w:r>
          </w:p>
        </w:tc>
      </w:tr>
    </w:tbl>
    <w:p w:rsidR="009B432C" w:rsidRDefault="009B432C" w:rsidP="009B432C">
      <w:pPr>
        <w:pStyle w:val="BodyText"/>
      </w:pPr>
      <w:r w:rsidRPr="001032E9">
        <w:t xml:space="preserve">The response rate for </w:t>
      </w:r>
      <w:r w:rsidR="009E2336">
        <w:t>wave one</w:t>
      </w:r>
      <w:r w:rsidRPr="001032E9">
        <w:t xml:space="preserve"> of the survey was 67.6</w:t>
      </w:r>
      <w:r w:rsidR="00182873">
        <w:t xml:space="preserve"> per cent</w:t>
      </w:r>
      <w:r w:rsidRPr="001032E9">
        <w:t xml:space="preserve"> overall, with a higher response rate in the comparison group (75.5</w:t>
      </w:r>
      <w:r w:rsidR="00182873">
        <w:t xml:space="preserve"> per cent</w:t>
      </w:r>
      <w:r w:rsidRPr="001032E9">
        <w:t>) compared to the trial group (61.2</w:t>
      </w:r>
      <w:r w:rsidR="00182873">
        <w:t xml:space="preserve"> per cent</w:t>
      </w:r>
      <w:r w:rsidRPr="001032E9">
        <w:t>).</w:t>
      </w:r>
      <w:r>
        <w:t xml:space="preserve"> This response rate is somewhat lower than what was achieved for the baseline fieldwork period, which was 80.2</w:t>
      </w:r>
      <w:r w:rsidR="00182873">
        <w:t xml:space="preserve"> per cent</w:t>
      </w:r>
      <w:r>
        <w:t>, however it remains a relatively strong response rate for a follow up survey.</w:t>
      </w:r>
    </w:p>
    <w:p w:rsidR="009B432C" w:rsidRDefault="009B432C" w:rsidP="009B432C">
      <w:pPr>
        <w:pStyle w:val="BodyText"/>
      </w:pPr>
      <w:r>
        <w:rPr>
          <w:highlight w:val="yellow"/>
        </w:rPr>
        <w:fldChar w:fldCharType="begin"/>
      </w:r>
      <w:r>
        <w:instrText xml:space="preserve"> REF _Ref390793764 \r \h </w:instrText>
      </w:r>
      <w:r>
        <w:rPr>
          <w:highlight w:val="yellow"/>
        </w:rPr>
      </w:r>
      <w:r>
        <w:rPr>
          <w:highlight w:val="yellow"/>
        </w:rPr>
        <w:fldChar w:fldCharType="separate"/>
      </w:r>
      <w:r w:rsidR="00B31449">
        <w:t>Table 4.5</w:t>
      </w:r>
      <w:r>
        <w:rPr>
          <w:highlight w:val="yellow"/>
        </w:rPr>
        <w:fldChar w:fldCharType="end"/>
      </w:r>
      <w:r>
        <w:t xml:space="preserve"> displays the number of completed interviews and response rates across the trial and comparison sites. The highest response rates amongst the trial sites was in Shepparton, which had a 74.5</w:t>
      </w:r>
      <w:r w:rsidR="00182873">
        <w:t xml:space="preserve"> per cent</w:t>
      </w:r>
      <w:r>
        <w:t xml:space="preserve"> response rate, and the lowest rate was in Rockhampton with a response rate of 52.8</w:t>
      </w:r>
      <w:r w:rsidR="00182873">
        <w:t xml:space="preserve"> per cent</w:t>
      </w:r>
      <w:r>
        <w:t>. Across the comparison sites, the highest response rate was in Wyong Shire, with a response rate of 81.3</w:t>
      </w:r>
      <w:r w:rsidR="00182873">
        <w:t xml:space="preserve"> per cent</w:t>
      </w:r>
      <w:r>
        <w:t>, and the lowest response was in Shellharbour with 70.0</w:t>
      </w:r>
      <w:r w:rsidR="00182873">
        <w:t xml:space="preserve"> per cent</w:t>
      </w:r>
      <w:r>
        <w:t>.</w:t>
      </w:r>
    </w:p>
    <w:p w:rsidR="009B432C" w:rsidRDefault="009B432C" w:rsidP="009B432C">
      <w:pPr>
        <w:pStyle w:val="CaptionTable"/>
      </w:pPr>
      <w:bookmarkStart w:id="412" w:name="_Ref390793764"/>
      <w:bookmarkStart w:id="413" w:name="_Toc390806677"/>
      <w:bookmarkStart w:id="414" w:name="_Toc396480890"/>
      <w:r>
        <w:t>: Number of interviews and response rates by site</w:t>
      </w:r>
      <w:bookmarkEnd w:id="412"/>
      <w:bookmarkEnd w:id="413"/>
      <w:bookmarkEnd w:id="414"/>
    </w:p>
    <w:tbl>
      <w:tblPr>
        <w:tblStyle w:val="TableAE"/>
        <w:tblW w:w="5000" w:type="pct"/>
        <w:tblLook w:val="04A0" w:firstRow="1" w:lastRow="0" w:firstColumn="1" w:lastColumn="0" w:noHBand="0" w:noVBand="1"/>
        <w:tblCaption w:val="Response rates by site"/>
        <w:tblDescription w:val="This tables displays the number of interviews and associated response rates by site."/>
      </w:tblPr>
      <w:tblGrid>
        <w:gridCol w:w="3082"/>
        <w:gridCol w:w="3081"/>
        <w:gridCol w:w="3079"/>
      </w:tblGrid>
      <w:tr w:rsidR="009B432C" w:rsidRPr="00135371" w:rsidTr="008941A9">
        <w:trPr>
          <w:cnfStyle w:val="100000000000" w:firstRow="1" w:lastRow="0" w:firstColumn="0" w:lastColumn="0" w:oddVBand="0" w:evenVBand="0" w:oddHBand="0" w:evenHBand="0" w:firstRowFirstColumn="0" w:firstRowLastColumn="0" w:lastRowFirstColumn="0" w:lastRowLastColumn="0"/>
          <w:tblHeader/>
        </w:trPr>
        <w:tc>
          <w:tcPr>
            <w:tcW w:w="1667" w:type="pct"/>
          </w:tcPr>
          <w:p w:rsidR="009B432C" w:rsidRPr="002B748D" w:rsidRDefault="009B432C" w:rsidP="008941A9">
            <w:pPr>
              <w:pStyle w:val="TableHeadingCentre"/>
              <w:spacing w:before="60" w:after="0"/>
              <w:jc w:val="left"/>
              <w:rPr>
                <w:rFonts w:asciiTheme="minorHAnsi" w:hAnsiTheme="minorHAnsi"/>
                <w:sz w:val="20"/>
                <w:szCs w:val="20"/>
              </w:rPr>
            </w:pPr>
            <w:r w:rsidRPr="002B748D">
              <w:rPr>
                <w:rFonts w:asciiTheme="minorHAnsi" w:hAnsiTheme="minorHAnsi"/>
                <w:sz w:val="20"/>
                <w:szCs w:val="20"/>
              </w:rPr>
              <w:t>Sites</w:t>
            </w:r>
          </w:p>
        </w:tc>
        <w:tc>
          <w:tcPr>
            <w:tcW w:w="1667" w:type="pct"/>
          </w:tcPr>
          <w:p w:rsidR="009B432C" w:rsidRPr="002B748D" w:rsidRDefault="009B432C" w:rsidP="008941A9">
            <w:pPr>
              <w:pStyle w:val="TableHeadingCentre"/>
              <w:spacing w:before="60" w:after="0"/>
              <w:rPr>
                <w:rFonts w:asciiTheme="minorHAnsi" w:hAnsiTheme="minorHAnsi"/>
                <w:sz w:val="20"/>
                <w:szCs w:val="20"/>
              </w:rPr>
            </w:pPr>
            <w:r w:rsidRPr="002B748D">
              <w:rPr>
                <w:rFonts w:asciiTheme="minorHAnsi" w:hAnsiTheme="minorHAnsi"/>
                <w:sz w:val="20"/>
                <w:szCs w:val="20"/>
              </w:rPr>
              <w:t xml:space="preserve">Interviews completed </w:t>
            </w:r>
            <w:r>
              <w:rPr>
                <w:rFonts w:asciiTheme="minorHAnsi" w:hAnsiTheme="minorHAnsi"/>
                <w:sz w:val="20"/>
                <w:szCs w:val="20"/>
              </w:rPr>
              <w:t>at wave one</w:t>
            </w:r>
          </w:p>
        </w:tc>
        <w:tc>
          <w:tcPr>
            <w:tcW w:w="1666" w:type="pct"/>
          </w:tcPr>
          <w:p w:rsidR="009B432C" w:rsidRPr="002B748D" w:rsidRDefault="009B432C" w:rsidP="008941A9">
            <w:pPr>
              <w:pStyle w:val="TableHeadingCentre"/>
              <w:spacing w:before="60" w:after="0"/>
              <w:rPr>
                <w:rFonts w:asciiTheme="minorHAnsi" w:hAnsiTheme="minorHAnsi"/>
                <w:sz w:val="20"/>
                <w:szCs w:val="20"/>
              </w:rPr>
            </w:pPr>
            <w:r w:rsidRPr="002B748D">
              <w:rPr>
                <w:rFonts w:asciiTheme="minorHAnsi" w:hAnsiTheme="minorHAnsi"/>
                <w:sz w:val="20"/>
                <w:szCs w:val="20"/>
              </w:rPr>
              <w:t>Response rate (</w:t>
            </w:r>
            <w:r w:rsidR="00727161">
              <w:rPr>
                <w:rFonts w:asciiTheme="minorHAnsi" w:hAnsiTheme="minorHAnsi"/>
                <w:sz w:val="20"/>
                <w:szCs w:val="20"/>
              </w:rPr>
              <w:t>per cent</w:t>
            </w:r>
            <w:r w:rsidRPr="002B748D">
              <w:rPr>
                <w:rFonts w:asciiTheme="minorHAnsi" w:hAnsiTheme="minorHAnsi"/>
                <w:sz w:val="20"/>
                <w:szCs w:val="20"/>
              </w:rPr>
              <w:t>)</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Bankstown</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34</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64.2</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Shepparton</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88</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74.5</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Logan City</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135</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53.1</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Playford</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135</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64.9</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Rockhampton</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66</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52.8</w:t>
            </w:r>
          </w:p>
        </w:tc>
      </w:tr>
      <w:tr w:rsidR="009B432C" w:rsidRPr="00135371" w:rsidTr="008941A9">
        <w:trPr>
          <w:trHeight w:val="341"/>
        </w:trPr>
        <w:tc>
          <w:tcPr>
            <w:tcW w:w="1667" w:type="pct"/>
            <w:shd w:val="clear" w:color="auto" w:fill="F2F2F2" w:themeFill="background1" w:themeFillShade="F2"/>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Total trial sites</w:t>
            </w:r>
          </w:p>
        </w:tc>
        <w:tc>
          <w:tcPr>
            <w:tcW w:w="1667" w:type="pct"/>
            <w:shd w:val="clear" w:color="auto" w:fill="F2F2F2" w:themeFill="background1" w:themeFillShade="F2"/>
          </w:tcPr>
          <w:p w:rsidR="009B432C" w:rsidRPr="00ED679C" w:rsidRDefault="009B432C" w:rsidP="008941A9">
            <w:pPr>
              <w:pStyle w:val="TabletextCentre"/>
              <w:rPr>
                <w:rFonts w:asciiTheme="minorHAnsi" w:hAnsiTheme="minorHAnsi"/>
                <w:b/>
                <w:i/>
                <w:lang w:eastAsia="en-AU"/>
              </w:rPr>
            </w:pPr>
            <w:r w:rsidRPr="00ED679C">
              <w:rPr>
                <w:rFonts w:asciiTheme="minorHAnsi" w:hAnsiTheme="minorHAnsi"/>
                <w:b/>
                <w:i/>
                <w:lang w:eastAsia="en-AU"/>
              </w:rPr>
              <w:t>458</w:t>
            </w:r>
          </w:p>
        </w:tc>
        <w:tc>
          <w:tcPr>
            <w:tcW w:w="1666" w:type="pct"/>
            <w:shd w:val="clear" w:color="auto" w:fill="F2F2F2" w:themeFill="background1" w:themeFillShade="F2"/>
          </w:tcPr>
          <w:p w:rsidR="009B432C" w:rsidRPr="002B748D" w:rsidRDefault="009B432C" w:rsidP="008941A9">
            <w:pPr>
              <w:pStyle w:val="TabletextCentre"/>
              <w:rPr>
                <w:rFonts w:asciiTheme="minorHAnsi" w:hAnsiTheme="minorHAnsi"/>
                <w:b/>
                <w:i/>
                <w:lang w:eastAsia="en-AU"/>
              </w:rPr>
            </w:pPr>
            <w:r w:rsidRPr="002B748D">
              <w:rPr>
                <w:rFonts w:asciiTheme="minorHAnsi" w:hAnsiTheme="minorHAnsi"/>
                <w:b/>
                <w:i/>
                <w:lang w:eastAsia="en-AU"/>
              </w:rPr>
              <w:t>61.2</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Burnie</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93</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78.8</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Canterbury</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82</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74.5</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Hume</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140</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74.1</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Shellharbour</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64</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70.0</w:t>
            </w:r>
          </w:p>
        </w:tc>
      </w:tr>
      <w:tr w:rsidR="009B432C" w:rsidRPr="00135371" w:rsidTr="008941A9">
        <w:tc>
          <w:tcPr>
            <w:tcW w:w="1667" w:type="pct"/>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Wyong Shire</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lang w:eastAsia="en-AU"/>
              </w:rPr>
              <w:t>78</w:t>
            </w:r>
          </w:p>
        </w:tc>
        <w:tc>
          <w:tcPr>
            <w:tcW w:w="1666" w:type="pct"/>
          </w:tcPr>
          <w:p w:rsidR="009B432C" w:rsidRPr="002B748D" w:rsidRDefault="009B432C" w:rsidP="008941A9">
            <w:pPr>
              <w:pStyle w:val="TabletextCentre"/>
              <w:rPr>
                <w:rFonts w:asciiTheme="minorHAnsi" w:hAnsiTheme="minorHAnsi"/>
                <w:lang w:eastAsia="en-AU"/>
              </w:rPr>
            </w:pPr>
            <w:r w:rsidRPr="002B748D">
              <w:rPr>
                <w:rFonts w:asciiTheme="minorHAnsi" w:hAnsiTheme="minorHAnsi"/>
                <w:lang w:eastAsia="en-AU"/>
              </w:rPr>
              <w:t>81.3</w:t>
            </w:r>
          </w:p>
        </w:tc>
      </w:tr>
      <w:tr w:rsidR="009B432C" w:rsidRPr="00135371" w:rsidTr="008941A9">
        <w:tc>
          <w:tcPr>
            <w:tcW w:w="1667" w:type="pct"/>
            <w:shd w:val="clear" w:color="auto" w:fill="F2F2F2" w:themeFill="background1" w:themeFillShade="F2"/>
          </w:tcPr>
          <w:p w:rsidR="009B432C" w:rsidRPr="002B748D" w:rsidRDefault="009B432C" w:rsidP="008941A9">
            <w:pPr>
              <w:pStyle w:val="TabletextLeft"/>
              <w:keepNext/>
              <w:keepLines/>
              <w:rPr>
                <w:rFonts w:asciiTheme="minorHAnsi" w:hAnsiTheme="minorHAnsi"/>
              </w:rPr>
            </w:pPr>
            <w:r w:rsidRPr="002B748D">
              <w:rPr>
                <w:rFonts w:asciiTheme="minorHAnsi" w:hAnsiTheme="minorHAnsi"/>
              </w:rPr>
              <w:t>Total comparison sites</w:t>
            </w:r>
          </w:p>
        </w:tc>
        <w:tc>
          <w:tcPr>
            <w:tcW w:w="1667" w:type="pct"/>
            <w:shd w:val="clear" w:color="auto" w:fill="F2F2F2" w:themeFill="background1" w:themeFillShade="F2"/>
          </w:tcPr>
          <w:p w:rsidR="009B432C" w:rsidRPr="00ED679C" w:rsidRDefault="009B432C" w:rsidP="008941A9">
            <w:pPr>
              <w:pStyle w:val="TabletextCentre"/>
              <w:rPr>
                <w:rFonts w:asciiTheme="minorHAnsi" w:hAnsiTheme="minorHAnsi"/>
                <w:lang w:eastAsia="en-AU"/>
              </w:rPr>
            </w:pPr>
            <w:r w:rsidRPr="00ED679C">
              <w:rPr>
                <w:rFonts w:asciiTheme="minorHAnsi" w:hAnsiTheme="minorHAnsi"/>
                <w:b/>
                <w:i/>
                <w:lang w:eastAsia="en-AU"/>
              </w:rPr>
              <w:t>457</w:t>
            </w:r>
          </w:p>
        </w:tc>
        <w:tc>
          <w:tcPr>
            <w:tcW w:w="1666" w:type="pct"/>
            <w:shd w:val="clear" w:color="auto" w:fill="F2F2F2" w:themeFill="background1" w:themeFillShade="F2"/>
          </w:tcPr>
          <w:p w:rsidR="009B432C" w:rsidRPr="002B748D" w:rsidRDefault="009B432C" w:rsidP="008941A9">
            <w:pPr>
              <w:pStyle w:val="TabletextCentre"/>
              <w:rPr>
                <w:rFonts w:asciiTheme="minorHAnsi" w:hAnsiTheme="minorHAnsi"/>
                <w:b/>
                <w:i/>
                <w:lang w:eastAsia="en-AU"/>
              </w:rPr>
            </w:pPr>
            <w:r w:rsidRPr="002B748D">
              <w:rPr>
                <w:rFonts w:asciiTheme="minorHAnsi" w:hAnsiTheme="minorHAnsi"/>
                <w:b/>
                <w:i/>
                <w:lang w:eastAsia="en-AU"/>
              </w:rPr>
              <w:t>75.5</w:t>
            </w:r>
          </w:p>
        </w:tc>
      </w:tr>
      <w:tr w:rsidR="009B432C" w:rsidRPr="00135371" w:rsidTr="008941A9">
        <w:tc>
          <w:tcPr>
            <w:tcW w:w="1667" w:type="pct"/>
          </w:tcPr>
          <w:p w:rsidR="009B432C" w:rsidRPr="002B748D" w:rsidRDefault="009B432C" w:rsidP="008941A9">
            <w:pPr>
              <w:pStyle w:val="TabletextLeft"/>
              <w:keepNext/>
              <w:rPr>
                <w:rFonts w:asciiTheme="minorHAnsi" w:hAnsiTheme="minorHAnsi"/>
              </w:rPr>
            </w:pPr>
            <w:r w:rsidRPr="002B748D">
              <w:rPr>
                <w:rFonts w:asciiTheme="minorHAnsi" w:hAnsiTheme="minorHAnsi"/>
              </w:rPr>
              <w:t>Total across sites</w:t>
            </w:r>
          </w:p>
        </w:tc>
        <w:tc>
          <w:tcPr>
            <w:tcW w:w="1667" w:type="pct"/>
          </w:tcPr>
          <w:p w:rsidR="009B432C" w:rsidRPr="00ED679C" w:rsidRDefault="009B432C" w:rsidP="008941A9">
            <w:pPr>
              <w:pStyle w:val="TabletextCentre"/>
              <w:rPr>
                <w:rFonts w:asciiTheme="minorHAnsi" w:hAnsiTheme="minorHAnsi"/>
                <w:lang w:eastAsia="en-AU"/>
              </w:rPr>
            </w:pPr>
            <w:r w:rsidRPr="00ED679C">
              <w:rPr>
                <w:rFonts w:asciiTheme="minorHAnsi" w:hAnsiTheme="minorHAnsi"/>
                <w:b/>
                <w:lang w:eastAsia="en-AU"/>
              </w:rPr>
              <w:t>915</w:t>
            </w:r>
          </w:p>
        </w:tc>
        <w:tc>
          <w:tcPr>
            <w:tcW w:w="1666" w:type="pct"/>
          </w:tcPr>
          <w:p w:rsidR="009B432C" w:rsidRPr="00ED679C" w:rsidRDefault="009B432C" w:rsidP="008941A9">
            <w:pPr>
              <w:pStyle w:val="TabletextCentre"/>
              <w:rPr>
                <w:rFonts w:asciiTheme="minorHAnsi" w:hAnsiTheme="minorHAnsi"/>
                <w:b/>
                <w:lang w:eastAsia="en-AU"/>
              </w:rPr>
            </w:pPr>
            <w:r w:rsidRPr="00ED679C">
              <w:rPr>
                <w:rFonts w:asciiTheme="minorHAnsi" w:hAnsiTheme="minorHAnsi"/>
                <w:b/>
                <w:lang w:eastAsia="en-AU"/>
              </w:rPr>
              <w:t>67.6</w:t>
            </w:r>
          </w:p>
        </w:tc>
      </w:tr>
    </w:tbl>
    <w:p w:rsidR="009B432C" w:rsidRPr="00BE2CD3" w:rsidRDefault="009B432C" w:rsidP="00BE2CD3">
      <w:pPr>
        <w:pStyle w:val="Heading2"/>
        <w:tabs>
          <w:tab w:val="num" w:pos="1276"/>
        </w:tabs>
        <w:rPr>
          <w:color w:val="002776"/>
        </w:rPr>
      </w:pPr>
      <w:bookmarkStart w:id="415" w:name="_Toc387675700"/>
      <w:bookmarkStart w:id="416" w:name="_Toc390806661"/>
      <w:bookmarkStart w:id="417" w:name="_Toc395273222"/>
      <w:bookmarkStart w:id="418" w:name="_Toc396480812"/>
      <w:r w:rsidRPr="00BE2CD3">
        <w:rPr>
          <w:color w:val="002776"/>
        </w:rPr>
        <w:t xml:space="preserve">Customer understanding and perceptions of </w:t>
      </w:r>
      <w:bookmarkEnd w:id="415"/>
      <w:bookmarkEnd w:id="416"/>
      <w:r w:rsidRPr="00BE2CD3">
        <w:rPr>
          <w:color w:val="002776"/>
        </w:rPr>
        <w:t>PBIM</w:t>
      </w:r>
      <w:bookmarkEnd w:id="417"/>
      <w:bookmarkEnd w:id="418"/>
      <w:r w:rsidRPr="00BE2CD3">
        <w:rPr>
          <w:color w:val="002776"/>
        </w:rPr>
        <w:t xml:space="preserve"> </w:t>
      </w:r>
    </w:p>
    <w:p w:rsidR="009B432C" w:rsidRDefault="009B432C" w:rsidP="009B432C">
      <w:pPr>
        <w:pStyle w:val="BodyText"/>
      </w:pPr>
      <w:r>
        <w:t>In the wave one survey, VIM customers were asked how well they understood what PBIM involved when signing up to the measure. Almost two thirds of the VIM customers (63.5</w:t>
      </w:r>
      <w:r w:rsidR="00182873">
        <w:t xml:space="preserve"> per cent</w:t>
      </w:r>
      <w:r>
        <w:t>) understood what was involved, while 30.8</w:t>
      </w:r>
      <w:r w:rsidR="00182873">
        <w:t xml:space="preserve"> per cent</w:t>
      </w:r>
      <w:r>
        <w:t xml:space="preserve"> u</w:t>
      </w:r>
      <w:r w:rsidRPr="005418CF">
        <w:t>nderstood to some degree what was involved</w:t>
      </w:r>
      <w:r>
        <w:t>. Only 5.8</w:t>
      </w:r>
      <w:r w:rsidR="00182873">
        <w:t xml:space="preserve"> per cent</w:t>
      </w:r>
      <w:r>
        <w:t xml:space="preserve"> reported they did not understand what was involved. The VIM customers who reported they did not understand were also asked what the main things were that they didn’t understand about PBIM when signing up. Verbatim responses were coded, and the most often reported responses was that customers did not understand ‘where they could use the BasicsCard or how restrictive it is’ (25.0</w:t>
      </w:r>
      <w:r w:rsidR="00182873">
        <w:t xml:space="preserve"> per cent</w:t>
      </w:r>
      <w:r>
        <w:t xml:space="preserve">), followed by ‘how the money would be </w:t>
      </w:r>
      <w:r w:rsidR="008941A9">
        <w:t>split</w:t>
      </w:r>
      <w:r>
        <w:t>, or where it goes’ (19.7</w:t>
      </w:r>
      <w:r w:rsidR="00182873">
        <w:t xml:space="preserve"> per cent</w:t>
      </w:r>
      <w:r>
        <w:t xml:space="preserve">).  </w:t>
      </w:r>
    </w:p>
    <w:p w:rsidR="009B432C" w:rsidRDefault="009B432C" w:rsidP="009B432C">
      <w:pPr>
        <w:pStyle w:val="BodyText"/>
      </w:pPr>
      <w:r>
        <w:t xml:space="preserve">PBIM customers were asked whether they were still on </w:t>
      </w:r>
      <w:r w:rsidR="00300DA0">
        <w:t xml:space="preserve">a </w:t>
      </w:r>
      <w:r w:rsidR="00F36C19">
        <w:t>PBIM measure</w:t>
      </w:r>
      <w:r>
        <w:t xml:space="preserve">. </w:t>
      </w:r>
      <w:r>
        <w:fldChar w:fldCharType="begin"/>
      </w:r>
      <w:r>
        <w:instrText xml:space="preserve"> REF _Ref390786314 \r \h </w:instrText>
      </w:r>
      <w:r>
        <w:fldChar w:fldCharType="separate"/>
      </w:r>
      <w:r w:rsidR="00B31449">
        <w:t>Table 4.6</w:t>
      </w:r>
      <w:r>
        <w:fldChar w:fldCharType="end"/>
      </w:r>
      <w:r>
        <w:t xml:space="preserve"> shows that a greater proportion of VIM customers were still </w:t>
      </w:r>
      <w:r w:rsidR="00BF7BFA">
        <w:t>on</w:t>
      </w:r>
      <w:r w:rsidR="00F36C19">
        <w:t xml:space="preserve"> PBIM </w:t>
      </w:r>
      <w:r>
        <w:t>compared with VULN customers (74.9</w:t>
      </w:r>
      <w:r w:rsidR="00182873">
        <w:t xml:space="preserve"> per </w:t>
      </w:r>
      <w:r w:rsidR="00182873">
        <w:lastRenderedPageBreak/>
        <w:t>cent</w:t>
      </w:r>
      <w:r>
        <w:t xml:space="preserve"> VIM, 65.1</w:t>
      </w:r>
      <w:r w:rsidR="00182873">
        <w:t xml:space="preserve"> per cent</w:t>
      </w:r>
      <w:r>
        <w:t xml:space="preserve"> VULN, p&lt;0.025). When interpreting this data it should be noted that customers on VIM can chose to cease placement </w:t>
      </w:r>
      <w:r w:rsidR="00BF7BFA">
        <w:t>on</w:t>
      </w:r>
      <w:r w:rsidR="00F36C19">
        <w:t xml:space="preserve"> PBIM </w:t>
      </w:r>
      <w:r>
        <w:t>after 13 weeks, while customers can be placed on VULN for up to 12 months.</w:t>
      </w:r>
    </w:p>
    <w:p w:rsidR="009B432C" w:rsidRDefault="009B432C" w:rsidP="009B432C">
      <w:pPr>
        <w:pStyle w:val="CaptionTable"/>
        <w:tabs>
          <w:tab w:val="left" w:pos="1418"/>
        </w:tabs>
      </w:pPr>
      <w:bookmarkStart w:id="419" w:name="_Ref390786314"/>
      <w:bookmarkStart w:id="420" w:name="_Toc390806678"/>
      <w:bookmarkStart w:id="421" w:name="_Toc396480891"/>
      <w:r>
        <w:t xml:space="preserve">: </w:t>
      </w:r>
      <w:bookmarkEnd w:id="419"/>
      <w:r>
        <w:t xml:space="preserve">Customers still </w:t>
      </w:r>
      <w:r w:rsidR="00BF7BFA">
        <w:t xml:space="preserve">on </w:t>
      </w:r>
      <w:r w:rsidR="00CB0F65">
        <w:t>PBIM</w:t>
      </w:r>
      <w:r>
        <w:t>, by measure (</w:t>
      </w:r>
      <w:r w:rsidR="00727161">
        <w:t>per cent</w:t>
      </w:r>
      <w:r>
        <w:t>)</w:t>
      </w:r>
      <w:bookmarkEnd w:id="420"/>
      <w:bookmarkEnd w:id="421"/>
    </w:p>
    <w:tbl>
      <w:tblPr>
        <w:tblStyle w:val="TableAE"/>
        <w:tblW w:w="0" w:type="auto"/>
        <w:tblLayout w:type="fixed"/>
        <w:tblLook w:val="04A0" w:firstRow="1" w:lastRow="0" w:firstColumn="1" w:lastColumn="0" w:noHBand="0" w:noVBand="1"/>
        <w:tblCaption w:val="Customers still on IM, by measure (per cent)"/>
        <w:tblDescription w:val="This table displays the proportion of customers still on IM, by IM measure "/>
      </w:tblPr>
      <w:tblGrid>
        <w:gridCol w:w="2109"/>
        <w:gridCol w:w="2109"/>
        <w:gridCol w:w="2109"/>
        <w:gridCol w:w="2109"/>
      </w:tblGrid>
      <w:tr w:rsidR="009B432C" w:rsidTr="001B0C22">
        <w:trPr>
          <w:cnfStyle w:val="100000000000" w:firstRow="1" w:lastRow="0" w:firstColumn="0" w:lastColumn="0" w:oddVBand="0" w:evenVBand="0" w:oddHBand="0" w:evenHBand="0" w:firstRowFirstColumn="0" w:firstRowLastColumn="0" w:lastRowFirstColumn="0" w:lastRowLastColumn="0"/>
          <w:tblHeader/>
        </w:trPr>
        <w:tc>
          <w:tcPr>
            <w:tcW w:w="2109" w:type="dxa"/>
          </w:tcPr>
          <w:p w:rsidR="009B432C" w:rsidRPr="002844AE" w:rsidRDefault="009B432C" w:rsidP="008941A9">
            <w:pPr>
              <w:pStyle w:val="TableHeadingCentre"/>
              <w:jc w:val="left"/>
              <w:rPr>
                <w:sz w:val="20"/>
              </w:rPr>
            </w:pPr>
            <w:r w:rsidRPr="002844AE">
              <w:rPr>
                <w:sz w:val="20"/>
              </w:rPr>
              <w:t>Response</w:t>
            </w:r>
          </w:p>
        </w:tc>
        <w:tc>
          <w:tcPr>
            <w:tcW w:w="2109" w:type="dxa"/>
          </w:tcPr>
          <w:p w:rsidR="009B432C" w:rsidRPr="002844AE" w:rsidRDefault="009B432C" w:rsidP="008941A9">
            <w:pPr>
              <w:pStyle w:val="TableHeadingCentre"/>
              <w:rPr>
                <w:sz w:val="20"/>
              </w:rPr>
            </w:pPr>
            <w:r w:rsidRPr="002844AE">
              <w:rPr>
                <w:sz w:val="20"/>
              </w:rPr>
              <w:t>VIM</w:t>
            </w:r>
          </w:p>
        </w:tc>
        <w:tc>
          <w:tcPr>
            <w:tcW w:w="2109" w:type="dxa"/>
          </w:tcPr>
          <w:p w:rsidR="009B432C" w:rsidRPr="002844AE" w:rsidRDefault="009B432C" w:rsidP="008941A9">
            <w:pPr>
              <w:pStyle w:val="TableHeadingCentre"/>
              <w:rPr>
                <w:sz w:val="20"/>
              </w:rPr>
            </w:pPr>
            <w:r w:rsidRPr="002844AE">
              <w:rPr>
                <w:sz w:val="20"/>
              </w:rPr>
              <w:t>VULN</w:t>
            </w:r>
          </w:p>
        </w:tc>
        <w:tc>
          <w:tcPr>
            <w:tcW w:w="2109" w:type="dxa"/>
          </w:tcPr>
          <w:p w:rsidR="009B432C" w:rsidRPr="002844AE" w:rsidRDefault="009B432C" w:rsidP="008941A9">
            <w:pPr>
              <w:pStyle w:val="TableHeadingCentre"/>
              <w:rPr>
                <w:sz w:val="20"/>
              </w:rPr>
            </w:pPr>
            <w:r w:rsidRPr="002844AE">
              <w:rPr>
                <w:sz w:val="20"/>
              </w:rPr>
              <w:t>Total</w:t>
            </w:r>
          </w:p>
        </w:tc>
      </w:tr>
      <w:tr w:rsidR="009B432C" w:rsidTr="001B0C22">
        <w:tc>
          <w:tcPr>
            <w:tcW w:w="2109" w:type="dxa"/>
          </w:tcPr>
          <w:p w:rsidR="009B432C" w:rsidRDefault="009B432C" w:rsidP="008941A9">
            <w:pPr>
              <w:pStyle w:val="TabletextLeft"/>
            </w:pPr>
            <w:r>
              <w:t>Yes</w:t>
            </w:r>
          </w:p>
        </w:tc>
        <w:tc>
          <w:tcPr>
            <w:tcW w:w="2109" w:type="dxa"/>
            <w:vAlign w:val="center"/>
          </w:tcPr>
          <w:p w:rsidR="009B432C" w:rsidRPr="00765DF4" w:rsidRDefault="009B432C" w:rsidP="008941A9">
            <w:pPr>
              <w:jc w:val="center"/>
              <w:rPr>
                <w:rFonts w:asciiTheme="minorHAnsi" w:hAnsiTheme="minorHAnsi" w:cs="Arial"/>
                <w:bCs/>
                <w:sz w:val="20"/>
                <w:szCs w:val="18"/>
              </w:rPr>
            </w:pPr>
            <w:r w:rsidRPr="00765DF4">
              <w:rPr>
                <w:rFonts w:asciiTheme="minorHAnsi" w:hAnsiTheme="minorHAnsi" w:cs="Arial"/>
                <w:bCs/>
                <w:sz w:val="20"/>
                <w:szCs w:val="18"/>
              </w:rPr>
              <w:t>74.9</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65.1</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69.5</w:t>
            </w:r>
          </w:p>
        </w:tc>
      </w:tr>
      <w:tr w:rsidR="009B432C" w:rsidTr="001B0C22">
        <w:tc>
          <w:tcPr>
            <w:tcW w:w="2109" w:type="dxa"/>
          </w:tcPr>
          <w:p w:rsidR="009B432C" w:rsidRDefault="009B432C" w:rsidP="008941A9">
            <w:pPr>
              <w:pStyle w:val="TabletextLeft"/>
            </w:pPr>
            <w:r>
              <w:t>No</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25.1</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34.9</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30.5</w:t>
            </w:r>
          </w:p>
        </w:tc>
      </w:tr>
      <w:tr w:rsidR="009B432C" w:rsidTr="001B0C22">
        <w:tc>
          <w:tcPr>
            <w:tcW w:w="2109" w:type="dxa"/>
          </w:tcPr>
          <w:p w:rsidR="009B432C" w:rsidRDefault="009B432C" w:rsidP="008941A9">
            <w:pPr>
              <w:pStyle w:val="TabletextLeft"/>
            </w:pPr>
            <w:r>
              <w:t>Total</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100.0</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100.0</w:t>
            </w:r>
          </w:p>
        </w:tc>
        <w:tc>
          <w:tcPr>
            <w:tcW w:w="2109" w:type="dxa"/>
            <w:vAlign w:val="center"/>
          </w:tcPr>
          <w:p w:rsidR="009B432C" w:rsidRPr="00765DF4" w:rsidRDefault="009B432C" w:rsidP="008941A9">
            <w:pPr>
              <w:jc w:val="center"/>
              <w:rPr>
                <w:rFonts w:asciiTheme="minorHAnsi" w:hAnsiTheme="minorHAnsi" w:cs="Arial"/>
                <w:sz w:val="20"/>
                <w:szCs w:val="18"/>
              </w:rPr>
            </w:pPr>
            <w:r>
              <w:rPr>
                <w:rFonts w:asciiTheme="minorHAnsi" w:hAnsiTheme="minorHAnsi" w:cs="Arial"/>
                <w:sz w:val="20"/>
                <w:szCs w:val="18"/>
              </w:rPr>
              <w:t>100.0</w:t>
            </w:r>
          </w:p>
        </w:tc>
      </w:tr>
    </w:tbl>
    <w:p w:rsidR="009B432C" w:rsidRDefault="009B432C" w:rsidP="009B432C">
      <w:pPr>
        <w:pStyle w:val="BodyText"/>
      </w:pPr>
      <w:r>
        <w:t>VULN customers who were taken off PBIM were also asked whether they knew why they had been taken off PBIM. Of these 87 VULN customers, 86 (98.9</w:t>
      </w:r>
      <w:r w:rsidR="00182873">
        <w:t xml:space="preserve"> per cent</w:t>
      </w:r>
      <w:r>
        <w:t>) reported that they knew why they had been taken off PBIM. The VULN customers who knew why they had been taken off PBIM were then for main reason for why they were taken off PBIM. VIM customers who had opted to leave were also asked the main reason</w:t>
      </w:r>
      <w:r w:rsidR="00DF1248">
        <w:t>,</w:t>
      </w:r>
      <w:r>
        <w:t xml:space="preserve"> or their decision</w:t>
      </w:r>
      <w:r w:rsidR="00DF1248">
        <w:t>,</w:t>
      </w:r>
      <w:r>
        <w:t xml:space="preserve"> to be taken off.  Verbatim responses from these participations were coded into the following categories based on common themes: </w:t>
      </w:r>
    </w:p>
    <w:p w:rsidR="009B432C" w:rsidRPr="003478BE" w:rsidRDefault="009B432C" w:rsidP="009B432C">
      <w:pPr>
        <w:pStyle w:val="Bullet1"/>
      </w:pPr>
      <w:r w:rsidRPr="003478BE">
        <w:t>Became employed/ earn to much</w:t>
      </w:r>
    </w:p>
    <w:p w:rsidR="009B432C" w:rsidRPr="003478BE" w:rsidRDefault="009B432C" w:rsidP="009B432C">
      <w:pPr>
        <w:pStyle w:val="Bullet1"/>
      </w:pPr>
      <w:r>
        <w:t>R</w:t>
      </w:r>
      <w:r w:rsidRPr="003478BE">
        <w:t>equested to be taken off</w:t>
      </w:r>
    </w:p>
    <w:p w:rsidR="009B432C" w:rsidRPr="003478BE" w:rsidRDefault="009B432C" w:rsidP="009B432C">
      <w:pPr>
        <w:pStyle w:val="Bullet1"/>
      </w:pPr>
      <w:r w:rsidRPr="003478BE">
        <w:t>Moved in with parents</w:t>
      </w:r>
    </w:p>
    <w:p w:rsidR="009B432C" w:rsidRPr="003478BE" w:rsidRDefault="009B432C" w:rsidP="009B432C">
      <w:pPr>
        <w:pStyle w:val="Bullet1"/>
      </w:pPr>
      <w:r w:rsidRPr="003478BE">
        <w:t>Was no longer receiving Centrelink payments</w:t>
      </w:r>
    </w:p>
    <w:p w:rsidR="009B432C" w:rsidRPr="003478BE" w:rsidRDefault="009B432C" w:rsidP="009B432C">
      <w:pPr>
        <w:pStyle w:val="Bullet1"/>
      </w:pPr>
      <w:r w:rsidRPr="003478BE">
        <w:t xml:space="preserve">Needed access to </w:t>
      </w:r>
      <w:r>
        <w:t>money/</w:t>
      </w:r>
      <w:r w:rsidRPr="003478BE">
        <w:t xml:space="preserve"> wanted to manage own </w:t>
      </w:r>
      <w:r>
        <w:t>money</w:t>
      </w:r>
    </w:p>
    <w:p w:rsidR="009B432C" w:rsidRPr="003478BE" w:rsidRDefault="009B432C" w:rsidP="009B432C">
      <w:pPr>
        <w:pStyle w:val="Bullet1"/>
      </w:pPr>
      <w:r w:rsidRPr="003478BE">
        <w:t>Now independent/ turned 22</w:t>
      </w:r>
      <w:r>
        <w:t xml:space="preserve"> years of age</w:t>
      </w:r>
    </w:p>
    <w:p w:rsidR="009B432C" w:rsidRPr="003478BE" w:rsidRDefault="009B432C" w:rsidP="009B432C">
      <w:pPr>
        <w:pStyle w:val="Bullet1"/>
      </w:pPr>
      <w:r>
        <w:t>Income management had</w:t>
      </w:r>
      <w:r w:rsidRPr="003478BE">
        <w:t xml:space="preserve"> been mismanaged</w:t>
      </w:r>
    </w:p>
    <w:p w:rsidR="009B432C" w:rsidRPr="003478BE" w:rsidRDefault="009B432C" w:rsidP="009B432C">
      <w:pPr>
        <w:pStyle w:val="Bullet1"/>
      </w:pPr>
      <w:r>
        <w:t>Basics card/</w:t>
      </w:r>
      <w:r w:rsidR="00F36C19">
        <w:t xml:space="preserve"> PBIM </w:t>
      </w:r>
      <w:r>
        <w:t>too</w:t>
      </w:r>
      <w:r w:rsidRPr="003478BE">
        <w:t xml:space="preserve"> restrictive</w:t>
      </w:r>
    </w:p>
    <w:p w:rsidR="009B432C" w:rsidRPr="003478BE" w:rsidRDefault="009B432C" w:rsidP="009B432C">
      <w:pPr>
        <w:pStyle w:val="Bullet1"/>
      </w:pPr>
      <w:r w:rsidRPr="003478BE">
        <w:t>Other</w:t>
      </w:r>
      <w:r>
        <w:t xml:space="preserve"> -</w:t>
      </w:r>
      <w:r w:rsidRPr="003478BE">
        <w:t xml:space="preserve"> no longer eligible</w:t>
      </w:r>
    </w:p>
    <w:p w:rsidR="009B432C" w:rsidRPr="003478BE" w:rsidRDefault="009B432C" w:rsidP="009B432C">
      <w:pPr>
        <w:pStyle w:val="Bullet1"/>
      </w:pPr>
      <w:r w:rsidRPr="003478BE">
        <w:t>Other</w:t>
      </w:r>
    </w:p>
    <w:p w:rsidR="009B432C" w:rsidRPr="003478BE" w:rsidRDefault="009B432C" w:rsidP="009B432C">
      <w:pPr>
        <w:pStyle w:val="Bullet1"/>
      </w:pPr>
      <w:r w:rsidRPr="003478BE">
        <w:t>Don't know</w:t>
      </w:r>
    </w:p>
    <w:p w:rsidR="009B432C" w:rsidRDefault="009B432C" w:rsidP="009B432C">
      <w:pPr>
        <w:pStyle w:val="BodyText"/>
      </w:pPr>
      <w:r>
        <w:fldChar w:fldCharType="begin"/>
      </w:r>
      <w:r>
        <w:instrText xml:space="preserve"> REF _Ref390789330 \r \h </w:instrText>
      </w:r>
      <w:r>
        <w:fldChar w:fldCharType="separate"/>
      </w:r>
      <w:r w:rsidR="00B31449">
        <w:t>Table 4.7</w:t>
      </w:r>
      <w:r>
        <w:fldChar w:fldCharType="end"/>
      </w:r>
      <w:r>
        <w:t xml:space="preserve"> presents the most common responses across both </w:t>
      </w:r>
      <w:r w:rsidR="00F36C19">
        <w:t>PBIM measure</w:t>
      </w:r>
      <w:r>
        <w:t>s. VIM customers most commonly reported that they decided to come off</w:t>
      </w:r>
      <w:r w:rsidR="00F36C19">
        <w:t xml:space="preserve"> PBIM </w:t>
      </w:r>
      <w:r>
        <w:t>because they needed access to money or they wanted to manage their own money (53.8</w:t>
      </w:r>
      <w:r w:rsidR="00182873">
        <w:t xml:space="preserve"> per cent</w:t>
      </w:r>
      <w:r>
        <w:t>), followed by they requested to be taken off (28.8</w:t>
      </w:r>
      <w:r w:rsidR="00182873">
        <w:t xml:space="preserve"> per cent</w:t>
      </w:r>
      <w:r>
        <w:t>). VULN customers who were no longer on VULN most commonly reported that the reason that they had been taken off was because they had requested to be taken off (31.4</w:t>
      </w:r>
      <w:r w:rsidR="00182873">
        <w:t xml:space="preserve"> per cent</w:t>
      </w:r>
      <w:r>
        <w:t>), and because they became employed or began to earn too much (30.2</w:t>
      </w:r>
      <w:r w:rsidR="00182873">
        <w:t xml:space="preserve"> per cent</w:t>
      </w:r>
      <w:r>
        <w:t xml:space="preserve">).  </w:t>
      </w:r>
    </w:p>
    <w:p w:rsidR="009B432C" w:rsidRDefault="009B432C" w:rsidP="009B432C">
      <w:pPr>
        <w:pStyle w:val="CaptionTable"/>
        <w:tabs>
          <w:tab w:val="left" w:pos="1418"/>
        </w:tabs>
      </w:pPr>
      <w:bookmarkStart w:id="422" w:name="_Ref390789330"/>
      <w:bookmarkStart w:id="423" w:name="_Toc390806679"/>
      <w:bookmarkStart w:id="424" w:name="_Toc396480892"/>
      <w:r>
        <w:t>: Most common reasons for ending PBIM, by measure (</w:t>
      </w:r>
      <w:r w:rsidR="00727161">
        <w:t>per cent</w:t>
      </w:r>
      <w:r>
        <w:t>)</w:t>
      </w:r>
      <w:bookmarkEnd w:id="422"/>
      <w:bookmarkEnd w:id="423"/>
      <w:bookmarkEnd w:id="424"/>
    </w:p>
    <w:tbl>
      <w:tblPr>
        <w:tblStyle w:val="TableAE"/>
        <w:tblW w:w="5000" w:type="pct"/>
        <w:tblLook w:val="04A0" w:firstRow="1" w:lastRow="0" w:firstColumn="1" w:lastColumn="0" w:noHBand="0" w:noVBand="1"/>
        <w:tblCaption w:val="Most common reasons for ending PBIM, by measure (per cent)"/>
        <w:tblDescription w:val="This table displays the most common reasons for ending PBIM, by IM measure "/>
      </w:tblPr>
      <w:tblGrid>
        <w:gridCol w:w="2310"/>
        <w:gridCol w:w="2310"/>
        <w:gridCol w:w="2311"/>
        <w:gridCol w:w="2311"/>
      </w:tblGrid>
      <w:tr w:rsidR="009B432C" w:rsidTr="001B0C22">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950336" w:rsidRDefault="009B432C" w:rsidP="008941A9">
            <w:pPr>
              <w:pStyle w:val="TableHeadingCentre"/>
              <w:jc w:val="left"/>
              <w:rPr>
                <w:rFonts w:asciiTheme="minorHAnsi" w:hAnsiTheme="minorHAnsi"/>
                <w:sz w:val="20"/>
                <w:szCs w:val="20"/>
              </w:rPr>
            </w:pPr>
            <w:r>
              <w:rPr>
                <w:rFonts w:asciiTheme="minorHAnsi" w:hAnsiTheme="minorHAnsi"/>
                <w:sz w:val="20"/>
                <w:szCs w:val="20"/>
              </w:rPr>
              <w:t>Response</w:t>
            </w:r>
          </w:p>
        </w:tc>
        <w:tc>
          <w:tcPr>
            <w:tcW w:w="1250" w:type="pct"/>
          </w:tcPr>
          <w:p w:rsidR="009B432C" w:rsidRPr="00950336" w:rsidRDefault="009B432C" w:rsidP="008941A9">
            <w:pPr>
              <w:pStyle w:val="TableHeadingCentre"/>
              <w:rPr>
                <w:rFonts w:asciiTheme="minorHAnsi" w:hAnsiTheme="minorHAnsi"/>
                <w:sz w:val="20"/>
                <w:szCs w:val="20"/>
              </w:rPr>
            </w:pPr>
            <w:r w:rsidRPr="00950336">
              <w:rPr>
                <w:rFonts w:asciiTheme="minorHAnsi" w:hAnsiTheme="minorHAnsi"/>
                <w:sz w:val="20"/>
                <w:szCs w:val="20"/>
              </w:rPr>
              <w:t>VIM</w:t>
            </w:r>
          </w:p>
        </w:tc>
        <w:tc>
          <w:tcPr>
            <w:tcW w:w="1250" w:type="pct"/>
          </w:tcPr>
          <w:p w:rsidR="009B432C" w:rsidRPr="00950336" w:rsidRDefault="009B432C" w:rsidP="008941A9">
            <w:pPr>
              <w:pStyle w:val="TableHeadingCentre"/>
              <w:rPr>
                <w:rFonts w:asciiTheme="minorHAnsi" w:hAnsiTheme="minorHAnsi"/>
                <w:sz w:val="20"/>
                <w:szCs w:val="20"/>
              </w:rPr>
            </w:pPr>
            <w:r w:rsidRPr="00950336">
              <w:rPr>
                <w:rFonts w:asciiTheme="minorHAnsi" w:hAnsiTheme="minorHAnsi"/>
                <w:sz w:val="20"/>
                <w:szCs w:val="20"/>
              </w:rPr>
              <w:t>VULN</w:t>
            </w:r>
          </w:p>
        </w:tc>
        <w:tc>
          <w:tcPr>
            <w:tcW w:w="1250" w:type="pct"/>
          </w:tcPr>
          <w:p w:rsidR="009B432C" w:rsidRPr="00950336" w:rsidRDefault="009B432C" w:rsidP="008941A9">
            <w:pPr>
              <w:pStyle w:val="TableHeadingCentre"/>
              <w:rPr>
                <w:rFonts w:asciiTheme="minorHAnsi" w:hAnsiTheme="minorHAnsi"/>
                <w:sz w:val="20"/>
                <w:szCs w:val="20"/>
              </w:rPr>
            </w:pPr>
            <w:r w:rsidRPr="00950336">
              <w:rPr>
                <w:rFonts w:asciiTheme="minorHAnsi" w:hAnsiTheme="minorHAnsi"/>
                <w:sz w:val="20"/>
                <w:szCs w:val="20"/>
              </w:rPr>
              <w:t>Total</w:t>
            </w:r>
          </w:p>
        </w:tc>
      </w:tr>
      <w:tr w:rsidR="009B432C" w:rsidTr="008941A9">
        <w:tc>
          <w:tcPr>
            <w:tcW w:w="1250" w:type="pct"/>
          </w:tcPr>
          <w:p w:rsidR="009B432C" w:rsidRPr="00950336" w:rsidRDefault="009B432C" w:rsidP="008941A9">
            <w:pPr>
              <w:rPr>
                <w:rFonts w:asciiTheme="minorHAnsi" w:hAnsiTheme="minorHAnsi" w:cs="Arial"/>
                <w:color w:val="000000"/>
                <w:sz w:val="20"/>
              </w:rPr>
            </w:pPr>
            <w:r w:rsidRPr="00E13F39">
              <w:rPr>
                <w:rFonts w:asciiTheme="minorHAnsi" w:hAnsiTheme="minorHAnsi" w:cs="Arial"/>
                <w:color w:val="000000"/>
                <w:sz w:val="20"/>
              </w:rPr>
              <w:t>I requested to be taken off</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28.8</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31.4</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30.4</w:t>
            </w:r>
          </w:p>
        </w:tc>
      </w:tr>
      <w:tr w:rsidR="009B432C" w:rsidTr="008941A9">
        <w:tc>
          <w:tcPr>
            <w:tcW w:w="1250" w:type="pct"/>
          </w:tcPr>
          <w:p w:rsidR="009B432C" w:rsidRPr="00E13F39" w:rsidRDefault="009B432C" w:rsidP="008941A9">
            <w:pPr>
              <w:pStyle w:val="Bullet1"/>
              <w:numPr>
                <w:ilvl w:val="0"/>
                <w:numId w:val="0"/>
              </w:numPr>
              <w:jc w:val="left"/>
              <w:rPr>
                <w:rFonts w:asciiTheme="minorHAnsi" w:hAnsiTheme="minorHAnsi"/>
                <w:color w:val="000000"/>
                <w:sz w:val="20"/>
                <w:lang w:eastAsia="en-US"/>
              </w:rPr>
            </w:pPr>
            <w:r w:rsidRPr="00E13F39">
              <w:rPr>
                <w:rFonts w:asciiTheme="minorHAnsi" w:hAnsiTheme="minorHAnsi"/>
                <w:color w:val="000000"/>
                <w:sz w:val="20"/>
                <w:lang w:eastAsia="en-US"/>
              </w:rPr>
              <w:t>Needed access to money/ wanted to manage own money</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53.8</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8.1</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25.4</w:t>
            </w:r>
          </w:p>
        </w:tc>
      </w:tr>
      <w:tr w:rsidR="009B432C" w:rsidTr="008941A9">
        <w:tc>
          <w:tcPr>
            <w:tcW w:w="1250" w:type="pct"/>
          </w:tcPr>
          <w:p w:rsidR="009B432C" w:rsidRDefault="009B432C" w:rsidP="008941A9">
            <w:pPr>
              <w:pStyle w:val="TabletextLeft"/>
            </w:pPr>
            <w:r w:rsidRPr="00E13F39">
              <w:t>Became employed/ earn to much</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5.8</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30.2</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21.0</w:t>
            </w:r>
          </w:p>
        </w:tc>
      </w:tr>
      <w:tr w:rsidR="009B432C" w:rsidTr="008941A9">
        <w:tc>
          <w:tcPr>
            <w:tcW w:w="1250" w:type="pct"/>
          </w:tcPr>
          <w:p w:rsidR="009B432C" w:rsidRPr="00E13F39" w:rsidRDefault="009B432C" w:rsidP="008941A9">
            <w:pPr>
              <w:pStyle w:val="TabletextLeft"/>
            </w:pPr>
            <w:r w:rsidRPr="00E13F39">
              <w:t xml:space="preserve">Other </w:t>
            </w:r>
            <w:r>
              <w:t xml:space="preserve">- </w:t>
            </w:r>
            <w:r w:rsidRPr="00E13F39">
              <w:t>no longer eligible</w:t>
            </w:r>
          </w:p>
        </w:tc>
        <w:tc>
          <w:tcPr>
            <w:tcW w:w="1250" w:type="pct"/>
          </w:tcPr>
          <w:p w:rsidR="009B432C" w:rsidRPr="00E13F39" w:rsidRDefault="009B432C" w:rsidP="008941A9">
            <w:pPr>
              <w:jc w:val="center"/>
              <w:rPr>
                <w:rFonts w:asciiTheme="minorHAnsi" w:hAnsiTheme="minorHAnsi"/>
                <w:color w:val="000000"/>
                <w:sz w:val="20"/>
              </w:rPr>
            </w:pPr>
            <w:r w:rsidRPr="00E13F39">
              <w:rPr>
                <w:rFonts w:asciiTheme="minorHAnsi" w:hAnsiTheme="minorHAnsi"/>
                <w:color w:val="000000"/>
                <w:sz w:val="20"/>
              </w:rPr>
              <w:t>7.7</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18.6</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14.5</w:t>
            </w:r>
          </w:p>
        </w:tc>
      </w:tr>
      <w:tr w:rsidR="009B432C" w:rsidTr="008941A9">
        <w:tc>
          <w:tcPr>
            <w:tcW w:w="1250" w:type="pct"/>
          </w:tcPr>
          <w:p w:rsidR="009B432C" w:rsidRPr="00E13F39" w:rsidRDefault="009B432C" w:rsidP="008941A9">
            <w:pPr>
              <w:pStyle w:val="TabletextLeft"/>
            </w:pPr>
            <w:r w:rsidRPr="00E13F39">
              <w:lastRenderedPageBreak/>
              <w:t>Was no longer receiving Centrelink payments</w:t>
            </w:r>
          </w:p>
        </w:tc>
        <w:tc>
          <w:tcPr>
            <w:tcW w:w="1250" w:type="pct"/>
          </w:tcPr>
          <w:p w:rsidR="009B432C" w:rsidRPr="00E13F39" w:rsidRDefault="009B432C" w:rsidP="008941A9">
            <w:pPr>
              <w:jc w:val="center"/>
              <w:rPr>
                <w:rFonts w:asciiTheme="minorHAnsi" w:hAnsiTheme="minorHAnsi"/>
                <w:color w:val="000000"/>
                <w:sz w:val="20"/>
              </w:rPr>
            </w:pPr>
            <w:r w:rsidRPr="00E13F39">
              <w:rPr>
                <w:rFonts w:asciiTheme="minorHAnsi" w:hAnsiTheme="minorHAnsi"/>
                <w:color w:val="000000"/>
                <w:sz w:val="20"/>
              </w:rPr>
              <w:t>3.8</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16.3</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11.6</w:t>
            </w:r>
          </w:p>
        </w:tc>
      </w:tr>
      <w:tr w:rsidR="009B432C" w:rsidTr="008941A9">
        <w:tc>
          <w:tcPr>
            <w:tcW w:w="1250" w:type="pct"/>
          </w:tcPr>
          <w:p w:rsidR="009B432C" w:rsidRPr="00E13F39" w:rsidRDefault="009B432C" w:rsidP="008941A9">
            <w:pPr>
              <w:pStyle w:val="TabletextLeft"/>
            </w:pPr>
            <w:r w:rsidRPr="00E13F39">
              <w:t>Basics card/</w:t>
            </w:r>
            <w:r w:rsidR="00F36C19">
              <w:t xml:space="preserve"> PBIM </w:t>
            </w:r>
            <w:r w:rsidRPr="00E13F39">
              <w:t>is restrictive</w:t>
            </w:r>
          </w:p>
        </w:tc>
        <w:tc>
          <w:tcPr>
            <w:tcW w:w="1250" w:type="pct"/>
          </w:tcPr>
          <w:p w:rsidR="009B432C" w:rsidRPr="00E13F39" w:rsidRDefault="009B432C" w:rsidP="008941A9">
            <w:pPr>
              <w:jc w:val="center"/>
              <w:rPr>
                <w:rFonts w:asciiTheme="minorHAnsi" w:hAnsiTheme="minorHAnsi"/>
                <w:color w:val="000000"/>
                <w:sz w:val="20"/>
              </w:rPr>
            </w:pPr>
            <w:r w:rsidRPr="00E13F39">
              <w:rPr>
                <w:rFonts w:asciiTheme="minorHAnsi" w:hAnsiTheme="minorHAnsi"/>
                <w:color w:val="000000"/>
                <w:sz w:val="20"/>
              </w:rPr>
              <w:t>23.1</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4.7</w:t>
            </w:r>
          </w:p>
        </w:tc>
        <w:tc>
          <w:tcPr>
            <w:tcW w:w="1250" w:type="pct"/>
          </w:tcPr>
          <w:p w:rsidR="009B432C" w:rsidRPr="00E13F39" w:rsidRDefault="009B432C" w:rsidP="008941A9">
            <w:pPr>
              <w:jc w:val="center"/>
              <w:rPr>
                <w:rFonts w:asciiTheme="minorHAnsi" w:hAnsiTheme="minorHAnsi"/>
                <w:color w:val="000000"/>
                <w:sz w:val="20"/>
              </w:rPr>
            </w:pPr>
            <w:r>
              <w:rPr>
                <w:rFonts w:asciiTheme="minorHAnsi" w:hAnsiTheme="minorHAnsi"/>
                <w:color w:val="000000"/>
                <w:sz w:val="20"/>
              </w:rPr>
              <w:t>11.6</w:t>
            </w:r>
          </w:p>
        </w:tc>
      </w:tr>
    </w:tbl>
    <w:p w:rsidR="009B432C" w:rsidRDefault="009B432C" w:rsidP="009B432C">
      <w:pPr>
        <w:pStyle w:val="Source"/>
      </w:pPr>
    </w:p>
    <w:p w:rsidR="009B432C" w:rsidRDefault="009B432C" w:rsidP="009B432C">
      <w:pPr>
        <w:pStyle w:val="Source"/>
        <w:jc w:val="both"/>
        <w:rPr>
          <w:rFonts w:cs="Times New Roman"/>
          <w:sz w:val="22"/>
        </w:rPr>
      </w:pPr>
      <w:r>
        <w:rPr>
          <w:rFonts w:cs="Times New Roman"/>
          <w:sz w:val="22"/>
        </w:rPr>
        <w:t>VIM c</w:t>
      </w:r>
      <w:r w:rsidRPr="00E36229">
        <w:rPr>
          <w:rFonts w:cs="Times New Roman"/>
          <w:sz w:val="22"/>
        </w:rPr>
        <w:t xml:space="preserve">ustomers who reported they were still </w:t>
      </w:r>
      <w:r w:rsidR="00BF7BFA">
        <w:rPr>
          <w:rFonts w:cs="Times New Roman"/>
          <w:sz w:val="22"/>
        </w:rPr>
        <w:t>on</w:t>
      </w:r>
      <w:r w:rsidR="00F36C19">
        <w:rPr>
          <w:rFonts w:cs="Times New Roman"/>
          <w:sz w:val="22"/>
        </w:rPr>
        <w:t xml:space="preserve"> PBIM </w:t>
      </w:r>
      <w:r>
        <w:rPr>
          <w:rFonts w:cs="Times New Roman"/>
          <w:sz w:val="22"/>
        </w:rPr>
        <w:t xml:space="preserve">were asked what the main reasons were for them to stay </w:t>
      </w:r>
      <w:r w:rsidR="00BF7BFA">
        <w:rPr>
          <w:rFonts w:cs="Times New Roman"/>
          <w:sz w:val="22"/>
        </w:rPr>
        <w:t xml:space="preserve">on </w:t>
      </w:r>
      <w:r w:rsidR="00CB0F65">
        <w:rPr>
          <w:rFonts w:cs="Times New Roman"/>
          <w:sz w:val="22"/>
        </w:rPr>
        <w:t>PBIM</w:t>
      </w:r>
      <w:r>
        <w:rPr>
          <w:rFonts w:cs="Times New Roman"/>
          <w:sz w:val="22"/>
        </w:rPr>
        <w:t>. Verbatim customer responses where coded, and the most often reported response category was that ‘bill payments/debts are made on time (63.6</w:t>
      </w:r>
      <w:r w:rsidR="00182873">
        <w:rPr>
          <w:rFonts w:cs="Times New Roman"/>
          <w:sz w:val="22"/>
        </w:rPr>
        <w:t xml:space="preserve"> per cent</w:t>
      </w:r>
      <w:r>
        <w:rPr>
          <w:rFonts w:cs="Times New Roman"/>
          <w:sz w:val="22"/>
        </w:rPr>
        <w:t>), followed by ‘less worry and stress, or it easier’ (31.8</w:t>
      </w:r>
      <w:r w:rsidR="00182873">
        <w:rPr>
          <w:rFonts w:cs="Times New Roman"/>
          <w:sz w:val="22"/>
        </w:rPr>
        <w:t xml:space="preserve"> per cent</w:t>
      </w:r>
      <w:r>
        <w:rPr>
          <w:rFonts w:cs="Times New Roman"/>
          <w:sz w:val="22"/>
        </w:rPr>
        <w:t xml:space="preserve">). </w:t>
      </w:r>
    </w:p>
    <w:p w:rsidR="009B432C" w:rsidRDefault="009B432C" w:rsidP="009B432C">
      <w:pPr>
        <w:pStyle w:val="Source"/>
        <w:jc w:val="both"/>
        <w:rPr>
          <w:rFonts w:cs="Times New Roman"/>
          <w:sz w:val="22"/>
        </w:rPr>
      </w:pPr>
      <w:r>
        <w:rPr>
          <w:rFonts w:cs="Times New Roman"/>
          <w:sz w:val="22"/>
        </w:rPr>
        <w:t xml:space="preserve">VIM customers were also asked specifically how important the VIM incentive payment was on their decision to stay </w:t>
      </w:r>
      <w:r w:rsidR="00BF7BFA">
        <w:rPr>
          <w:rFonts w:cs="Times New Roman"/>
          <w:sz w:val="22"/>
        </w:rPr>
        <w:t xml:space="preserve">on </w:t>
      </w:r>
      <w:r w:rsidR="00CB0F65">
        <w:rPr>
          <w:rFonts w:cs="Times New Roman"/>
          <w:sz w:val="22"/>
        </w:rPr>
        <w:t>PBIM</w:t>
      </w:r>
      <w:r>
        <w:rPr>
          <w:rFonts w:cs="Times New Roman"/>
          <w:sz w:val="22"/>
        </w:rPr>
        <w:t>. More than half (53.8</w:t>
      </w:r>
      <w:r w:rsidR="00182873">
        <w:rPr>
          <w:rFonts w:cs="Times New Roman"/>
          <w:sz w:val="22"/>
        </w:rPr>
        <w:t xml:space="preserve"> per cent</w:t>
      </w:r>
      <w:r>
        <w:rPr>
          <w:rFonts w:cs="Times New Roman"/>
          <w:sz w:val="22"/>
        </w:rPr>
        <w:t>) of the VIM customer</w:t>
      </w:r>
      <w:r w:rsidR="00DE2131">
        <w:rPr>
          <w:rFonts w:cs="Times New Roman"/>
          <w:sz w:val="22"/>
        </w:rPr>
        <w:t>s</w:t>
      </w:r>
      <w:r>
        <w:rPr>
          <w:rFonts w:cs="Times New Roman"/>
          <w:sz w:val="22"/>
        </w:rPr>
        <w:t xml:space="preserve"> reported that the VIM incentive payment influenced their decision to stay </w:t>
      </w:r>
      <w:r w:rsidR="00BF7BFA">
        <w:rPr>
          <w:rFonts w:cs="Times New Roman"/>
          <w:sz w:val="22"/>
        </w:rPr>
        <w:t>on</w:t>
      </w:r>
      <w:r w:rsidR="00F36C19">
        <w:rPr>
          <w:rFonts w:cs="Times New Roman"/>
          <w:sz w:val="22"/>
        </w:rPr>
        <w:t xml:space="preserve"> PBIM </w:t>
      </w:r>
      <w:r>
        <w:rPr>
          <w:rFonts w:cs="Times New Roman"/>
          <w:sz w:val="22"/>
        </w:rPr>
        <w:t>a lot, while 26.2</w:t>
      </w:r>
      <w:r w:rsidR="00182873">
        <w:rPr>
          <w:rFonts w:cs="Times New Roman"/>
          <w:sz w:val="22"/>
        </w:rPr>
        <w:t xml:space="preserve"> per cent</w:t>
      </w:r>
      <w:r>
        <w:rPr>
          <w:rFonts w:cs="Times New Roman"/>
          <w:sz w:val="22"/>
        </w:rPr>
        <w:t xml:space="preserve"> reported that it influenced their decision a little. A further 20.0</w:t>
      </w:r>
      <w:r w:rsidR="00182873">
        <w:rPr>
          <w:rFonts w:cs="Times New Roman"/>
          <w:sz w:val="22"/>
        </w:rPr>
        <w:t xml:space="preserve"> per cent</w:t>
      </w:r>
      <w:r>
        <w:rPr>
          <w:rFonts w:cs="Times New Roman"/>
          <w:sz w:val="22"/>
        </w:rPr>
        <w:t xml:space="preserve"> stated that is did not influence their decision at all. </w:t>
      </w:r>
    </w:p>
    <w:p w:rsidR="009B432C" w:rsidRDefault="009B432C" w:rsidP="009B432C">
      <w:pPr>
        <w:pStyle w:val="Source"/>
        <w:jc w:val="both"/>
        <w:rPr>
          <w:rFonts w:cs="Times New Roman"/>
          <w:sz w:val="22"/>
        </w:rPr>
      </w:pPr>
      <w:r w:rsidRPr="00C30245">
        <w:rPr>
          <w:rFonts w:cs="Times New Roman"/>
          <w:sz w:val="22"/>
        </w:rPr>
        <w:t xml:space="preserve">Responses to </w:t>
      </w:r>
      <w:r w:rsidR="00E83648">
        <w:rPr>
          <w:rFonts w:cs="Times New Roman"/>
          <w:sz w:val="22"/>
        </w:rPr>
        <w:t xml:space="preserve">the </w:t>
      </w:r>
      <w:r w:rsidRPr="00C30245">
        <w:rPr>
          <w:rFonts w:cs="Times New Roman"/>
          <w:sz w:val="22"/>
        </w:rPr>
        <w:t xml:space="preserve">longitudinal survey show that only </w:t>
      </w:r>
      <w:r w:rsidR="0041001B">
        <w:rPr>
          <w:rFonts w:cs="Times New Roman"/>
          <w:sz w:val="22"/>
        </w:rPr>
        <w:t>three</w:t>
      </w:r>
      <w:r w:rsidR="00182873">
        <w:rPr>
          <w:rFonts w:cs="Times New Roman"/>
          <w:sz w:val="22"/>
        </w:rPr>
        <w:t xml:space="preserve"> per cent</w:t>
      </w:r>
      <w:r w:rsidRPr="00C30245">
        <w:rPr>
          <w:rFonts w:cs="Times New Roman"/>
          <w:sz w:val="22"/>
        </w:rPr>
        <w:t xml:space="preserve"> (</w:t>
      </w:r>
      <w:r w:rsidR="0041001B">
        <w:rPr>
          <w:rFonts w:cs="Times New Roman"/>
          <w:sz w:val="22"/>
        </w:rPr>
        <w:t>eight</w:t>
      </w:r>
      <w:r w:rsidRPr="00C30245">
        <w:rPr>
          <w:rFonts w:cs="Times New Roman"/>
          <w:sz w:val="22"/>
        </w:rPr>
        <w:t xml:space="preserve"> of 250) of VULN customers had accessed the MSP by the time of their wave one interview.</w:t>
      </w:r>
    </w:p>
    <w:p w:rsidR="009B432C" w:rsidRPr="00C30245" w:rsidRDefault="009B432C" w:rsidP="009B432C">
      <w:pPr>
        <w:pStyle w:val="Source"/>
        <w:jc w:val="both"/>
        <w:rPr>
          <w:rFonts w:cs="Times New Roman"/>
          <w:sz w:val="22"/>
        </w:rPr>
      </w:pPr>
      <w:r>
        <w:rPr>
          <w:rFonts w:cs="Times New Roman"/>
          <w:sz w:val="22"/>
        </w:rPr>
        <w:t xml:space="preserve">VIM and VULN customers were asked what they had done with their VIM incentive payment and MSP respectively. Customers </w:t>
      </w:r>
      <w:r w:rsidRPr="00C30245">
        <w:rPr>
          <w:rFonts w:cs="Times New Roman"/>
          <w:sz w:val="22"/>
        </w:rPr>
        <w:t>were read the following statements and asked to select any or all that applied:</w:t>
      </w:r>
    </w:p>
    <w:p w:rsidR="009B432C" w:rsidRPr="00C30245" w:rsidRDefault="009B432C" w:rsidP="009B432C">
      <w:pPr>
        <w:pStyle w:val="Bullet1"/>
      </w:pPr>
      <w:r w:rsidRPr="00C30245">
        <w:t>Put it towards a large purchase, such as a car or washing machine</w:t>
      </w:r>
    </w:p>
    <w:p w:rsidR="009B432C" w:rsidRPr="00C30245" w:rsidRDefault="009B432C" w:rsidP="009B432C">
      <w:pPr>
        <w:pStyle w:val="Bullet1"/>
      </w:pPr>
      <w:r w:rsidRPr="00C30245">
        <w:t>Put it towards savings or a deposit</w:t>
      </w:r>
    </w:p>
    <w:p w:rsidR="009B432C" w:rsidRPr="00C30245" w:rsidRDefault="009B432C" w:rsidP="009B432C">
      <w:pPr>
        <w:pStyle w:val="Bullet1"/>
      </w:pPr>
      <w:r w:rsidRPr="00C30245">
        <w:t>Put it towards a holiday</w:t>
      </w:r>
    </w:p>
    <w:p w:rsidR="009B432C" w:rsidRPr="00C30245" w:rsidRDefault="009B432C" w:rsidP="009B432C">
      <w:pPr>
        <w:pStyle w:val="Bullet1"/>
      </w:pPr>
      <w:r w:rsidRPr="00C30245">
        <w:t>Put it towards rent or bond, or</w:t>
      </w:r>
    </w:p>
    <w:p w:rsidR="009B432C" w:rsidRPr="00C30245" w:rsidRDefault="009B432C" w:rsidP="009B432C">
      <w:pPr>
        <w:pStyle w:val="Bullet1"/>
      </w:pPr>
      <w:r w:rsidRPr="00C30245">
        <w:t xml:space="preserve">Did something else </w:t>
      </w:r>
    </w:p>
    <w:p w:rsidR="009B432C" w:rsidRPr="00C30245" w:rsidRDefault="009B432C" w:rsidP="009B432C">
      <w:pPr>
        <w:pStyle w:val="Bullet1"/>
      </w:pPr>
      <w:r w:rsidRPr="00C30245">
        <w:t>Didn’t do anything specific</w:t>
      </w:r>
    </w:p>
    <w:p w:rsidR="009B432C" w:rsidRDefault="009B432C" w:rsidP="009B432C">
      <w:pPr>
        <w:pStyle w:val="BodyText"/>
      </w:pPr>
      <w:r>
        <w:t>Verbatim response</w:t>
      </w:r>
      <w:r w:rsidR="00E83648">
        <w:t>s</w:t>
      </w:r>
      <w:r>
        <w:t xml:space="preserve"> to ‘did something else’ were coded and categorised. </w:t>
      </w:r>
    </w:p>
    <w:p w:rsidR="009B432C" w:rsidRDefault="000F6B20" w:rsidP="009B432C">
      <w:pPr>
        <w:pStyle w:val="BodyText"/>
      </w:pPr>
      <w:r>
        <w:t>VIM</w:t>
      </w:r>
      <w:r w:rsidR="009B432C">
        <w:t xml:space="preserve"> customers most often reported that they used their incentive payment to ‘stock up on food’ </w:t>
      </w:r>
      <w:r>
        <w:t>(38.8</w:t>
      </w:r>
      <w:r w:rsidR="00182873">
        <w:t xml:space="preserve"> per cent</w:t>
      </w:r>
      <w:r>
        <w:t xml:space="preserve"> of responses) </w:t>
      </w:r>
      <w:r w:rsidR="009B432C">
        <w:t>or ‘pay bills or registration’ (</w:t>
      </w:r>
      <w:r>
        <w:t>also, 3</w:t>
      </w:r>
      <w:r w:rsidR="009B432C">
        <w:t>8.8</w:t>
      </w:r>
      <w:r w:rsidR="00182873">
        <w:t xml:space="preserve"> per cent</w:t>
      </w:r>
      <w:r w:rsidR="009B432C">
        <w:t xml:space="preserve"> of responses). VULN customers were most likely to use their MSP </w:t>
      </w:r>
      <w:r w:rsidR="00E83648">
        <w:t>towards</w:t>
      </w:r>
      <w:r w:rsidR="009B432C">
        <w:t xml:space="preserve"> purchasing a large item such as a car or washing machine (50.0</w:t>
      </w:r>
      <w:r w:rsidR="00182873">
        <w:t xml:space="preserve"> per cent</w:t>
      </w:r>
      <w:r w:rsidR="009B432C">
        <w:t xml:space="preserve">). </w:t>
      </w:r>
    </w:p>
    <w:p w:rsidR="009B432C" w:rsidRPr="00BE2CD3" w:rsidRDefault="009B432C" w:rsidP="009B432C">
      <w:pPr>
        <w:pStyle w:val="Heading2"/>
        <w:rPr>
          <w:color w:val="002776"/>
        </w:rPr>
      </w:pPr>
      <w:bookmarkStart w:id="425" w:name="_Toc395273223"/>
      <w:bookmarkStart w:id="426" w:name="_Toc396480813"/>
      <w:r w:rsidRPr="00BE2CD3">
        <w:rPr>
          <w:color w:val="002776"/>
        </w:rPr>
        <w:t>Customer perceptions of impact of PBIM</w:t>
      </w:r>
      <w:bookmarkEnd w:id="425"/>
      <w:bookmarkEnd w:id="426"/>
    </w:p>
    <w:p w:rsidR="009B432C" w:rsidRDefault="009B432C" w:rsidP="009B432C">
      <w:pPr>
        <w:pStyle w:val="BodyText"/>
      </w:pPr>
      <w:r>
        <w:t xml:space="preserve">Customers were asked whether PBIM had any of the following impacts on their lives (the following responses were read out to participants): </w:t>
      </w:r>
    </w:p>
    <w:p w:rsidR="009B432C" w:rsidRPr="00E11E75" w:rsidRDefault="009B432C" w:rsidP="009B432C">
      <w:pPr>
        <w:pStyle w:val="Bullet1"/>
      </w:pPr>
      <w:r w:rsidRPr="00E11E75">
        <w:t>Improved your ability to manage money</w:t>
      </w:r>
    </w:p>
    <w:p w:rsidR="009B432C" w:rsidRPr="00E11E75" w:rsidRDefault="009B432C" w:rsidP="009B432C">
      <w:pPr>
        <w:pStyle w:val="Bullet1"/>
      </w:pPr>
      <w:r w:rsidRPr="00E11E75">
        <w:t>Ensured that your rent and bills were paid on time</w:t>
      </w:r>
    </w:p>
    <w:p w:rsidR="009B432C" w:rsidRPr="00E11E75" w:rsidRDefault="009B432C" w:rsidP="009B432C">
      <w:pPr>
        <w:pStyle w:val="Bullet1"/>
      </w:pPr>
      <w:r w:rsidRPr="00E11E75">
        <w:t>Ensured that you could pay for things your kids need</w:t>
      </w:r>
    </w:p>
    <w:p w:rsidR="009B432C" w:rsidRDefault="009B432C" w:rsidP="009B432C">
      <w:pPr>
        <w:pStyle w:val="Bullet1"/>
      </w:pPr>
      <w:r w:rsidRPr="00E11E75">
        <w:t xml:space="preserve">Helped you save money </w:t>
      </w:r>
    </w:p>
    <w:p w:rsidR="009B432C" w:rsidRDefault="009B432C" w:rsidP="009B432C">
      <w:pPr>
        <w:pStyle w:val="Bullet1"/>
      </w:pPr>
      <w:r>
        <w:t>No specific impact</w:t>
      </w:r>
    </w:p>
    <w:p w:rsidR="009B432C" w:rsidRPr="00E11E75" w:rsidRDefault="009B432C" w:rsidP="009B432C">
      <w:pPr>
        <w:pStyle w:val="Bullet1"/>
      </w:pPr>
      <w:r>
        <w:t>Don’t know.</w:t>
      </w:r>
    </w:p>
    <w:p w:rsidR="009B432C" w:rsidRDefault="009B432C" w:rsidP="009B432C">
      <w:pPr>
        <w:pStyle w:val="BodyText"/>
      </w:pPr>
      <w:r>
        <w:lastRenderedPageBreak/>
        <w:t>Customers were able to select multiple responses and were also</w:t>
      </w:r>
      <w:r w:rsidR="000F6B20">
        <w:t xml:space="preserve"> asked</w:t>
      </w:r>
      <w:r>
        <w:t xml:space="preserve"> to provide their own verbatim response if the list did not include an impact they wanted to suggest. The verbatim responses were coded according to most common themes into the following categories:</w:t>
      </w:r>
    </w:p>
    <w:p w:rsidR="009B432C" w:rsidRPr="00E11E75" w:rsidRDefault="009B432C" w:rsidP="009B432C">
      <w:pPr>
        <w:pStyle w:val="Bullet1"/>
      </w:pPr>
      <w:r w:rsidRPr="00E11E75">
        <w:t>Less worry/ stress</w:t>
      </w:r>
    </w:p>
    <w:p w:rsidR="009B432C" w:rsidRPr="00E11E75" w:rsidRDefault="009B432C" w:rsidP="009B432C">
      <w:pPr>
        <w:pStyle w:val="Bullet1"/>
      </w:pPr>
      <w:r w:rsidRPr="00E11E75">
        <w:t>General lifestyle improvement (incl</w:t>
      </w:r>
      <w:r>
        <w:t>uding</w:t>
      </w:r>
      <w:r w:rsidRPr="00E11E75">
        <w:t xml:space="preserve"> health)</w:t>
      </w:r>
    </w:p>
    <w:p w:rsidR="009B432C" w:rsidRPr="00E11E75" w:rsidRDefault="009B432C" w:rsidP="009B432C">
      <w:pPr>
        <w:pStyle w:val="Bullet1"/>
      </w:pPr>
      <w:r w:rsidRPr="00E11E75">
        <w:t>More spending money (incl</w:t>
      </w:r>
      <w:r>
        <w:t>uding for food/ basic items</w:t>
      </w:r>
      <w:r w:rsidRPr="00E11E75">
        <w:t>)</w:t>
      </w:r>
    </w:p>
    <w:p w:rsidR="009B432C" w:rsidRPr="00E11E75" w:rsidRDefault="009B432C" w:rsidP="009B432C">
      <w:pPr>
        <w:pStyle w:val="Bullet1"/>
      </w:pPr>
      <w:r w:rsidRPr="00E11E75">
        <w:t>Positive restricted spending/ has helped curb unnecessary expenses</w:t>
      </w:r>
    </w:p>
    <w:p w:rsidR="009B432C" w:rsidRPr="00E11E75" w:rsidRDefault="009B432C" w:rsidP="009B432C">
      <w:pPr>
        <w:pStyle w:val="Bullet1"/>
      </w:pPr>
      <w:r w:rsidRPr="00E11E75">
        <w:t>Negative response/ negative impact</w:t>
      </w:r>
      <w:r>
        <w:t>.</w:t>
      </w:r>
    </w:p>
    <w:p w:rsidR="009B432C" w:rsidRDefault="009B432C" w:rsidP="009B432C">
      <w:pPr>
        <w:pStyle w:val="BodyText"/>
      </w:pPr>
      <w:r>
        <w:fldChar w:fldCharType="begin"/>
      </w:r>
      <w:r>
        <w:instrText xml:space="preserve"> REF _Ref390774705 \r \h </w:instrText>
      </w:r>
      <w:r>
        <w:fldChar w:fldCharType="separate"/>
      </w:r>
      <w:r w:rsidR="00B31449">
        <w:t>Table 4.8</w:t>
      </w:r>
      <w:r>
        <w:fldChar w:fldCharType="end"/>
      </w:r>
      <w:r>
        <w:t xml:space="preserve"> displays the top five most often selected responses across both </w:t>
      </w:r>
      <w:r w:rsidR="00F36C19">
        <w:t>PBIM measure</w:t>
      </w:r>
      <w:r>
        <w:t>s. VULN customers were more likely than VIM customer</w:t>
      </w:r>
      <w:r w:rsidR="00DE2131">
        <w:t>s</w:t>
      </w:r>
      <w:r>
        <w:t xml:space="preserve"> to offer a verbatim response that was categorised as a negative impact (30.8</w:t>
      </w:r>
      <w:r w:rsidR="00182873">
        <w:t xml:space="preserve"> per cent</w:t>
      </w:r>
      <w:r>
        <w:t xml:space="preserve"> VU</w:t>
      </w:r>
      <w:r w:rsidR="00330A91">
        <w:t>LN, 8.2</w:t>
      </w:r>
      <w:r w:rsidR="00182873">
        <w:t xml:space="preserve"> per cent</w:t>
      </w:r>
      <w:r w:rsidR="00330A91">
        <w:t xml:space="preserve"> VIM, p&lt;0</w:t>
      </w:r>
      <w:r>
        <w:t>.001).</w:t>
      </w:r>
    </w:p>
    <w:p w:rsidR="009B432C" w:rsidRDefault="009B432C" w:rsidP="009B432C">
      <w:pPr>
        <w:pStyle w:val="CaptionTable"/>
        <w:tabs>
          <w:tab w:val="left" w:pos="1418"/>
        </w:tabs>
      </w:pPr>
      <w:bookmarkStart w:id="427" w:name="_Ref390774705"/>
      <w:bookmarkStart w:id="428" w:name="_Toc390806680"/>
      <w:bookmarkStart w:id="429" w:name="_Toc396480893"/>
      <w:r>
        <w:t>: Top five selected responses to the impacts of PBIM, by measure</w:t>
      </w:r>
      <w:r w:rsidRPr="00DA752C">
        <w:rPr>
          <w:vertAlign w:val="superscript"/>
        </w:rPr>
        <w:t>(a)</w:t>
      </w:r>
      <w:r>
        <w:t xml:space="preserve"> (</w:t>
      </w:r>
      <w:r w:rsidR="00727161">
        <w:t>per cent</w:t>
      </w:r>
      <w:r>
        <w:t>)</w:t>
      </w:r>
      <w:bookmarkEnd w:id="427"/>
      <w:bookmarkEnd w:id="428"/>
      <w:bookmarkEnd w:id="429"/>
    </w:p>
    <w:tbl>
      <w:tblPr>
        <w:tblStyle w:val="TableAE"/>
        <w:tblW w:w="5000" w:type="pct"/>
        <w:tblLook w:val="04A0" w:firstRow="1" w:lastRow="0" w:firstColumn="1" w:lastColumn="0" w:noHBand="0" w:noVBand="1"/>
        <w:tblCaption w:val="Top five selected responses to the impacts of PBIM, by measure "/>
        <w:tblDescription w:val="This table displays the top five selected responses to the impacts of PBIM, by IM measure "/>
      </w:tblPr>
      <w:tblGrid>
        <w:gridCol w:w="2915"/>
        <w:gridCol w:w="2109"/>
        <w:gridCol w:w="2109"/>
        <w:gridCol w:w="2109"/>
      </w:tblGrid>
      <w:tr w:rsidR="009B432C" w:rsidRPr="00950336" w:rsidTr="001B0C22">
        <w:trPr>
          <w:cnfStyle w:val="100000000000" w:firstRow="1" w:lastRow="0" w:firstColumn="0" w:lastColumn="0" w:oddVBand="0" w:evenVBand="0" w:oddHBand="0" w:evenHBand="0" w:firstRowFirstColumn="0" w:firstRowLastColumn="0" w:lastRowFirstColumn="0" w:lastRowLastColumn="0"/>
          <w:tblHeader/>
        </w:trPr>
        <w:tc>
          <w:tcPr>
            <w:tcW w:w="1577" w:type="pct"/>
          </w:tcPr>
          <w:p w:rsidR="009B432C" w:rsidRPr="00950336" w:rsidRDefault="009B432C" w:rsidP="008941A9">
            <w:pPr>
              <w:pStyle w:val="TableHeadingCentre"/>
              <w:jc w:val="left"/>
              <w:rPr>
                <w:rFonts w:asciiTheme="minorHAnsi" w:hAnsiTheme="minorHAnsi"/>
                <w:sz w:val="20"/>
                <w:szCs w:val="20"/>
              </w:rPr>
            </w:pPr>
            <w:r>
              <w:rPr>
                <w:rFonts w:asciiTheme="minorHAnsi" w:hAnsiTheme="minorHAnsi"/>
                <w:sz w:val="20"/>
                <w:szCs w:val="20"/>
              </w:rPr>
              <w:t>Response</w:t>
            </w:r>
          </w:p>
        </w:tc>
        <w:tc>
          <w:tcPr>
            <w:tcW w:w="1141" w:type="pct"/>
          </w:tcPr>
          <w:p w:rsidR="009B432C" w:rsidRPr="00950336" w:rsidRDefault="009B432C" w:rsidP="008941A9">
            <w:pPr>
              <w:pStyle w:val="TableHeadingCentre"/>
              <w:rPr>
                <w:rFonts w:asciiTheme="minorHAnsi" w:hAnsiTheme="minorHAnsi"/>
                <w:sz w:val="20"/>
                <w:szCs w:val="20"/>
              </w:rPr>
            </w:pPr>
            <w:r w:rsidRPr="00950336">
              <w:rPr>
                <w:rFonts w:asciiTheme="minorHAnsi" w:hAnsiTheme="minorHAnsi"/>
                <w:sz w:val="20"/>
                <w:szCs w:val="20"/>
              </w:rPr>
              <w:t>VIM</w:t>
            </w:r>
          </w:p>
        </w:tc>
        <w:tc>
          <w:tcPr>
            <w:tcW w:w="1141" w:type="pct"/>
          </w:tcPr>
          <w:p w:rsidR="009B432C" w:rsidRPr="00950336" w:rsidRDefault="009B432C" w:rsidP="008941A9">
            <w:pPr>
              <w:pStyle w:val="TableHeadingCentre"/>
              <w:rPr>
                <w:rFonts w:asciiTheme="minorHAnsi" w:hAnsiTheme="minorHAnsi"/>
                <w:sz w:val="20"/>
                <w:szCs w:val="20"/>
              </w:rPr>
            </w:pPr>
            <w:r w:rsidRPr="00950336">
              <w:rPr>
                <w:rFonts w:asciiTheme="minorHAnsi" w:hAnsiTheme="minorHAnsi"/>
                <w:sz w:val="20"/>
                <w:szCs w:val="20"/>
              </w:rPr>
              <w:t>VULN</w:t>
            </w:r>
          </w:p>
        </w:tc>
        <w:tc>
          <w:tcPr>
            <w:tcW w:w="1142" w:type="pct"/>
          </w:tcPr>
          <w:p w:rsidR="009B432C" w:rsidRPr="00950336" w:rsidRDefault="009B432C" w:rsidP="008941A9">
            <w:pPr>
              <w:pStyle w:val="TableHeadingCentre"/>
              <w:rPr>
                <w:rFonts w:asciiTheme="minorHAnsi" w:hAnsiTheme="minorHAnsi"/>
                <w:sz w:val="20"/>
                <w:szCs w:val="20"/>
              </w:rPr>
            </w:pPr>
            <w:r w:rsidRPr="00950336">
              <w:rPr>
                <w:rFonts w:asciiTheme="minorHAnsi" w:hAnsiTheme="minorHAnsi"/>
                <w:sz w:val="20"/>
                <w:szCs w:val="20"/>
              </w:rPr>
              <w:t>Total</w:t>
            </w:r>
          </w:p>
        </w:tc>
      </w:tr>
      <w:tr w:rsidR="009B432C" w:rsidRPr="00950336" w:rsidTr="008941A9">
        <w:tc>
          <w:tcPr>
            <w:tcW w:w="1577" w:type="pct"/>
          </w:tcPr>
          <w:p w:rsidR="009B432C" w:rsidRPr="00950336" w:rsidRDefault="009B432C" w:rsidP="008941A9">
            <w:pPr>
              <w:rPr>
                <w:rFonts w:asciiTheme="minorHAnsi" w:hAnsiTheme="minorHAnsi" w:cs="Arial"/>
                <w:color w:val="000000"/>
                <w:sz w:val="20"/>
              </w:rPr>
            </w:pPr>
            <w:r w:rsidRPr="00950336">
              <w:rPr>
                <w:rFonts w:asciiTheme="minorHAnsi" w:hAnsiTheme="minorHAnsi" w:cs="Arial"/>
                <w:color w:val="000000"/>
                <w:sz w:val="20"/>
              </w:rPr>
              <w:t>Ensured that your rent and bills were paid on time</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88.5</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55.6</w:t>
            </w:r>
          </w:p>
        </w:tc>
        <w:tc>
          <w:tcPr>
            <w:tcW w:w="1142"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70.5</w:t>
            </w:r>
          </w:p>
        </w:tc>
      </w:tr>
      <w:tr w:rsidR="009B432C" w:rsidRPr="00950336" w:rsidTr="008941A9">
        <w:tc>
          <w:tcPr>
            <w:tcW w:w="1577" w:type="pct"/>
          </w:tcPr>
          <w:p w:rsidR="009B432C" w:rsidRPr="00950336" w:rsidRDefault="009B432C" w:rsidP="008941A9">
            <w:pPr>
              <w:rPr>
                <w:rFonts w:asciiTheme="minorHAnsi" w:hAnsiTheme="minorHAnsi" w:cs="Arial"/>
                <w:color w:val="000000"/>
                <w:sz w:val="20"/>
              </w:rPr>
            </w:pPr>
            <w:r w:rsidRPr="00950336">
              <w:rPr>
                <w:rFonts w:asciiTheme="minorHAnsi" w:hAnsiTheme="minorHAnsi" w:cs="Arial"/>
                <w:color w:val="000000"/>
                <w:sz w:val="20"/>
              </w:rPr>
              <w:t>Improved your ability to manage money</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71.6</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40.4</w:t>
            </w:r>
          </w:p>
        </w:tc>
        <w:tc>
          <w:tcPr>
            <w:tcW w:w="1142"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54.6</w:t>
            </w:r>
          </w:p>
        </w:tc>
      </w:tr>
      <w:tr w:rsidR="009B432C" w:rsidRPr="00950336" w:rsidTr="008941A9">
        <w:tc>
          <w:tcPr>
            <w:tcW w:w="1577" w:type="pct"/>
          </w:tcPr>
          <w:p w:rsidR="009B432C" w:rsidRPr="00950336" w:rsidRDefault="009B432C" w:rsidP="008941A9">
            <w:pPr>
              <w:rPr>
                <w:rFonts w:asciiTheme="minorHAnsi" w:hAnsiTheme="minorHAnsi" w:cs="Arial"/>
                <w:color w:val="000000"/>
                <w:sz w:val="20"/>
              </w:rPr>
            </w:pPr>
            <w:r w:rsidRPr="00950336">
              <w:rPr>
                <w:rFonts w:asciiTheme="minorHAnsi" w:hAnsiTheme="minorHAnsi" w:cs="Arial"/>
                <w:color w:val="000000"/>
                <w:sz w:val="20"/>
              </w:rPr>
              <w:t>Helped you save money</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53.8</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31.6</w:t>
            </w:r>
          </w:p>
        </w:tc>
        <w:tc>
          <w:tcPr>
            <w:tcW w:w="1142"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41.7</w:t>
            </w:r>
          </w:p>
        </w:tc>
      </w:tr>
      <w:tr w:rsidR="009B432C" w:rsidRPr="00950336" w:rsidTr="008941A9">
        <w:tc>
          <w:tcPr>
            <w:tcW w:w="1577" w:type="pct"/>
          </w:tcPr>
          <w:p w:rsidR="009B432C" w:rsidRPr="00950336" w:rsidRDefault="009B432C" w:rsidP="008941A9">
            <w:pPr>
              <w:rPr>
                <w:rFonts w:asciiTheme="minorHAnsi" w:hAnsiTheme="minorHAnsi" w:cs="Arial"/>
                <w:color w:val="000000"/>
                <w:sz w:val="20"/>
              </w:rPr>
            </w:pPr>
            <w:r w:rsidRPr="00950336">
              <w:rPr>
                <w:rFonts w:asciiTheme="minorHAnsi" w:hAnsiTheme="minorHAnsi" w:cs="Arial"/>
                <w:color w:val="000000"/>
                <w:sz w:val="20"/>
              </w:rPr>
              <w:t>Negative response/ negative impact</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8.2</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30.8</w:t>
            </w:r>
          </w:p>
        </w:tc>
        <w:tc>
          <w:tcPr>
            <w:tcW w:w="1142"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20.5</w:t>
            </w:r>
          </w:p>
        </w:tc>
      </w:tr>
      <w:tr w:rsidR="009B432C" w:rsidRPr="00950336" w:rsidTr="008941A9">
        <w:tc>
          <w:tcPr>
            <w:tcW w:w="1577" w:type="pct"/>
          </w:tcPr>
          <w:p w:rsidR="009B432C" w:rsidRPr="00950336" w:rsidRDefault="009B432C" w:rsidP="008941A9">
            <w:pPr>
              <w:rPr>
                <w:rFonts w:asciiTheme="minorHAnsi" w:hAnsiTheme="minorHAnsi" w:cs="Arial"/>
                <w:color w:val="000000"/>
                <w:sz w:val="20"/>
              </w:rPr>
            </w:pPr>
            <w:r w:rsidRPr="00950336">
              <w:rPr>
                <w:rFonts w:asciiTheme="minorHAnsi" w:hAnsiTheme="minorHAnsi" w:cs="Arial"/>
                <w:color w:val="000000"/>
                <w:sz w:val="20"/>
              </w:rPr>
              <w:t>Ensured that you could pay for things your kids need</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31.3</w:t>
            </w:r>
          </w:p>
        </w:tc>
        <w:tc>
          <w:tcPr>
            <w:tcW w:w="1141"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2.4</w:t>
            </w:r>
          </w:p>
        </w:tc>
        <w:tc>
          <w:tcPr>
            <w:tcW w:w="1142" w:type="pct"/>
          </w:tcPr>
          <w:p w:rsidR="009B432C" w:rsidRPr="00950336" w:rsidRDefault="009B432C" w:rsidP="008941A9">
            <w:pPr>
              <w:jc w:val="center"/>
              <w:rPr>
                <w:rFonts w:asciiTheme="minorHAnsi" w:hAnsiTheme="minorHAnsi"/>
                <w:color w:val="000000"/>
                <w:sz w:val="20"/>
              </w:rPr>
            </w:pPr>
            <w:r w:rsidRPr="00950336">
              <w:rPr>
                <w:rFonts w:asciiTheme="minorHAnsi" w:hAnsiTheme="minorHAnsi"/>
                <w:color w:val="000000"/>
                <w:sz w:val="20"/>
              </w:rPr>
              <w:t>15.5</w:t>
            </w:r>
          </w:p>
        </w:tc>
      </w:tr>
    </w:tbl>
    <w:p w:rsidR="009B432C" w:rsidRPr="00950336" w:rsidRDefault="009B432C" w:rsidP="009B432C">
      <w:pPr>
        <w:pStyle w:val="Source"/>
      </w:pPr>
      <w:r>
        <w:t xml:space="preserve">(a) Note that survey participants were able to select multiple responses. </w:t>
      </w:r>
    </w:p>
    <w:p w:rsidR="009B432C" w:rsidRDefault="009B432C" w:rsidP="009B432C">
      <w:pPr>
        <w:pStyle w:val="BodyText"/>
      </w:pPr>
      <w:r>
        <w:t xml:space="preserve">PBIM customers were asked in the wave one survey whether they thought PBIM had changed the way they lived. </w:t>
      </w:r>
      <w:r>
        <w:fldChar w:fldCharType="begin"/>
      </w:r>
      <w:r>
        <w:instrText xml:space="preserve"> REF _Ref390768140 \r \h </w:instrText>
      </w:r>
      <w:r>
        <w:fldChar w:fldCharType="separate"/>
      </w:r>
      <w:r w:rsidR="00B31449">
        <w:t>Table 4.9</w:t>
      </w:r>
      <w:r>
        <w:fldChar w:fldCharType="end"/>
      </w:r>
      <w:r>
        <w:t xml:space="preserve"> shows that the majority (72.5</w:t>
      </w:r>
      <w:r w:rsidR="00182873">
        <w:t xml:space="preserve"> per cent</w:t>
      </w:r>
      <w:r>
        <w:t xml:space="preserve">) of all PBIM participants believed that PBIM had changed the way they lived either a lot or a little. </w:t>
      </w:r>
      <w:r w:rsidR="00AB1241">
        <w:t>VULN</w:t>
      </w:r>
      <w:r>
        <w:t xml:space="preserve"> customers were more likely than VIM customers to report that PBIM had changed the way they lived a lot (47.5</w:t>
      </w:r>
      <w:r w:rsidR="00182873">
        <w:t xml:space="preserve"> per cent</w:t>
      </w:r>
      <w:r>
        <w:t xml:space="preserve"> VIM, 20.2</w:t>
      </w:r>
      <w:r w:rsidR="00182873">
        <w:t xml:space="preserve"> per cent</w:t>
      </w:r>
      <w:r>
        <w:t xml:space="preserve"> VULN, p</w:t>
      </w:r>
      <w:r w:rsidR="00330A91">
        <w:t>&lt;</w:t>
      </w:r>
      <w:r>
        <w:t xml:space="preserve">0.001). </w:t>
      </w:r>
    </w:p>
    <w:p w:rsidR="009B432C" w:rsidRDefault="009B432C" w:rsidP="009B432C">
      <w:pPr>
        <w:pStyle w:val="CaptionTable"/>
        <w:tabs>
          <w:tab w:val="left" w:pos="1418"/>
        </w:tabs>
      </w:pPr>
      <w:bookmarkStart w:id="430" w:name="_Ref390768140"/>
      <w:bookmarkStart w:id="431" w:name="_Toc390806681"/>
      <w:bookmarkStart w:id="432" w:name="_Toc396480894"/>
      <w:r>
        <w:t xml:space="preserve">: </w:t>
      </w:r>
      <w:bookmarkEnd w:id="430"/>
      <w:r>
        <w:t>Customer perception of whether PBIM had changed the way they lived, by measure (</w:t>
      </w:r>
      <w:r w:rsidR="00727161">
        <w:t>per cent</w:t>
      </w:r>
      <w:r>
        <w:t>)</w:t>
      </w:r>
      <w:bookmarkEnd w:id="431"/>
      <w:bookmarkEnd w:id="432"/>
    </w:p>
    <w:tbl>
      <w:tblPr>
        <w:tblStyle w:val="TableAE"/>
        <w:tblW w:w="5000" w:type="pct"/>
        <w:tblLook w:val="04A0" w:firstRow="1" w:lastRow="0" w:firstColumn="1" w:lastColumn="0" w:noHBand="0" w:noVBand="1"/>
        <w:tblCaption w:val="Customer perception of whether PBIM had changed the way they lived, by measure "/>
        <w:tblDescription w:val="This table shows customer perception of whether PBIM had changed the way they lived, by IM measure."/>
      </w:tblPr>
      <w:tblGrid>
        <w:gridCol w:w="2450"/>
        <w:gridCol w:w="2264"/>
        <w:gridCol w:w="2264"/>
        <w:gridCol w:w="2264"/>
      </w:tblGrid>
      <w:tr w:rsidR="009B432C" w:rsidTr="001B0C22">
        <w:trPr>
          <w:cnfStyle w:val="100000000000" w:firstRow="1" w:lastRow="0" w:firstColumn="0" w:lastColumn="0" w:oddVBand="0" w:evenVBand="0" w:oddHBand="0" w:evenHBand="0" w:firstRowFirstColumn="0" w:firstRowLastColumn="0" w:lastRowFirstColumn="0" w:lastRowLastColumn="0"/>
          <w:trHeight w:val="20"/>
          <w:tblHeader/>
        </w:trPr>
        <w:tc>
          <w:tcPr>
            <w:tcW w:w="1325" w:type="pct"/>
          </w:tcPr>
          <w:p w:rsidR="009B432C" w:rsidRPr="00AB43B5" w:rsidRDefault="009B432C" w:rsidP="008941A9">
            <w:pPr>
              <w:pStyle w:val="TableHeadingCentre"/>
              <w:jc w:val="left"/>
              <w:rPr>
                <w:sz w:val="20"/>
              </w:rPr>
            </w:pPr>
            <w:r w:rsidRPr="00AB43B5">
              <w:rPr>
                <w:sz w:val="20"/>
              </w:rPr>
              <w:t>Response</w:t>
            </w:r>
          </w:p>
        </w:tc>
        <w:tc>
          <w:tcPr>
            <w:tcW w:w="1225" w:type="pct"/>
          </w:tcPr>
          <w:p w:rsidR="009B432C" w:rsidRPr="00AB43B5" w:rsidRDefault="009B432C" w:rsidP="008941A9">
            <w:pPr>
              <w:pStyle w:val="TableHeadingCentre"/>
              <w:rPr>
                <w:sz w:val="20"/>
              </w:rPr>
            </w:pPr>
            <w:r w:rsidRPr="00AB43B5">
              <w:rPr>
                <w:sz w:val="20"/>
              </w:rPr>
              <w:t>VIM</w:t>
            </w:r>
          </w:p>
        </w:tc>
        <w:tc>
          <w:tcPr>
            <w:tcW w:w="1225" w:type="pct"/>
          </w:tcPr>
          <w:p w:rsidR="009B432C" w:rsidRPr="00AB43B5" w:rsidRDefault="009B432C" w:rsidP="008941A9">
            <w:pPr>
              <w:pStyle w:val="TableHeadingCentre"/>
              <w:rPr>
                <w:sz w:val="20"/>
              </w:rPr>
            </w:pPr>
            <w:r w:rsidRPr="00AB43B5">
              <w:rPr>
                <w:sz w:val="20"/>
              </w:rPr>
              <w:t>VUL</w:t>
            </w:r>
            <w:r>
              <w:rPr>
                <w:sz w:val="20"/>
              </w:rPr>
              <w:t>N</w:t>
            </w:r>
          </w:p>
        </w:tc>
        <w:tc>
          <w:tcPr>
            <w:tcW w:w="1225" w:type="pct"/>
          </w:tcPr>
          <w:p w:rsidR="009B432C" w:rsidRPr="00AB43B5" w:rsidRDefault="009B432C" w:rsidP="008941A9">
            <w:pPr>
              <w:pStyle w:val="TableHeadingCentre"/>
              <w:rPr>
                <w:sz w:val="20"/>
              </w:rPr>
            </w:pPr>
            <w:r w:rsidRPr="00AB43B5">
              <w:rPr>
                <w:sz w:val="20"/>
              </w:rPr>
              <w:t>Total</w:t>
            </w:r>
          </w:p>
        </w:tc>
      </w:tr>
      <w:tr w:rsidR="009B432C" w:rsidTr="008941A9">
        <w:trPr>
          <w:trHeight w:val="20"/>
        </w:trPr>
        <w:tc>
          <w:tcPr>
            <w:tcW w:w="1325" w:type="pct"/>
          </w:tcPr>
          <w:p w:rsidR="009B432C" w:rsidRPr="00556801" w:rsidRDefault="009B432C" w:rsidP="008941A9">
            <w:pPr>
              <w:rPr>
                <w:rFonts w:asciiTheme="minorHAnsi" w:hAnsiTheme="minorHAnsi" w:cs="Arial"/>
                <w:color w:val="000000"/>
                <w:sz w:val="20"/>
              </w:rPr>
            </w:pPr>
            <w:r w:rsidRPr="00556801">
              <w:rPr>
                <w:rFonts w:asciiTheme="minorHAnsi" w:hAnsiTheme="minorHAnsi" w:cs="Arial"/>
                <w:color w:val="000000"/>
                <w:sz w:val="20"/>
              </w:rPr>
              <w:t>Changed the way you live a lot</w:t>
            </w:r>
          </w:p>
        </w:tc>
        <w:tc>
          <w:tcPr>
            <w:tcW w:w="1225" w:type="pct"/>
          </w:tcPr>
          <w:p w:rsidR="009B432C" w:rsidRPr="00AB43B5" w:rsidRDefault="009B432C" w:rsidP="008941A9">
            <w:pPr>
              <w:jc w:val="center"/>
              <w:rPr>
                <w:rFonts w:asciiTheme="minorHAnsi" w:hAnsiTheme="minorHAnsi" w:cs="Arial"/>
                <w:sz w:val="20"/>
              </w:rPr>
            </w:pPr>
            <w:r>
              <w:rPr>
                <w:rFonts w:asciiTheme="minorHAnsi" w:hAnsiTheme="minorHAnsi" w:cs="Arial"/>
                <w:sz w:val="20"/>
              </w:rPr>
              <w:t>47.5</w:t>
            </w:r>
          </w:p>
        </w:tc>
        <w:tc>
          <w:tcPr>
            <w:tcW w:w="1225" w:type="pct"/>
          </w:tcPr>
          <w:p w:rsidR="009B432C" w:rsidRPr="00AB43B5" w:rsidRDefault="009B432C" w:rsidP="008941A9">
            <w:pPr>
              <w:jc w:val="center"/>
              <w:rPr>
                <w:rFonts w:asciiTheme="minorHAnsi" w:hAnsiTheme="minorHAnsi" w:cs="Arial"/>
                <w:sz w:val="20"/>
              </w:rPr>
            </w:pPr>
            <w:r>
              <w:rPr>
                <w:rFonts w:asciiTheme="minorHAnsi" w:hAnsiTheme="minorHAnsi" w:cs="Arial"/>
                <w:sz w:val="20"/>
              </w:rPr>
              <w:t>20.2</w:t>
            </w:r>
          </w:p>
        </w:tc>
        <w:tc>
          <w:tcPr>
            <w:tcW w:w="1225" w:type="pct"/>
          </w:tcPr>
          <w:p w:rsidR="009B432C" w:rsidRPr="00AB43B5" w:rsidRDefault="009B432C" w:rsidP="008941A9">
            <w:pPr>
              <w:jc w:val="center"/>
              <w:rPr>
                <w:rFonts w:asciiTheme="minorHAnsi" w:hAnsiTheme="minorHAnsi" w:cs="Arial"/>
                <w:sz w:val="20"/>
              </w:rPr>
            </w:pPr>
            <w:r>
              <w:rPr>
                <w:rFonts w:asciiTheme="minorHAnsi" w:hAnsiTheme="minorHAnsi" w:cs="Arial"/>
                <w:sz w:val="20"/>
              </w:rPr>
              <w:t>32.6</w:t>
            </w:r>
          </w:p>
        </w:tc>
      </w:tr>
      <w:tr w:rsidR="009B432C" w:rsidTr="008941A9">
        <w:trPr>
          <w:trHeight w:val="20"/>
        </w:trPr>
        <w:tc>
          <w:tcPr>
            <w:tcW w:w="1325" w:type="pct"/>
          </w:tcPr>
          <w:p w:rsidR="009B432C" w:rsidRPr="00556801" w:rsidRDefault="009B432C" w:rsidP="008941A9">
            <w:pPr>
              <w:rPr>
                <w:rFonts w:asciiTheme="minorHAnsi" w:hAnsiTheme="minorHAnsi" w:cs="Arial"/>
                <w:color w:val="000000"/>
                <w:sz w:val="20"/>
              </w:rPr>
            </w:pPr>
            <w:r w:rsidRPr="00556801">
              <w:rPr>
                <w:rFonts w:asciiTheme="minorHAnsi" w:hAnsiTheme="minorHAnsi" w:cs="Arial"/>
                <w:color w:val="000000"/>
                <w:sz w:val="20"/>
              </w:rPr>
              <w:t>Changed the way you live a little</w:t>
            </w:r>
          </w:p>
        </w:tc>
        <w:tc>
          <w:tcPr>
            <w:tcW w:w="1225"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34.8</w:t>
            </w:r>
          </w:p>
        </w:tc>
        <w:tc>
          <w:tcPr>
            <w:tcW w:w="1225" w:type="pct"/>
          </w:tcPr>
          <w:p w:rsidR="009B432C" w:rsidRPr="00AB43B5" w:rsidRDefault="009B432C" w:rsidP="008941A9">
            <w:pPr>
              <w:jc w:val="center"/>
              <w:rPr>
                <w:rFonts w:asciiTheme="minorHAnsi" w:hAnsiTheme="minorHAnsi" w:cs="Arial"/>
                <w:sz w:val="20"/>
              </w:rPr>
            </w:pPr>
            <w:r>
              <w:rPr>
                <w:rFonts w:asciiTheme="minorHAnsi" w:hAnsiTheme="minorHAnsi" w:cs="Arial"/>
                <w:sz w:val="20"/>
              </w:rPr>
              <w:t>44.1</w:t>
            </w:r>
          </w:p>
        </w:tc>
        <w:tc>
          <w:tcPr>
            <w:tcW w:w="1225" w:type="pct"/>
          </w:tcPr>
          <w:p w:rsidR="009B432C" w:rsidRPr="00AB43B5" w:rsidRDefault="009B432C" w:rsidP="008941A9">
            <w:pPr>
              <w:jc w:val="center"/>
              <w:rPr>
                <w:rFonts w:asciiTheme="minorHAnsi" w:hAnsiTheme="minorHAnsi" w:cs="Arial"/>
                <w:sz w:val="20"/>
              </w:rPr>
            </w:pPr>
            <w:r>
              <w:rPr>
                <w:rFonts w:asciiTheme="minorHAnsi" w:hAnsiTheme="minorHAnsi" w:cs="Arial"/>
                <w:sz w:val="20"/>
              </w:rPr>
              <w:t>39.9</w:t>
            </w:r>
          </w:p>
        </w:tc>
      </w:tr>
      <w:tr w:rsidR="009B432C" w:rsidTr="008941A9">
        <w:trPr>
          <w:trHeight w:val="20"/>
        </w:trPr>
        <w:tc>
          <w:tcPr>
            <w:tcW w:w="1325" w:type="pct"/>
          </w:tcPr>
          <w:p w:rsidR="009B432C" w:rsidRPr="00556801" w:rsidRDefault="009B432C" w:rsidP="008941A9">
            <w:pPr>
              <w:rPr>
                <w:rFonts w:asciiTheme="minorHAnsi" w:hAnsiTheme="minorHAnsi" w:cs="Arial"/>
                <w:color w:val="000000"/>
                <w:sz w:val="20"/>
              </w:rPr>
            </w:pPr>
            <w:r w:rsidRPr="00556801">
              <w:rPr>
                <w:rFonts w:asciiTheme="minorHAnsi" w:hAnsiTheme="minorHAnsi" w:cs="Arial"/>
                <w:color w:val="000000"/>
                <w:sz w:val="20"/>
              </w:rPr>
              <w:t>Not changed the way you live at all</w:t>
            </w:r>
          </w:p>
        </w:tc>
        <w:tc>
          <w:tcPr>
            <w:tcW w:w="1225"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17.6</w:t>
            </w:r>
          </w:p>
        </w:tc>
        <w:tc>
          <w:tcPr>
            <w:tcW w:w="1225" w:type="pct"/>
          </w:tcPr>
          <w:p w:rsidR="009B432C" w:rsidRPr="00AB43B5" w:rsidRDefault="009B432C" w:rsidP="008941A9">
            <w:pPr>
              <w:jc w:val="center"/>
              <w:rPr>
                <w:rFonts w:asciiTheme="minorHAnsi" w:hAnsiTheme="minorHAnsi" w:cs="Arial"/>
                <w:sz w:val="20"/>
              </w:rPr>
            </w:pPr>
            <w:r>
              <w:rPr>
                <w:rFonts w:asciiTheme="minorHAnsi" w:hAnsiTheme="minorHAnsi" w:cs="Arial"/>
                <w:sz w:val="20"/>
              </w:rPr>
              <w:t>35.6</w:t>
            </w:r>
          </w:p>
        </w:tc>
        <w:tc>
          <w:tcPr>
            <w:tcW w:w="1225" w:type="pct"/>
          </w:tcPr>
          <w:p w:rsidR="009B432C" w:rsidRPr="00AB43B5" w:rsidRDefault="009B432C" w:rsidP="008941A9">
            <w:pPr>
              <w:jc w:val="center"/>
              <w:rPr>
                <w:rFonts w:asciiTheme="minorHAnsi" w:hAnsiTheme="minorHAnsi" w:cs="Arial"/>
                <w:sz w:val="20"/>
              </w:rPr>
            </w:pPr>
            <w:r>
              <w:rPr>
                <w:rFonts w:asciiTheme="minorHAnsi" w:hAnsiTheme="minorHAnsi" w:cs="Arial"/>
                <w:sz w:val="20"/>
              </w:rPr>
              <w:t>27.5</w:t>
            </w:r>
          </w:p>
        </w:tc>
      </w:tr>
      <w:tr w:rsidR="009B432C" w:rsidTr="008941A9">
        <w:trPr>
          <w:trHeight w:val="20"/>
        </w:trPr>
        <w:tc>
          <w:tcPr>
            <w:tcW w:w="1325" w:type="pct"/>
          </w:tcPr>
          <w:p w:rsidR="009B432C" w:rsidRPr="00556801" w:rsidRDefault="009B432C" w:rsidP="008941A9">
            <w:pPr>
              <w:pStyle w:val="TabletextLeft"/>
              <w:rPr>
                <w:rFonts w:asciiTheme="minorHAnsi" w:hAnsiTheme="minorHAnsi"/>
              </w:rPr>
            </w:pPr>
            <w:r w:rsidRPr="00556801">
              <w:rPr>
                <w:rFonts w:asciiTheme="minorHAnsi" w:hAnsiTheme="minorHAnsi"/>
              </w:rPr>
              <w:t>Total</w:t>
            </w:r>
          </w:p>
        </w:tc>
        <w:tc>
          <w:tcPr>
            <w:tcW w:w="1225"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100.0</w:t>
            </w:r>
          </w:p>
        </w:tc>
        <w:tc>
          <w:tcPr>
            <w:tcW w:w="1225"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100.0</w:t>
            </w:r>
          </w:p>
        </w:tc>
        <w:tc>
          <w:tcPr>
            <w:tcW w:w="1225"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100.0</w:t>
            </w:r>
          </w:p>
        </w:tc>
      </w:tr>
    </w:tbl>
    <w:bookmarkStart w:id="433" w:name="_Ref390769051"/>
    <w:bookmarkStart w:id="434" w:name="_Toc387675609"/>
    <w:bookmarkStart w:id="435" w:name="_Toc387675701"/>
    <w:p w:rsidR="009B432C" w:rsidRDefault="009B432C" w:rsidP="009B432C">
      <w:pPr>
        <w:pStyle w:val="BodyText"/>
      </w:pPr>
      <w:r>
        <w:fldChar w:fldCharType="begin"/>
      </w:r>
      <w:r>
        <w:instrText xml:space="preserve"> REF _Ref390806708 \r \h </w:instrText>
      </w:r>
      <w:r>
        <w:fldChar w:fldCharType="separate"/>
      </w:r>
      <w:r w:rsidR="00B31449">
        <w:t>Table 4.10</w:t>
      </w:r>
      <w:r>
        <w:fldChar w:fldCharType="end"/>
      </w:r>
      <w:r>
        <w:t xml:space="preserve"> shows responses to the same question but separated by whether customers were still </w:t>
      </w:r>
      <w:r w:rsidR="00BF7BFA">
        <w:t xml:space="preserve">on </w:t>
      </w:r>
      <w:r w:rsidR="00CB0F65">
        <w:t>PBIM</w:t>
      </w:r>
      <w:r>
        <w:t xml:space="preserve">. Customers who were no longer </w:t>
      </w:r>
      <w:r w:rsidR="00BF7BFA">
        <w:t>on</w:t>
      </w:r>
      <w:r w:rsidR="00F36C19">
        <w:t xml:space="preserve"> PBIM </w:t>
      </w:r>
      <w:r>
        <w:t xml:space="preserve">were more likely than those who were still </w:t>
      </w:r>
      <w:r w:rsidR="00BF7BFA">
        <w:t>on</w:t>
      </w:r>
      <w:r w:rsidR="00F36C19">
        <w:t xml:space="preserve"> PBIM </w:t>
      </w:r>
      <w:r>
        <w:t>to report that PBIM had not changed the way they lived (39.9</w:t>
      </w:r>
      <w:r w:rsidR="00182873">
        <w:t xml:space="preserve"> per cent</w:t>
      </w:r>
      <w:r>
        <w:t xml:space="preserve"> no longer </w:t>
      </w:r>
      <w:r w:rsidR="00BF7BFA">
        <w:t xml:space="preserve">on </w:t>
      </w:r>
      <w:r w:rsidR="00CB0F65">
        <w:t>PBIM</w:t>
      </w:r>
      <w:r w:rsidR="00330A91">
        <w:t>, 21.9</w:t>
      </w:r>
      <w:r w:rsidR="00182873">
        <w:t xml:space="preserve"> per cent</w:t>
      </w:r>
      <w:r w:rsidR="00330A91">
        <w:t xml:space="preserve"> still </w:t>
      </w:r>
      <w:r w:rsidR="00BF7BFA">
        <w:t xml:space="preserve">on </w:t>
      </w:r>
      <w:r w:rsidR="00CB0F65">
        <w:t>PBIM</w:t>
      </w:r>
      <w:r w:rsidR="00330A91">
        <w:t>, p&lt;</w:t>
      </w:r>
      <w:r>
        <w:t>0.001).</w:t>
      </w:r>
    </w:p>
    <w:p w:rsidR="009B432C" w:rsidRDefault="009B432C" w:rsidP="009B432C">
      <w:pPr>
        <w:pStyle w:val="CaptionTable"/>
        <w:tabs>
          <w:tab w:val="left" w:pos="1418"/>
        </w:tabs>
      </w:pPr>
      <w:bookmarkStart w:id="436" w:name="_Toc390806682"/>
      <w:bookmarkStart w:id="437" w:name="_Ref390806708"/>
      <w:bookmarkStart w:id="438" w:name="_Toc396480895"/>
      <w:r>
        <w:lastRenderedPageBreak/>
        <w:t xml:space="preserve">: </w:t>
      </w:r>
      <w:bookmarkEnd w:id="433"/>
      <w:r>
        <w:t>Customer perception of whether PBIM had changed the way they lived, by PBIM status (</w:t>
      </w:r>
      <w:r w:rsidR="00727161">
        <w:t>per cent</w:t>
      </w:r>
      <w:r>
        <w:t>)</w:t>
      </w:r>
      <w:bookmarkEnd w:id="436"/>
      <w:bookmarkEnd w:id="437"/>
      <w:bookmarkEnd w:id="438"/>
    </w:p>
    <w:tbl>
      <w:tblPr>
        <w:tblStyle w:val="TableAE"/>
        <w:tblW w:w="5000" w:type="pct"/>
        <w:tblLook w:val="04A0" w:firstRow="1" w:lastRow="0" w:firstColumn="1" w:lastColumn="0" w:noHBand="0" w:noVBand="1"/>
        <w:tblCaption w:val="Customer perception of whether PBIM had changed the way they lived, by PBIM status "/>
        <w:tblDescription w:val="This table displays customer perception of whether PBIM had changed the way they lived, for clients who are still on IM and for clients who are no longer on IM."/>
      </w:tblPr>
      <w:tblGrid>
        <w:gridCol w:w="2310"/>
        <w:gridCol w:w="2310"/>
        <w:gridCol w:w="2311"/>
        <w:gridCol w:w="2311"/>
      </w:tblGrid>
      <w:tr w:rsidR="009B432C" w:rsidTr="001B0C22">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971078" w:rsidRDefault="009B432C" w:rsidP="008941A9">
            <w:pPr>
              <w:pStyle w:val="TableHeadingCentre"/>
              <w:jc w:val="left"/>
              <w:rPr>
                <w:sz w:val="20"/>
                <w:szCs w:val="20"/>
              </w:rPr>
            </w:pPr>
            <w:r w:rsidRPr="00971078">
              <w:rPr>
                <w:sz w:val="20"/>
                <w:szCs w:val="20"/>
              </w:rPr>
              <w:t>Response</w:t>
            </w:r>
          </w:p>
        </w:tc>
        <w:tc>
          <w:tcPr>
            <w:tcW w:w="1250" w:type="pct"/>
          </w:tcPr>
          <w:p w:rsidR="009B432C" w:rsidRPr="00971078" w:rsidRDefault="009B432C" w:rsidP="008941A9">
            <w:pPr>
              <w:pStyle w:val="TableHeadingCentre"/>
              <w:rPr>
                <w:sz w:val="20"/>
                <w:szCs w:val="20"/>
              </w:rPr>
            </w:pPr>
            <w:r w:rsidRPr="00971078">
              <w:rPr>
                <w:sz w:val="20"/>
                <w:szCs w:val="20"/>
              </w:rPr>
              <w:t xml:space="preserve">Still </w:t>
            </w:r>
            <w:r w:rsidR="00BF7BFA">
              <w:rPr>
                <w:sz w:val="20"/>
                <w:szCs w:val="20"/>
              </w:rPr>
              <w:t xml:space="preserve">on </w:t>
            </w:r>
            <w:r w:rsidR="00CB0F65">
              <w:rPr>
                <w:sz w:val="20"/>
                <w:szCs w:val="20"/>
              </w:rPr>
              <w:t>PBIM</w:t>
            </w:r>
          </w:p>
        </w:tc>
        <w:tc>
          <w:tcPr>
            <w:tcW w:w="1250" w:type="pct"/>
          </w:tcPr>
          <w:p w:rsidR="009B432C" w:rsidRPr="00971078" w:rsidRDefault="009B432C" w:rsidP="008941A9">
            <w:pPr>
              <w:pStyle w:val="TableHeadingCentre"/>
              <w:rPr>
                <w:sz w:val="20"/>
                <w:szCs w:val="20"/>
              </w:rPr>
            </w:pPr>
            <w:r w:rsidRPr="00971078">
              <w:rPr>
                <w:sz w:val="20"/>
                <w:szCs w:val="20"/>
              </w:rPr>
              <w:t xml:space="preserve">No longer </w:t>
            </w:r>
            <w:r w:rsidR="00BF7BFA">
              <w:rPr>
                <w:sz w:val="20"/>
                <w:szCs w:val="20"/>
              </w:rPr>
              <w:t xml:space="preserve">on </w:t>
            </w:r>
            <w:r w:rsidR="00CB0F65">
              <w:rPr>
                <w:sz w:val="20"/>
                <w:szCs w:val="20"/>
              </w:rPr>
              <w:t>PBIM</w:t>
            </w:r>
          </w:p>
        </w:tc>
        <w:tc>
          <w:tcPr>
            <w:tcW w:w="1250" w:type="pct"/>
          </w:tcPr>
          <w:p w:rsidR="009B432C" w:rsidRPr="00971078" w:rsidRDefault="009B432C" w:rsidP="008941A9">
            <w:pPr>
              <w:pStyle w:val="TableHeadingCentre"/>
              <w:rPr>
                <w:sz w:val="20"/>
                <w:szCs w:val="20"/>
              </w:rPr>
            </w:pPr>
            <w:r w:rsidRPr="00971078">
              <w:rPr>
                <w:sz w:val="20"/>
                <w:szCs w:val="20"/>
              </w:rPr>
              <w:t>Total</w:t>
            </w:r>
          </w:p>
        </w:tc>
      </w:tr>
      <w:tr w:rsidR="009B432C" w:rsidTr="008941A9">
        <w:tc>
          <w:tcPr>
            <w:tcW w:w="1250" w:type="pct"/>
          </w:tcPr>
          <w:p w:rsidR="009B432C" w:rsidRPr="00556801" w:rsidRDefault="009B432C" w:rsidP="008941A9">
            <w:pPr>
              <w:rPr>
                <w:rFonts w:asciiTheme="minorHAnsi" w:hAnsiTheme="minorHAnsi" w:cs="Arial"/>
                <w:color w:val="000000"/>
                <w:sz w:val="20"/>
              </w:rPr>
            </w:pPr>
            <w:r w:rsidRPr="00556801">
              <w:rPr>
                <w:rFonts w:asciiTheme="minorHAnsi" w:hAnsiTheme="minorHAnsi" w:cs="Arial"/>
                <w:color w:val="000000"/>
                <w:sz w:val="20"/>
              </w:rPr>
              <w:t>Changed the way you live a lot</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38.6</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19.6</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32.6</w:t>
            </w:r>
          </w:p>
        </w:tc>
      </w:tr>
      <w:tr w:rsidR="009B432C" w:rsidTr="008941A9">
        <w:tc>
          <w:tcPr>
            <w:tcW w:w="1250" w:type="pct"/>
          </w:tcPr>
          <w:p w:rsidR="009B432C" w:rsidRPr="00556801" w:rsidRDefault="009B432C" w:rsidP="008941A9">
            <w:pPr>
              <w:rPr>
                <w:rFonts w:asciiTheme="minorHAnsi" w:hAnsiTheme="minorHAnsi" w:cs="Arial"/>
                <w:color w:val="000000"/>
                <w:sz w:val="20"/>
              </w:rPr>
            </w:pPr>
            <w:r w:rsidRPr="00556801">
              <w:rPr>
                <w:rFonts w:asciiTheme="minorHAnsi" w:hAnsiTheme="minorHAnsi" w:cs="Arial"/>
                <w:color w:val="000000"/>
                <w:sz w:val="20"/>
              </w:rPr>
              <w:t>Changed the way you live a little</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39.5</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40.6</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39.9</w:t>
            </w:r>
          </w:p>
        </w:tc>
      </w:tr>
      <w:tr w:rsidR="009B432C" w:rsidTr="008941A9">
        <w:tc>
          <w:tcPr>
            <w:tcW w:w="1250" w:type="pct"/>
          </w:tcPr>
          <w:p w:rsidR="009B432C" w:rsidRPr="00556801" w:rsidRDefault="009B432C" w:rsidP="008941A9">
            <w:pPr>
              <w:rPr>
                <w:rFonts w:asciiTheme="minorHAnsi" w:hAnsiTheme="minorHAnsi" w:cs="Arial"/>
                <w:color w:val="000000"/>
                <w:sz w:val="20"/>
              </w:rPr>
            </w:pPr>
            <w:r w:rsidRPr="00556801">
              <w:rPr>
                <w:rFonts w:asciiTheme="minorHAnsi" w:hAnsiTheme="minorHAnsi" w:cs="Arial"/>
                <w:color w:val="000000"/>
                <w:sz w:val="20"/>
              </w:rPr>
              <w:t>Not changed the way you live at all</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21.9</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39.9</w:t>
            </w:r>
          </w:p>
        </w:tc>
        <w:tc>
          <w:tcPr>
            <w:tcW w:w="1250" w:type="pct"/>
            <w:vAlign w:val="center"/>
          </w:tcPr>
          <w:p w:rsidR="009B432C" w:rsidRPr="00971078" w:rsidRDefault="009B432C" w:rsidP="008941A9">
            <w:pPr>
              <w:jc w:val="center"/>
              <w:rPr>
                <w:rFonts w:asciiTheme="minorHAnsi" w:hAnsiTheme="minorHAnsi" w:cs="Arial"/>
                <w:sz w:val="20"/>
              </w:rPr>
            </w:pPr>
            <w:r w:rsidRPr="00971078">
              <w:rPr>
                <w:rFonts w:asciiTheme="minorHAnsi" w:hAnsiTheme="minorHAnsi" w:cs="Arial"/>
                <w:sz w:val="20"/>
              </w:rPr>
              <w:t>27.5</w:t>
            </w:r>
          </w:p>
        </w:tc>
      </w:tr>
      <w:tr w:rsidR="009B432C" w:rsidTr="008941A9">
        <w:tc>
          <w:tcPr>
            <w:tcW w:w="1250" w:type="pct"/>
          </w:tcPr>
          <w:p w:rsidR="009B432C" w:rsidRPr="00556801" w:rsidRDefault="009B432C" w:rsidP="008941A9">
            <w:pPr>
              <w:pStyle w:val="TabletextLeft"/>
              <w:rPr>
                <w:rFonts w:asciiTheme="minorHAnsi" w:hAnsiTheme="minorHAnsi"/>
              </w:rPr>
            </w:pPr>
            <w:r w:rsidRPr="00556801">
              <w:rPr>
                <w:rFonts w:asciiTheme="minorHAnsi" w:hAnsiTheme="minorHAnsi"/>
              </w:rPr>
              <w:t>Total</w:t>
            </w:r>
          </w:p>
        </w:tc>
        <w:tc>
          <w:tcPr>
            <w:tcW w:w="1250"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100.0</w:t>
            </w:r>
          </w:p>
        </w:tc>
        <w:tc>
          <w:tcPr>
            <w:tcW w:w="1250"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100.0</w:t>
            </w:r>
          </w:p>
        </w:tc>
        <w:tc>
          <w:tcPr>
            <w:tcW w:w="1250" w:type="pct"/>
          </w:tcPr>
          <w:p w:rsidR="009B432C" w:rsidRPr="00AB43B5" w:rsidRDefault="009B432C" w:rsidP="008941A9">
            <w:pPr>
              <w:jc w:val="center"/>
              <w:rPr>
                <w:rFonts w:asciiTheme="minorHAnsi" w:hAnsiTheme="minorHAnsi" w:cs="Arial"/>
                <w:sz w:val="20"/>
              </w:rPr>
            </w:pPr>
            <w:r w:rsidRPr="00AB43B5">
              <w:rPr>
                <w:rFonts w:asciiTheme="minorHAnsi" w:hAnsiTheme="minorHAnsi" w:cs="Arial"/>
                <w:sz w:val="20"/>
              </w:rPr>
              <w:t>100.0</w:t>
            </w:r>
          </w:p>
        </w:tc>
      </w:tr>
    </w:tbl>
    <w:p w:rsidR="009B432C" w:rsidRDefault="009B432C" w:rsidP="009B432C">
      <w:pPr>
        <w:pStyle w:val="BodyText"/>
      </w:pPr>
      <w:r w:rsidRPr="00FE3C63">
        <w:t>Customers who reported that PBIM</w:t>
      </w:r>
      <w:r>
        <w:t xml:space="preserve"> had changed the way they lived (either a little or a lot) were also asked to describe the main ways in which they believed PBIM had changed the way they lived. The verbatim responses to this question were then coded according to most common themes into the following categories: </w:t>
      </w:r>
    </w:p>
    <w:p w:rsidR="009B432C" w:rsidRPr="00937BE2" w:rsidRDefault="009B432C" w:rsidP="009B432C">
      <w:pPr>
        <w:pStyle w:val="Bullet1"/>
      </w:pPr>
      <w:r w:rsidRPr="00937BE2">
        <w:t>Less worry/ stress</w:t>
      </w:r>
    </w:p>
    <w:p w:rsidR="009B432C" w:rsidRPr="00937BE2" w:rsidRDefault="009B432C" w:rsidP="009B432C">
      <w:pPr>
        <w:pStyle w:val="Bullet1"/>
      </w:pPr>
      <w:r w:rsidRPr="00937BE2">
        <w:t>Bills/ payments/ debts are made on time</w:t>
      </w:r>
    </w:p>
    <w:p w:rsidR="009B432C" w:rsidRPr="00937BE2" w:rsidRDefault="009B432C" w:rsidP="009B432C">
      <w:pPr>
        <w:pStyle w:val="Bullet1"/>
      </w:pPr>
      <w:r w:rsidRPr="00937BE2">
        <w:t>Saving money</w:t>
      </w:r>
    </w:p>
    <w:p w:rsidR="009B432C" w:rsidRPr="00937BE2" w:rsidRDefault="009B432C" w:rsidP="009B432C">
      <w:pPr>
        <w:pStyle w:val="Bullet1"/>
      </w:pPr>
      <w:r w:rsidRPr="00937BE2">
        <w:t xml:space="preserve">Better budgeting/ </w:t>
      </w:r>
      <w:r>
        <w:t>a</w:t>
      </w:r>
      <w:r w:rsidRPr="00937BE2">
        <w:t>wareness of spending</w:t>
      </w:r>
    </w:p>
    <w:p w:rsidR="009B432C" w:rsidRPr="00937BE2" w:rsidRDefault="009B432C" w:rsidP="009B432C">
      <w:pPr>
        <w:pStyle w:val="Bullet1"/>
      </w:pPr>
      <w:r w:rsidRPr="00937BE2">
        <w:t>More spendi</w:t>
      </w:r>
      <w:r>
        <w:t>ng money (including for food/ basic items</w:t>
      </w:r>
      <w:r w:rsidRPr="00937BE2">
        <w:t>)</w:t>
      </w:r>
    </w:p>
    <w:p w:rsidR="009B432C" w:rsidRPr="00937BE2" w:rsidRDefault="009B432C" w:rsidP="009B432C">
      <w:pPr>
        <w:pStyle w:val="Bullet1"/>
      </w:pPr>
      <w:r w:rsidRPr="00937BE2">
        <w:t>Positive restricted spending/ has helped curb unnecessary expenses</w:t>
      </w:r>
    </w:p>
    <w:p w:rsidR="009B432C" w:rsidRPr="00937BE2" w:rsidRDefault="009B432C" w:rsidP="009B432C">
      <w:pPr>
        <w:pStyle w:val="Bullet1"/>
      </w:pPr>
      <w:r w:rsidRPr="00937BE2">
        <w:t>Negative restricted spending/ I can't pay for some things now</w:t>
      </w:r>
    </w:p>
    <w:p w:rsidR="009B432C" w:rsidRPr="00937BE2" w:rsidRDefault="009B432C" w:rsidP="009B432C">
      <w:pPr>
        <w:pStyle w:val="Bullet1"/>
      </w:pPr>
      <w:r w:rsidRPr="00937BE2">
        <w:t>General lifestyle improvement (incl</w:t>
      </w:r>
      <w:r>
        <w:t>uding</w:t>
      </w:r>
      <w:r w:rsidRPr="00937BE2">
        <w:t xml:space="preserve"> health)</w:t>
      </w:r>
    </w:p>
    <w:p w:rsidR="009B432C" w:rsidRPr="00937BE2" w:rsidRDefault="009B432C" w:rsidP="009B432C">
      <w:pPr>
        <w:pStyle w:val="Bullet1"/>
      </w:pPr>
      <w:r w:rsidRPr="00937BE2">
        <w:t xml:space="preserve">More stress/ </w:t>
      </w:r>
      <w:r>
        <w:t>i</w:t>
      </w:r>
      <w:r w:rsidRPr="00937BE2">
        <w:t>ncome management has been mismanaged</w:t>
      </w:r>
    </w:p>
    <w:p w:rsidR="009B432C" w:rsidRPr="00937BE2" w:rsidRDefault="009B432C" w:rsidP="009B432C">
      <w:pPr>
        <w:pStyle w:val="Bullet1"/>
      </w:pPr>
      <w:r w:rsidRPr="00937BE2">
        <w:t>Other</w:t>
      </w:r>
    </w:p>
    <w:p w:rsidR="009B432C" w:rsidRPr="00937BE2" w:rsidRDefault="009B432C" w:rsidP="009B432C">
      <w:pPr>
        <w:pStyle w:val="Bullet1"/>
      </w:pPr>
      <w:r w:rsidRPr="00937BE2">
        <w:t>Don't know</w:t>
      </w:r>
      <w:r>
        <w:t>.</w:t>
      </w:r>
    </w:p>
    <w:p w:rsidR="009B432C" w:rsidRDefault="009B432C" w:rsidP="009B432C">
      <w:pPr>
        <w:pStyle w:val="BodyText"/>
      </w:pPr>
      <w:r>
        <w:fldChar w:fldCharType="begin"/>
      </w:r>
      <w:r>
        <w:instrText xml:space="preserve"> REF _Ref390783792 \r \h </w:instrText>
      </w:r>
      <w:r>
        <w:fldChar w:fldCharType="separate"/>
      </w:r>
      <w:r w:rsidR="00B31449">
        <w:t>Table 4.11</w:t>
      </w:r>
      <w:r>
        <w:fldChar w:fldCharType="end"/>
      </w:r>
      <w:r>
        <w:t xml:space="preserve"> presents the top five most often selected responses across both </w:t>
      </w:r>
      <w:r w:rsidR="00F36C19">
        <w:t>PBIM measure</w:t>
      </w:r>
      <w:r>
        <w:t>s. VIM customers most commonly reported that PBIM had meant that their bills/payments/debts were now paid on time (46.4</w:t>
      </w:r>
      <w:r w:rsidR="00182873">
        <w:t xml:space="preserve"> per cent</w:t>
      </w:r>
      <w:r>
        <w:t>), while for VULN customers most commonly reported that PBIM had negatively restricted their spending (35.2</w:t>
      </w:r>
      <w:r w:rsidR="00182873">
        <w:t xml:space="preserve"> per cent</w:t>
      </w:r>
      <w:r>
        <w:t>). VULN customers were significantly more likely than VIM customer</w:t>
      </w:r>
      <w:r w:rsidR="00DE2131">
        <w:t>s</w:t>
      </w:r>
      <w:r>
        <w:t xml:space="preserve"> to report that PBIM had negatively restricted their spending, or that PBIM had meant that they can’t pay for some things (35.2</w:t>
      </w:r>
      <w:r w:rsidR="00182873">
        <w:t xml:space="preserve"> per cent</w:t>
      </w:r>
      <w:r>
        <w:t xml:space="preserve"> VULN, 3.6</w:t>
      </w:r>
      <w:r w:rsidR="00182873">
        <w:t xml:space="preserve"> per cent</w:t>
      </w:r>
      <w:r>
        <w:t xml:space="preserve"> VIM, p&lt;0.001).</w:t>
      </w:r>
    </w:p>
    <w:p w:rsidR="009B432C" w:rsidRDefault="009B432C" w:rsidP="009B432C">
      <w:pPr>
        <w:pStyle w:val="CaptionTable"/>
        <w:tabs>
          <w:tab w:val="left" w:pos="1418"/>
        </w:tabs>
      </w:pPr>
      <w:bookmarkStart w:id="439" w:name="_Ref390783792"/>
      <w:bookmarkStart w:id="440" w:name="_Toc390806684"/>
      <w:bookmarkStart w:id="441" w:name="_Toc396480896"/>
      <w:r>
        <w:t xml:space="preserve">: </w:t>
      </w:r>
      <w:bookmarkEnd w:id="439"/>
      <w:r>
        <w:t>Top five most often reported responses regarding the main way PBIM has changed the way customers live, by measure (</w:t>
      </w:r>
      <w:r w:rsidR="00727161">
        <w:t>per cent</w:t>
      </w:r>
      <w:r>
        <w:t>)</w:t>
      </w:r>
      <w:bookmarkEnd w:id="440"/>
      <w:bookmarkEnd w:id="441"/>
      <w:r>
        <w:t xml:space="preserve"> </w:t>
      </w:r>
    </w:p>
    <w:tbl>
      <w:tblPr>
        <w:tblStyle w:val="TableAE"/>
        <w:tblW w:w="5000" w:type="pct"/>
        <w:tblLook w:val="04A0" w:firstRow="1" w:lastRow="0" w:firstColumn="1" w:lastColumn="0" w:noHBand="0" w:noVBand="1"/>
        <w:tblCaption w:val="Top five most often reported responses regarding the main way PBIM has changed the way customers live, by measure "/>
        <w:tblDescription w:val="This table displays the top five most often reported responses regarding the main way PBIM has changed the way customers live, by IM measure. "/>
      </w:tblPr>
      <w:tblGrid>
        <w:gridCol w:w="2310"/>
        <w:gridCol w:w="2310"/>
        <w:gridCol w:w="2311"/>
        <w:gridCol w:w="2311"/>
      </w:tblGrid>
      <w:tr w:rsidR="009B432C" w:rsidTr="001B0C22">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Default="009B432C" w:rsidP="008941A9">
            <w:pPr>
              <w:pStyle w:val="TableHeadingCentre"/>
            </w:pPr>
            <w:r w:rsidRPr="00126CB2">
              <w:rPr>
                <w:sz w:val="20"/>
              </w:rPr>
              <w:t>Response</w:t>
            </w:r>
          </w:p>
        </w:tc>
        <w:tc>
          <w:tcPr>
            <w:tcW w:w="1250" w:type="pct"/>
          </w:tcPr>
          <w:p w:rsidR="009B432C" w:rsidRPr="00126CB2" w:rsidRDefault="009B432C" w:rsidP="008941A9">
            <w:pPr>
              <w:pStyle w:val="TableHeadingCentre"/>
              <w:rPr>
                <w:sz w:val="20"/>
              </w:rPr>
            </w:pPr>
            <w:r w:rsidRPr="00126CB2">
              <w:rPr>
                <w:sz w:val="20"/>
              </w:rPr>
              <w:t>VIM</w:t>
            </w:r>
          </w:p>
        </w:tc>
        <w:tc>
          <w:tcPr>
            <w:tcW w:w="1250" w:type="pct"/>
          </w:tcPr>
          <w:p w:rsidR="009B432C" w:rsidRPr="00126CB2" w:rsidRDefault="009B432C" w:rsidP="008941A9">
            <w:pPr>
              <w:pStyle w:val="TableHeadingCentre"/>
              <w:rPr>
                <w:sz w:val="20"/>
              </w:rPr>
            </w:pPr>
            <w:r>
              <w:rPr>
                <w:sz w:val="20"/>
              </w:rPr>
              <w:t>VULN</w:t>
            </w:r>
          </w:p>
        </w:tc>
        <w:tc>
          <w:tcPr>
            <w:tcW w:w="1250" w:type="pct"/>
          </w:tcPr>
          <w:p w:rsidR="009B432C" w:rsidRPr="00126CB2" w:rsidRDefault="009B432C" w:rsidP="008941A9">
            <w:pPr>
              <w:pStyle w:val="TableHeadingCentre"/>
              <w:rPr>
                <w:sz w:val="20"/>
              </w:rPr>
            </w:pPr>
            <w:r>
              <w:rPr>
                <w:sz w:val="20"/>
              </w:rPr>
              <w:t>Total</w:t>
            </w:r>
          </w:p>
        </w:tc>
      </w:tr>
      <w:tr w:rsidR="009B432C" w:rsidTr="008941A9">
        <w:tc>
          <w:tcPr>
            <w:tcW w:w="1250" w:type="pct"/>
          </w:tcPr>
          <w:p w:rsidR="009B432C" w:rsidRDefault="009B432C" w:rsidP="008941A9">
            <w:pPr>
              <w:pStyle w:val="TabletextLeft"/>
            </w:pPr>
            <w:r w:rsidRPr="00942444">
              <w:t>Bills/ payments/ debts are made on time</w:t>
            </w:r>
          </w:p>
        </w:tc>
        <w:tc>
          <w:tcPr>
            <w:tcW w:w="1250" w:type="pct"/>
          </w:tcPr>
          <w:p w:rsidR="009B432C" w:rsidRPr="00126CB2" w:rsidRDefault="009B432C" w:rsidP="008941A9">
            <w:pPr>
              <w:pStyle w:val="TabletextLeft"/>
              <w:jc w:val="center"/>
            </w:pPr>
            <w:r>
              <w:t>46.4</w:t>
            </w:r>
          </w:p>
        </w:tc>
        <w:tc>
          <w:tcPr>
            <w:tcW w:w="1250" w:type="pct"/>
          </w:tcPr>
          <w:p w:rsidR="009B432C" w:rsidRPr="00126CB2" w:rsidRDefault="009B432C" w:rsidP="008941A9">
            <w:pPr>
              <w:pStyle w:val="TabletextLeft"/>
              <w:jc w:val="center"/>
            </w:pPr>
            <w:r>
              <w:t>20.1</w:t>
            </w:r>
          </w:p>
        </w:tc>
        <w:tc>
          <w:tcPr>
            <w:tcW w:w="1250" w:type="pct"/>
          </w:tcPr>
          <w:p w:rsidR="009B432C" w:rsidRPr="00126CB2" w:rsidRDefault="009B432C" w:rsidP="008941A9">
            <w:pPr>
              <w:pStyle w:val="TabletextLeft"/>
              <w:jc w:val="center"/>
            </w:pPr>
            <w:r>
              <w:t>33.6</w:t>
            </w:r>
          </w:p>
        </w:tc>
      </w:tr>
      <w:tr w:rsidR="009B432C" w:rsidTr="008941A9">
        <w:tc>
          <w:tcPr>
            <w:tcW w:w="1250" w:type="pct"/>
          </w:tcPr>
          <w:p w:rsidR="009B432C" w:rsidRPr="00942444" w:rsidRDefault="009B432C" w:rsidP="008941A9">
            <w:pPr>
              <w:pStyle w:val="TabletextLeft"/>
            </w:pPr>
            <w:r w:rsidRPr="00942444">
              <w:t>Less worry/ stress</w:t>
            </w:r>
            <w:r>
              <w:t>/ s</w:t>
            </w:r>
            <w:r w:rsidRPr="00126CB2">
              <w:t>aving money</w:t>
            </w:r>
          </w:p>
        </w:tc>
        <w:tc>
          <w:tcPr>
            <w:tcW w:w="1250" w:type="pct"/>
          </w:tcPr>
          <w:p w:rsidR="009B432C" w:rsidRPr="005572DD" w:rsidRDefault="009B432C" w:rsidP="008941A9">
            <w:pPr>
              <w:pStyle w:val="TabletextLeft"/>
              <w:jc w:val="center"/>
            </w:pPr>
            <w:r>
              <w:t>33.9</w:t>
            </w:r>
          </w:p>
        </w:tc>
        <w:tc>
          <w:tcPr>
            <w:tcW w:w="1250" w:type="pct"/>
          </w:tcPr>
          <w:p w:rsidR="009B432C" w:rsidRPr="005572DD" w:rsidRDefault="009B432C" w:rsidP="008941A9">
            <w:pPr>
              <w:pStyle w:val="TabletextLeft"/>
              <w:jc w:val="center"/>
            </w:pPr>
            <w:r>
              <w:t>17.0</w:t>
            </w:r>
          </w:p>
        </w:tc>
        <w:tc>
          <w:tcPr>
            <w:tcW w:w="1250" w:type="pct"/>
          </w:tcPr>
          <w:p w:rsidR="009B432C" w:rsidRPr="005572DD" w:rsidRDefault="009B432C" w:rsidP="008941A9">
            <w:pPr>
              <w:pStyle w:val="TabletextLeft"/>
              <w:jc w:val="center"/>
            </w:pPr>
            <w:r>
              <w:t>25.7</w:t>
            </w:r>
          </w:p>
        </w:tc>
      </w:tr>
      <w:tr w:rsidR="009B432C" w:rsidTr="008941A9">
        <w:tc>
          <w:tcPr>
            <w:tcW w:w="1250" w:type="pct"/>
          </w:tcPr>
          <w:p w:rsidR="009B432C" w:rsidRDefault="009B432C" w:rsidP="008941A9">
            <w:pPr>
              <w:pStyle w:val="TabletextLeft"/>
            </w:pPr>
            <w:r w:rsidRPr="00942444">
              <w:t>Negative restricted spending/ I can't pay for some things now</w:t>
            </w:r>
          </w:p>
        </w:tc>
        <w:tc>
          <w:tcPr>
            <w:tcW w:w="1250" w:type="pct"/>
          </w:tcPr>
          <w:p w:rsidR="009B432C" w:rsidRPr="005572DD" w:rsidRDefault="009B432C" w:rsidP="008941A9">
            <w:pPr>
              <w:pStyle w:val="TabletextLeft"/>
              <w:jc w:val="center"/>
            </w:pPr>
            <w:r>
              <w:t>3.6</w:t>
            </w:r>
          </w:p>
        </w:tc>
        <w:tc>
          <w:tcPr>
            <w:tcW w:w="1250" w:type="pct"/>
          </w:tcPr>
          <w:p w:rsidR="009B432C" w:rsidRPr="005572DD" w:rsidRDefault="009B432C" w:rsidP="008941A9">
            <w:pPr>
              <w:pStyle w:val="TabletextLeft"/>
              <w:jc w:val="center"/>
            </w:pPr>
            <w:r>
              <w:t>35.2</w:t>
            </w:r>
          </w:p>
        </w:tc>
        <w:tc>
          <w:tcPr>
            <w:tcW w:w="1250" w:type="pct"/>
          </w:tcPr>
          <w:p w:rsidR="009B432C" w:rsidRPr="005572DD" w:rsidRDefault="009B432C" w:rsidP="008941A9">
            <w:pPr>
              <w:pStyle w:val="TabletextLeft"/>
              <w:jc w:val="center"/>
            </w:pPr>
            <w:r>
              <w:t>19.0</w:t>
            </w:r>
          </w:p>
        </w:tc>
      </w:tr>
      <w:tr w:rsidR="009B432C" w:rsidTr="008941A9">
        <w:tc>
          <w:tcPr>
            <w:tcW w:w="1250" w:type="pct"/>
          </w:tcPr>
          <w:p w:rsidR="009B432C" w:rsidRDefault="009B432C" w:rsidP="008941A9">
            <w:pPr>
              <w:pStyle w:val="TabletextLeft"/>
            </w:pPr>
            <w:r>
              <w:t>Better budgeting/ a</w:t>
            </w:r>
            <w:r w:rsidRPr="00942444">
              <w:t>wareness of spending</w:t>
            </w:r>
          </w:p>
        </w:tc>
        <w:tc>
          <w:tcPr>
            <w:tcW w:w="1250" w:type="pct"/>
          </w:tcPr>
          <w:p w:rsidR="009B432C" w:rsidRPr="005572DD" w:rsidRDefault="009B432C" w:rsidP="008941A9">
            <w:pPr>
              <w:pStyle w:val="TabletextLeft"/>
              <w:jc w:val="center"/>
            </w:pPr>
            <w:r w:rsidRPr="005572DD">
              <w:t>20.8</w:t>
            </w:r>
          </w:p>
        </w:tc>
        <w:tc>
          <w:tcPr>
            <w:tcW w:w="1250" w:type="pct"/>
          </w:tcPr>
          <w:p w:rsidR="009B432C" w:rsidRPr="005572DD" w:rsidRDefault="009B432C" w:rsidP="008941A9">
            <w:pPr>
              <w:pStyle w:val="TabletextLeft"/>
              <w:jc w:val="center"/>
            </w:pPr>
            <w:r>
              <w:t>14.5</w:t>
            </w:r>
          </w:p>
        </w:tc>
        <w:tc>
          <w:tcPr>
            <w:tcW w:w="1250" w:type="pct"/>
          </w:tcPr>
          <w:p w:rsidR="009B432C" w:rsidRPr="005572DD" w:rsidRDefault="009B432C" w:rsidP="008941A9">
            <w:pPr>
              <w:pStyle w:val="TabletextLeft"/>
              <w:jc w:val="center"/>
            </w:pPr>
            <w:r>
              <w:t>17.7</w:t>
            </w:r>
          </w:p>
        </w:tc>
      </w:tr>
      <w:tr w:rsidR="009B432C" w:rsidTr="008941A9">
        <w:tc>
          <w:tcPr>
            <w:tcW w:w="1250" w:type="pct"/>
          </w:tcPr>
          <w:p w:rsidR="009B432C" w:rsidRDefault="009B432C" w:rsidP="008941A9">
            <w:pPr>
              <w:pStyle w:val="TabletextLeft"/>
            </w:pPr>
            <w:r w:rsidRPr="00942444">
              <w:lastRenderedPageBreak/>
              <w:t>More spending money (incl. for food/ basics)</w:t>
            </w:r>
          </w:p>
        </w:tc>
        <w:tc>
          <w:tcPr>
            <w:tcW w:w="1250" w:type="pct"/>
          </w:tcPr>
          <w:p w:rsidR="009B432C" w:rsidRPr="005572DD" w:rsidRDefault="009B432C" w:rsidP="008941A9">
            <w:pPr>
              <w:pStyle w:val="TabletextLeft"/>
              <w:jc w:val="center"/>
            </w:pPr>
            <w:r>
              <w:t>18.5</w:t>
            </w:r>
          </w:p>
        </w:tc>
        <w:tc>
          <w:tcPr>
            <w:tcW w:w="1250" w:type="pct"/>
          </w:tcPr>
          <w:p w:rsidR="009B432C" w:rsidRPr="005572DD" w:rsidRDefault="009B432C" w:rsidP="008941A9">
            <w:pPr>
              <w:pStyle w:val="TabletextLeft"/>
              <w:jc w:val="center"/>
            </w:pPr>
            <w:r>
              <w:t>10.1</w:t>
            </w:r>
          </w:p>
        </w:tc>
        <w:tc>
          <w:tcPr>
            <w:tcW w:w="1250" w:type="pct"/>
          </w:tcPr>
          <w:p w:rsidR="009B432C" w:rsidRPr="005572DD" w:rsidRDefault="009B432C" w:rsidP="008941A9">
            <w:pPr>
              <w:pStyle w:val="TabletextLeft"/>
              <w:jc w:val="center"/>
            </w:pPr>
            <w:r>
              <w:t>14.4</w:t>
            </w:r>
          </w:p>
        </w:tc>
      </w:tr>
    </w:tbl>
    <w:p w:rsidR="009B432C" w:rsidRDefault="009B432C" w:rsidP="009B432C">
      <w:pPr>
        <w:pStyle w:val="BodyText"/>
      </w:pPr>
      <w:r>
        <w:t>Customers were asked whether they had been referred to, or sought assistance from any services. This following list of services was read to participants who were then able to select multiple responses:</w:t>
      </w:r>
    </w:p>
    <w:p w:rsidR="009B432C" w:rsidRPr="00D9094E" w:rsidRDefault="009B432C" w:rsidP="009B432C">
      <w:pPr>
        <w:pStyle w:val="Bullet1"/>
      </w:pPr>
      <w:r w:rsidRPr="00D9094E">
        <w:t>Financial counselling</w:t>
      </w:r>
    </w:p>
    <w:p w:rsidR="009B432C" w:rsidRPr="00D9094E" w:rsidRDefault="009B432C" w:rsidP="009B432C">
      <w:pPr>
        <w:pStyle w:val="Bullet1"/>
      </w:pPr>
      <w:r w:rsidRPr="00D9094E">
        <w:t>Money management courses</w:t>
      </w:r>
    </w:p>
    <w:p w:rsidR="009B432C" w:rsidRPr="00D9094E" w:rsidRDefault="009B432C" w:rsidP="009B432C">
      <w:pPr>
        <w:pStyle w:val="Bullet1"/>
      </w:pPr>
      <w:r w:rsidRPr="00D9094E">
        <w:t>Communities for children services</w:t>
      </w:r>
    </w:p>
    <w:p w:rsidR="009B432C" w:rsidRPr="00D9094E" w:rsidRDefault="009B432C" w:rsidP="009B432C">
      <w:pPr>
        <w:pStyle w:val="Bullet1"/>
      </w:pPr>
      <w:r w:rsidRPr="00D9094E">
        <w:t>Case Coordination (Centrelink)</w:t>
      </w:r>
    </w:p>
    <w:p w:rsidR="009B432C" w:rsidRPr="00D9094E" w:rsidRDefault="009B432C" w:rsidP="009B432C">
      <w:pPr>
        <w:pStyle w:val="Bullet1"/>
      </w:pPr>
      <w:r w:rsidRPr="00D9094E">
        <w:t>Family support services</w:t>
      </w:r>
    </w:p>
    <w:p w:rsidR="009B432C" w:rsidRPr="00D9094E" w:rsidRDefault="009B432C" w:rsidP="009B432C">
      <w:pPr>
        <w:pStyle w:val="Bullet1"/>
      </w:pPr>
      <w:r w:rsidRPr="00D9094E">
        <w:t>Language, Literacy and Numeracy Program</w:t>
      </w:r>
    </w:p>
    <w:p w:rsidR="009B432C" w:rsidRPr="00D9094E" w:rsidRDefault="009B432C" w:rsidP="009B432C">
      <w:pPr>
        <w:pStyle w:val="Bullet1"/>
      </w:pPr>
      <w:r w:rsidRPr="00D9094E">
        <w:t>Adult Migrant Education Program</w:t>
      </w:r>
    </w:p>
    <w:p w:rsidR="009B432C" w:rsidRPr="00D9094E" w:rsidRDefault="009B432C" w:rsidP="009B432C">
      <w:pPr>
        <w:pStyle w:val="Bullet1"/>
      </w:pPr>
      <w:r w:rsidRPr="00D9094E">
        <w:t>Work for the Dole</w:t>
      </w:r>
    </w:p>
    <w:p w:rsidR="009B432C" w:rsidRPr="00D9094E" w:rsidRDefault="009B432C" w:rsidP="009B432C">
      <w:pPr>
        <w:pStyle w:val="Bullet1"/>
      </w:pPr>
      <w:r w:rsidRPr="00D9094E">
        <w:t>Voluntary Work</w:t>
      </w:r>
    </w:p>
    <w:p w:rsidR="009B432C" w:rsidRPr="00D9094E" w:rsidRDefault="009B432C" w:rsidP="009B432C">
      <w:pPr>
        <w:pStyle w:val="Bullet1"/>
      </w:pPr>
      <w:r w:rsidRPr="00D9094E">
        <w:t>Green Corps</w:t>
      </w:r>
    </w:p>
    <w:p w:rsidR="009B432C" w:rsidRPr="00D9094E" w:rsidRDefault="009B432C" w:rsidP="009B432C">
      <w:pPr>
        <w:pStyle w:val="Bullet1"/>
      </w:pPr>
      <w:r>
        <w:t>Other e</w:t>
      </w:r>
      <w:r w:rsidRPr="00D9094E">
        <w:t>ducation and training</w:t>
      </w:r>
      <w:r>
        <w:t xml:space="preserve"> </w:t>
      </w:r>
    </w:p>
    <w:p w:rsidR="009B432C" w:rsidRDefault="009B432C" w:rsidP="009B432C">
      <w:pPr>
        <w:pStyle w:val="Bullet1"/>
      </w:pPr>
      <w:r w:rsidRPr="00D9094E">
        <w:t>Did no</w:t>
      </w:r>
      <w:r>
        <w:t>t receive any of these services.</w:t>
      </w:r>
    </w:p>
    <w:p w:rsidR="009B432C" w:rsidRDefault="009B432C" w:rsidP="009B432C">
      <w:pPr>
        <w:pStyle w:val="BodyText"/>
      </w:pPr>
      <w:r>
        <w:fldChar w:fldCharType="begin"/>
      </w:r>
      <w:r>
        <w:instrText xml:space="preserve"> REF _Ref390795078 \r \h </w:instrText>
      </w:r>
      <w:r>
        <w:fldChar w:fldCharType="separate"/>
      </w:r>
      <w:r w:rsidR="00B31449">
        <w:t>Table 4.12</w:t>
      </w:r>
      <w:r>
        <w:fldChar w:fldCharType="end"/>
      </w:r>
      <w:r>
        <w:t xml:space="preserve"> </w:t>
      </w:r>
      <w:r w:rsidR="004562F5">
        <w:t>shows that almost</w:t>
      </w:r>
      <w:r>
        <w:t xml:space="preserve"> three-quarters (72</w:t>
      </w:r>
      <w:r w:rsidR="001A3637">
        <w:t>.0</w:t>
      </w:r>
      <w:r w:rsidR="00182873">
        <w:t xml:space="preserve"> per cent</w:t>
      </w:r>
      <w:r>
        <w:t>) of VULN participants and just over half (58.2</w:t>
      </w:r>
      <w:r w:rsidR="00182873">
        <w:t xml:space="preserve"> per cent</w:t>
      </w:r>
      <w:r>
        <w:t>) of VIM participants reported not receiving any of the listed services. For VIM customers financial counselling and money management courses were the most commonly cited services they had received, cited by 24.5</w:t>
      </w:r>
      <w:r w:rsidR="00182873">
        <w:t xml:space="preserve"> per cent</w:t>
      </w:r>
      <w:r>
        <w:t xml:space="preserve"> and 11.5</w:t>
      </w:r>
      <w:r w:rsidR="00182873">
        <w:t xml:space="preserve"> per cent</w:t>
      </w:r>
      <w:r>
        <w:t xml:space="preserve"> of participants respectively.  VIM customers were significantly more likely than VULN customers to report being referred to, or seeking assistance from, financial counselling services (24.5</w:t>
      </w:r>
      <w:r w:rsidR="00182873">
        <w:t xml:space="preserve"> per cent</w:t>
      </w:r>
      <w:r>
        <w:t xml:space="preserve"> VIM, 5.2 VULN, p&lt;0.001).</w:t>
      </w:r>
    </w:p>
    <w:p w:rsidR="009B432C" w:rsidRDefault="009B432C" w:rsidP="009B432C">
      <w:pPr>
        <w:pStyle w:val="CaptionTable"/>
      </w:pPr>
      <w:bookmarkStart w:id="442" w:name="_Ref390795078"/>
      <w:bookmarkStart w:id="443" w:name="_Toc390806685"/>
      <w:bookmarkStart w:id="444" w:name="_Toc396480897"/>
      <w:r>
        <w:t xml:space="preserve">: </w:t>
      </w:r>
      <w:r w:rsidR="001C5F1E">
        <w:t>S</w:t>
      </w:r>
      <w:r>
        <w:t xml:space="preserve">ervices customers </w:t>
      </w:r>
      <w:r w:rsidR="001A3637">
        <w:t xml:space="preserve">most often </w:t>
      </w:r>
      <w:r>
        <w:t>reported being referred to, or seeking assistance from, by measure (</w:t>
      </w:r>
      <w:r w:rsidR="00727161">
        <w:t>per cent</w:t>
      </w:r>
      <w:r>
        <w:t>)</w:t>
      </w:r>
      <w:bookmarkEnd w:id="442"/>
      <w:bookmarkEnd w:id="443"/>
      <w:r w:rsidR="001C5F1E" w:rsidRPr="001C5F1E">
        <w:rPr>
          <w:vertAlign w:val="superscript"/>
        </w:rPr>
        <w:t>(a)</w:t>
      </w:r>
      <w:bookmarkEnd w:id="444"/>
    </w:p>
    <w:tbl>
      <w:tblPr>
        <w:tblStyle w:val="TableAE"/>
        <w:tblW w:w="5000" w:type="pct"/>
        <w:tblLook w:val="04A0" w:firstRow="1" w:lastRow="0" w:firstColumn="1" w:lastColumn="0" w:noHBand="0" w:noVBand="1"/>
        <w:tblCaption w:val="Services customers most often reported being referred to, or seeking assistance from, by measure "/>
        <w:tblDescription w:val="This table displays the services taht customers most often reported being referred to, or seeking assistance from, by IM measure. "/>
      </w:tblPr>
      <w:tblGrid>
        <w:gridCol w:w="4311"/>
        <w:gridCol w:w="1643"/>
        <w:gridCol w:w="1643"/>
        <w:gridCol w:w="1645"/>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2332" w:type="pct"/>
          </w:tcPr>
          <w:p w:rsidR="009B432C" w:rsidRPr="00D9094E" w:rsidRDefault="009B432C" w:rsidP="008941A9">
            <w:pPr>
              <w:pStyle w:val="TableHeadingCentre"/>
              <w:jc w:val="left"/>
              <w:rPr>
                <w:sz w:val="20"/>
                <w:szCs w:val="20"/>
              </w:rPr>
            </w:pPr>
            <w:r w:rsidRPr="00D9094E">
              <w:rPr>
                <w:sz w:val="20"/>
                <w:szCs w:val="20"/>
              </w:rPr>
              <w:t>Response</w:t>
            </w:r>
          </w:p>
        </w:tc>
        <w:tc>
          <w:tcPr>
            <w:tcW w:w="889" w:type="pct"/>
          </w:tcPr>
          <w:p w:rsidR="009B432C" w:rsidRPr="00D9094E" w:rsidRDefault="009B432C" w:rsidP="008941A9">
            <w:pPr>
              <w:pStyle w:val="TableHeadingCentre"/>
              <w:rPr>
                <w:sz w:val="20"/>
                <w:szCs w:val="20"/>
              </w:rPr>
            </w:pPr>
            <w:r w:rsidRPr="00D9094E">
              <w:rPr>
                <w:sz w:val="20"/>
                <w:szCs w:val="20"/>
              </w:rPr>
              <w:t>VIM</w:t>
            </w:r>
          </w:p>
        </w:tc>
        <w:tc>
          <w:tcPr>
            <w:tcW w:w="889" w:type="pct"/>
          </w:tcPr>
          <w:p w:rsidR="009B432C" w:rsidRPr="00D9094E" w:rsidRDefault="009B432C" w:rsidP="008941A9">
            <w:pPr>
              <w:pStyle w:val="TableHeadingCentre"/>
              <w:rPr>
                <w:sz w:val="20"/>
                <w:szCs w:val="20"/>
              </w:rPr>
            </w:pPr>
            <w:r w:rsidRPr="00D9094E">
              <w:rPr>
                <w:sz w:val="20"/>
                <w:szCs w:val="20"/>
              </w:rPr>
              <w:t>VULN</w:t>
            </w:r>
          </w:p>
        </w:tc>
        <w:tc>
          <w:tcPr>
            <w:tcW w:w="890" w:type="pct"/>
          </w:tcPr>
          <w:p w:rsidR="009B432C" w:rsidRPr="00D9094E" w:rsidRDefault="009B432C" w:rsidP="008941A9">
            <w:pPr>
              <w:pStyle w:val="TableHeadingCentre"/>
              <w:rPr>
                <w:sz w:val="20"/>
                <w:szCs w:val="20"/>
              </w:rPr>
            </w:pPr>
            <w:r w:rsidRPr="00D9094E">
              <w:rPr>
                <w:sz w:val="20"/>
                <w:szCs w:val="20"/>
              </w:rPr>
              <w:t>Total</w:t>
            </w:r>
          </w:p>
        </w:tc>
      </w:tr>
      <w:tr w:rsidR="009B432C" w:rsidTr="0002252F">
        <w:tc>
          <w:tcPr>
            <w:tcW w:w="2332" w:type="pct"/>
          </w:tcPr>
          <w:p w:rsidR="009B432C" w:rsidRPr="00D9094E" w:rsidRDefault="009B432C" w:rsidP="008941A9">
            <w:pPr>
              <w:pStyle w:val="TabletextLeft"/>
            </w:pPr>
            <w:r w:rsidRPr="00D9094E">
              <w:t>Did not receive any of these services</w:t>
            </w:r>
          </w:p>
        </w:tc>
        <w:tc>
          <w:tcPr>
            <w:tcW w:w="889" w:type="pct"/>
          </w:tcPr>
          <w:p w:rsidR="009B432C" w:rsidRPr="00D9094E" w:rsidRDefault="009B432C" w:rsidP="008941A9">
            <w:pPr>
              <w:pStyle w:val="TabletextLeft"/>
              <w:jc w:val="center"/>
            </w:pPr>
            <w:r>
              <w:t>58.2</w:t>
            </w:r>
          </w:p>
        </w:tc>
        <w:tc>
          <w:tcPr>
            <w:tcW w:w="889" w:type="pct"/>
          </w:tcPr>
          <w:p w:rsidR="009B432C" w:rsidRPr="00D9094E" w:rsidRDefault="009B432C" w:rsidP="008941A9">
            <w:pPr>
              <w:pStyle w:val="TabletextLeft"/>
              <w:jc w:val="center"/>
            </w:pPr>
            <w:r>
              <w:t>72.0</w:t>
            </w:r>
          </w:p>
        </w:tc>
        <w:tc>
          <w:tcPr>
            <w:tcW w:w="890" w:type="pct"/>
          </w:tcPr>
          <w:p w:rsidR="009B432C" w:rsidRPr="00D9094E" w:rsidRDefault="009B432C" w:rsidP="008941A9">
            <w:pPr>
              <w:pStyle w:val="TabletextLeft"/>
              <w:jc w:val="center"/>
            </w:pPr>
            <w:r>
              <w:t>65.7</w:t>
            </w:r>
          </w:p>
        </w:tc>
      </w:tr>
      <w:tr w:rsidR="009B432C" w:rsidTr="0002252F">
        <w:tc>
          <w:tcPr>
            <w:tcW w:w="2332" w:type="pct"/>
          </w:tcPr>
          <w:p w:rsidR="009B432C" w:rsidRDefault="009B432C" w:rsidP="008941A9">
            <w:pPr>
              <w:pStyle w:val="TabletextLeft"/>
            </w:pPr>
            <w:r w:rsidRPr="00D9094E">
              <w:t>Financial counselling services</w:t>
            </w:r>
          </w:p>
        </w:tc>
        <w:tc>
          <w:tcPr>
            <w:tcW w:w="889" w:type="pct"/>
          </w:tcPr>
          <w:p w:rsidR="009B432C" w:rsidRPr="00D9094E" w:rsidRDefault="009B432C" w:rsidP="008941A9">
            <w:pPr>
              <w:pStyle w:val="TabletextLeft"/>
              <w:jc w:val="center"/>
            </w:pPr>
            <w:r>
              <w:t>24.5</w:t>
            </w:r>
          </w:p>
        </w:tc>
        <w:tc>
          <w:tcPr>
            <w:tcW w:w="889" w:type="pct"/>
          </w:tcPr>
          <w:p w:rsidR="009B432C" w:rsidRPr="00D9094E" w:rsidRDefault="009B432C" w:rsidP="008941A9">
            <w:pPr>
              <w:pStyle w:val="TabletextLeft"/>
              <w:jc w:val="center"/>
            </w:pPr>
            <w:r>
              <w:t>5.2</w:t>
            </w:r>
          </w:p>
        </w:tc>
        <w:tc>
          <w:tcPr>
            <w:tcW w:w="890" w:type="pct"/>
          </w:tcPr>
          <w:p w:rsidR="009B432C" w:rsidRPr="00D9094E" w:rsidRDefault="009B432C" w:rsidP="008941A9">
            <w:pPr>
              <w:pStyle w:val="TabletextLeft"/>
              <w:jc w:val="center"/>
            </w:pPr>
            <w:r>
              <w:t>14.0</w:t>
            </w:r>
          </w:p>
        </w:tc>
      </w:tr>
      <w:tr w:rsidR="009B432C" w:rsidTr="0002252F">
        <w:tc>
          <w:tcPr>
            <w:tcW w:w="2332" w:type="pct"/>
          </w:tcPr>
          <w:p w:rsidR="009B432C" w:rsidRDefault="009B432C" w:rsidP="008941A9">
            <w:pPr>
              <w:pStyle w:val="TabletextLeft"/>
            </w:pPr>
            <w:r w:rsidRPr="00D9094E">
              <w:t>Money management courses</w:t>
            </w:r>
          </w:p>
        </w:tc>
        <w:tc>
          <w:tcPr>
            <w:tcW w:w="889" w:type="pct"/>
          </w:tcPr>
          <w:p w:rsidR="009B432C" w:rsidRPr="00D9094E" w:rsidRDefault="009B432C" w:rsidP="008941A9">
            <w:pPr>
              <w:pStyle w:val="TabletextLeft"/>
              <w:jc w:val="center"/>
            </w:pPr>
            <w:r>
              <w:t>11.5</w:t>
            </w:r>
          </w:p>
        </w:tc>
        <w:tc>
          <w:tcPr>
            <w:tcW w:w="889" w:type="pct"/>
          </w:tcPr>
          <w:p w:rsidR="009B432C" w:rsidRPr="00D9094E" w:rsidRDefault="009B432C" w:rsidP="008941A9">
            <w:pPr>
              <w:pStyle w:val="TabletextLeft"/>
              <w:jc w:val="center"/>
            </w:pPr>
            <w:r>
              <w:t>9.6</w:t>
            </w:r>
          </w:p>
        </w:tc>
        <w:tc>
          <w:tcPr>
            <w:tcW w:w="890" w:type="pct"/>
          </w:tcPr>
          <w:p w:rsidR="009B432C" w:rsidRPr="00D9094E" w:rsidRDefault="009B432C" w:rsidP="008941A9">
            <w:pPr>
              <w:pStyle w:val="TabletextLeft"/>
              <w:jc w:val="center"/>
            </w:pPr>
            <w:r>
              <w:t>10.5</w:t>
            </w:r>
          </w:p>
        </w:tc>
      </w:tr>
      <w:tr w:rsidR="009B432C" w:rsidTr="0002252F">
        <w:tc>
          <w:tcPr>
            <w:tcW w:w="2332" w:type="pct"/>
          </w:tcPr>
          <w:p w:rsidR="009B432C" w:rsidRPr="00D9094E" w:rsidRDefault="009B432C" w:rsidP="008941A9">
            <w:pPr>
              <w:pStyle w:val="TabletextLeft"/>
            </w:pPr>
            <w:r w:rsidRPr="00D9094E">
              <w:t xml:space="preserve">Other education or training </w:t>
            </w:r>
          </w:p>
        </w:tc>
        <w:tc>
          <w:tcPr>
            <w:tcW w:w="889" w:type="pct"/>
          </w:tcPr>
          <w:p w:rsidR="009B432C" w:rsidRPr="00D9094E" w:rsidRDefault="009B432C" w:rsidP="008941A9">
            <w:pPr>
              <w:pStyle w:val="TabletextLeft"/>
              <w:jc w:val="center"/>
            </w:pPr>
            <w:r>
              <w:t>4.3</w:t>
            </w:r>
          </w:p>
        </w:tc>
        <w:tc>
          <w:tcPr>
            <w:tcW w:w="889" w:type="pct"/>
          </w:tcPr>
          <w:p w:rsidR="009B432C" w:rsidRPr="00D9094E" w:rsidRDefault="009B432C" w:rsidP="008941A9">
            <w:pPr>
              <w:pStyle w:val="TabletextLeft"/>
              <w:jc w:val="center"/>
            </w:pPr>
            <w:r>
              <w:t>7.6</w:t>
            </w:r>
          </w:p>
        </w:tc>
        <w:tc>
          <w:tcPr>
            <w:tcW w:w="890" w:type="pct"/>
          </w:tcPr>
          <w:p w:rsidR="009B432C" w:rsidRPr="00D9094E" w:rsidRDefault="009B432C" w:rsidP="008941A9">
            <w:pPr>
              <w:pStyle w:val="TabletextLeft"/>
              <w:jc w:val="center"/>
            </w:pPr>
            <w:r>
              <w:t>6.1</w:t>
            </w:r>
          </w:p>
        </w:tc>
      </w:tr>
      <w:tr w:rsidR="009B432C" w:rsidTr="0002252F">
        <w:tc>
          <w:tcPr>
            <w:tcW w:w="2332" w:type="pct"/>
          </w:tcPr>
          <w:p w:rsidR="009B432C" w:rsidRDefault="009B432C" w:rsidP="008941A9">
            <w:pPr>
              <w:pStyle w:val="TabletextLeft"/>
            </w:pPr>
            <w:r w:rsidRPr="00D9094E">
              <w:t>Case Coordination at Centrelink</w:t>
            </w:r>
          </w:p>
        </w:tc>
        <w:tc>
          <w:tcPr>
            <w:tcW w:w="889" w:type="pct"/>
          </w:tcPr>
          <w:p w:rsidR="009B432C" w:rsidRPr="00D9094E" w:rsidRDefault="009B432C" w:rsidP="008941A9">
            <w:pPr>
              <w:pStyle w:val="TabletextLeft"/>
              <w:jc w:val="center"/>
            </w:pPr>
            <w:r w:rsidRPr="00D9094E">
              <w:t>9.1</w:t>
            </w:r>
          </w:p>
        </w:tc>
        <w:tc>
          <w:tcPr>
            <w:tcW w:w="889" w:type="pct"/>
          </w:tcPr>
          <w:p w:rsidR="009B432C" w:rsidRPr="00D9094E" w:rsidRDefault="009B432C" w:rsidP="008941A9">
            <w:pPr>
              <w:pStyle w:val="TabletextLeft"/>
              <w:jc w:val="center"/>
            </w:pPr>
            <w:r>
              <w:t>3.2</w:t>
            </w:r>
          </w:p>
        </w:tc>
        <w:tc>
          <w:tcPr>
            <w:tcW w:w="890" w:type="pct"/>
          </w:tcPr>
          <w:p w:rsidR="009B432C" w:rsidRPr="00D9094E" w:rsidRDefault="009B432C" w:rsidP="008941A9">
            <w:pPr>
              <w:pStyle w:val="TabletextLeft"/>
              <w:jc w:val="center"/>
            </w:pPr>
            <w:r>
              <w:t>5.9</w:t>
            </w:r>
          </w:p>
        </w:tc>
      </w:tr>
      <w:tr w:rsidR="00CD07C8" w:rsidRPr="00454732" w:rsidTr="0002252F">
        <w:trPr>
          <w:trHeight w:val="106"/>
        </w:trPr>
        <w:tc>
          <w:tcPr>
            <w:tcW w:w="2332" w:type="pct"/>
          </w:tcPr>
          <w:p w:rsidR="00CD07C8" w:rsidRPr="00D9094E" w:rsidRDefault="00CD07C8" w:rsidP="00011924">
            <w:pPr>
              <w:pStyle w:val="TabletextLeft"/>
            </w:pPr>
            <w:r w:rsidRPr="00454732">
              <w:t>Family support services</w:t>
            </w:r>
          </w:p>
        </w:tc>
        <w:tc>
          <w:tcPr>
            <w:tcW w:w="889" w:type="pct"/>
          </w:tcPr>
          <w:p w:rsidR="00CD07C8" w:rsidRPr="00454732" w:rsidRDefault="00CD07C8" w:rsidP="00011924">
            <w:pPr>
              <w:pStyle w:val="TabletextLeft"/>
              <w:jc w:val="center"/>
            </w:pPr>
            <w:r w:rsidRPr="00454732">
              <w:t>10.6</w:t>
            </w:r>
          </w:p>
        </w:tc>
        <w:tc>
          <w:tcPr>
            <w:tcW w:w="889" w:type="pct"/>
          </w:tcPr>
          <w:p w:rsidR="00CD07C8" w:rsidRPr="00454732" w:rsidRDefault="00CD07C8" w:rsidP="00011924">
            <w:pPr>
              <w:pStyle w:val="TabletextLeft"/>
              <w:jc w:val="center"/>
            </w:pPr>
            <w:r w:rsidRPr="00454732">
              <w:t>0.4</w:t>
            </w:r>
          </w:p>
        </w:tc>
        <w:tc>
          <w:tcPr>
            <w:tcW w:w="890" w:type="pct"/>
          </w:tcPr>
          <w:p w:rsidR="00CD07C8" w:rsidRPr="00454732" w:rsidRDefault="00CD07C8" w:rsidP="00011924">
            <w:pPr>
              <w:pStyle w:val="TabletextLeft"/>
              <w:jc w:val="center"/>
            </w:pPr>
            <w:r w:rsidRPr="00454732">
              <w:t>5.0</w:t>
            </w:r>
          </w:p>
        </w:tc>
      </w:tr>
      <w:tr w:rsidR="00CD07C8" w:rsidRPr="00454732" w:rsidTr="0002252F">
        <w:tc>
          <w:tcPr>
            <w:tcW w:w="2332" w:type="pct"/>
          </w:tcPr>
          <w:p w:rsidR="00CD07C8" w:rsidRPr="00D9094E" w:rsidRDefault="00CD07C8" w:rsidP="00011924">
            <w:pPr>
              <w:pStyle w:val="TabletextLeft"/>
            </w:pPr>
            <w:r w:rsidRPr="00454732">
              <w:t>Voluntary Work</w:t>
            </w:r>
          </w:p>
        </w:tc>
        <w:tc>
          <w:tcPr>
            <w:tcW w:w="889" w:type="pct"/>
          </w:tcPr>
          <w:p w:rsidR="00CD07C8" w:rsidRPr="00454732" w:rsidRDefault="00CD07C8" w:rsidP="00011924">
            <w:pPr>
              <w:pStyle w:val="TabletextLeft"/>
              <w:jc w:val="center"/>
            </w:pPr>
            <w:r w:rsidRPr="00454732">
              <w:t>4.8</w:t>
            </w:r>
          </w:p>
        </w:tc>
        <w:tc>
          <w:tcPr>
            <w:tcW w:w="889" w:type="pct"/>
          </w:tcPr>
          <w:p w:rsidR="00CD07C8" w:rsidRPr="00454732" w:rsidRDefault="00CD07C8" w:rsidP="00011924">
            <w:pPr>
              <w:pStyle w:val="TabletextLeft"/>
              <w:jc w:val="center"/>
            </w:pPr>
            <w:r w:rsidRPr="00454732">
              <w:t>5.2</w:t>
            </w:r>
          </w:p>
        </w:tc>
        <w:tc>
          <w:tcPr>
            <w:tcW w:w="890" w:type="pct"/>
          </w:tcPr>
          <w:p w:rsidR="00CD07C8" w:rsidRPr="00454732" w:rsidRDefault="00CD07C8" w:rsidP="00011924">
            <w:pPr>
              <w:pStyle w:val="TabletextLeft"/>
              <w:jc w:val="center"/>
            </w:pPr>
            <w:r w:rsidRPr="00454732">
              <w:t>5.0</w:t>
            </w:r>
          </w:p>
        </w:tc>
      </w:tr>
      <w:tr w:rsidR="00CD07C8" w:rsidRPr="00454732" w:rsidTr="0002252F">
        <w:tc>
          <w:tcPr>
            <w:tcW w:w="2332" w:type="pct"/>
          </w:tcPr>
          <w:p w:rsidR="00CD07C8" w:rsidRPr="00D9094E" w:rsidRDefault="00CD07C8" w:rsidP="00011924">
            <w:pPr>
              <w:pStyle w:val="TabletextLeft"/>
            </w:pPr>
            <w:r w:rsidRPr="00454732">
              <w:t>Work for the Dole</w:t>
            </w:r>
          </w:p>
        </w:tc>
        <w:tc>
          <w:tcPr>
            <w:tcW w:w="889" w:type="pct"/>
          </w:tcPr>
          <w:p w:rsidR="00CD07C8" w:rsidRPr="00454732" w:rsidRDefault="00CD07C8" w:rsidP="00011924">
            <w:pPr>
              <w:pStyle w:val="TabletextLeft"/>
              <w:jc w:val="center"/>
            </w:pPr>
            <w:r w:rsidRPr="00454732">
              <w:t>0.0</w:t>
            </w:r>
          </w:p>
        </w:tc>
        <w:tc>
          <w:tcPr>
            <w:tcW w:w="889" w:type="pct"/>
          </w:tcPr>
          <w:p w:rsidR="00CD07C8" w:rsidRPr="00454732" w:rsidRDefault="00CD07C8" w:rsidP="00011924">
            <w:pPr>
              <w:pStyle w:val="TabletextLeft"/>
              <w:jc w:val="center"/>
            </w:pPr>
            <w:r w:rsidRPr="00454732">
              <w:t>6.4</w:t>
            </w:r>
          </w:p>
        </w:tc>
        <w:tc>
          <w:tcPr>
            <w:tcW w:w="890" w:type="pct"/>
          </w:tcPr>
          <w:p w:rsidR="00CD07C8" w:rsidRPr="00454732" w:rsidRDefault="00CD07C8" w:rsidP="00011924">
            <w:pPr>
              <w:pStyle w:val="TabletextLeft"/>
              <w:jc w:val="center"/>
            </w:pPr>
            <w:r w:rsidRPr="00454732">
              <w:t>3.5</w:t>
            </w:r>
          </w:p>
        </w:tc>
      </w:tr>
      <w:tr w:rsidR="00CD07C8" w:rsidRPr="00454732" w:rsidTr="0002252F">
        <w:tc>
          <w:tcPr>
            <w:tcW w:w="2332" w:type="pct"/>
          </w:tcPr>
          <w:p w:rsidR="00CD07C8" w:rsidRPr="00D9094E" w:rsidRDefault="00CD07C8" w:rsidP="00011924">
            <w:pPr>
              <w:pStyle w:val="TabletextLeft"/>
            </w:pPr>
            <w:r w:rsidRPr="00454732">
              <w:t>'Communities for children' services</w:t>
            </w:r>
          </w:p>
        </w:tc>
        <w:tc>
          <w:tcPr>
            <w:tcW w:w="889" w:type="pct"/>
          </w:tcPr>
          <w:p w:rsidR="00CD07C8" w:rsidRPr="00454732" w:rsidRDefault="00CD07C8" w:rsidP="00011924">
            <w:pPr>
              <w:pStyle w:val="TabletextLeft"/>
              <w:jc w:val="center"/>
            </w:pPr>
            <w:r w:rsidRPr="00454732">
              <w:t>5.3</w:t>
            </w:r>
          </w:p>
        </w:tc>
        <w:tc>
          <w:tcPr>
            <w:tcW w:w="889" w:type="pct"/>
          </w:tcPr>
          <w:p w:rsidR="00CD07C8" w:rsidRPr="00454732" w:rsidRDefault="00CD07C8" w:rsidP="00011924">
            <w:pPr>
              <w:pStyle w:val="TabletextLeft"/>
              <w:jc w:val="center"/>
            </w:pPr>
            <w:r w:rsidRPr="00454732">
              <w:t>0.0</w:t>
            </w:r>
          </w:p>
        </w:tc>
        <w:tc>
          <w:tcPr>
            <w:tcW w:w="890" w:type="pct"/>
          </w:tcPr>
          <w:p w:rsidR="00CD07C8" w:rsidRPr="00454732" w:rsidRDefault="00CD07C8" w:rsidP="00011924">
            <w:pPr>
              <w:pStyle w:val="TabletextLeft"/>
              <w:jc w:val="center"/>
            </w:pPr>
            <w:r w:rsidRPr="00454732">
              <w:t>2.4</w:t>
            </w:r>
          </w:p>
        </w:tc>
      </w:tr>
      <w:tr w:rsidR="00CD07C8" w:rsidRPr="00454732" w:rsidTr="0002252F">
        <w:tc>
          <w:tcPr>
            <w:tcW w:w="2332" w:type="pct"/>
          </w:tcPr>
          <w:p w:rsidR="00CD07C8" w:rsidRPr="00D9094E" w:rsidRDefault="00CD07C8" w:rsidP="00011924">
            <w:pPr>
              <w:pStyle w:val="TabletextLeft"/>
            </w:pPr>
            <w:r w:rsidRPr="00454732">
              <w:t>Language, Literacy and Numeracy Program</w:t>
            </w:r>
          </w:p>
        </w:tc>
        <w:tc>
          <w:tcPr>
            <w:tcW w:w="889" w:type="pct"/>
          </w:tcPr>
          <w:p w:rsidR="00CD07C8" w:rsidRPr="00454732" w:rsidRDefault="00CD07C8" w:rsidP="00011924">
            <w:pPr>
              <w:pStyle w:val="TabletextLeft"/>
              <w:jc w:val="center"/>
            </w:pPr>
            <w:r w:rsidRPr="00454732">
              <w:t>1.9</w:t>
            </w:r>
          </w:p>
        </w:tc>
        <w:tc>
          <w:tcPr>
            <w:tcW w:w="889" w:type="pct"/>
          </w:tcPr>
          <w:p w:rsidR="00CD07C8" w:rsidRPr="00454732" w:rsidRDefault="00CD07C8" w:rsidP="00011924">
            <w:pPr>
              <w:pStyle w:val="TabletextLeft"/>
              <w:jc w:val="center"/>
            </w:pPr>
            <w:r w:rsidRPr="00454732">
              <w:t>2.4</w:t>
            </w:r>
          </w:p>
        </w:tc>
        <w:tc>
          <w:tcPr>
            <w:tcW w:w="890" w:type="pct"/>
          </w:tcPr>
          <w:p w:rsidR="00CD07C8" w:rsidRPr="00454732" w:rsidRDefault="00CD07C8" w:rsidP="00011924">
            <w:pPr>
              <w:pStyle w:val="TabletextLeft"/>
              <w:jc w:val="center"/>
            </w:pPr>
            <w:r w:rsidRPr="00454732">
              <w:t>2.2</w:t>
            </w:r>
          </w:p>
        </w:tc>
      </w:tr>
      <w:tr w:rsidR="00CD07C8" w:rsidRPr="00454732" w:rsidTr="0002252F">
        <w:tc>
          <w:tcPr>
            <w:tcW w:w="2332" w:type="pct"/>
          </w:tcPr>
          <w:p w:rsidR="00CD07C8" w:rsidRPr="00D9094E" w:rsidRDefault="00CD07C8" w:rsidP="00011924">
            <w:pPr>
              <w:pStyle w:val="TabletextLeft"/>
            </w:pPr>
            <w:r w:rsidRPr="00454732">
              <w:t>Adult Migrant Education Program</w:t>
            </w:r>
          </w:p>
        </w:tc>
        <w:tc>
          <w:tcPr>
            <w:tcW w:w="889" w:type="pct"/>
          </w:tcPr>
          <w:p w:rsidR="00CD07C8" w:rsidRPr="00454732" w:rsidRDefault="00CD07C8" w:rsidP="00011924">
            <w:pPr>
              <w:pStyle w:val="TabletextLeft"/>
              <w:jc w:val="center"/>
            </w:pPr>
            <w:r w:rsidRPr="00454732">
              <w:t>0.5</w:t>
            </w:r>
          </w:p>
        </w:tc>
        <w:tc>
          <w:tcPr>
            <w:tcW w:w="889" w:type="pct"/>
          </w:tcPr>
          <w:p w:rsidR="00CD07C8" w:rsidRPr="00454732" w:rsidRDefault="00CD07C8" w:rsidP="00011924">
            <w:pPr>
              <w:pStyle w:val="TabletextLeft"/>
              <w:jc w:val="center"/>
            </w:pPr>
            <w:r w:rsidRPr="00454732">
              <w:t>0.0</w:t>
            </w:r>
          </w:p>
        </w:tc>
        <w:tc>
          <w:tcPr>
            <w:tcW w:w="890" w:type="pct"/>
          </w:tcPr>
          <w:p w:rsidR="00CD07C8" w:rsidRPr="00454732" w:rsidRDefault="00CD07C8" w:rsidP="00011924">
            <w:pPr>
              <w:pStyle w:val="TabletextLeft"/>
              <w:jc w:val="center"/>
            </w:pPr>
            <w:r w:rsidRPr="00454732">
              <w:t>0.2</w:t>
            </w:r>
          </w:p>
        </w:tc>
      </w:tr>
      <w:tr w:rsidR="00CD07C8" w:rsidRPr="00454732" w:rsidTr="0002252F">
        <w:tc>
          <w:tcPr>
            <w:tcW w:w="2332" w:type="pct"/>
          </w:tcPr>
          <w:p w:rsidR="00CD07C8" w:rsidRPr="00D9094E" w:rsidRDefault="00CD07C8" w:rsidP="00011924">
            <w:pPr>
              <w:pStyle w:val="TabletextLeft"/>
            </w:pPr>
            <w:r w:rsidRPr="00454732">
              <w:t>Green Corps</w:t>
            </w:r>
          </w:p>
        </w:tc>
        <w:tc>
          <w:tcPr>
            <w:tcW w:w="889" w:type="pct"/>
          </w:tcPr>
          <w:p w:rsidR="00CD07C8" w:rsidRPr="00454732" w:rsidRDefault="00CD07C8" w:rsidP="00011924">
            <w:pPr>
              <w:pStyle w:val="TabletextLeft"/>
              <w:jc w:val="center"/>
            </w:pPr>
            <w:r w:rsidRPr="00454732">
              <w:t>0.5</w:t>
            </w:r>
          </w:p>
        </w:tc>
        <w:tc>
          <w:tcPr>
            <w:tcW w:w="889" w:type="pct"/>
          </w:tcPr>
          <w:p w:rsidR="00CD07C8" w:rsidRPr="00454732" w:rsidRDefault="00CD07C8" w:rsidP="00011924">
            <w:pPr>
              <w:pStyle w:val="TabletextLeft"/>
              <w:jc w:val="center"/>
            </w:pPr>
            <w:r w:rsidRPr="00454732">
              <w:t>0.0</w:t>
            </w:r>
          </w:p>
        </w:tc>
        <w:tc>
          <w:tcPr>
            <w:tcW w:w="890" w:type="pct"/>
          </w:tcPr>
          <w:p w:rsidR="00CD07C8" w:rsidRPr="00454732" w:rsidRDefault="00CD07C8" w:rsidP="00011924">
            <w:pPr>
              <w:pStyle w:val="TabletextLeft"/>
              <w:jc w:val="center"/>
            </w:pPr>
            <w:r w:rsidRPr="00454732">
              <w:t>0.2</w:t>
            </w:r>
          </w:p>
        </w:tc>
      </w:tr>
    </w:tbl>
    <w:p w:rsidR="004562F5" w:rsidRDefault="001C5F1E" w:rsidP="001C5F1E">
      <w:pPr>
        <w:pStyle w:val="Source"/>
      </w:pPr>
      <w:r>
        <w:t>(a) Note that cases do not sum to 100</w:t>
      </w:r>
      <w:r w:rsidR="00182873">
        <w:t xml:space="preserve"> per cent</w:t>
      </w:r>
      <w:r>
        <w:t xml:space="preserve"> as </w:t>
      </w:r>
      <w:r w:rsidR="00111EB9">
        <w:t xml:space="preserve">survey respondents were able to nominate more than one answer. </w:t>
      </w:r>
    </w:p>
    <w:p w:rsidR="004562F5" w:rsidRPr="00241070" w:rsidRDefault="004562F5" w:rsidP="004562F5">
      <w:pPr>
        <w:pStyle w:val="BodyText"/>
      </w:pPr>
      <w:r w:rsidRPr="00241070">
        <w:t xml:space="preserve">Customers who reported being referred to or seeking assistance from a service were also asked how helpful they found that service. Of the </w:t>
      </w:r>
      <w:r w:rsidR="00111EB9" w:rsidRPr="00241070">
        <w:t xml:space="preserve">23 </w:t>
      </w:r>
      <w:r w:rsidRPr="00241070">
        <w:t>customers who reported</w:t>
      </w:r>
      <w:r w:rsidR="00111EB9" w:rsidRPr="00241070">
        <w:t xml:space="preserve"> accessing</w:t>
      </w:r>
      <w:r w:rsidRPr="00241070">
        <w:t xml:space="preserve"> </w:t>
      </w:r>
      <w:r w:rsidR="00111EB9" w:rsidRPr="00241070">
        <w:t>family support services</w:t>
      </w:r>
      <w:r w:rsidRPr="00241070">
        <w:t xml:space="preserve">, </w:t>
      </w:r>
      <w:r w:rsidR="00111EB9" w:rsidRPr="00241070">
        <w:lastRenderedPageBreak/>
        <w:t>14</w:t>
      </w:r>
      <w:r w:rsidRPr="00241070">
        <w:t xml:space="preserve"> (</w:t>
      </w:r>
      <w:r w:rsidR="00111EB9" w:rsidRPr="00241070">
        <w:t>60.9</w:t>
      </w:r>
      <w:r w:rsidR="00182873">
        <w:t xml:space="preserve"> per cent</w:t>
      </w:r>
      <w:r w:rsidRPr="00241070">
        <w:t>) suggested that they found the service very helpful</w:t>
      </w:r>
      <w:r w:rsidR="00111EB9" w:rsidRPr="00241070">
        <w:t xml:space="preserve">, </w:t>
      </w:r>
      <w:r w:rsidR="00241070" w:rsidRPr="00241070">
        <w:t>30.4</w:t>
      </w:r>
      <w:r w:rsidR="00182873">
        <w:t xml:space="preserve"> per cent</w:t>
      </w:r>
      <w:r w:rsidR="00241070" w:rsidRPr="00241070">
        <w:t xml:space="preserve"> reported somewhat helpful, and a further 4.3</w:t>
      </w:r>
      <w:r w:rsidR="00182873">
        <w:t xml:space="preserve"> per cent</w:t>
      </w:r>
      <w:r w:rsidR="00241070" w:rsidRPr="00241070">
        <w:t xml:space="preserve"> reported not helpful</w:t>
      </w:r>
      <w:r w:rsidRPr="00241070">
        <w:t>.</w:t>
      </w:r>
    </w:p>
    <w:p w:rsidR="004562F5" w:rsidRPr="00241070" w:rsidRDefault="004562F5" w:rsidP="004562F5">
      <w:pPr>
        <w:pStyle w:val="CaptionTable"/>
      </w:pPr>
      <w:bookmarkStart w:id="445" w:name="_Toc396480898"/>
      <w:r w:rsidRPr="00241070">
        <w:t>: Customer responses to how helpful assistance reported being referred to, or seeking assistance from, by measure (</w:t>
      </w:r>
      <w:r w:rsidR="00727161">
        <w:t>per cent</w:t>
      </w:r>
      <w:r w:rsidRPr="00241070">
        <w:t>)</w:t>
      </w:r>
      <w:bookmarkEnd w:id="445"/>
    </w:p>
    <w:tbl>
      <w:tblPr>
        <w:tblStyle w:val="TableAE"/>
        <w:tblW w:w="5000" w:type="pct"/>
        <w:tblLook w:val="04A0" w:firstRow="1" w:lastRow="0" w:firstColumn="1" w:lastColumn="0" w:noHBand="0" w:noVBand="1"/>
        <w:tblCaption w:val="Customer responses to how helpful assistance reported being referred to, or seeking assistance from, by measure "/>
        <w:tblDescription w:val="This table displays customer responses to how helpful assistance reported being referred to, or seeking assistance from, by IM measure. "/>
      </w:tblPr>
      <w:tblGrid>
        <w:gridCol w:w="4064"/>
        <w:gridCol w:w="1250"/>
        <w:gridCol w:w="1429"/>
        <w:gridCol w:w="1205"/>
        <w:gridCol w:w="1294"/>
      </w:tblGrid>
      <w:tr w:rsidR="00111EB9" w:rsidRPr="00241070" w:rsidTr="0002252F">
        <w:trPr>
          <w:cnfStyle w:val="100000000000" w:firstRow="1" w:lastRow="0" w:firstColumn="0" w:lastColumn="0" w:oddVBand="0" w:evenVBand="0" w:oddHBand="0" w:evenHBand="0" w:firstRowFirstColumn="0" w:firstRowLastColumn="0" w:lastRowFirstColumn="0" w:lastRowLastColumn="0"/>
          <w:tblHeader/>
        </w:trPr>
        <w:tc>
          <w:tcPr>
            <w:tcW w:w="2199" w:type="pct"/>
          </w:tcPr>
          <w:p w:rsidR="00111EB9" w:rsidRPr="00CE6E73" w:rsidRDefault="00111EB9" w:rsidP="00011924">
            <w:pPr>
              <w:pStyle w:val="TableHeadingCentre"/>
              <w:jc w:val="left"/>
              <w:rPr>
                <w:rFonts w:asciiTheme="minorHAnsi" w:hAnsiTheme="minorHAnsi"/>
                <w:sz w:val="20"/>
                <w:szCs w:val="20"/>
              </w:rPr>
            </w:pPr>
            <w:r w:rsidRPr="00CE6E73">
              <w:rPr>
                <w:rFonts w:asciiTheme="minorHAnsi" w:hAnsiTheme="minorHAnsi"/>
                <w:sz w:val="20"/>
                <w:szCs w:val="20"/>
              </w:rPr>
              <w:t>Response</w:t>
            </w:r>
          </w:p>
        </w:tc>
        <w:tc>
          <w:tcPr>
            <w:tcW w:w="676" w:type="pct"/>
          </w:tcPr>
          <w:p w:rsidR="00111EB9" w:rsidRPr="00CE6E73" w:rsidRDefault="00111EB9" w:rsidP="00011924">
            <w:pPr>
              <w:pStyle w:val="TableHeadingCentre"/>
              <w:rPr>
                <w:rFonts w:asciiTheme="minorHAnsi" w:hAnsiTheme="minorHAnsi"/>
                <w:sz w:val="20"/>
                <w:szCs w:val="20"/>
              </w:rPr>
            </w:pPr>
            <w:r w:rsidRPr="00CE6E73">
              <w:rPr>
                <w:rFonts w:asciiTheme="minorHAnsi" w:hAnsiTheme="minorHAnsi"/>
                <w:sz w:val="20"/>
                <w:szCs w:val="20"/>
              </w:rPr>
              <w:t>Very helpful</w:t>
            </w:r>
          </w:p>
        </w:tc>
        <w:tc>
          <w:tcPr>
            <w:tcW w:w="773" w:type="pct"/>
          </w:tcPr>
          <w:p w:rsidR="00111EB9" w:rsidRPr="00CE6E73" w:rsidRDefault="00111EB9" w:rsidP="00011924">
            <w:pPr>
              <w:pStyle w:val="TableHeadingCentre"/>
              <w:rPr>
                <w:rFonts w:asciiTheme="minorHAnsi" w:hAnsiTheme="minorHAnsi"/>
                <w:sz w:val="20"/>
                <w:szCs w:val="20"/>
              </w:rPr>
            </w:pPr>
            <w:r w:rsidRPr="00CE6E73">
              <w:rPr>
                <w:rFonts w:asciiTheme="minorHAnsi" w:hAnsiTheme="minorHAnsi"/>
                <w:sz w:val="20"/>
                <w:szCs w:val="20"/>
              </w:rPr>
              <w:t xml:space="preserve">Somewhat helpful </w:t>
            </w:r>
          </w:p>
        </w:tc>
        <w:tc>
          <w:tcPr>
            <w:tcW w:w="652" w:type="pct"/>
          </w:tcPr>
          <w:p w:rsidR="00111EB9" w:rsidRPr="00CE6E73" w:rsidRDefault="00111EB9" w:rsidP="00011924">
            <w:pPr>
              <w:pStyle w:val="TableHeadingCentre"/>
              <w:rPr>
                <w:rFonts w:asciiTheme="minorHAnsi" w:hAnsiTheme="minorHAnsi"/>
                <w:sz w:val="20"/>
                <w:szCs w:val="20"/>
              </w:rPr>
            </w:pPr>
            <w:r w:rsidRPr="00CE6E73">
              <w:rPr>
                <w:rFonts w:asciiTheme="minorHAnsi" w:hAnsiTheme="minorHAnsi"/>
                <w:sz w:val="20"/>
                <w:szCs w:val="20"/>
              </w:rPr>
              <w:t>Not helpful</w:t>
            </w:r>
          </w:p>
        </w:tc>
        <w:tc>
          <w:tcPr>
            <w:tcW w:w="700" w:type="pct"/>
          </w:tcPr>
          <w:p w:rsidR="00111EB9" w:rsidRPr="00CE6E73" w:rsidRDefault="00111EB9" w:rsidP="00011924">
            <w:pPr>
              <w:pStyle w:val="TableHeadingCentre"/>
              <w:rPr>
                <w:rFonts w:asciiTheme="minorHAnsi" w:hAnsiTheme="minorHAnsi"/>
                <w:sz w:val="20"/>
                <w:szCs w:val="20"/>
              </w:rPr>
            </w:pPr>
            <w:r w:rsidRPr="00CE6E73">
              <w:rPr>
                <w:rFonts w:asciiTheme="minorHAnsi" w:hAnsiTheme="minorHAnsi"/>
                <w:sz w:val="20"/>
                <w:szCs w:val="20"/>
              </w:rPr>
              <w:t>Don’t know</w:t>
            </w:r>
          </w:p>
        </w:tc>
      </w:tr>
      <w:tr w:rsidR="00111EB9" w:rsidRPr="00241070" w:rsidTr="0002252F">
        <w:trPr>
          <w:trHeight w:val="340"/>
        </w:trPr>
        <w:tc>
          <w:tcPr>
            <w:tcW w:w="2199" w:type="pct"/>
          </w:tcPr>
          <w:p w:rsidR="00111EB9" w:rsidRPr="00CE6E73" w:rsidRDefault="00111EB9" w:rsidP="00F04E0D">
            <w:pPr>
              <w:rPr>
                <w:rFonts w:asciiTheme="minorHAnsi" w:hAnsiTheme="minorHAnsi"/>
                <w:sz w:val="20"/>
              </w:rPr>
            </w:pPr>
            <w:r w:rsidRPr="00CE6E73">
              <w:rPr>
                <w:rFonts w:asciiTheme="minorHAnsi" w:hAnsiTheme="minorHAnsi"/>
                <w:sz w:val="20"/>
              </w:rPr>
              <w:t>Family support services</w:t>
            </w:r>
          </w:p>
        </w:tc>
        <w:tc>
          <w:tcPr>
            <w:tcW w:w="676" w:type="pct"/>
          </w:tcPr>
          <w:p w:rsidR="00111EB9" w:rsidRPr="00CE6E73" w:rsidRDefault="00111EB9" w:rsidP="00F04E0D">
            <w:pPr>
              <w:jc w:val="center"/>
              <w:rPr>
                <w:rFonts w:asciiTheme="minorHAnsi" w:hAnsiTheme="minorHAnsi"/>
                <w:sz w:val="20"/>
              </w:rPr>
            </w:pPr>
            <w:r w:rsidRPr="00CE6E73">
              <w:rPr>
                <w:rFonts w:asciiTheme="minorHAnsi" w:hAnsiTheme="minorHAnsi"/>
                <w:sz w:val="20"/>
              </w:rPr>
              <w:t>60.9</w:t>
            </w:r>
          </w:p>
        </w:tc>
        <w:tc>
          <w:tcPr>
            <w:tcW w:w="773" w:type="pct"/>
          </w:tcPr>
          <w:p w:rsidR="00111EB9" w:rsidRPr="00CE6E73" w:rsidRDefault="00111EB9" w:rsidP="00F04E0D">
            <w:pPr>
              <w:jc w:val="center"/>
              <w:rPr>
                <w:rFonts w:asciiTheme="minorHAnsi" w:hAnsiTheme="minorHAnsi"/>
                <w:sz w:val="20"/>
              </w:rPr>
            </w:pPr>
            <w:r w:rsidRPr="00CE6E73">
              <w:rPr>
                <w:rFonts w:asciiTheme="minorHAnsi" w:hAnsiTheme="minorHAnsi"/>
                <w:sz w:val="20"/>
              </w:rPr>
              <w:t>30.4</w:t>
            </w:r>
          </w:p>
        </w:tc>
        <w:tc>
          <w:tcPr>
            <w:tcW w:w="652" w:type="pct"/>
          </w:tcPr>
          <w:p w:rsidR="00111EB9" w:rsidRPr="00CE6E73" w:rsidRDefault="00111EB9" w:rsidP="00F04E0D">
            <w:pPr>
              <w:jc w:val="center"/>
              <w:rPr>
                <w:rFonts w:asciiTheme="minorHAnsi" w:hAnsiTheme="minorHAnsi"/>
                <w:sz w:val="20"/>
              </w:rPr>
            </w:pPr>
            <w:r w:rsidRPr="00CE6E73">
              <w:rPr>
                <w:rFonts w:asciiTheme="minorHAnsi" w:hAnsiTheme="minorHAnsi"/>
                <w:sz w:val="20"/>
              </w:rPr>
              <w:t>4.3</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4.3</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Money management courses</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45.8</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37.5</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8.3</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8.3</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Financial counselling services</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54.7</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23.4</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12.5</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9.4</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Communities for children' services</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45.5</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18.2</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27.3</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9.1</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Case Coordination at Centrelink</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51.9</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33.3</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11.1</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3.7</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Language, Literacy and Numeracy Program</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50.0</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30.0</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20.0</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Adult Migrant Education Program</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100.0</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Work for the Dole</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12.5</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37.5</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43.8</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6.3</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Green Corps</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100.0</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Voluntary Work</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47.8</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30.4</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13.0</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8.7</w:t>
            </w:r>
          </w:p>
        </w:tc>
      </w:tr>
      <w:tr w:rsidR="00111EB9" w:rsidRPr="004562F5"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Other education or training programs (SPECIFY)</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45.8</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37.5</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8.3</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8.3</w:t>
            </w:r>
          </w:p>
        </w:tc>
      </w:tr>
      <w:tr w:rsidR="00111EB9" w:rsidRPr="00454732" w:rsidTr="0002252F">
        <w:trPr>
          <w:trHeight w:val="340"/>
        </w:trPr>
        <w:tc>
          <w:tcPr>
            <w:tcW w:w="2199" w:type="pct"/>
          </w:tcPr>
          <w:p w:rsidR="00111EB9" w:rsidRPr="00CE6E73" w:rsidRDefault="00111EB9" w:rsidP="00011924">
            <w:pPr>
              <w:rPr>
                <w:rFonts w:asciiTheme="minorHAnsi" w:hAnsiTheme="minorHAnsi"/>
                <w:sz w:val="20"/>
              </w:rPr>
            </w:pPr>
            <w:r w:rsidRPr="00CE6E73">
              <w:rPr>
                <w:rFonts w:asciiTheme="minorHAnsi" w:hAnsiTheme="minorHAnsi"/>
                <w:sz w:val="20"/>
              </w:rPr>
              <w:t>Did not receive any of these services</w:t>
            </w:r>
          </w:p>
        </w:tc>
        <w:tc>
          <w:tcPr>
            <w:tcW w:w="676"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54.7</w:t>
            </w:r>
          </w:p>
        </w:tc>
        <w:tc>
          <w:tcPr>
            <w:tcW w:w="773"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23.4</w:t>
            </w:r>
          </w:p>
        </w:tc>
        <w:tc>
          <w:tcPr>
            <w:tcW w:w="652" w:type="pct"/>
          </w:tcPr>
          <w:p w:rsidR="00111EB9" w:rsidRPr="00CE6E73" w:rsidRDefault="00111EB9" w:rsidP="00011924">
            <w:pPr>
              <w:jc w:val="center"/>
              <w:rPr>
                <w:rFonts w:asciiTheme="minorHAnsi" w:hAnsiTheme="minorHAnsi"/>
                <w:sz w:val="20"/>
              </w:rPr>
            </w:pPr>
            <w:r w:rsidRPr="00CE6E73">
              <w:rPr>
                <w:rFonts w:asciiTheme="minorHAnsi" w:hAnsiTheme="minorHAnsi"/>
                <w:sz w:val="20"/>
              </w:rPr>
              <w:t>12.5</w:t>
            </w:r>
          </w:p>
        </w:tc>
        <w:tc>
          <w:tcPr>
            <w:tcW w:w="700" w:type="pct"/>
          </w:tcPr>
          <w:p w:rsidR="00111EB9" w:rsidRPr="00CE6E73" w:rsidRDefault="00111EB9" w:rsidP="00111EB9">
            <w:pPr>
              <w:jc w:val="center"/>
              <w:rPr>
                <w:rFonts w:asciiTheme="minorHAnsi" w:hAnsiTheme="minorHAnsi"/>
                <w:sz w:val="20"/>
              </w:rPr>
            </w:pPr>
            <w:r w:rsidRPr="00CE6E73">
              <w:rPr>
                <w:rFonts w:asciiTheme="minorHAnsi" w:hAnsiTheme="minorHAnsi"/>
                <w:sz w:val="20"/>
              </w:rPr>
              <w:t>9.4</w:t>
            </w:r>
          </w:p>
        </w:tc>
      </w:tr>
    </w:tbl>
    <w:p w:rsidR="009B432C" w:rsidRDefault="009B432C" w:rsidP="009B432C">
      <w:pPr>
        <w:pStyle w:val="Heading3"/>
      </w:pPr>
      <w:r>
        <w:t>BasicsCard</w:t>
      </w:r>
    </w:p>
    <w:p w:rsidR="009B432C" w:rsidRPr="0061581C" w:rsidRDefault="009B432C" w:rsidP="009B432C">
      <w:pPr>
        <w:pStyle w:val="BodyText"/>
        <w:rPr>
          <w:highlight w:val="yellow"/>
        </w:rPr>
      </w:pPr>
      <w:r>
        <w:t xml:space="preserve">In the wave one survey customers were asked whether they had a BasicsCard that they used regularly. </w:t>
      </w:r>
      <w:r>
        <w:fldChar w:fldCharType="begin"/>
      </w:r>
      <w:r>
        <w:instrText xml:space="preserve"> REF _Ref390947359 \r \h </w:instrText>
      </w:r>
      <w:r>
        <w:fldChar w:fldCharType="separate"/>
      </w:r>
      <w:r w:rsidR="00B31449">
        <w:t>Table 4.14</w:t>
      </w:r>
      <w:r>
        <w:fldChar w:fldCharType="end"/>
      </w:r>
      <w:r>
        <w:t xml:space="preserve"> shows that VIM customers were </w:t>
      </w:r>
      <w:r w:rsidRPr="00971894">
        <w:t>s</w:t>
      </w:r>
      <w:r>
        <w:t>omewhat</w:t>
      </w:r>
      <w:r w:rsidRPr="00971894">
        <w:t xml:space="preserve"> more likely than VULN customers to report having a BasicsCard that they used regularly (64.7</w:t>
      </w:r>
      <w:r w:rsidR="00182873">
        <w:t xml:space="preserve"> per cent</w:t>
      </w:r>
      <w:r w:rsidRPr="00971894">
        <w:t xml:space="preserve"> VIM, 50.8</w:t>
      </w:r>
      <w:r w:rsidR="00182873">
        <w:t xml:space="preserve"> per cent</w:t>
      </w:r>
      <w:r w:rsidRPr="00971894">
        <w:t xml:space="preserve"> VULN, p&lt;0.</w:t>
      </w:r>
      <w:r>
        <w:t>050</w:t>
      </w:r>
      <w:r w:rsidRPr="00971894">
        <w:t>). Customers were also asked whether they had found it difficult to use the BasicsCard</w:t>
      </w:r>
      <w:r>
        <w:t xml:space="preserve"> and the responses are shown in </w:t>
      </w:r>
      <w:r>
        <w:fldChar w:fldCharType="begin"/>
      </w:r>
      <w:r>
        <w:instrText xml:space="preserve"> REF _Ref390947923 \r \h </w:instrText>
      </w:r>
      <w:r>
        <w:fldChar w:fldCharType="separate"/>
      </w:r>
      <w:r w:rsidR="00B31449">
        <w:t>Table 4.15</w:t>
      </w:r>
      <w:r>
        <w:fldChar w:fldCharType="end"/>
      </w:r>
      <w:r w:rsidRPr="00971894">
        <w:t xml:space="preserve">. </w:t>
      </w:r>
      <w:r>
        <w:t>The overwhelming majority of VIM customers (83.3</w:t>
      </w:r>
      <w:r w:rsidR="00182873">
        <w:t xml:space="preserve"> per cent</w:t>
      </w:r>
      <w:r>
        <w:t>) reported that the BasicsCard was somewhat or very easy to use, while approximately three-quarters (74.4</w:t>
      </w:r>
      <w:r w:rsidR="00182873">
        <w:t xml:space="preserve"> per cent</w:t>
      </w:r>
      <w:r>
        <w:t xml:space="preserve">) of VULN customers reported that the BasicsCard was somewhat or very easy to use. </w:t>
      </w:r>
      <w:r w:rsidRPr="00971894">
        <w:t>VIM customers were more likely than VULN customers to report that they found the BasicsCard very easy to use (64.1</w:t>
      </w:r>
      <w:r w:rsidR="00182873">
        <w:t xml:space="preserve"> per cent</w:t>
      </w:r>
      <w:r w:rsidRPr="00971894">
        <w:t xml:space="preserve"> VIM, 49.4</w:t>
      </w:r>
      <w:r w:rsidR="00182873">
        <w:t xml:space="preserve"> per cent</w:t>
      </w:r>
      <w:r w:rsidRPr="00971894">
        <w:t xml:space="preserve"> VULN, p&lt;0.0</w:t>
      </w:r>
      <w:r>
        <w:t>50</w:t>
      </w:r>
      <w:r w:rsidRPr="00971894">
        <w:t>) (</w:t>
      </w:r>
      <w:r w:rsidRPr="00971894">
        <w:fldChar w:fldCharType="begin"/>
      </w:r>
      <w:r w:rsidRPr="00971894">
        <w:instrText xml:space="preserve"> REF _Ref390795357 \r \h  \* MERGEFORMAT </w:instrText>
      </w:r>
      <w:r w:rsidRPr="00971894">
        <w:fldChar w:fldCharType="separate"/>
      </w:r>
      <w:r w:rsidR="00B31449">
        <w:t>Table 4.15</w:t>
      </w:r>
      <w:r w:rsidRPr="00971894">
        <w:fldChar w:fldCharType="end"/>
      </w:r>
      <w:r w:rsidRPr="00971894">
        <w:t xml:space="preserve">).  </w:t>
      </w:r>
    </w:p>
    <w:p w:rsidR="009B432C" w:rsidRDefault="009B432C" w:rsidP="009B432C">
      <w:pPr>
        <w:pStyle w:val="CaptionTable"/>
      </w:pPr>
      <w:bookmarkStart w:id="446" w:name="_Toc390806686"/>
      <w:bookmarkStart w:id="447" w:name="_Ref390947359"/>
      <w:bookmarkStart w:id="448" w:name="_Toc396480899"/>
      <w:r>
        <w:t>: Do customers have a BasicsCard that they use regularly, by measure (</w:t>
      </w:r>
      <w:r w:rsidR="00727161">
        <w:t>per cent</w:t>
      </w:r>
      <w:r>
        <w:t>)</w:t>
      </w:r>
      <w:bookmarkEnd w:id="446"/>
      <w:bookmarkEnd w:id="447"/>
      <w:bookmarkEnd w:id="448"/>
    </w:p>
    <w:tbl>
      <w:tblPr>
        <w:tblStyle w:val="TableAE"/>
        <w:tblW w:w="0" w:type="auto"/>
        <w:tblLayout w:type="fixed"/>
        <w:tblLook w:val="04A0" w:firstRow="1" w:lastRow="0" w:firstColumn="1" w:lastColumn="0" w:noHBand="0" w:noVBand="1"/>
        <w:tblCaption w:val="Do customers have a BasicsCard that they use regularly, by measure "/>
        <w:tblDescription w:val="This table displays whether customers have a BasicsCard that they use regularly, by measure."/>
      </w:tblPr>
      <w:tblGrid>
        <w:gridCol w:w="2660"/>
        <w:gridCol w:w="1558"/>
        <w:gridCol w:w="2109"/>
        <w:gridCol w:w="2109"/>
      </w:tblGrid>
      <w:tr w:rsidR="009B432C" w:rsidRPr="008539B1" w:rsidTr="00296A6F">
        <w:trPr>
          <w:cnfStyle w:val="100000000000" w:firstRow="1" w:lastRow="0" w:firstColumn="0" w:lastColumn="0" w:oddVBand="0" w:evenVBand="0" w:oddHBand="0" w:evenHBand="0" w:firstRowFirstColumn="0" w:firstRowLastColumn="0" w:lastRowFirstColumn="0" w:lastRowLastColumn="0"/>
          <w:tblHeader/>
        </w:trPr>
        <w:tc>
          <w:tcPr>
            <w:tcW w:w="2660" w:type="dxa"/>
          </w:tcPr>
          <w:p w:rsidR="009B432C" w:rsidRPr="008539B1" w:rsidRDefault="009B432C" w:rsidP="008941A9">
            <w:pPr>
              <w:pStyle w:val="TableHeadingCentre"/>
              <w:jc w:val="left"/>
              <w:rPr>
                <w:sz w:val="20"/>
                <w:szCs w:val="20"/>
              </w:rPr>
            </w:pPr>
            <w:r w:rsidRPr="008539B1">
              <w:rPr>
                <w:sz w:val="20"/>
                <w:szCs w:val="20"/>
              </w:rPr>
              <w:t>Response</w:t>
            </w:r>
          </w:p>
        </w:tc>
        <w:tc>
          <w:tcPr>
            <w:tcW w:w="1558" w:type="dxa"/>
          </w:tcPr>
          <w:p w:rsidR="009B432C" w:rsidRPr="008539B1" w:rsidRDefault="009B432C" w:rsidP="008941A9">
            <w:pPr>
              <w:pStyle w:val="TableHeadingCentre"/>
              <w:rPr>
                <w:sz w:val="20"/>
                <w:szCs w:val="20"/>
              </w:rPr>
            </w:pPr>
            <w:r w:rsidRPr="008539B1">
              <w:rPr>
                <w:sz w:val="20"/>
                <w:szCs w:val="20"/>
              </w:rPr>
              <w:t>VIM</w:t>
            </w:r>
          </w:p>
        </w:tc>
        <w:tc>
          <w:tcPr>
            <w:tcW w:w="2109" w:type="dxa"/>
          </w:tcPr>
          <w:p w:rsidR="009B432C" w:rsidRPr="008539B1" w:rsidRDefault="009B432C" w:rsidP="008941A9">
            <w:pPr>
              <w:pStyle w:val="TableHeadingCentre"/>
              <w:rPr>
                <w:sz w:val="20"/>
                <w:szCs w:val="20"/>
              </w:rPr>
            </w:pPr>
            <w:r w:rsidRPr="008539B1">
              <w:rPr>
                <w:sz w:val="20"/>
                <w:szCs w:val="20"/>
              </w:rPr>
              <w:t>VULN</w:t>
            </w:r>
          </w:p>
        </w:tc>
        <w:tc>
          <w:tcPr>
            <w:tcW w:w="2109" w:type="dxa"/>
          </w:tcPr>
          <w:p w:rsidR="009B432C" w:rsidRPr="008539B1" w:rsidRDefault="009B432C" w:rsidP="008941A9">
            <w:pPr>
              <w:pStyle w:val="TableHeadingCentre"/>
              <w:rPr>
                <w:sz w:val="20"/>
                <w:szCs w:val="20"/>
              </w:rPr>
            </w:pPr>
            <w:r w:rsidRPr="008539B1">
              <w:rPr>
                <w:sz w:val="20"/>
                <w:szCs w:val="20"/>
              </w:rPr>
              <w:t>Total</w:t>
            </w:r>
          </w:p>
        </w:tc>
      </w:tr>
      <w:tr w:rsidR="009B432C" w:rsidRPr="008539B1" w:rsidTr="00CE6E73">
        <w:tc>
          <w:tcPr>
            <w:tcW w:w="2660" w:type="dxa"/>
          </w:tcPr>
          <w:p w:rsidR="009B432C" w:rsidRPr="008539B1" w:rsidRDefault="009B432C" w:rsidP="008941A9">
            <w:pPr>
              <w:pStyle w:val="TabletextLeft"/>
            </w:pPr>
            <w:r w:rsidRPr="008539B1">
              <w:t>Yes</w:t>
            </w:r>
          </w:p>
        </w:tc>
        <w:tc>
          <w:tcPr>
            <w:tcW w:w="1558" w:type="dxa"/>
          </w:tcPr>
          <w:p w:rsidR="009B432C" w:rsidRPr="008539B1" w:rsidRDefault="009B432C" w:rsidP="008941A9">
            <w:pPr>
              <w:pStyle w:val="TabletextLeft"/>
              <w:jc w:val="center"/>
            </w:pPr>
            <w:r w:rsidRPr="008539B1">
              <w:t>64.7</w:t>
            </w:r>
          </w:p>
        </w:tc>
        <w:tc>
          <w:tcPr>
            <w:tcW w:w="2109" w:type="dxa"/>
          </w:tcPr>
          <w:p w:rsidR="009B432C" w:rsidRPr="008539B1" w:rsidRDefault="009B432C" w:rsidP="008941A9">
            <w:pPr>
              <w:pStyle w:val="TabletextLeft"/>
              <w:jc w:val="center"/>
            </w:pPr>
            <w:r w:rsidRPr="008539B1">
              <w:t>50.8</w:t>
            </w:r>
          </w:p>
        </w:tc>
        <w:tc>
          <w:tcPr>
            <w:tcW w:w="2109" w:type="dxa"/>
          </w:tcPr>
          <w:p w:rsidR="009B432C" w:rsidRPr="008539B1" w:rsidRDefault="009B432C" w:rsidP="008941A9">
            <w:pPr>
              <w:pStyle w:val="TabletextLeft"/>
              <w:jc w:val="center"/>
            </w:pPr>
            <w:r w:rsidRPr="008539B1">
              <w:t>57.1</w:t>
            </w:r>
          </w:p>
        </w:tc>
      </w:tr>
      <w:tr w:rsidR="009B432C" w:rsidRPr="008539B1" w:rsidTr="00CE6E73">
        <w:tc>
          <w:tcPr>
            <w:tcW w:w="2660" w:type="dxa"/>
          </w:tcPr>
          <w:p w:rsidR="009B432C" w:rsidRPr="008539B1" w:rsidRDefault="009B432C" w:rsidP="008941A9">
            <w:pPr>
              <w:pStyle w:val="TabletextLeft"/>
            </w:pPr>
            <w:r w:rsidRPr="008539B1">
              <w:t>Have a card but don't use regularly</w:t>
            </w:r>
          </w:p>
        </w:tc>
        <w:tc>
          <w:tcPr>
            <w:tcW w:w="1558" w:type="dxa"/>
          </w:tcPr>
          <w:p w:rsidR="009B432C" w:rsidRPr="008539B1" w:rsidRDefault="009B432C" w:rsidP="008941A9">
            <w:pPr>
              <w:pStyle w:val="TabletextLeft"/>
              <w:jc w:val="center"/>
            </w:pPr>
            <w:r w:rsidRPr="008539B1">
              <w:t>11.1</w:t>
            </w:r>
          </w:p>
        </w:tc>
        <w:tc>
          <w:tcPr>
            <w:tcW w:w="2109" w:type="dxa"/>
          </w:tcPr>
          <w:p w:rsidR="009B432C" w:rsidRPr="008539B1" w:rsidRDefault="009B432C" w:rsidP="008941A9">
            <w:pPr>
              <w:pStyle w:val="TabletextLeft"/>
              <w:jc w:val="center"/>
            </w:pPr>
            <w:r w:rsidRPr="008539B1">
              <w:t>15.2</w:t>
            </w:r>
          </w:p>
        </w:tc>
        <w:tc>
          <w:tcPr>
            <w:tcW w:w="2109" w:type="dxa"/>
          </w:tcPr>
          <w:p w:rsidR="009B432C" w:rsidRPr="008539B1" w:rsidRDefault="009B432C" w:rsidP="008941A9">
            <w:pPr>
              <w:pStyle w:val="TabletextLeft"/>
              <w:jc w:val="center"/>
            </w:pPr>
            <w:r w:rsidRPr="008539B1">
              <w:t>13.3</w:t>
            </w:r>
          </w:p>
        </w:tc>
      </w:tr>
      <w:tr w:rsidR="009B432C" w:rsidRPr="008539B1" w:rsidTr="00CE6E73">
        <w:tc>
          <w:tcPr>
            <w:tcW w:w="2660" w:type="dxa"/>
          </w:tcPr>
          <w:p w:rsidR="009B432C" w:rsidRPr="008539B1" w:rsidRDefault="009B432C" w:rsidP="008941A9">
            <w:pPr>
              <w:pStyle w:val="TabletextLeft"/>
            </w:pPr>
            <w:r w:rsidRPr="008539B1">
              <w:t>Have a card but have NEVER used</w:t>
            </w:r>
          </w:p>
        </w:tc>
        <w:tc>
          <w:tcPr>
            <w:tcW w:w="1558" w:type="dxa"/>
          </w:tcPr>
          <w:p w:rsidR="009B432C" w:rsidRPr="008539B1" w:rsidRDefault="009B432C" w:rsidP="008941A9">
            <w:pPr>
              <w:pStyle w:val="TabletextLeft"/>
              <w:jc w:val="center"/>
            </w:pPr>
            <w:r w:rsidRPr="008539B1">
              <w:t>1.9</w:t>
            </w:r>
          </w:p>
        </w:tc>
        <w:tc>
          <w:tcPr>
            <w:tcW w:w="2109" w:type="dxa"/>
          </w:tcPr>
          <w:p w:rsidR="009B432C" w:rsidRPr="008539B1" w:rsidRDefault="009B432C" w:rsidP="008941A9">
            <w:pPr>
              <w:pStyle w:val="TabletextLeft"/>
              <w:jc w:val="center"/>
            </w:pPr>
            <w:r w:rsidRPr="008539B1">
              <w:t>2.4</w:t>
            </w:r>
          </w:p>
        </w:tc>
        <w:tc>
          <w:tcPr>
            <w:tcW w:w="2109" w:type="dxa"/>
          </w:tcPr>
          <w:p w:rsidR="009B432C" w:rsidRPr="008539B1" w:rsidRDefault="009B432C" w:rsidP="008941A9">
            <w:pPr>
              <w:pStyle w:val="TabletextLeft"/>
              <w:jc w:val="center"/>
            </w:pPr>
            <w:r w:rsidRPr="008539B1">
              <w:t>2.2</w:t>
            </w:r>
          </w:p>
        </w:tc>
      </w:tr>
      <w:tr w:rsidR="009B432C" w:rsidRPr="008539B1" w:rsidTr="00CE6E73">
        <w:tc>
          <w:tcPr>
            <w:tcW w:w="2660" w:type="dxa"/>
          </w:tcPr>
          <w:p w:rsidR="009B432C" w:rsidRPr="008539B1" w:rsidRDefault="009B432C" w:rsidP="008941A9">
            <w:pPr>
              <w:pStyle w:val="TabletextLeft"/>
            </w:pPr>
            <w:r w:rsidRPr="008539B1">
              <w:t>No, don't have a card</w:t>
            </w:r>
          </w:p>
        </w:tc>
        <w:tc>
          <w:tcPr>
            <w:tcW w:w="1558" w:type="dxa"/>
          </w:tcPr>
          <w:p w:rsidR="009B432C" w:rsidRPr="008539B1" w:rsidRDefault="009B432C" w:rsidP="008941A9">
            <w:pPr>
              <w:pStyle w:val="TabletextLeft"/>
              <w:jc w:val="center"/>
            </w:pPr>
            <w:r w:rsidRPr="008539B1">
              <w:t>22.2</w:t>
            </w:r>
          </w:p>
        </w:tc>
        <w:tc>
          <w:tcPr>
            <w:tcW w:w="2109" w:type="dxa"/>
          </w:tcPr>
          <w:p w:rsidR="009B432C" w:rsidRPr="008539B1" w:rsidRDefault="009B432C" w:rsidP="008941A9">
            <w:pPr>
              <w:pStyle w:val="TabletextLeft"/>
              <w:jc w:val="center"/>
            </w:pPr>
            <w:r w:rsidRPr="008539B1">
              <w:t>31.6</w:t>
            </w:r>
          </w:p>
        </w:tc>
        <w:tc>
          <w:tcPr>
            <w:tcW w:w="2109" w:type="dxa"/>
          </w:tcPr>
          <w:p w:rsidR="009B432C" w:rsidRPr="008539B1" w:rsidRDefault="009B432C" w:rsidP="008941A9">
            <w:pPr>
              <w:pStyle w:val="TabletextLeft"/>
              <w:jc w:val="center"/>
            </w:pPr>
            <w:r w:rsidRPr="008539B1">
              <w:t>27.4</w:t>
            </w:r>
          </w:p>
        </w:tc>
      </w:tr>
    </w:tbl>
    <w:p w:rsidR="009B432C" w:rsidRPr="00236C68" w:rsidRDefault="009B432C" w:rsidP="009B432C">
      <w:pPr>
        <w:pStyle w:val="CaptionTable"/>
      </w:pPr>
      <w:bookmarkStart w:id="449" w:name="_Ref390795357"/>
      <w:bookmarkStart w:id="450" w:name="_Toc390806687"/>
      <w:bookmarkStart w:id="451" w:name="_Ref390947923"/>
      <w:bookmarkStart w:id="452" w:name="_Toc396480900"/>
      <w:r w:rsidRPr="00236C68">
        <w:t xml:space="preserve">: </w:t>
      </w:r>
      <w:bookmarkEnd w:id="449"/>
      <w:r w:rsidRPr="00236C68">
        <w:t xml:space="preserve">Customer reported </w:t>
      </w:r>
      <w:r>
        <w:t xml:space="preserve">ease or </w:t>
      </w:r>
      <w:r w:rsidRPr="00236C68">
        <w:t xml:space="preserve">difficulty </w:t>
      </w:r>
      <w:r>
        <w:t>using the BasicsCard, by measure (</w:t>
      </w:r>
      <w:r w:rsidR="00727161">
        <w:t>per cent</w:t>
      </w:r>
      <w:r>
        <w:t>)</w:t>
      </w:r>
      <w:bookmarkEnd w:id="450"/>
      <w:bookmarkEnd w:id="451"/>
      <w:bookmarkEnd w:id="452"/>
    </w:p>
    <w:tbl>
      <w:tblPr>
        <w:tblStyle w:val="TableAE"/>
        <w:tblW w:w="0" w:type="auto"/>
        <w:tblLayout w:type="fixed"/>
        <w:tblLook w:val="04A0" w:firstRow="1" w:lastRow="0" w:firstColumn="1" w:lastColumn="0" w:noHBand="0" w:noVBand="1"/>
        <w:tblCaption w:val="Customer reported ease or difficulty using the BasicsCard, by measure "/>
        <w:tblDescription w:val="This table displays whether customers reported ease or difficulty using the BasicsCard, by measure."/>
      </w:tblPr>
      <w:tblGrid>
        <w:gridCol w:w="2660"/>
        <w:gridCol w:w="1925"/>
        <w:gridCol w:w="1925"/>
        <w:gridCol w:w="1926"/>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660" w:type="dxa"/>
          </w:tcPr>
          <w:p w:rsidR="009B432C" w:rsidRPr="00A62A63" w:rsidRDefault="009B432C" w:rsidP="008941A9">
            <w:pPr>
              <w:pStyle w:val="TableHeadingCentre"/>
              <w:jc w:val="left"/>
              <w:rPr>
                <w:sz w:val="20"/>
              </w:rPr>
            </w:pPr>
            <w:r w:rsidRPr="00A62A63">
              <w:rPr>
                <w:sz w:val="20"/>
              </w:rPr>
              <w:t>Response</w:t>
            </w:r>
          </w:p>
        </w:tc>
        <w:tc>
          <w:tcPr>
            <w:tcW w:w="1925" w:type="dxa"/>
          </w:tcPr>
          <w:p w:rsidR="009B432C" w:rsidRPr="00A62A63" w:rsidRDefault="009B432C" w:rsidP="008941A9">
            <w:pPr>
              <w:pStyle w:val="TableHeadingCentre"/>
              <w:rPr>
                <w:sz w:val="20"/>
              </w:rPr>
            </w:pPr>
            <w:r w:rsidRPr="00A62A63">
              <w:rPr>
                <w:sz w:val="20"/>
              </w:rPr>
              <w:t>VIM</w:t>
            </w:r>
          </w:p>
        </w:tc>
        <w:tc>
          <w:tcPr>
            <w:tcW w:w="1925" w:type="dxa"/>
          </w:tcPr>
          <w:p w:rsidR="009B432C" w:rsidRPr="00A62A63" w:rsidRDefault="009B432C" w:rsidP="008941A9">
            <w:pPr>
              <w:pStyle w:val="TableHeadingCentre"/>
              <w:rPr>
                <w:sz w:val="20"/>
              </w:rPr>
            </w:pPr>
            <w:r w:rsidRPr="00A62A63">
              <w:rPr>
                <w:sz w:val="20"/>
              </w:rPr>
              <w:t>VULN</w:t>
            </w:r>
          </w:p>
        </w:tc>
        <w:tc>
          <w:tcPr>
            <w:tcW w:w="1926" w:type="dxa"/>
          </w:tcPr>
          <w:p w:rsidR="009B432C" w:rsidRPr="00A62A63" w:rsidRDefault="009B432C" w:rsidP="008941A9">
            <w:pPr>
              <w:pStyle w:val="TableHeadingCentre"/>
              <w:rPr>
                <w:sz w:val="20"/>
              </w:rPr>
            </w:pPr>
            <w:r w:rsidRPr="00A62A63">
              <w:rPr>
                <w:sz w:val="20"/>
              </w:rPr>
              <w:t>Total</w:t>
            </w:r>
          </w:p>
        </w:tc>
      </w:tr>
      <w:tr w:rsidR="009B432C" w:rsidTr="008941A9">
        <w:tc>
          <w:tcPr>
            <w:tcW w:w="2660" w:type="dxa"/>
          </w:tcPr>
          <w:p w:rsidR="009B432C" w:rsidRPr="00A62A63" w:rsidRDefault="009B432C" w:rsidP="008941A9">
            <w:pPr>
              <w:pStyle w:val="TabletextLeft"/>
            </w:pPr>
            <w:r w:rsidRPr="00A62A63">
              <w:t>Very easy</w:t>
            </w:r>
          </w:p>
        </w:tc>
        <w:tc>
          <w:tcPr>
            <w:tcW w:w="1925" w:type="dxa"/>
            <w:vAlign w:val="bottom"/>
          </w:tcPr>
          <w:p w:rsidR="009B432C" w:rsidRPr="00A62A63" w:rsidRDefault="009B432C" w:rsidP="008941A9">
            <w:pPr>
              <w:pStyle w:val="TabletextLeft"/>
              <w:jc w:val="center"/>
            </w:pPr>
            <w:r w:rsidRPr="00A62A63">
              <w:t>64.1</w:t>
            </w:r>
          </w:p>
        </w:tc>
        <w:tc>
          <w:tcPr>
            <w:tcW w:w="1925" w:type="dxa"/>
            <w:vAlign w:val="bottom"/>
          </w:tcPr>
          <w:p w:rsidR="009B432C" w:rsidRPr="00A62A63" w:rsidRDefault="009B432C" w:rsidP="008941A9">
            <w:pPr>
              <w:pStyle w:val="TabletextLeft"/>
              <w:jc w:val="center"/>
            </w:pPr>
            <w:r w:rsidRPr="00A62A63">
              <w:t>49.4</w:t>
            </w:r>
          </w:p>
        </w:tc>
        <w:tc>
          <w:tcPr>
            <w:tcW w:w="1926" w:type="dxa"/>
            <w:vAlign w:val="bottom"/>
          </w:tcPr>
          <w:p w:rsidR="009B432C" w:rsidRPr="00A62A63" w:rsidRDefault="009B432C" w:rsidP="008941A9">
            <w:pPr>
              <w:pStyle w:val="TabletextLeft"/>
              <w:jc w:val="center"/>
            </w:pPr>
            <w:r w:rsidRPr="00A62A63">
              <w:t>56.6</w:t>
            </w:r>
          </w:p>
        </w:tc>
      </w:tr>
      <w:tr w:rsidR="009B432C" w:rsidTr="008941A9">
        <w:tc>
          <w:tcPr>
            <w:tcW w:w="2660" w:type="dxa"/>
          </w:tcPr>
          <w:p w:rsidR="009B432C" w:rsidRPr="00A62A63" w:rsidRDefault="009B432C" w:rsidP="008941A9">
            <w:pPr>
              <w:pStyle w:val="TabletextLeft"/>
            </w:pPr>
            <w:r w:rsidRPr="00A62A63">
              <w:lastRenderedPageBreak/>
              <w:t>Somewhat easy</w:t>
            </w:r>
          </w:p>
        </w:tc>
        <w:tc>
          <w:tcPr>
            <w:tcW w:w="1925" w:type="dxa"/>
            <w:vAlign w:val="bottom"/>
          </w:tcPr>
          <w:p w:rsidR="009B432C" w:rsidRPr="00A62A63" w:rsidRDefault="009B432C" w:rsidP="008941A9">
            <w:pPr>
              <w:pStyle w:val="TabletextLeft"/>
              <w:jc w:val="center"/>
            </w:pPr>
            <w:r w:rsidRPr="00A62A63">
              <w:t>19.2</w:t>
            </w:r>
          </w:p>
        </w:tc>
        <w:tc>
          <w:tcPr>
            <w:tcW w:w="1925" w:type="dxa"/>
            <w:vAlign w:val="bottom"/>
          </w:tcPr>
          <w:p w:rsidR="009B432C" w:rsidRPr="00A62A63" w:rsidRDefault="009B432C" w:rsidP="008941A9">
            <w:pPr>
              <w:pStyle w:val="TabletextLeft"/>
              <w:jc w:val="center"/>
            </w:pPr>
            <w:r w:rsidRPr="00A62A63">
              <w:t>25.0</w:t>
            </w:r>
          </w:p>
        </w:tc>
        <w:tc>
          <w:tcPr>
            <w:tcW w:w="1926" w:type="dxa"/>
            <w:vAlign w:val="bottom"/>
          </w:tcPr>
          <w:p w:rsidR="009B432C" w:rsidRPr="00A62A63" w:rsidRDefault="009B432C" w:rsidP="008941A9">
            <w:pPr>
              <w:pStyle w:val="TabletextLeft"/>
              <w:jc w:val="center"/>
            </w:pPr>
            <w:r w:rsidRPr="00A62A63">
              <w:t>22.2</w:t>
            </w:r>
          </w:p>
        </w:tc>
      </w:tr>
      <w:tr w:rsidR="009B432C" w:rsidTr="008941A9">
        <w:tc>
          <w:tcPr>
            <w:tcW w:w="2660" w:type="dxa"/>
          </w:tcPr>
          <w:p w:rsidR="009B432C" w:rsidRPr="00A62A63" w:rsidRDefault="009B432C" w:rsidP="008941A9">
            <w:pPr>
              <w:pStyle w:val="TabletextLeft"/>
            </w:pPr>
            <w:r w:rsidRPr="00A62A63">
              <w:t>Neither easy nor difficult</w:t>
            </w:r>
          </w:p>
        </w:tc>
        <w:tc>
          <w:tcPr>
            <w:tcW w:w="1925" w:type="dxa"/>
            <w:vAlign w:val="bottom"/>
          </w:tcPr>
          <w:p w:rsidR="009B432C" w:rsidRPr="00A62A63" w:rsidRDefault="009B432C" w:rsidP="008941A9">
            <w:pPr>
              <w:pStyle w:val="TabletextLeft"/>
              <w:jc w:val="center"/>
            </w:pPr>
            <w:r w:rsidRPr="00A62A63">
              <w:t>5.1</w:t>
            </w:r>
          </w:p>
        </w:tc>
        <w:tc>
          <w:tcPr>
            <w:tcW w:w="1925" w:type="dxa"/>
            <w:vAlign w:val="bottom"/>
          </w:tcPr>
          <w:p w:rsidR="009B432C" w:rsidRPr="00A62A63" w:rsidRDefault="009B432C" w:rsidP="008941A9">
            <w:pPr>
              <w:pStyle w:val="TabletextLeft"/>
              <w:jc w:val="center"/>
            </w:pPr>
            <w:r w:rsidRPr="00A62A63">
              <w:t>7.3</w:t>
            </w:r>
          </w:p>
        </w:tc>
        <w:tc>
          <w:tcPr>
            <w:tcW w:w="1926" w:type="dxa"/>
            <w:vAlign w:val="bottom"/>
          </w:tcPr>
          <w:p w:rsidR="009B432C" w:rsidRPr="00A62A63" w:rsidRDefault="009B432C" w:rsidP="008941A9">
            <w:pPr>
              <w:pStyle w:val="TabletextLeft"/>
              <w:jc w:val="center"/>
            </w:pPr>
            <w:r w:rsidRPr="00A62A63">
              <w:t>6.3</w:t>
            </w:r>
          </w:p>
        </w:tc>
      </w:tr>
      <w:tr w:rsidR="009B432C" w:rsidTr="008941A9">
        <w:tc>
          <w:tcPr>
            <w:tcW w:w="2660" w:type="dxa"/>
          </w:tcPr>
          <w:p w:rsidR="009B432C" w:rsidRPr="00A62A63" w:rsidRDefault="009B432C" w:rsidP="008941A9">
            <w:pPr>
              <w:pStyle w:val="TabletextLeft"/>
            </w:pPr>
            <w:r w:rsidRPr="00A62A63">
              <w:t>Somewhat difficult</w:t>
            </w:r>
          </w:p>
        </w:tc>
        <w:tc>
          <w:tcPr>
            <w:tcW w:w="1925" w:type="dxa"/>
            <w:vAlign w:val="bottom"/>
          </w:tcPr>
          <w:p w:rsidR="009B432C" w:rsidRPr="00A62A63" w:rsidRDefault="009B432C" w:rsidP="008941A9">
            <w:pPr>
              <w:pStyle w:val="TabletextLeft"/>
              <w:jc w:val="center"/>
            </w:pPr>
            <w:r w:rsidRPr="00A62A63">
              <w:t>10.3</w:t>
            </w:r>
          </w:p>
        </w:tc>
        <w:tc>
          <w:tcPr>
            <w:tcW w:w="1925" w:type="dxa"/>
            <w:vAlign w:val="bottom"/>
          </w:tcPr>
          <w:p w:rsidR="009B432C" w:rsidRPr="00A62A63" w:rsidRDefault="009B432C" w:rsidP="008941A9">
            <w:pPr>
              <w:pStyle w:val="TabletextLeft"/>
              <w:jc w:val="center"/>
            </w:pPr>
            <w:r w:rsidRPr="00A62A63">
              <w:t>12.2</w:t>
            </w:r>
          </w:p>
        </w:tc>
        <w:tc>
          <w:tcPr>
            <w:tcW w:w="1926" w:type="dxa"/>
            <w:vAlign w:val="bottom"/>
          </w:tcPr>
          <w:p w:rsidR="009B432C" w:rsidRPr="00A62A63" w:rsidRDefault="009B432C" w:rsidP="008941A9">
            <w:pPr>
              <w:pStyle w:val="TabletextLeft"/>
              <w:jc w:val="center"/>
            </w:pPr>
            <w:r w:rsidRPr="00A62A63">
              <w:t>11.3</w:t>
            </w:r>
          </w:p>
        </w:tc>
      </w:tr>
      <w:tr w:rsidR="009B432C" w:rsidTr="008941A9">
        <w:tc>
          <w:tcPr>
            <w:tcW w:w="2660" w:type="dxa"/>
          </w:tcPr>
          <w:p w:rsidR="009B432C" w:rsidRPr="00A62A63" w:rsidRDefault="009B432C" w:rsidP="008941A9">
            <w:pPr>
              <w:pStyle w:val="TabletextLeft"/>
            </w:pPr>
            <w:r w:rsidRPr="00A62A63">
              <w:t>Very difficult</w:t>
            </w:r>
          </w:p>
        </w:tc>
        <w:tc>
          <w:tcPr>
            <w:tcW w:w="1925" w:type="dxa"/>
            <w:vAlign w:val="bottom"/>
          </w:tcPr>
          <w:p w:rsidR="009B432C" w:rsidRPr="00A62A63" w:rsidRDefault="009B432C" w:rsidP="008941A9">
            <w:pPr>
              <w:pStyle w:val="TabletextLeft"/>
              <w:jc w:val="center"/>
            </w:pPr>
            <w:r w:rsidRPr="00A62A63">
              <w:t>1.3</w:t>
            </w:r>
          </w:p>
        </w:tc>
        <w:tc>
          <w:tcPr>
            <w:tcW w:w="1925" w:type="dxa"/>
            <w:vAlign w:val="bottom"/>
          </w:tcPr>
          <w:p w:rsidR="009B432C" w:rsidRPr="00A62A63" w:rsidRDefault="009B432C" w:rsidP="008941A9">
            <w:pPr>
              <w:pStyle w:val="TabletextLeft"/>
              <w:jc w:val="center"/>
            </w:pPr>
            <w:r w:rsidRPr="00A62A63">
              <w:t>6.1</w:t>
            </w:r>
          </w:p>
        </w:tc>
        <w:tc>
          <w:tcPr>
            <w:tcW w:w="1926" w:type="dxa"/>
            <w:vAlign w:val="bottom"/>
          </w:tcPr>
          <w:p w:rsidR="009B432C" w:rsidRPr="00A62A63" w:rsidRDefault="009B432C" w:rsidP="008941A9">
            <w:pPr>
              <w:pStyle w:val="TabletextLeft"/>
              <w:jc w:val="center"/>
            </w:pPr>
            <w:r w:rsidRPr="00A62A63">
              <w:t>3.8</w:t>
            </w:r>
          </w:p>
        </w:tc>
      </w:tr>
    </w:tbl>
    <w:p w:rsidR="009B432C" w:rsidRDefault="009B432C" w:rsidP="009B432C">
      <w:pPr>
        <w:pStyle w:val="BodyText"/>
      </w:pPr>
      <w:r>
        <w:t xml:space="preserve">Customers who responded that using the BasicsCard was either somewhat difficult or very difficult were then asked what the main ‘difficult things’ about using the BasicsCard were. Multiple selections were permitted. </w:t>
      </w:r>
      <w:r>
        <w:fldChar w:fldCharType="begin"/>
      </w:r>
      <w:r>
        <w:instrText xml:space="preserve"> REF _Ref390967190 \r \h </w:instrText>
      </w:r>
      <w:r>
        <w:fldChar w:fldCharType="separate"/>
      </w:r>
      <w:r w:rsidR="00B31449">
        <w:t>Table 4.16</w:t>
      </w:r>
      <w:r>
        <w:fldChar w:fldCharType="end"/>
      </w:r>
      <w:r>
        <w:t xml:space="preserve"> shows that the most often selected responses were ‘m</w:t>
      </w:r>
      <w:r w:rsidRPr="00391748">
        <w:t>erchants aren't aware of the card or don't have facilities for it</w:t>
      </w:r>
      <w:r>
        <w:t>’ (54.2</w:t>
      </w:r>
      <w:r w:rsidR="00182873">
        <w:t xml:space="preserve"> per cent</w:t>
      </w:r>
      <w:r>
        <w:t>) and the card is ‘restrictive or only expensive stores accept it’ (35.4</w:t>
      </w:r>
      <w:r w:rsidR="00182873">
        <w:t xml:space="preserve"> per cent</w:t>
      </w:r>
      <w:r>
        <w:t xml:space="preserve">). Statistical testing between the different </w:t>
      </w:r>
      <w:r w:rsidR="00F36C19">
        <w:t>PBIM measure</w:t>
      </w:r>
      <w:r>
        <w:t>s did not yield any statistically significant responses in part due to the small sample of responses to this question, however VIM customers were more likely than VULN customers to select that ‘m</w:t>
      </w:r>
      <w:r w:rsidRPr="00391748">
        <w:t>erchants aren't aware of the card or don't have facilities for it</w:t>
      </w:r>
      <w:r>
        <w:t xml:space="preserve">’.  VULN customers were more likely than VIM customers to select the card </w:t>
      </w:r>
      <w:proofErr w:type="gramStart"/>
      <w:r>
        <w:t>is ‘restrictive or only expensive stores</w:t>
      </w:r>
      <w:proofErr w:type="gramEnd"/>
      <w:r>
        <w:t xml:space="preserve"> accept it’. </w:t>
      </w:r>
    </w:p>
    <w:p w:rsidR="009B432C" w:rsidRDefault="009B432C" w:rsidP="009B432C">
      <w:pPr>
        <w:pStyle w:val="CaptionTable"/>
      </w:pPr>
      <w:bookmarkStart w:id="453" w:name="_Toc390966945"/>
      <w:bookmarkStart w:id="454" w:name="_Ref390967190"/>
      <w:bookmarkStart w:id="455" w:name="_Toc396480901"/>
      <w:r>
        <w:t xml:space="preserve">: </w:t>
      </w:r>
      <w:bookmarkEnd w:id="453"/>
      <w:r>
        <w:t>Customer report of the main things difficult about using the BasicsCard</w:t>
      </w:r>
      <w:r w:rsidR="008539B1">
        <w:t>,</w:t>
      </w:r>
      <w:r>
        <w:t xml:space="preserve"> by measure, (</w:t>
      </w:r>
      <w:r w:rsidR="00727161">
        <w:t>per cent</w:t>
      </w:r>
      <w:r>
        <w:t>)</w:t>
      </w:r>
      <w:bookmarkEnd w:id="454"/>
      <w:bookmarkEnd w:id="455"/>
    </w:p>
    <w:tbl>
      <w:tblPr>
        <w:tblStyle w:val="TableAETotals"/>
        <w:tblW w:w="0" w:type="auto"/>
        <w:tblLayout w:type="fixed"/>
        <w:tblLook w:val="04A0" w:firstRow="1" w:lastRow="0" w:firstColumn="1" w:lastColumn="0" w:noHBand="0" w:noVBand="1"/>
        <w:tblCaption w:val="Customer report of the main things difficult about using the BasicsCard by measure"/>
        <w:tblDescription w:val="This table displays customer reports of the main things they found difficult about using the BasicsCard, by measure."/>
      </w:tblPr>
      <w:tblGrid>
        <w:gridCol w:w="2943"/>
        <w:gridCol w:w="1925"/>
        <w:gridCol w:w="1926"/>
        <w:gridCol w:w="1926"/>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943" w:type="dxa"/>
          </w:tcPr>
          <w:p w:rsidR="009B432C" w:rsidRPr="007D08F9" w:rsidRDefault="009B432C" w:rsidP="008941A9">
            <w:pPr>
              <w:pStyle w:val="TableHeadingCentre"/>
              <w:jc w:val="left"/>
              <w:rPr>
                <w:sz w:val="20"/>
                <w:szCs w:val="20"/>
              </w:rPr>
            </w:pPr>
            <w:r w:rsidRPr="007D08F9">
              <w:rPr>
                <w:sz w:val="20"/>
                <w:szCs w:val="20"/>
              </w:rPr>
              <w:t>Response</w:t>
            </w:r>
          </w:p>
        </w:tc>
        <w:tc>
          <w:tcPr>
            <w:tcW w:w="1925" w:type="dxa"/>
          </w:tcPr>
          <w:p w:rsidR="009B432C" w:rsidRPr="007D08F9" w:rsidRDefault="009B432C" w:rsidP="008941A9">
            <w:pPr>
              <w:pStyle w:val="TableHeadingCentre"/>
              <w:rPr>
                <w:sz w:val="20"/>
                <w:szCs w:val="20"/>
              </w:rPr>
            </w:pPr>
            <w:r w:rsidRPr="007D08F9">
              <w:rPr>
                <w:sz w:val="20"/>
                <w:szCs w:val="20"/>
              </w:rPr>
              <w:t>VIM</w:t>
            </w:r>
          </w:p>
        </w:tc>
        <w:tc>
          <w:tcPr>
            <w:tcW w:w="1926" w:type="dxa"/>
          </w:tcPr>
          <w:p w:rsidR="009B432C" w:rsidRPr="007D08F9" w:rsidRDefault="009B432C" w:rsidP="008941A9">
            <w:pPr>
              <w:pStyle w:val="TableHeadingCentre"/>
              <w:rPr>
                <w:sz w:val="20"/>
                <w:szCs w:val="20"/>
              </w:rPr>
            </w:pPr>
            <w:r w:rsidRPr="007D08F9">
              <w:rPr>
                <w:sz w:val="20"/>
                <w:szCs w:val="20"/>
              </w:rPr>
              <w:t>VULN</w:t>
            </w:r>
          </w:p>
        </w:tc>
        <w:tc>
          <w:tcPr>
            <w:tcW w:w="1926" w:type="dxa"/>
          </w:tcPr>
          <w:p w:rsidR="009B432C" w:rsidRPr="007D08F9" w:rsidRDefault="009B432C" w:rsidP="008941A9">
            <w:pPr>
              <w:pStyle w:val="TableHeadingCentre"/>
              <w:rPr>
                <w:sz w:val="20"/>
                <w:szCs w:val="20"/>
              </w:rPr>
            </w:pPr>
            <w:r w:rsidRPr="007D08F9">
              <w:rPr>
                <w:sz w:val="20"/>
                <w:szCs w:val="20"/>
              </w:rPr>
              <w:t>Total</w:t>
            </w:r>
          </w:p>
        </w:tc>
      </w:tr>
      <w:tr w:rsidR="009B432C" w:rsidTr="008539B1">
        <w:tc>
          <w:tcPr>
            <w:tcW w:w="2943" w:type="dxa"/>
          </w:tcPr>
          <w:p w:rsidR="009B432C" w:rsidRPr="007D08F9" w:rsidRDefault="009B432C" w:rsidP="008941A9">
            <w:pPr>
              <w:pStyle w:val="TabletextLeft"/>
            </w:pPr>
            <w:r w:rsidRPr="007D08F9">
              <w:t>Merchants aren't aware of the card or don't have facilities for it</w:t>
            </w:r>
          </w:p>
        </w:tc>
        <w:tc>
          <w:tcPr>
            <w:tcW w:w="1925" w:type="dxa"/>
          </w:tcPr>
          <w:p w:rsidR="009B432C" w:rsidRPr="007D08F9" w:rsidRDefault="009B432C" w:rsidP="008941A9">
            <w:pPr>
              <w:pStyle w:val="TabletextLeft"/>
              <w:jc w:val="center"/>
            </w:pPr>
            <w:r w:rsidRPr="007D08F9">
              <w:t>66.7</w:t>
            </w:r>
          </w:p>
        </w:tc>
        <w:tc>
          <w:tcPr>
            <w:tcW w:w="1926" w:type="dxa"/>
          </w:tcPr>
          <w:p w:rsidR="009B432C" w:rsidRPr="007D08F9" w:rsidRDefault="009B432C" w:rsidP="008941A9">
            <w:pPr>
              <w:pStyle w:val="TabletextLeft"/>
              <w:jc w:val="center"/>
            </w:pPr>
            <w:r w:rsidRPr="007D08F9">
              <w:t>46.7</w:t>
            </w:r>
          </w:p>
        </w:tc>
        <w:tc>
          <w:tcPr>
            <w:tcW w:w="1926" w:type="dxa"/>
          </w:tcPr>
          <w:p w:rsidR="009B432C" w:rsidRPr="007D08F9" w:rsidRDefault="009B432C" w:rsidP="008941A9">
            <w:pPr>
              <w:pStyle w:val="TabletextLeft"/>
              <w:jc w:val="center"/>
            </w:pPr>
            <w:r w:rsidRPr="007D08F9">
              <w:t>54.2</w:t>
            </w:r>
          </w:p>
        </w:tc>
      </w:tr>
      <w:tr w:rsidR="009B432C" w:rsidTr="008539B1">
        <w:tc>
          <w:tcPr>
            <w:tcW w:w="2943" w:type="dxa"/>
          </w:tcPr>
          <w:p w:rsidR="009B432C" w:rsidRPr="007D08F9" w:rsidRDefault="009B432C" w:rsidP="008941A9">
            <w:pPr>
              <w:pStyle w:val="TabletextLeft"/>
            </w:pPr>
            <w:r w:rsidRPr="007D08F9">
              <w:t>Restrictive/ only expensive stores accept it</w:t>
            </w:r>
          </w:p>
        </w:tc>
        <w:tc>
          <w:tcPr>
            <w:tcW w:w="1925" w:type="dxa"/>
          </w:tcPr>
          <w:p w:rsidR="009B432C" w:rsidRPr="007D08F9" w:rsidRDefault="009B432C" w:rsidP="008941A9">
            <w:pPr>
              <w:pStyle w:val="TabletextLeft"/>
              <w:jc w:val="center"/>
            </w:pPr>
            <w:r w:rsidRPr="007D08F9">
              <w:t>22.2</w:t>
            </w:r>
          </w:p>
        </w:tc>
        <w:tc>
          <w:tcPr>
            <w:tcW w:w="1926" w:type="dxa"/>
          </w:tcPr>
          <w:p w:rsidR="009B432C" w:rsidRPr="007D08F9" w:rsidRDefault="009B432C" w:rsidP="008941A9">
            <w:pPr>
              <w:pStyle w:val="TabletextLeft"/>
              <w:jc w:val="center"/>
            </w:pPr>
            <w:r w:rsidRPr="007D08F9">
              <w:t>43.3</w:t>
            </w:r>
          </w:p>
        </w:tc>
        <w:tc>
          <w:tcPr>
            <w:tcW w:w="1926" w:type="dxa"/>
          </w:tcPr>
          <w:p w:rsidR="009B432C" w:rsidRPr="007D08F9" w:rsidRDefault="009B432C" w:rsidP="008941A9">
            <w:pPr>
              <w:pStyle w:val="TabletextLeft"/>
              <w:jc w:val="center"/>
            </w:pPr>
            <w:r w:rsidRPr="007D08F9">
              <w:t>35.4</w:t>
            </w:r>
          </w:p>
        </w:tc>
      </w:tr>
      <w:tr w:rsidR="009B432C" w:rsidTr="008539B1">
        <w:tc>
          <w:tcPr>
            <w:tcW w:w="2943" w:type="dxa"/>
          </w:tcPr>
          <w:p w:rsidR="009B432C" w:rsidRPr="007D08F9" w:rsidRDefault="009B432C" w:rsidP="008941A9">
            <w:pPr>
              <w:pStyle w:val="TabletextLeft"/>
            </w:pPr>
            <w:r w:rsidRPr="007D08F9">
              <w:t>Hard to know the remaining balance on the card/ there are not enough kiosks</w:t>
            </w:r>
          </w:p>
        </w:tc>
        <w:tc>
          <w:tcPr>
            <w:tcW w:w="1925" w:type="dxa"/>
          </w:tcPr>
          <w:p w:rsidR="009B432C" w:rsidRPr="007D08F9" w:rsidRDefault="009B432C" w:rsidP="008941A9">
            <w:pPr>
              <w:pStyle w:val="TabletextLeft"/>
              <w:jc w:val="center"/>
            </w:pPr>
            <w:r w:rsidRPr="007D08F9">
              <w:t>5.6</w:t>
            </w:r>
          </w:p>
        </w:tc>
        <w:tc>
          <w:tcPr>
            <w:tcW w:w="1926" w:type="dxa"/>
          </w:tcPr>
          <w:p w:rsidR="009B432C" w:rsidRPr="007D08F9" w:rsidRDefault="009B432C" w:rsidP="008941A9">
            <w:pPr>
              <w:pStyle w:val="TabletextLeft"/>
              <w:jc w:val="center"/>
            </w:pPr>
            <w:r w:rsidRPr="007D08F9">
              <w:t>3.3</w:t>
            </w:r>
          </w:p>
        </w:tc>
        <w:tc>
          <w:tcPr>
            <w:tcW w:w="1926" w:type="dxa"/>
          </w:tcPr>
          <w:p w:rsidR="009B432C" w:rsidRPr="007D08F9" w:rsidRDefault="009B432C" w:rsidP="008941A9">
            <w:pPr>
              <w:pStyle w:val="TabletextLeft"/>
              <w:jc w:val="center"/>
            </w:pPr>
            <w:r w:rsidRPr="007D08F9">
              <w:t>4.2</w:t>
            </w:r>
          </w:p>
        </w:tc>
      </w:tr>
      <w:tr w:rsidR="009B432C" w:rsidTr="008539B1">
        <w:tc>
          <w:tcPr>
            <w:tcW w:w="2943" w:type="dxa"/>
          </w:tcPr>
          <w:p w:rsidR="009B432C" w:rsidRPr="007D08F9" w:rsidRDefault="009B432C" w:rsidP="008941A9">
            <w:pPr>
              <w:pStyle w:val="TabletextLeft"/>
            </w:pPr>
            <w:r w:rsidRPr="007D08F9">
              <w:t>Don't know where to use it</w:t>
            </w:r>
          </w:p>
        </w:tc>
        <w:tc>
          <w:tcPr>
            <w:tcW w:w="1925" w:type="dxa"/>
          </w:tcPr>
          <w:p w:rsidR="009B432C" w:rsidRPr="007D08F9" w:rsidRDefault="009B432C" w:rsidP="008941A9">
            <w:pPr>
              <w:pStyle w:val="TabletextLeft"/>
              <w:jc w:val="center"/>
            </w:pPr>
            <w:r w:rsidRPr="007D08F9">
              <w:t>5.6</w:t>
            </w:r>
          </w:p>
        </w:tc>
        <w:tc>
          <w:tcPr>
            <w:tcW w:w="1926" w:type="dxa"/>
          </w:tcPr>
          <w:p w:rsidR="009B432C" w:rsidRPr="007D08F9" w:rsidRDefault="009B432C" w:rsidP="008941A9">
            <w:pPr>
              <w:pStyle w:val="TabletextLeft"/>
              <w:jc w:val="center"/>
            </w:pPr>
            <w:r w:rsidRPr="007D08F9">
              <w:t>3.3</w:t>
            </w:r>
          </w:p>
        </w:tc>
        <w:tc>
          <w:tcPr>
            <w:tcW w:w="1926" w:type="dxa"/>
          </w:tcPr>
          <w:p w:rsidR="009B432C" w:rsidRPr="007D08F9" w:rsidRDefault="009B432C" w:rsidP="008941A9">
            <w:pPr>
              <w:pStyle w:val="TabletextLeft"/>
              <w:jc w:val="center"/>
            </w:pPr>
            <w:r w:rsidRPr="007D08F9">
              <w:t>4.2</w:t>
            </w:r>
          </w:p>
        </w:tc>
      </w:tr>
      <w:tr w:rsidR="009B432C" w:rsidTr="008539B1">
        <w:tc>
          <w:tcPr>
            <w:tcW w:w="2943" w:type="dxa"/>
          </w:tcPr>
          <w:p w:rsidR="009B432C" w:rsidRPr="007D08F9" w:rsidRDefault="009B432C" w:rsidP="008941A9">
            <w:pPr>
              <w:pStyle w:val="TabletextLeft"/>
            </w:pPr>
            <w:r w:rsidRPr="007D08F9">
              <w:t>Don't understand how to use it</w:t>
            </w:r>
          </w:p>
        </w:tc>
        <w:tc>
          <w:tcPr>
            <w:tcW w:w="1925" w:type="dxa"/>
          </w:tcPr>
          <w:p w:rsidR="009B432C" w:rsidRPr="007D08F9" w:rsidRDefault="009B432C" w:rsidP="008941A9">
            <w:pPr>
              <w:pStyle w:val="TabletextLeft"/>
              <w:jc w:val="center"/>
            </w:pPr>
            <w:r w:rsidRPr="007D08F9">
              <w:t>0.0</w:t>
            </w:r>
          </w:p>
        </w:tc>
        <w:tc>
          <w:tcPr>
            <w:tcW w:w="1926" w:type="dxa"/>
          </w:tcPr>
          <w:p w:rsidR="009B432C" w:rsidRPr="007D08F9" w:rsidRDefault="009B432C" w:rsidP="008941A9">
            <w:pPr>
              <w:pStyle w:val="TabletextLeft"/>
              <w:jc w:val="center"/>
            </w:pPr>
            <w:r w:rsidRPr="007D08F9">
              <w:t>3.3</w:t>
            </w:r>
          </w:p>
        </w:tc>
        <w:tc>
          <w:tcPr>
            <w:tcW w:w="1926" w:type="dxa"/>
          </w:tcPr>
          <w:p w:rsidR="009B432C" w:rsidRPr="007D08F9" w:rsidRDefault="009B432C" w:rsidP="008941A9">
            <w:pPr>
              <w:pStyle w:val="TabletextLeft"/>
              <w:jc w:val="center"/>
            </w:pPr>
            <w:r w:rsidRPr="007D08F9">
              <w:t>2.1</w:t>
            </w:r>
          </w:p>
        </w:tc>
      </w:tr>
    </w:tbl>
    <w:p w:rsidR="009B432C" w:rsidRDefault="009B432C" w:rsidP="009B432C">
      <w:pPr>
        <w:pStyle w:val="BodyText"/>
        <w:spacing w:after="120"/>
      </w:pPr>
      <w:r>
        <w:t>Customers were also asked whether there</w:t>
      </w:r>
      <w:r w:rsidRPr="00CC3A69">
        <w:t xml:space="preserve"> </w:t>
      </w:r>
      <w:r>
        <w:t>were any good</w:t>
      </w:r>
      <w:r w:rsidR="001A3637">
        <w:t>s</w:t>
      </w:r>
      <w:r>
        <w:t xml:space="preserve"> or service</w:t>
      </w:r>
      <w:r w:rsidR="001A3637">
        <w:t>s</w:t>
      </w:r>
      <w:r>
        <w:t xml:space="preserve"> that they would</w:t>
      </w:r>
      <w:r w:rsidRPr="00CC3A69">
        <w:t xml:space="preserve"> like to </w:t>
      </w:r>
      <w:r>
        <w:t>purchase</w:t>
      </w:r>
      <w:r w:rsidRPr="00CC3A69">
        <w:t xml:space="preserve"> using </w:t>
      </w:r>
      <w:r>
        <w:t>their</w:t>
      </w:r>
      <w:r w:rsidRPr="00CC3A69">
        <w:t xml:space="preserve"> BasicsCard, but can't. </w:t>
      </w:r>
      <w:r w:rsidRPr="0061581C">
        <w:fldChar w:fldCharType="begin"/>
      </w:r>
      <w:r w:rsidRPr="0061581C">
        <w:instrText xml:space="preserve"> REF _Ref390803109 \r \h </w:instrText>
      </w:r>
      <w:r>
        <w:instrText xml:space="preserve"> \* MERGEFORMAT </w:instrText>
      </w:r>
      <w:r w:rsidRPr="0061581C">
        <w:fldChar w:fldCharType="separate"/>
      </w:r>
      <w:r w:rsidR="00B31449">
        <w:t>Table 4.17</w:t>
      </w:r>
      <w:r w:rsidRPr="0061581C">
        <w:fldChar w:fldCharType="end"/>
      </w:r>
      <w:r w:rsidRPr="0061581C">
        <w:t xml:space="preserve"> </w:t>
      </w:r>
      <w:r>
        <w:t xml:space="preserve">shows that responses were similar across both </w:t>
      </w:r>
      <w:r w:rsidR="00F36C19">
        <w:t>PBIM measure</w:t>
      </w:r>
      <w:r>
        <w:t>s, with 58.4</w:t>
      </w:r>
      <w:r w:rsidR="00182873">
        <w:t xml:space="preserve"> per cent</w:t>
      </w:r>
      <w:r>
        <w:t xml:space="preserve"> of VIM customers and 51.8</w:t>
      </w:r>
      <w:r w:rsidR="00182873">
        <w:t xml:space="preserve"> per cent</w:t>
      </w:r>
      <w:r>
        <w:t xml:space="preserve"> of VULN customers reporting that there were things they wanted to buy using the BasicsCard but couldn’t . </w:t>
      </w:r>
    </w:p>
    <w:p w:rsidR="009B432C" w:rsidRDefault="009B432C" w:rsidP="009B432C">
      <w:pPr>
        <w:pStyle w:val="CaptionTable"/>
      </w:pPr>
      <w:bookmarkStart w:id="456" w:name="_Ref390803109"/>
      <w:bookmarkStart w:id="457" w:name="_Toc390806688"/>
      <w:bookmarkStart w:id="458" w:name="_Toc396480902"/>
      <w:r>
        <w:t>:</w:t>
      </w:r>
      <w:bookmarkEnd w:id="456"/>
      <w:r>
        <w:t xml:space="preserve"> Response to whether there were </w:t>
      </w:r>
      <w:r w:rsidRPr="00FE3C63">
        <w:t xml:space="preserve">any </w:t>
      </w:r>
      <w:r>
        <w:t xml:space="preserve">goods or service that customers would </w:t>
      </w:r>
      <w:r w:rsidRPr="00FE3C63">
        <w:t xml:space="preserve">like to buy using </w:t>
      </w:r>
      <w:r>
        <w:t>the</w:t>
      </w:r>
      <w:r w:rsidRPr="00FE3C63">
        <w:t xml:space="preserve"> BasicsCard</w:t>
      </w:r>
      <w:r>
        <w:t xml:space="preserve"> but are unable to</w:t>
      </w:r>
      <w:r w:rsidRPr="00FE3C63">
        <w:t xml:space="preserve">, </w:t>
      </w:r>
      <w:r>
        <w:t>by measure (</w:t>
      </w:r>
      <w:r w:rsidR="00727161">
        <w:t>per cent</w:t>
      </w:r>
      <w:r>
        <w:t>)</w:t>
      </w:r>
      <w:bookmarkEnd w:id="457"/>
      <w:bookmarkEnd w:id="458"/>
    </w:p>
    <w:tbl>
      <w:tblPr>
        <w:tblStyle w:val="TableAE"/>
        <w:tblW w:w="0" w:type="auto"/>
        <w:tblLayout w:type="fixed"/>
        <w:tblLook w:val="04A0" w:firstRow="1" w:lastRow="0" w:firstColumn="1" w:lastColumn="0" w:noHBand="0" w:noVBand="1"/>
        <w:tblCaption w:val="Response to whether there were any goods or service that customers would like to buy using the BasicsCard but are unable to, by measure "/>
        <w:tblDescription w:val="This table displays response to whether there were any goods or service that customers would like to buy using the BasicsCard but are unable to, by measure."/>
      </w:tblPr>
      <w:tblGrid>
        <w:gridCol w:w="2109"/>
        <w:gridCol w:w="2109"/>
        <w:gridCol w:w="2109"/>
        <w:gridCol w:w="2109"/>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109" w:type="dxa"/>
          </w:tcPr>
          <w:p w:rsidR="009B432C" w:rsidRPr="00A62A63" w:rsidRDefault="009B432C" w:rsidP="008941A9">
            <w:pPr>
              <w:pStyle w:val="TableHeadingCentre"/>
              <w:jc w:val="left"/>
              <w:rPr>
                <w:sz w:val="20"/>
              </w:rPr>
            </w:pPr>
            <w:r w:rsidRPr="00A62A63">
              <w:rPr>
                <w:sz w:val="20"/>
              </w:rPr>
              <w:t>Response</w:t>
            </w:r>
          </w:p>
        </w:tc>
        <w:tc>
          <w:tcPr>
            <w:tcW w:w="2109" w:type="dxa"/>
          </w:tcPr>
          <w:p w:rsidR="009B432C" w:rsidRPr="00A62A63" w:rsidRDefault="009B432C" w:rsidP="008941A9">
            <w:pPr>
              <w:pStyle w:val="TableHeadingCentre"/>
              <w:rPr>
                <w:sz w:val="20"/>
              </w:rPr>
            </w:pPr>
            <w:r w:rsidRPr="00A62A63">
              <w:rPr>
                <w:sz w:val="20"/>
              </w:rPr>
              <w:t>VIM</w:t>
            </w:r>
          </w:p>
        </w:tc>
        <w:tc>
          <w:tcPr>
            <w:tcW w:w="2109" w:type="dxa"/>
          </w:tcPr>
          <w:p w:rsidR="009B432C" w:rsidRPr="00A62A63" w:rsidRDefault="009B432C" w:rsidP="008941A9">
            <w:pPr>
              <w:pStyle w:val="TableHeadingCentre"/>
              <w:rPr>
                <w:sz w:val="20"/>
              </w:rPr>
            </w:pPr>
            <w:r w:rsidRPr="00A62A63">
              <w:rPr>
                <w:sz w:val="20"/>
              </w:rPr>
              <w:t>VULN</w:t>
            </w:r>
          </w:p>
        </w:tc>
        <w:tc>
          <w:tcPr>
            <w:tcW w:w="2109" w:type="dxa"/>
          </w:tcPr>
          <w:p w:rsidR="009B432C" w:rsidRPr="00A62A63" w:rsidRDefault="009B432C" w:rsidP="008941A9">
            <w:pPr>
              <w:pStyle w:val="TableHeadingCentre"/>
              <w:rPr>
                <w:sz w:val="20"/>
              </w:rPr>
            </w:pPr>
            <w:r w:rsidRPr="00A62A63">
              <w:rPr>
                <w:sz w:val="20"/>
              </w:rPr>
              <w:t>Total</w:t>
            </w:r>
          </w:p>
        </w:tc>
      </w:tr>
      <w:tr w:rsidR="009B432C" w:rsidTr="008941A9">
        <w:tc>
          <w:tcPr>
            <w:tcW w:w="2109" w:type="dxa"/>
          </w:tcPr>
          <w:p w:rsidR="009B432C" w:rsidRPr="00A62A63" w:rsidRDefault="009B432C" w:rsidP="008941A9">
            <w:pPr>
              <w:pStyle w:val="TabletextLeft"/>
            </w:pPr>
            <w:r>
              <w:t>Yes</w:t>
            </w:r>
          </w:p>
        </w:tc>
        <w:tc>
          <w:tcPr>
            <w:tcW w:w="2109" w:type="dxa"/>
          </w:tcPr>
          <w:p w:rsidR="009B432C" w:rsidRPr="00CC3A69" w:rsidRDefault="009B432C" w:rsidP="008941A9">
            <w:pPr>
              <w:pStyle w:val="TabletextLeft"/>
              <w:jc w:val="center"/>
            </w:pPr>
            <w:r>
              <w:t>58.4</w:t>
            </w:r>
          </w:p>
        </w:tc>
        <w:tc>
          <w:tcPr>
            <w:tcW w:w="2109" w:type="dxa"/>
          </w:tcPr>
          <w:p w:rsidR="009B432C" w:rsidRPr="00CC3A69" w:rsidRDefault="009B432C" w:rsidP="008941A9">
            <w:pPr>
              <w:pStyle w:val="TabletextLeft"/>
              <w:jc w:val="center"/>
            </w:pPr>
            <w:r>
              <w:t>51.8</w:t>
            </w:r>
          </w:p>
        </w:tc>
        <w:tc>
          <w:tcPr>
            <w:tcW w:w="2109" w:type="dxa"/>
          </w:tcPr>
          <w:p w:rsidR="009B432C" w:rsidRPr="00CC3A69" w:rsidRDefault="009B432C" w:rsidP="008941A9">
            <w:pPr>
              <w:pStyle w:val="TabletextLeft"/>
              <w:jc w:val="center"/>
            </w:pPr>
            <w:r>
              <w:t>55.0</w:t>
            </w:r>
          </w:p>
        </w:tc>
      </w:tr>
      <w:tr w:rsidR="009B432C" w:rsidTr="008941A9">
        <w:tc>
          <w:tcPr>
            <w:tcW w:w="2109" w:type="dxa"/>
          </w:tcPr>
          <w:p w:rsidR="009B432C" w:rsidRPr="00A62A63" w:rsidRDefault="009B432C" w:rsidP="008941A9">
            <w:pPr>
              <w:pStyle w:val="TabletextLeft"/>
            </w:pPr>
            <w:r>
              <w:t xml:space="preserve">No </w:t>
            </w:r>
          </w:p>
        </w:tc>
        <w:tc>
          <w:tcPr>
            <w:tcW w:w="2109" w:type="dxa"/>
          </w:tcPr>
          <w:p w:rsidR="009B432C" w:rsidRPr="00CC3A69" w:rsidRDefault="009B432C" w:rsidP="008941A9">
            <w:pPr>
              <w:pStyle w:val="TabletextLeft"/>
              <w:jc w:val="center"/>
            </w:pPr>
            <w:r>
              <w:t>41.6</w:t>
            </w:r>
          </w:p>
        </w:tc>
        <w:tc>
          <w:tcPr>
            <w:tcW w:w="2109" w:type="dxa"/>
          </w:tcPr>
          <w:p w:rsidR="009B432C" w:rsidRPr="00CC3A69" w:rsidRDefault="009B432C" w:rsidP="008941A9">
            <w:pPr>
              <w:pStyle w:val="TabletextLeft"/>
              <w:jc w:val="center"/>
            </w:pPr>
            <w:r>
              <w:t>48.2</w:t>
            </w:r>
          </w:p>
        </w:tc>
        <w:tc>
          <w:tcPr>
            <w:tcW w:w="2109" w:type="dxa"/>
          </w:tcPr>
          <w:p w:rsidR="009B432C" w:rsidRPr="00CC3A69" w:rsidRDefault="009B432C" w:rsidP="008941A9">
            <w:pPr>
              <w:pStyle w:val="TabletextLeft"/>
              <w:jc w:val="center"/>
            </w:pPr>
            <w:r>
              <w:t>45.0</w:t>
            </w:r>
          </w:p>
        </w:tc>
      </w:tr>
    </w:tbl>
    <w:p w:rsidR="009B432C" w:rsidRDefault="009B432C" w:rsidP="009B432C">
      <w:pPr>
        <w:pStyle w:val="BodyText"/>
      </w:pPr>
      <w:r>
        <w:t xml:space="preserve">Customers who responded that they were unable to purchase things with their BasicsCard were then asked where they normally purchased good or services from that they were now unable to use their BasicsCard. Customer’s verbatim </w:t>
      </w:r>
      <w:proofErr w:type="gramStart"/>
      <w:r>
        <w:t>response were</w:t>
      </w:r>
      <w:proofErr w:type="gramEnd"/>
      <w:r>
        <w:t xml:space="preserve"> coded into common merchant categories. </w:t>
      </w:r>
      <w:r>
        <w:fldChar w:fldCharType="begin"/>
      </w:r>
      <w:r>
        <w:instrText xml:space="preserve"> REF _Ref390794323 \r \h </w:instrText>
      </w:r>
      <w:r>
        <w:fldChar w:fldCharType="separate"/>
      </w:r>
      <w:r w:rsidR="00B31449">
        <w:t>Table 4.18</w:t>
      </w:r>
      <w:r>
        <w:fldChar w:fldCharType="end"/>
      </w:r>
      <w:r>
        <w:t xml:space="preserve"> presents the top five most often reported merchants which customers reported not being able to use their BasicsCard with. VIM customers were more likely than VULN customers to report that the</w:t>
      </w:r>
      <w:r w:rsidR="001A3637">
        <w:t>y</w:t>
      </w:r>
      <w:r>
        <w:t xml:space="preserve"> normally shopped</w:t>
      </w:r>
      <w:r w:rsidR="001A3637">
        <w:t xml:space="preserve"> at s</w:t>
      </w:r>
      <w:r w:rsidR="001A3637" w:rsidRPr="001A3637">
        <w:t>upermarke</w:t>
      </w:r>
      <w:r w:rsidR="00330A91">
        <w:t>ts</w:t>
      </w:r>
      <w:r w:rsidR="001A3637" w:rsidRPr="001A3637">
        <w:t xml:space="preserve"> not approved for the BasicsCard</w:t>
      </w:r>
      <w:r>
        <w:t xml:space="preserve"> </w:t>
      </w:r>
      <w:r w:rsidR="001A3637">
        <w:t>and</w:t>
      </w:r>
      <w:r>
        <w:t xml:space="preserve"> could not purchase items there with their BasicsCard (23.4</w:t>
      </w:r>
      <w:r w:rsidR="00182873">
        <w:t xml:space="preserve"> per cent</w:t>
      </w:r>
      <w:r>
        <w:t xml:space="preserve"> VIM, 6.9</w:t>
      </w:r>
      <w:r w:rsidR="00182873">
        <w:t xml:space="preserve"> per cent</w:t>
      </w:r>
      <w:r>
        <w:t xml:space="preserve"> VULN, p&lt;0.005).</w:t>
      </w:r>
    </w:p>
    <w:p w:rsidR="009B432C" w:rsidRDefault="009B432C" w:rsidP="009B432C">
      <w:pPr>
        <w:pStyle w:val="CaptionTable"/>
      </w:pPr>
      <w:bookmarkStart w:id="459" w:name="_Ref390794323"/>
      <w:bookmarkStart w:id="460" w:name="_Toc390806690"/>
      <w:bookmarkStart w:id="461" w:name="_Toc396480903"/>
      <w:r>
        <w:lastRenderedPageBreak/>
        <w:t xml:space="preserve">: </w:t>
      </w:r>
      <w:bookmarkEnd w:id="459"/>
      <w:r>
        <w:t>Retailers where customers normally purchase goods and service but cannot use their BasicsCard to make purchases, by measure (</w:t>
      </w:r>
      <w:r w:rsidR="00727161">
        <w:t>per cent</w:t>
      </w:r>
      <w:r>
        <w:t>)</w:t>
      </w:r>
      <w:bookmarkEnd w:id="460"/>
      <w:bookmarkEnd w:id="461"/>
    </w:p>
    <w:tbl>
      <w:tblPr>
        <w:tblStyle w:val="TableAE"/>
        <w:tblW w:w="0" w:type="auto"/>
        <w:tblLayout w:type="fixed"/>
        <w:tblLook w:val="04A0" w:firstRow="1" w:lastRow="0" w:firstColumn="1" w:lastColumn="0" w:noHBand="0" w:noVBand="1"/>
        <w:tblCaption w:val="Retailers where customers normally purchase goods and service but cannot use their BasicsCard to make purchases, by measure "/>
        <w:tblDescription w:val="This table displays retailers where customers normally purchase goods and service but cannot use their BasicsCard to make purchases, by measure."/>
      </w:tblPr>
      <w:tblGrid>
        <w:gridCol w:w="2660"/>
        <w:gridCol w:w="1925"/>
        <w:gridCol w:w="1925"/>
        <w:gridCol w:w="1926"/>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660" w:type="dxa"/>
          </w:tcPr>
          <w:p w:rsidR="009B432C" w:rsidRPr="00A62A63" w:rsidRDefault="009B432C" w:rsidP="008941A9">
            <w:pPr>
              <w:pStyle w:val="TableHeadingCentre"/>
              <w:jc w:val="left"/>
              <w:rPr>
                <w:sz w:val="20"/>
                <w:szCs w:val="20"/>
              </w:rPr>
            </w:pPr>
            <w:r w:rsidRPr="00A62A63">
              <w:rPr>
                <w:sz w:val="20"/>
                <w:szCs w:val="20"/>
              </w:rPr>
              <w:t xml:space="preserve">Response </w:t>
            </w:r>
          </w:p>
        </w:tc>
        <w:tc>
          <w:tcPr>
            <w:tcW w:w="1925" w:type="dxa"/>
          </w:tcPr>
          <w:p w:rsidR="009B432C" w:rsidRPr="00A62A63" w:rsidRDefault="009B432C" w:rsidP="008941A9">
            <w:pPr>
              <w:pStyle w:val="TableHeadingCentre"/>
              <w:rPr>
                <w:sz w:val="20"/>
                <w:szCs w:val="20"/>
              </w:rPr>
            </w:pPr>
            <w:r w:rsidRPr="00A62A63">
              <w:rPr>
                <w:sz w:val="20"/>
                <w:szCs w:val="20"/>
              </w:rPr>
              <w:t>VIM</w:t>
            </w:r>
          </w:p>
        </w:tc>
        <w:tc>
          <w:tcPr>
            <w:tcW w:w="1925" w:type="dxa"/>
          </w:tcPr>
          <w:p w:rsidR="009B432C" w:rsidRPr="00A62A63" w:rsidRDefault="009B432C" w:rsidP="008941A9">
            <w:pPr>
              <w:pStyle w:val="TableHeadingCentre"/>
              <w:rPr>
                <w:sz w:val="20"/>
                <w:szCs w:val="20"/>
              </w:rPr>
            </w:pPr>
            <w:r w:rsidRPr="00A62A63">
              <w:rPr>
                <w:sz w:val="20"/>
                <w:szCs w:val="20"/>
              </w:rPr>
              <w:t>VULN</w:t>
            </w:r>
          </w:p>
        </w:tc>
        <w:tc>
          <w:tcPr>
            <w:tcW w:w="1926" w:type="dxa"/>
          </w:tcPr>
          <w:p w:rsidR="009B432C" w:rsidRPr="00A62A63" w:rsidRDefault="009B432C" w:rsidP="008941A9">
            <w:pPr>
              <w:pStyle w:val="TableHeadingCentre"/>
              <w:rPr>
                <w:sz w:val="20"/>
                <w:szCs w:val="20"/>
              </w:rPr>
            </w:pPr>
            <w:r w:rsidRPr="00A62A63">
              <w:rPr>
                <w:sz w:val="20"/>
                <w:szCs w:val="20"/>
              </w:rPr>
              <w:t>Total</w:t>
            </w:r>
          </w:p>
        </w:tc>
      </w:tr>
      <w:tr w:rsidR="009B432C" w:rsidTr="008941A9">
        <w:tc>
          <w:tcPr>
            <w:tcW w:w="2660" w:type="dxa"/>
          </w:tcPr>
          <w:p w:rsidR="009B432C" w:rsidRPr="00A62A63" w:rsidRDefault="009B432C" w:rsidP="008941A9">
            <w:pPr>
              <w:pStyle w:val="TabletextLeft"/>
            </w:pPr>
            <w:r w:rsidRPr="00A62A63">
              <w:t>Other (not classified)</w:t>
            </w:r>
          </w:p>
        </w:tc>
        <w:tc>
          <w:tcPr>
            <w:tcW w:w="1925" w:type="dxa"/>
          </w:tcPr>
          <w:p w:rsidR="009B432C" w:rsidRPr="00A62A63" w:rsidRDefault="009B432C" w:rsidP="008941A9">
            <w:pPr>
              <w:pStyle w:val="TabletextLeft"/>
              <w:jc w:val="center"/>
            </w:pPr>
            <w:r w:rsidRPr="00A62A63">
              <w:t>31.9</w:t>
            </w:r>
          </w:p>
        </w:tc>
        <w:tc>
          <w:tcPr>
            <w:tcW w:w="1925" w:type="dxa"/>
          </w:tcPr>
          <w:p w:rsidR="009B432C" w:rsidRPr="00A62A63" w:rsidRDefault="009B432C" w:rsidP="008941A9">
            <w:pPr>
              <w:pStyle w:val="TabletextLeft"/>
              <w:jc w:val="center"/>
            </w:pPr>
            <w:r w:rsidRPr="00A62A63">
              <w:t>44.8</w:t>
            </w:r>
          </w:p>
        </w:tc>
        <w:tc>
          <w:tcPr>
            <w:tcW w:w="1926" w:type="dxa"/>
          </w:tcPr>
          <w:p w:rsidR="009B432C" w:rsidRPr="00A62A63" w:rsidRDefault="009B432C" w:rsidP="008941A9">
            <w:pPr>
              <w:pStyle w:val="TabletextLeft"/>
              <w:jc w:val="center"/>
            </w:pPr>
            <w:r w:rsidRPr="00A62A63">
              <w:t>38.1</w:t>
            </w:r>
          </w:p>
        </w:tc>
      </w:tr>
      <w:tr w:rsidR="009B432C" w:rsidTr="008941A9">
        <w:tc>
          <w:tcPr>
            <w:tcW w:w="2660" w:type="dxa"/>
          </w:tcPr>
          <w:p w:rsidR="009B432C" w:rsidRPr="00A62A63" w:rsidRDefault="009B432C" w:rsidP="008941A9">
            <w:pPr>
              <w:pStyle w:val="TabletextLeft"/>
            </w:pPr>
            <w:r w:rsidRPr="00A62A63">
              <w:t>Other clothing/ shoe stores</w:t>
            </w:r>
          </w:p>
        </w:tc>
        <w:tc>
          <w:tcPr>
            <w:tcW w:w="1925" w:type="dxa"/>
          </w:tcPr>
          <w:p w:rsidR="009B432C" w:rsidRPr="00A62A63" w:rsidRDefault="009B432C" w:rsidP="008941A9">
            <w:pPr>
              <w:pStyle w:val="TabletextLeft"/>
              <w:jc w:val="center"/>
            </w:pPr>
            <w:r w:rsidRPr="00A62A63">
              <w:t>12.8</w:t>
            </w:r>
          </w:p>
        </w:tc>
        <w:tc>
          <w:tcPr>
            <w:tcW w:w="1925" w:type="dxa"/>
          </w:tcPr>
          <w:p w:rsidR="009B432C" w:rsidRPr="00A62A63" w:rsidRDefault="009B432C" w:rsidP="008941A9">
            <w:pPr>
              <w:pStyle w:val="TabletextLeft"/>
              <w:jc w:val="center"/>
            </w:pPr>
            <w:r w:rsidRPr="00A62A63">
              <w:t>19.5</w:t>
            </w:r>
          </w:p>
        </w:tc>
        <w:tc>
          <w:tcPr>
            <w:tcW w:w="1926" w:type="dxa"/>
          </w:tcPr>
          <w:p w:rsidR="009B432C" w:rsidRPr="00A62A63" w:rsidRDefault="009B432C" w:rsidP="008941A9">
            <w:pPr>
              <w:pStyle w:val="TabletextLeft"/>
              <w:jc w:val="center"/>
            </w:pPr>
            <w:r w:rsidRPr="00A62A63">
              <w:t>16.0</w:t>
            </w:r>
          </w:p>
        </w:tc>
      </w:tr>
      <w:tr w:rsidR="009B432C" w:rsidTr="008941A9">
        <w:tc>
          <w:tcPr>
            <w:tcW w:w="2660" w:type="dxa"/>
          </w:tcPr>
          <w:p w:rsidR="009B432C" w:rsidRPr="00A62A63" w:rsidRDefault="001A3637" w:rsidP="00330A91">
            <w:pPr>
              <w:pStyle w:val="TabletextLeft"/>
            </w:pPr>
            <w:r>
              <w:t>S</w:t>
            </w:r>
            <w:r w:rsidRPr="001A3637">
              <w:t>upermarket</w:t>
            </w:r>
            <w:r w:rsidR="00330A91">
              <w:t>s</w:t>
            </w:r>
            <w:r w:rsidRPr="001A3637">
              <w:t xml:space="preserve"> not approved for the BasicsCard</w:t>
            </w:r>
          </w:p>
        </w:tc>
        <w:tc>
          <w:tcPr>
            <w:tcW w:w="1925" w:type="dxa"/>
          </w:tcPr>
          <w:p w:rsidR="009B432C" w:rsidRPr="00A62A63" w:rsidRDefault="009B432C" w:rsidP="008941A9">
            <w:pPr>
              <w:pStyle w:val="TabletextLeft"/>
              <w:jc w:val="center"/>
            </w:pPr>
            <w:r w:rsidRPr="00A62A63">
              <w:t>23.4</w:t>
            </w:r>
          </w:p>
        </w:tc>
        <w:tc>
          <w:tcPr>
            <w:tcW w:w="1925" w:type="dxa"/>
          </w:tcPr>
          <w:p w:rsidR="009B432C" w:rsidRPr="00A62A63" w:rsidRDefault="009B432C" w:rsidP="008941A9">
            <w:pPr>
              <w:pStyle w:val="TabletextLeft"/>
              <w:jc w:val="center"/>
            </w:pPr>
            <w:r w:rsidRPr="00A62A63">
              <w:t>6.9</w:t>
            </w:r>
          </w:p>
        </w:tc>
        <w:tc>
          <w:tcPr>
            <w:tcW w:w="1926" w:type="dxa"/>
          </w:tcPr>
          <w:p w:rsidR="009B432C" w:rsidRPr="00A62A63" w:rsidRDefault="009B432C" w:rsidP="008941A9">
            <w:pPr>
              <w:pStyle w:val="TabletextLeft"/>
              <w:jc w:val="center"/>
            </w:pPr>
            <w:r w:rsidRPr="00A62A63">
              <w:t>15.5</w:t>
            </w:r>
          </w:p>
        </w:tc>
      </w:tr>
      <w:tr w:rsidR="009B432C" w:rsidTr="008941A9">
        <w:tc>
          <w:tcPr>
            <w:tcW w:w="2660" w:type="dxa"/>
          </w:tcPr>
          <w:p w:rsidR="009B432C" w:rsidRDefault="009B432C" w:rsidP="008941A9">
            <w:pPr>
              <w:pStyle w:val="TabletextLeft"/>
            </w:pPr>
            <w:r w:rsidRPr="002C3F8F">
              <w:t>Petrol stations</w:t>
            </w:r>
          </w:p>
        </w:tc>
        <w:tc>
          <w:tcPr>
            <w:tcW w:w="1925" w:type="dxa"/>
          </w:tcPr>
          <w:p w:rsidR="009B432C" w:rsidRPr="00A62A63" w:rsidRDefault="009B432C" w:rsidP="008941A9">
            <w:pPr>
              <w:pStyle w:val="TabletextLeft"/>
              <w:jc w:val="center"/>
            </w:pPr>
            <w:r>
              <w:t>9.6</w:t>
            </w:r>
          </w:p>
        </w:tc>
        <w:tc>
          <w:tcPr>
            <w:tcW w:w="1925" w:type="dxa"/>
          </w:tcPr>
          <w:p w:rsidR="009B432C" w:rsidRPr="00A62A63" w:rsidRDefault="009B432C" w:rsidP="008941A9">
            <w:pPr>
              <w:pStyle w:val="TabletextLeft"/>
              <w:jc w:val="center"/>
            </w:pPr>
            <w:r>
              <w:t>18.4</w:t>
            </w:r>
          </w:p>
        </w:tc>
        <w:tc>
          <w:tcPr>
            <w:tcW w:w="1926" w:type="dxa"/>
          </w:tcPr>
          <w:p w:rsidR="009B432C" w:rsidRPr="00A62A63" w:rsidRDefault="009B432C" w:rsidP="008941A9">
            <w:pPr>
              <w:pStyle w:val="TabletextLeft"/>
              <w:jc w:val="center"/>
            </w:pPr>
            <w:r>
              <w:t>13.8</w:t>
            </w:r>
          </w:p>
        </w:tc>
      </w:tr>
      <w:tr w:rsidR="009B432C" w:rsidTr="008941A9">
        <w:tc>
          <w:tcPr>
            <w:tcW w:w="2660" w:type="dxa"/>
          </w:tcPr>
          <w:p w:rsidR="009B432C" w:rsidRDefault="009B432C" w:rsidP="00330A91">
            <w:pPr>
              <w:pStyle w:val="TabletextLeft"/>
            </w:pPr>
            <w:r w:rsidRPr="002C3F8F">
              <w:t xml:space="preserve">Discount </w:t>
            </w:r>
            <w:r w:rsidR="00330A91">
              <w:t>d</w:t>
            </w:r>
            <w:r w:rsidRPr="002C3F8F">
              <w:t xml:space="preserve">epartment </w:t>
            </w:r>
            <w:r w:rsidR="00330A91">
              <w:t>s</w:t>
            </w:r>
            <w:r w:rsidRPr="002C3F8F">
              <w:t xml:space="preserve">tores </w:t>
            </w:r>
          </w:p>
        </w:tc>
        <w:tc>
          <w:tcPr>
            <w:tcW w:w="1925" w:type="dxa"/>
          </w:tcPr>
          <w:p w:rsidR="009B432C" w:rsidRPr="00A62A63" w:rsidRDefault="009B432C" w:rsidP="008941A9">
            <w:pPr>
              <w:pStyle w:val="TabletextLeft"/>
              <w:jc w:val="center"/>
            </w:pPr>
            <w:r>
              <w:t>18.1</w:t>
            </w:r>
          </w:p>
        </w:tc>
        <w:tc>
          <w:tcPr>
            <w:tcW w:w="1925" w:type="dxa"/>
          </w:tcPr>
          <w:p w:rsidR="009B432C" w:rsidRPr="00A62A63" w:rsidRDefault="009B432C" w:rsidP="008941A9">
            <w:pPr>
              <w:pStyle w:val="TabletextLeft"/>
              <w:jc w:val="center"/>
            </w:pPr>
            <w:r>
              <w:t>5.7</w:t>
            </w:r>
          </w:p>
        </w:tc>
        <w:tc>
          <w:tcPr>
            <w:tcW w:w="1926" w:type="dxa"/>
          </w:tcPr>
          <w:p w:rsidR="009B432C" w:rsidRPr="00A62A63" w:rsidRDefault="009B432C" w:rsidP="008941A9">
            <w:pPr>
              <w:pStyle w:val="TabletextLeft"/>
              <w:jc w:val="center"/>
            </w:pPr>
            <w:r>
              <w:t>12.2</w:t>
            </w:r>
          </w:p>
        </w:tc>
      </w:tr>
    </w:tbl>
    <w:p w:rsidR="009B432C" w:rsidRDefault="009B432C" w:rsidP="009B432C">
      <w:pPr>
        <w:pStyle w:val="BodyText"/>
      </w:pPr>
      <w:r>
        <w:t xml:space="preserve">Customers were asked to report to what extent they agreed with a series of statements in relation to the BasicsCard. In response to the statement ‘the BasicsCard is accepted at the majority of </w:t>
      </w:r>
      <w:r w:rsidR="00330A91">
        <w:t xml:space="preserve">places </w:t>
      </w:r>
      <w:r>
        <w:t>I shop’, the overwhelming majority (81.9</w:t>
      </w:r>
      <w:r w:rsidR="00182873">
        <w:t xml:space="preserve"> per cent</w:t>
      </w:r>
      <w:r>
        <w:t>) of VIM customers agreed or strongly agreed, while just over half (52.4</w:t>
      </w:r>
      <w:r w:rsidR="00182873">
        <w:t xml:space="preserve"> per cent</w:t>
      </w:r>
      <w:r>
        <w:t>) of VULN customers agreed or strongly agreed. VIM customers were significantly more likely than VULN customers to respond that they strongly agreed (39.0</w:t>
      </w:r>
      <w:r w:rsidR="00182873">
        <w:t xml:space="preserve"> per cent</w:t>
      </w:r>
      <w:r>
        <w:t xml:space="preserve"> VIM, 14.6</w:t>
      </w:r>
      <w:r w:rsidR="00182873">
        <w:t xml:space="preserve"> per cent</w:t>
      </w:r>
      <w:r>
        <w:t xml:space="preserve"> VULN, p&lt;0.001) (</w:t>
      </w:r>
      <w:r>
        <w:fldChar w:fldCharType="begin"/>
      </w:r>
      <w:r>
        <w:instrText xml:space="preserve"> REF _Ref390800940 \r \h </w:instrText>
      </w:r>
      <w:r>
        <w:fldChar w:fldCharType="separate"/>
      </w:r>
      <w:r w:rsidR="00B31449">
        <w:t>Table 4.19</w:t>
      </w:r>
      <w:r>
        <w:fldChar w:fldCharType="end"/>
      </w:r>
      <w:r>
        <w:t xml:space="preserve">). </w:t>
      </w:r>
      <w:r>
        <w:fldChar w:fldCharType="begin"/>
      </w:r>
      <w:r>
        <w:instrText xml:space="preserve"> REF _Ref390800953 \r \h </w:instrText>
      </w:r>
      <w:r>
        <w:fldChar w:fldCharType="separate"/>
      </w:r>
      <w:r w:rsidR="00B31449">
        <w:t>Table 4.20</w:t>
      </w:r>
      <w:r>
        <w:fldChar w:fldCharType="end"/>
      </w:r>
      <w:r>
        <w:t xml:space="preserve"> shows customers responses to the statement ‘using the BasicsCard stops me from spending money on things I don’t need’. </w:t>
      </w:r>
      <w:r w:rsidR="004562F5">
        <w:t>Almost</w:t>
      </w:r>
      <w:r>
        <w:t xml:space="preserve"> three-quarters (74.9</w:t>
      </w:r>
      <w:r w:rsidR="00182873">
        <w:t xml:space="preserve"> per cent</w:t>
      </w:r>
      <w:r>
        <w:t>) of VIM customers agreed or strongly agreed with this statement, while just over half (51.5</w:t>
      </w:r>
      <w:r w:rsidR="00182873">
        <w:t xml:space="preserve"> per cent</w:t>
      </w:r>
      <w:r>
        <w:t>) of VULN customers agreed or strongly agreed with this statement. VIM customers were significantly more likely than VULN customers to report that they strongly agreed (45.2</w:t>
      </w:r>
      <w:r w:rsidR="00182873">
        <w:t xml:space="preserve"> per cent</w:t>
      </w:r>
      <w:r>
        <w:t xml:space="preserve"> VIM, 21.8</w:t>
      </w:r>
      <w:r w:rsidR="00727161">
        <w:t xml:space="preserve"> per cent</w:t>
      </w:r>
      <w:r>
        <w:t xml:space="preserve"> VULN, p</w:t>
      </w:r>
      <w:r w:rsidR="00330A91">
        <w:t>&lt;</w:t>
      </w:r>
      <w:r>
        <w:t>0.001).</w:t>
      </w:r>
    </w:p>
    <w:p w:rsidR="009B432C" w:rsidRDefault="009B432C" w:rsidP="009B432C">
      <w:pPr>
        <w:pStyle w:val="CaptionTable"/>
      </w:pPr>
      <w:bookmarkStart w:id="462" w:name="_Ref390800940"/>
      <w:bookmarkStart w:id="463" w:name="_Toc390806691"/>
      <w:bookmarkStart w:id="464" w:name="_Toc396480904"/>
      <w:r>
        <w:t xml:space="preserve">: Response to statement ‘the BasicsCard is accepted at the majority of </w:t>
      </w:r>
      <w:r w:rsidR="00330A91">
        <w:t xml:space="preserve">places </w:t>
      </w:r>
      <w:r>
        <w:t>I shop’, by measure (</w:t>
      </w:r>
      <w:r w:rsidR="00727161">
        <w:t>per cent</w:t>
      </w:r>
      <w:r>
        <w:t>)</w:t>
      </w:r>
      <w:bookmarkEnd w:id="462"/>
      <w:bookmarkEnd w:id="463"/>
      <w:bookmarkEnd w:id="464"/>
    </w:p>
    <w:tbl>
      <w:tblPr>
        <w:tblStyle w:val="TableAE"/>
        <w:tblW w:w="0" w:type="auto"/>
        <w:tblLayout w:type="fixed"/>
        <w:tblLook w:val="04A0" w:firstRow="1" w:lastRow="0" w:firstColumn="1" w:lastColumn="0" w:noHBand="0" w:noVBand="1"/>
        <w:tblCaption w:val="Response to statement ‘the BasicsCard is accepted at the majority of places I shop’, by measure "/>
        <w:tblDescription w:val="This table displays responses to statement ‘the BasicsCard is accepted at the majority of places I shop’, by measure. "/>
      </w:tblPr>
      <w:tblGrid>
        <w:gridCol w:w="2109"/>
        <w:gridCol w:w="2109"/>
        <w:gridCol w:w="2109"/>
        <w:gridCol w:w="2109"/>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109" w:type="dxa"/>
          </w:tcPr>
          <w:p w:rsidR="009B432C" w:rsidRPr="00F26038" w:rsidRDefault="009B432C" w:rsidP="008941A9">
            <w:pPr>
              <w:pStyle w:val="TableHeadingCentre"/>
              <w:jc w:val="left"/>
              <w:rPr>
                <w:sz w:val="20"/>
              </w:rPr>
            </w:pPr>
            <w:r w:rsidRPr="00F26038">
              <w:rPr>
                <w:sz w:val="20"/>
              </w:rPr>
              <w:t>Response</w:t>
            </w:r>
          </w:p>
        </w:tc>
        <w:tc>
          <w:tcPr>
            <w:tcW w:w="2109" w:type="dxa"/>
          </w:tcPr>
          <w:p w:rsidR="009B432C" w:rsidRPr="00F26038" w:rsidRDefault="009B432C" w:rsidP="008941A9">
            <w:pPr>
              <w:pStyle w:val="TableHeadingCentre"/>
              <w:rPr>
                <w:sz w:val="20"/>
              </w:rPr>
            </w:pPr>
            <w:r w:rsidRPr="00F26038">
              <w:rPr>
                <w:sz w:val="20"/>
              </w:rPr>
              <w:t>VIM</w:t>
            </w:r>
          </w:p>
        </w:tc>
        <w:tc>
          <w:tcPr>
            <w:tcW w:w="2109" w:type="dxa"/>
          </w:tcPr>
          <w:p w:rsidR="009B432C" w:rsidRPr="00F26038" w:rsidRDefault="009B432C" w:rsidP="008941A9">
            <w:pPr>
              <w:pStyle w:val="TableHeadingCentre"/>
              <w:rPr>
                <w:sz w:val="20"/>
              </w:rPr>
            </w:pPr>
            <w:r w:rsidRPr="00F26038">
              <w:rPr>
                <w:sz w:val="20"/>
              </w:rPr>
              <w:t>VULN</w:t>
            </w:r>
          </w:p>
        </w:tc>
        <w:tc>
          <w:tcPr>
            <w:tcW w:w="2109" w:type="dxa"/>
          </w:tcPr>
          <w:p w:rsidR="009B432C" w:rsidRPr="00F26038" w:rsidRDefault="009B432C" w:rsidP="008941A9">
            <w:pPr>
              <w:pStyle w:val="TableHeadingCentre"/>
              <w:rPr>
                <w:sz w:val="20"/>
              </w:rPr>
            </w:pPr>
            <w:r w:rsidRPr="00F26038">
              <w:rPr>
                <w:sz w:val="20"/>
              </w:rPr>
              <w:t>Total</w:t>
            </w:r>
          </w:p>
        </w:tc>
      </w:tr>
      <w:tr w:rsidR="009B432C" w:rsidTr="008941A9">
        <w:tc>
          <w:tcPr>
            <w:tcW w:w="2109" w:type="dxa"/>
          </w:tcPr>
          <w:p w:rsidR="009B432C" w:rsidRPr="00F26038" w:rsidRDefault="009B432C" w:rsidP="008941A9">
            <w:pPr>
              <w:pStyle w:val="TabletextLeft"/>
            </w:pPr>
            <w:r w:rsidRPr="00F26038">
              <w:t>Strongly agree</w:t>
            </w:r>
          </w:p>
        </w:tc>
        <w:tc>
          <w:tcPr>
            <w:tcW w:w="2109" w:type="dxa"/>
          </w:tcPr>
          <w:p w:rsidR="009B432C" w:rsidRPr="00F26038" w:rsidRDefault="009B432C" w:rsidP="008941A9">
            <w:pPr>
              <w:jc w:val="center"/>
              <w:rPr>
                <w:sz w:val="20"/>
              </w:rPr>
            </w:pPr>
            <w:r w:rsidRPr="00F26038">
              <w:rPr>
                <w:sz w:val="20"/>
              </w:rPr>
              <w:t>39.0</w:t>
            </w:r>
          </w:p>
        </w:tc>
        <w:tc>
          <w:tcPr>
            <w:tcW w:w="2109" w:type="dxa"/>
          </w:tcPr>
          <w:p w:rsidR="009B432C" w:rsidRPr="00F26038" w:rsidRDefault="009B432C" w:rsidP="008941A9">
            <w:pPr>
              <w:jc w:val="center"/>
              <w:rPr>
                <w:sz w:val="20"/>
              </w:rPr>
            </w:pPr>
            <w:r w:rsidRPr="00F26038">
              <w:rPr>
                <w:sz w:val="20"/>
              </w:rPr>
              <w:t>14.6</w:t>
            </w:r>
          </w:p>
        </w:tc>
        <w:tc>
          <w:tcPr>
            <w:tcW w:w="2109" w:type="dxa"/>
          </w:tcPr>
          <w:p w:rsidR="009B432C" w:rsidRPr="00F26038" w:rsidRDefault="009B432C" w:rsidP="008941A9">
            <w:pPr>
              <w:jc w:val="center"/>
              <w:rPr>
                <w:sz w:val="20"/>
              </w:rPr>
            </w:pPr>
            <w:r w:rsidRPr="00F26038">
              <w:rPr>
                <w:sz w:val="20"/>
              </w:rPr>
              <w:t>26.4</w:t>
            </w:r>
          </w:p>
        </w:tc>
      </w:tr>
      <w:tr w:rsidR="009B432C" w:rsidTr="008941A9">
        <w:trPr>
          <w:trHeight w:val="238"/>
        </w:trPr>
        <w:tc>
          <w:tcPr>
            <w:tcW w:w="2109" w:type="dxa"/>
          </w:tcPr>
          <w:p w:rsidR="009B432C" w:rsidRPr="00F26038" w:rsidRDefault="009B432C" w:rsidP="008941A9">
            <w:pPr>
              <w:pStyle w:val="TabletextLeft"/>
            </w:pPr>
            <w:r w:rsidRPr="00F26038">
              <w:t>Agree</w:t>
            </w:r>
          </w:p>
        </w:tc>
        <w:tc>
          <w:tcPr>
            <w:tcW w:w="2109" w:type="dxa"/>
          </w:tcPr>
          <w:p w:rsidR="009B432C" w:rsidRPr="00F26038" w:rsidRDefault="009B432C" w:rsidP="008941A9">
            <w:pPr>
              <w:jc w:val="center"/>
              <w:rPr>
                <w:sz w:val="20"/>
              </w:rPr>
            </w:pPr>
            <w:r w:rsidRPr="00F26038">
              <w:rPr>
                <w:sz w:val="20"/>
              </w:rPr>
              <w:t>42.9</w:t>
            </w:r>
          </w:p>
        </w:tc>
        <w:tc>
          <w:tcPr>
            <w:tcW w:w="2109" w:type="dxa"/>
          </w:tcPr>
          <w:p w:rsidR="009B432C" w:rsidRPr="00F26038" w:rsidRDefault="009B432C" w:rsidP="008941A9">
            <w:pPr>
              <w:jc w:val="center"/>
              <w:rPr>
                <w:sz w:val="20"/>
              </w:rPr>
            </w:pPr>
            <w:r w:rsidRPr="00F26038">
              <w:rPr>
                <w:sz w:val="20"/>
              </w:rPr>
              <w:t>37.8</w:t>
            </w:r>
          </w:p>
        </w:tc>
        <w:tc>
          <w:tcPr>
            <w:tcW w:w="2109" w:type="dxa"/>
          </w:tcPr>
          <w:p w:rsidR="009B432C" w:rsidRPr="00F26038" w:rsidRDefault="009B432C" w:rsidP="008941A9">
            <w:pPr>
              <w:jc w:val="center"/>
              <w:rPr>
                <w:sz w:val="20"/>
              </w:rPr>
            </w:pPr>
            <w:r w:rsidRPr="00F26038">
              <w:rPr>
                <w:sz w:val="20"/>
              </w:rPr>
              <w:t>40.3</w:t>
            </w:r>
          </w:p>
        </w:tc>
      </w:tr>
      <w:tr w:rsidR="009B432C" w:rsidTr="008941A9">
        <w:tc>
          <w:tcPr>
            <w:tcW w:w="2109" w:type="dxa"/>
          </w:tcPr>
          <w:p w:rsidR="009B432C" w:rsidRPr="00F26038" w:rsidRDefault="009B432C" w:rsidP="008941A9">
            <w:pPr>
              <w:pStyle w:val="TabletextLeft"/>
            </w:pPr>
            <w:r w:rsidRPr="00F26038">
              <w:t>Neither agree nor disagree</w:t>
            </w:r>
          </w:p>
        </w:tc>
        <w:tc>
          <w:tcPr>
            <w:tcW w:w="2109" w:type="dxa"/>
          </w:tcPr>
          <w:p w:rsidR="009B432C" w:rsidRPr="00F26038" w:rsidRDefault="009B432C" w:rsidP="008941A9">
            <w:pPr>
              <w:jc w:val="center"/>
              <w:rPr>
                <w:sz w:val="20"/>
              </w:rPr>
            </w:pPr>
            <w:r w:rsidRPr="00F26038">
              <w:rPr>
                <w:sz w:val="20"/>
              </w:rPr>
              <w:t>4.5</w:t>
            </w:r>
          </w:p>
        </w:tc>
        <w:tc>
          <w:tcPr>
            <w:tcW w:w="2109" w:type="dxa"/>
          </w:tcPr>
          <w:p w:rsidR="009B432C" w:rsidRPr="00F26038" w:rsidRDefault="009B432C" w:rsidP="008941A9">
            <w:pPr>
              <w:jc w:val="center"/>
              <w:rPr>
                <w:sz w:val="20"/>
              </w:rPr>
            </w:pPr>
            <w:r w:rsidRPr="00F26038">
              <w:rPr>
                <w:sz w:val="20"/>
              </w:rPr>
              <w:t>7.9</w:t>
            </w:r>
          </w:p>
        </w:tc>
        <w:tc>
          <w:tcPr>
            <w:tcW w:w="2109" w:type="dxa"/>
          </w:tcPr>
          <w:p w:rsidR="009B432C" w:rsidRPr="00F26038" w:rsidRDefault="009B432C" w:rsidP="008941A9">
            <w:pPr>
              <w:jc w:val="center"/>
              <w:rPr>
                <w:sz w:val="20"/>
              </w:rPr>
            </w:pPr>
            <w:r w:rsidRPr="00F26038">
              <w:rPr>
                <w:sz w:val="20"/>
              </w:rPr>
              <w:t>6.3</w:t>
            </w:r>
          </w:p>
        </w:tc>
      </w:tr>
      <w:tr w:rsidR="009B432C" w:rsidTr="008941A9">
        <w:tc>
          <w:tcPr>
            <w:tcW w:w="2109" w:type="dxa"/>
          </w:tcPr>
          <w:p w:rsidR="009B432C" w:rsidRPr="00F26038" w:rsidRDefault="009B432C" w:rsidP="008941A9">
            <w:pPr>
              <w:pStyle w:val="TabletextLeft"/>
            </w:pPr>
            <w:r w:rsidRPr="00F26038">
              <w:t>Disagree</w:t>
            </w:r>
          </w:p>
        </w:tc>
        <w:tc>
          <w:tcPr>
            <w:tcW w:w="2109" w:type="dxa"/>
          </w:tcPr>
          <w:p w:rsidR="009B432C" w:rsidRPr="00F26038" w:rsidRDefault="009B432C" w:rsidP="008941A9">
            <w:pPr>
              <w:jc w:val="center"/>
              <w:rPr>
                <w:sz w:val="20"/>
              </w:rPr>
            </w:pPr>
            <w:r w:rsidRPr="00F26038">
              <w:rPr>
                <w:sz w:val="20"/>
              </w:rPr>
              <w:t>9.1</w:t>
            </w:r>
          </w:p>
        </w:tc>
        <w:tc>
          <w:tcPr>
            <w:tcW w:w="2109" w:type="dxa"/>
          </w:tcPr>
          <w:p w:rsidR="009B432C" w:rsidRPr="00F26038" w:rsidRDefault="009B432C" w:rsidP="008941A9">
            <w:pPr>
              <w:jc w:val="center"/>
              <w:rPr>
                <w:sz w:val="20"/>
              </w:rPr>
            </w:pPr>
            <w:r w:rsidRPr="00F26038">
              <w:rPr>
                <w:sz w:val="20"/>
              </w:rPr>
              <w:t>22.6</w:t>
            </w:r>
          </w:p>
        </w:tc>
        <w:tc>
          <w:tcPr>
            <w:tcW w:w="2109" w:type="dxa"/>
          </w:tcPr>
          <w:p w:rsidR="009B432C" w:rsidRPr="00F26038" w:rsidRDefault="009B432C" w:rsidP="008941A9">
            <w:pPr>
              <w:jc w:val="center"/>
              <w:rPr>
                <w:sz w:val="20"/>
              </w:rPr>
            </w:pPr>
            <w:r w:rsidRPr="00F26038">
              <w:rPr>
                <w:sz w:val="20"/>
              </w:rPr>
              <w:t>16.0</w:t>
            </w:r>
          </w:p>
        </w:tc>
      </w:tr>
      <w:tr w:rsidR="009B432C" w:rsidTr="008941A9">
        <w:tc>
          <w:tcPr>
            <w:tcW w:w="2109" w:type="dxa"/>
          </w:tcPr>
          <w:p w:rsidR="009B432C" w:rsidRPr="00F26038" w:rsidRDefault="009B432C" w:rsidP="008941A9">
            <w:pPr>
              <w:pStyle w:val="TabletextLeft"/>
            </w:pPr>
            <w:r w:rsidRPr="00F26038">
              <w:t>Strongly disagree</w:t>
            </w:r>
          </w:p>
        </w:tc>
        <w:tc>
          <w:tcPr>
            <w:tcW w:w="2109" w:type="dxa"/>
          </w:tcPr>
          <w:p w:rsidR="009B432C" w:rsidRPr="00F26038" w:rsidRDefault="009B432C" w:rsidP="008941A9">
            <w:pPr>
              <w:jc w:val="center"/>
              <w:rPr>
                <w:sz w:val="20"/>
              </w:rPr>
            </w:pPr>
            <w:r w:rsidRPr="00F26038">
              <w:rPr>
                <w:sz w:val="20"/>
              </w:rPr>
              <w:t>4.5</w:t>
            </w:r>
          </w:p>
        </w:tc>
        <w:tc>
          <w:tcPr>
            <w:tcW w:w="2109" w:type="dxa"/>
          </w:tcPr>
          <w:p w:rsidR="009B432C" w:rsidRPr="00F26038" w:rsidRDefault="009B432C" w:rsidP="008941A9">
            <w:pPr>
              <w:jc w:val="center"/>
              <w:rPr>
                <w:sz w:val="20"/>
              </w:rPr>
            </w:pPr>
            <w:r w:rsidRPr="00F26038">
              <w:rPr>
                <w:sz w:val="20"/>
              </w:rPr>
              <w:t>17.1</w:t>
            </w:r>
          </w:p>
        </w:tc>
        <w:tc>
          <w:tcPr>
            <w:tcW w:w="2109" w:type="dxa"/>
          </w:tcPr>
          <w:p w:rsidR="009B432C" w:rsidRPr="00F26038" w:rsidRDefault="009B432C" w:rsidP="008941A9">
            <w:pPr>
              <w:jc w:val="center"/>
              <w:rPr>
                <w:sz w:val="20"/>
              </w:rPr>
            </w:pPr>
            <w:r w:rsidRPr="00F26038">
              <w:rPr>
                <w:sz w:val="20"/>
              </w:rPr>
              <w:t>11.0</w:t>
            </w:r>
          </w:p>
        </w:tc>
      </w:tr>
    </w:tbl>
    <w:p w:rsidR="009B432C" w:rsidRDefault="009B432C" w:rsidP="009B432C">
      <w:pPr>
        <w:pStyle w:val="CaptionTable"/>
      </w:pPr>
      <w:bookmarkStart w:id="465" w:name="_Ref390800953"/>
      <w:bookmarkStart w:id="466" w:name="_Toc390806692"/>
      <w:bookmarkStart w:id="467" w:name="_Toc396480905"/>
      <w:r>
        <w:t>: Response to statement ‘using the BasicsCard stops me from spending money on things I don’t need’, by measure (</w:t>
      </w:r>
      <w:r w:rsidR="00727161">
        <w:t>per cent</w:t>
      </w:r>
      <w:r>
        <w:t>)</w:t>
      </w:r>
      <w:bookmarkEnd w:id="465"/>
      <w:bookmarkEnd w:id="466"/>
      <w:bookmarkEnd w:id="467"/>
    </w:p>
    <w:tbl>
      <w:tblPr>
        <w:tblStyle w:val="TableAE"/>
        <w:tblW w:w="0" w:type="auto"/>
        <w:tblLayout w:type="fixed"/>
        <w:tblLook w:val="04A0" w:firstRow="1" w:lastRow="0" w:firstColumn="1" w:lastColumn="0" w:noHBand="0" w:noVBand="1"/>
        <w:tblCaption w:val="Response to statement ‘using the BasicsCard stops me from spending money on things I don’t need’, by measure "/>
        <w:tblDescription w:val="This table displays responses to statement ‘using the BasicsCard stops me from spending money on things I don’t need’, by measure. "/>
      </w:tblPr>
      <w:tblGrid>
        <w:gridCol w:w="2109"/>
        <w:gridCol w:w="2109"/>
        <w:gridCol w:w="2109"/>
        <w:gridCol w:w="2109"/>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109" w:type="dxa"/>
          </w:tcPr>
          <w:p w:rsidR="009B432C" w:rsidRPr="00F26038" w:rsidRDefault="009B432C" w:rsidP="008941A9">
            <w:pPr>
              <w:pStyle w:val="TableHeadingCentre"/>
              <w:jc w:val="left"/>
              <w:rPr>
                <w:sz w:val="20"/>
              </w:rPr>
            </w:pPr>
            <w:r w:rsidRPr="00F26038">
              <w:rPr>
                <w:sz w:val="20"/>
              </w:rPr>
              <w:t>Response</w:t>
            </w:r>
          </w:p>
        </w:tc>
        <w:tc>
          <w:tcPr>
            <w:tcW w:w="2109" w:type="dxa"/>
          </w:tcPr>
          <w:p w:rsidR="009B432C" w:rsidRPr="00F26038" w:rsidRDefault="009B432C" w:rsidP="008941A9">
            <w:pPr>
              <w:pStyle w:val="TableHeadingCentre"/>
              <w:rPr>
                <w:sz w:val="20"/>
              </w:rPr>
            </w:pPr>
            <w:r w:rsidRPr="00F26038">
              <w:rPr>
                <w:sz w:val="20"/>
              </w:rPr>
              <w:t>VIM</w:t>
            </w:r>
          </w:p>
        </w:tc>
        <w:tc>
          <w:tcPr>
            <w:tcW w:w="2109" w:type="dxa"/>
          </w:tcPr>
          <w:p w:rsidR="009B432C" w:rsidRPr="00F26038" w:rsidRDefault="009B432C" w:rsidP="008941A9">
            <w:pPr>
              <w:pStyle w:val="TableHeadingCentre"/>
              <w:rPr>
                <w:sz w:val="20"/>
              </w:rPr>
            </w:pPr>
            <w:r w:rsidRPr="00F26038">
              <w:rPr>
                <w:sz w:val="20"/>
              </w:rPr>
              <w:t>VULN</w:t>
            </w:r>
          </w:p>
        </w:tc>
        <w:tc>
          <w:tcPr>
            <w:tcW w:w="2109" w:type="dxa"/>
          </w:tcPr>
          <w:p w:rsidR="009B432C" w:rsidRPr="00F26038" w:rsidRDefault="009B432C" w:rsidP="008941A9">
            <w:pPr>
              <w:pStyle w:val="TableHeadingCentre"/>
              <w:rPr>
                <w:sz w:val="20"/>
              </w:rPr>
            </w:pPr>
            <w:r w:rsidRPr="00F26038">
              <w:rPr>
                <w:sz w:val="20"/>
              </w:rPr>
              <w:t>Total</w:t>
            </w:r>
          </w:p>
        </w:tc>
      </w:tr>
      <w:tr w:rsidR="009B432C" w:rsidTr="008941A9">
        <w:tc>
          <w:tcPr>
            <w:tcW w:w="2109" w:type="dxa"/>
          </w:tcPr>
          <w:p w:rsidR="009B432C" w:rsidRPr="00F26038" w:rsidRDefault="009B432C" w:rsidP="008941A9">
            <w:pPr>
              <w:pStyle w:val="TabletextLeft"/>
            </w:pPr>
            <w:r w:rsidRPr="00F26038">
              <w:t>Strongly agree</w:t>
            </w:r>
          </w:p>
        </w:tc>
        <w:tc>
          <w:tcPr>
            <w:tcW w:w="2109" w:type="dxa"/>
          </w:tcPr>
          <w:p w:rsidR="009B432C" w:rsidRPr="00F26038" w:rsidRDefault="009B432C" w:rsidP="008941A9">
            <w:pPr>
              <w:jc w:val="center"/>
              <w:rPr>
                <w:sz w:val="20"/>
              </w:rPr>
            </w:pPr>
            <w:r w:rsidRPr="00F26038">
              <w:rPr>
                <w:sz w:val="20"/>
              </w:rPr>
              <w:t>45.2</w:t>
            </w:r>
          </w:p>
        </w:tc>
        <w:tc>
          <w:tcPr>
            <w:tcW w:w="2109" w:type="dxa"/>
          </w:tcPr>
          <w:p w:rsidR="009B432C" w:rsidRPr="00F26038" w:rsidRDefault="009B432C" w:rsidP="008941A9">
            <w:pPr>
              <w:jc w:val="center"/>
              <w:rPr>
                <w:sz w:val="20"/>
              </w:rPr>
            </w:pPr>
            <w:r w:rsidRPr="00F26038">
              <w:rPr>
                <w:sz w:val="20"/>
              </w:rPr>
              <w:t>21.8</w:t>
            </w:r>
          </w:p>
        </w:tc>
        <w:tc>
          <w:tcPr>
            <w:tcW w:w="2109" w:type="dxa"/>
          </w:tcPr>
          <w:p w:rsidR="009B432C" w:rsidRPr="00F26038" w:rsidRDefault="009B432C" w:rsidP="008941A9">
            <w:pPr>
              <w:jc w:val="center"/>
              <w:rPr>
                <w:sz w:val="20"/>
              </w:rPr>
            </w:pPr>
            <w:r w:rsidRPr="00F26038">
              <w:rPr>
                <w:sz w:val="20"/>
              </w:rPr>
              <w:t>33.1</w:t>
            </w:r>
          </w:p>
        </w:tc>
      </w:tr>
      <w:tr w:rsidR="009B432C" w:rsidTr="008941A9">
        <w:tc>
          <w:tcPr>
            <w:tcW w:w="2109" w:type="dxa"/>
          </w:tcPr>
          <w:p w:rsidR="009B432C" w:rsidRPr="00F26038" w:rsidRDefault="009B432C" w:rsidP="008941A9">
            <w:pPr>
              <w:pStyle w:val="TabletextLeft"/>
            </w:pPr>
            <w:r w:rsidRPr="00F26038">
              <w:t>Agree</w:t>
            </w:r>
          </w:p>
        </w:tc>
        <w:tc>
          <w:tcPr>
            <w:tcW w:w="2109" w:type="dxa"/>
          </w:tcPr>
          <w:p w:rsidR="009B432C" w:rsidRPr="00F26038" w:rsidRDefault="009B432C" w:rsidP="008941A9">
            <w:pPr>
              <w:jc w:val="center"/>
              <w:rPr>
                <w:sz w:val="20"/>
              </w:rPr>
            </w:pPr>
            <w:r w:rsidRPr="00F26038">
              <w:rPr>
                <w:sz w:val="20"/>
              </w:rPr>
              <w:t>29.7</w:t>
            </w:r>
          </w:p>
        </w:tc>
        <w:tc>
          <w:tcPr>
            <w:tcW w:w="2109" w:type="dxa"/>
          </w:tcPr>
          <w:p w:rsidR="009B432C" w:rsidRPr="00F26038" w:rsidRDefault="009B432C" w:rsidP="008941A9">
            <w:pPr>
              <w:jc w:val="center"/>
              <w:rPr>
                <w:sz w:val="20"/>
              </w:rPr>
            </w:pPr>
            <w:r w:rsidRPr="00F26038">
              <w:rPr>
                <w:sz w:val="20"/>
              </w:rPr>
              <w:t>29.7</w:t>
            </w:r>
          </w:p>
        </w:tc>
        <w:tc>
          <w:tcPr>
            <w:tcW w:w="2109" w:type="dxa"/>
          </w:tcPr>
          <w:p w:rsidR="009B432C" w:rsidRPr="00F26038" w:rsidRDefault="009B432C" w:rsidP="008941A9">
            <w:pPr>
              <w:jc w:val="center"/>
              <w:rPr>
                <w:sz w:val="20"/>
              </w:rPr>
            </w:pPr>
            <w:r w:rsidRPr="00F26038">
              <w:rPr>
                <w:sz w:val="20"/>
              </w:rPr>
              <w:t>29.7</w:t>
            </w:r>
          </w:p>
        </w:tc>
      </w:tr>
      <w:tr w:rsidR="009B432C" w:rsidTr="008941A9">
        <w:tc>
          <w:tcPr>
            <w:tcW w:w="2109" w:type="dxa"/>
          </w:tcPr>
          <w:p w:rsidR="009B432C" w:rsidRPr="00F26038" w:rsidRDefault="009B432C" w:rsidP="008941A9">
            <w:pPr>
              <w:pStyle w:val="TabletextLeft"/>
            </w:pPr>
            <w:r w:rsidRPr="00F26038">
              <w:t>Neither agree nor disagree</w:t>
            </w:r>
          </w:p>
        </w:tc>
        <w:tc>
          <w:tcPr>
            <w:tcW w:w="2109" w:type="dxa"/>
          </w:tcPr>
          <w:p w:rsidR="009B432C" w:rsidRPr="00F26038" w:rsidRDefault="009B432C" w:rsidP="008941A9">
            <w:pPr>
              <w:jc w:val="center"/>
              <w:rPr>
                <w:sz w:val="20"/>
              </w:rPr>
            </w:pPr>
            <w:r w:rsidRPr="00F26038">
              <w:rPr>
                <w:sz w:val="20"/>
              </w:rPr>
              <w:t>1.9</w:t>
            </w:r>
          </w:p>
        </w:tc>
        <w:tc>
          <w:tcPr>
            <w:tcW w:w="2109" w:type="dxa"/>
          </w:tcPr>
          <w:p w:rsidR="009B432C" w:rsidRPr="00F26038" w:rsidRDefault="009B432C" w:rsidP="008941A9">
            <w:pPr>
              <w:jc w:val="center"/>
              <w:rPr>
                <w:sz w:val="20"/>
              </w:rPr>
            </w:pPr>
            <w:r w:rsidRPr="00F26038">
              <w:rPr>
                <w:sz w:val="20"/>
              </w:rPr>
              <w:t>10.9</w:t>
            </w:r>
          </w:p>
        </w:tc>
        <w:tc>
          <w:tcPr>
            <w:tcW w:w="2109" w:type="dxa"/>
          </w:tcPr>
          <w:p w:rsidR="009B432C" w:rsidRPr="00F26038" w:rsidRDefault="009B432C" w:rsidP="008941A9">
            <w:pPr>
              <w:jc w:val="center"/>
              <w:rPr>
                <w:sz w:val="20"/>
              </w:rPr>
            </w:pPr>
            <w:r w:rsidRPr="00F26038">
              <w:rPr>
                <w:sz w:val="20"/>
              </w:rPr>
              <w:t>6.6</w:t>
            </w:r>
          </w:p>
        </w:tc>
      </w:tr>
      <w:tr w:rsidR="009B432C" w:rsidTr="008941A9">
        <w:tc>
          <w:tcPr>
            <w:tcW w:w="2109" w:type="dxa"/>
          </w:tcPr>
          <w:p w:rsidR="009B432C" w:rsidRPr="00F26038" w:rsidRDefault="009B432C" w:rsidP="008941A9">
            <w:pPr>
              <w:pStyle w:val="TabletextLeft"/>
            </w:pPr>
            <w:r w:rsidRPr="00F26038">
              <w:t>Disagree</w:t>
            </w:r>
          </w:p>
        </w:tc>
        <w:tc>
          <w:tcPr>
            <w:tcW w:w="2109" w:type="dxa"/>
          </w:tcPr>
          <w:p w:rsidR="009B432C" w:rsidRPr="00F26038" w:rsidRDefault="009B432C" w:rsidP="008941A9">
            <w:pPr>
              <w:jc w:val="center"/>
              <w:rPr>
                <w:sz w:val="20"/>
              </w:rPr>
            </w:pPr>
            <w:r w:rsidRPr="00F26038">
              <w:rPr>
                <w:sz w:val="20"/>
              </w:rPr>
              <w:t>16.8</w:t>
            </w:r>
          </w:p>
        </w:tc>
        <w:tc>
          <w:tcPr>
            <w:tcW w:w="2109" w:type="dxa"/>
          </w:tcPr>
          <w:p w:rsidR="009B432C" w:rsidRPr="00F26038" w:rsidRDefault="009B432C" w:rsidP="008941A9">
            <w:pPr>
              <w:jc w:val="center"/>
              <w:rPr>
                <w:sz w:val="20"/>
              </w:rPr>
            </w:pPr>
            <w:r w:rsidRPr="00F26038">
              <w:rPr>
                <w:sz w:val="20"/>
              </w:rPr>
              <w:t>26.1</w:t>
            </w:r>
          </w:p>
        </w:tc>
        <w:tc>
          <w:tcPr>
            <w:tcW w:w="2109" w:type="dxa"/>
          </w:tcPr>
          <w:p w:rsidR="009B432C" w:rsidRPr="00F26038" w:rsidRDefault="009B432C" w:rsidP="008941A9">
            <w:pPr>
              <w:jc w:val="center"/>
              <w:rPr>
                <w:sz w:val="20"/>
              </w:rPr>
            </w:pPr>
            <w:r w:rsidRPr="00F26038">
              <w:rPr>
                <w:sz w:val="20"/>
              </w:rPr>
              <w:t>21.6</w:t>
            </w:r>
          </w:p>
        </w:tc>
      </w:tr>
      <w:tr w:rsidR="009B432C" w:rsidTr="008941A9">
        <w:tc>
          <w:tcPr>
            <w:tcW w:w="2109" w:type="dxa"/>
          </w:tcPr>
          <w:p w:rsidR="009B432C" w:rsidRPr="00F26038" w:rsidRDefault="009B432C" w:rsidP="008941A9">
            <w:pPr>
              <w:pStyle w:val="TabletextLeft"/>
            </w:pPr>
            <w:r w:rsidRPr="00F26038">
              <w:t>Strongly disagree</w:t>
            </w:r>
          </w:p>
        </w:tc>
        <w:tc>
          <w:tcPr>
            <w:tcW w:w="2109" w:type="dxa"/>
          </w:tcPr>
          <w:p w:rsidR="009B432C" w:rsidRPr="00F26038" w:rsidRDefault="009B432C" w:rsidP="008941A9">
            <w:pPr>
              <w:jc w:val="center"/>
              <w:rPr>
                <w:sz w:val="20"/>
              </w:rPr>
            </w:pPr>
            <w:r w:rsidRPr="00F26038">
              <w:rPr>
                <w:sz w:val="20"/>
              </w:rPr>
              <w:t>6.5</w:t>
            </w:r>
          </w:p>
        </w:tc>
        <w:tc>
          <w:tcPr>
            <w:tcW w:w="2109" w:type="dxa"/>
          </w:tcPr>
          <w:p w:rsidR="009B432C" w:rsidRPr="00F26038" w:rsidRDefault="009B432C" w:rsidP="008941A9">
            <w:pPr>
              <w:jc w:val="center"/>
              <w:rPr>
                <w:sz w:val="20"/>
              </w:rPr>
            </w:pPr>
            <w:r w:rsidRPr="00F26038">
              <w:rPr>
                <w:sz w:val="20"/>
              </w:rPr>
              <w:t>11.5</w:t>
            </w:r>
          </w:p>
        </w:tc>
        <w:tc>
          <w:tcPr>
            <w:tcW w:w="2109" w:type="dxa"/>
          </w:tcPr>
          <w:p w:rsidR="009B432C" w:rsidRPr="00F26038" w:rsidRDefault="009B432C" w:rsidP="008941A9">
            <w:pPr>
              <w:jc w:val="center"/>
              <w:rPr>
                <w:sz w:val="20"/>
              </w:rPr>
            </w:pPr>
            <w:r w:rsidRPr="00F26038">
              <w:rPr>
                <w:sz w:val="20"/>
              </w:rPr>
              <w:t>9.1</w:t>
            </w:r>
          </w:p>
        </w:tc>
      </w:tr>
    </w:tbl>
    <w:p w:rsidR="009B432C" w:rsidRDefault="009B432C" w:rsidP="009B432C">
      <w:pPr>
        <w:pStyle w:val="BodyText"/>
      </w:pPr>
      <w:r>
        <w:t>In response to the statement ‘I feel like people judge me when I use the BasicsCard’, just under half of VULN customers agreed or strongly agreed (47.8</w:t>
      </w:r>
      <w:r w:rsidR="00182873">
        <w:t xml:space="preserve"> per cent</w:t>
      </w:r>
      <w:r>
        <w:t>), while only a quarter of VIM customers agreed or strongly agreed (25</w:t>
      </w:r>
      <w:r w:rsidR="00182873">
        <w:t xml:space="preserve"> per cent</w:t>
      </w:r>
      <w:r>
        <w:t>). VULN customers were more likely than VIM customers to report they strongly agreed with this stat</w:t>
      </w:r>
      <w:r w:rsidR="00330A91">
        <w:t>ement (23.6</w:t>
      </w:r>
      <w:r w:rsidR="00182873">
        <w:t xml:space="preserve"> per cent</w:t>
      </w:r>
      <w:r w:rsidR="00330A91">
        <w:t xml:space="preserve"> VULN, 13.5</w:t>
      </w:r>
      <w:r w:rsidR="00182873">
        <w:t xml:space="preserve"> per cent</w:t>
      </w:r>
      <w:r w:rsidR="00330A91">
        <w:t xml:space="preserve"> VIM, p</w:t>
      </w:r>
      <w:r>
        <w:t xml:space="preserve">&lt;0.001) </w:t>
      </w:r>
      <w:r>
        <w:lastRenderedPageBreak/>
        <w:t>(</w:t>
      </w:r>
      <w:r>
        <w:fldChar w:fldCharType="begin"/>
      </w:r>
      <w:r>
        <w:instrText xml:space="preserve"> REF _Ref390801174 \r \h </w:instrText>
      </w:r>
      <w:r>
        <w:fldChar w:fldCharType="separate"/>
      </w:r>
      <w:r w:rsidR="00B31449">
        <w:t>Table 4.21</w:t>
      </w:r>
      <w:r>
        <w:fldChar w:fldCharType="end"/>
      </w:r>
      <w:r>
        <w:t xml:space="preserve">). </w:t>
      </w:r>
      <w:r>
        <w:fldChar w:fldCharType="begin"/>
      </w:r>
      <w:r>
        <w:instrText xml:space="preserve"> REF _Ref390801175 \r \h </w:instrText>
      </w:r>
      <w:r>
        <w:fldChar w:fldCharType="separate"/>
      </w:r>
      <w:r w:rsidR="00B31449">
        <w:t>Table 4.22</w:t>
      </w:r>
      <w:r>
        <w:fldChar w:fldCharType="end"/>
      </w:r>
      <w:r>
        <w:t xml:space="preserve"> shows that in response to the statement ‘I feel embarrassed when I use the BasicsCard’, with just one-fifth (19.7</w:t>
      </w:r>
      <w:r w:rsidR="00182873">
        <w:t xml:space="preserve"> per cent</w:t>
      </w:r>
      <w:r>
        <w:t>) of VIM customers agreeing or strongly agreeing with this statement, and 42.5</w:t>
      </w:r>
      <w:r w:rsidR="00182873">
        <w:t xml:space="preserve"> per cent</w:t>
      </w:r>
      <w:r>
        <w:t xml:space="preserve"> of VULN customers agreeing or strongly agreeing with this statement.  VULN customers were significantly more likely than VIM customers to report that they strongly agreed (25.5</w:t>
      </w:r>
      <w:r w:rsidR="00182873">
        <w:t xml:space="preserve"> per cent</w:t>
      </w:r>
      <w:r>
        <w:t xml:space="preserve"> VULN, 7.6</w:t>
      </w:r>
      <w:r w:rsidR="00182873">
        <w:t xml:space="preserve"> per cent</w:t>
      </w:r>
      <w:r>
        <w:t xml:space="preserve"> VIM, p&lt;0.001).</w:t>
      </w:r>
    </w:p>
    <w:p w:rsidR="009B432C" w:rsidRDefault="009B432C" w:rsidP="009B432C">
      <w:pPr>
        <w:pStyle w:val="CaptionTable"/>
      </w:pPr>
      <w:bookmarkStart w:id="468" w:name="_Ref390801174"/>
      <w:bookmarkStart w:id="469" w:name="_Toc390806693"/>
      <w:bookmarkStart w:id="470" w:name="_Toc396480906"/>
      <w:r>
        <w:t xml:space="preserve">: </w:t>
      </w:r>
      <w:bookmarkEnd w:id="468"/>
      <w:r>
        <w:t>Response to statement ‘I feel like people judge me when I use the BasicsCard’, by measure (</w:t>
      </w:r>
      <w:r w:rsidR="00727161">
        <w:t>per cent</w:t>
      </w:r>
      <w:r>
        <w:t>)</w:t>
      </w:r>
      <w:bookmarkEnd w:id="469"/>
      <w:bookmarkEnd w:id="470"/>
    </w:p>
    <w:tbl>
      <w:tblPr>
        <w:tblStyle w:val="TableAE"/>
        <w:tblW w:w="0" w:type="auto"/>
        <w:tblLayout w:type="fixed"/>
        <w:tblLook w:val="04A0" w:firstRow="1" w:lastRow="0" w:firstColumn="1" w:lastColumn="0" w:noHBand="0" w:noVBand="1"/>
        <w:tblCaption w:val="Response to statement ‘I feel like people judge me when I use the BasicsCard’, by measure "/>
        <w:tblDescription w:val="This table displays response to statement ‘I feel like people judge me when I use the BasicsCard’, by measure. "/>
      </w:tblPr>
      <w:tblGrid>
        <w:gridCol w:w="2109"/>
        <w:gridCol w:w="2109"/>
        <w:gridCol w:w="2109"/>
        <w:gridCol w:w="2109"/>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109" w:type="dxa"/>
          </w:tcPr>
          <w:p w:rsidR="009B432C" w:rsidRPr="00F26038" w:rsidRDefault="009B432C" w:rsidP="008941A9">
            <w:pPr>
              <w:pStyle w:val="TableHeadingCentre"/>
              <w:jc w:val="left"/>
              <w:rPr>
                <w:sz w:val="20"/>
              </w:rPr>
            </w:pPr>
            <w:r w:rsidRPr="00F26038">
              <w:rPr>
                <w:sz w:val="20"/>
              </w:rPr>
              <w:t>Response</w:t>
            </w:r>
          </w:p>
        </w:tc>
        <w:tc>
          <w:tcPr>
            <w:tcW w:w="2109" w:type="dxa"/>
          </w:tcPr>
          <w:p w:rsidR="009B432C" w:rsidRPr="00F26038" w:rsidRDefault="009B432C" w:rsidP="008941A9">
            <w:pPr>
              <w:pStyle w:val="TableHeadingCentre"/>
              <w:rPr>
                <w:sz w:val="20"/>
              </w:rPr>
            </w:pPr>
            <w:r w:rsidRPr="00F26038">
              <w:rPr>
                <w:sz w:val="20"/>
              </w:rPr>
              <w:t>VIM</w:t>
            </w:r>
          </w:p>
        </w:tc>
        <w:tc>
          <w:tcPr>
            <w:tcW w:w="2109" w:type="dxa"/>
          </w:tcPr>
          <w:p w:rsidR="009B432C" w:rsidRPr="00F26038" w:rsidRDefault="009B432C" w:rsidP="008941A9">
            <w:pPr>
              <w:pStyle w:val="TableHeadingCentre"/>
              <w:rPr>
                <w:sz w:val="20"/>
              </w:rPr>
            </w:pPr>
            <w:r w:rsidRPr="00F26038">
              <w:rPr>
                <w:sz w:val="20"/>
              </w:rPr>
              <w:t>VULN</w:t>
            </w:r>
          </w:p>
        </w:tc>
        <w:tc>
          <w:tcPr>
            <w:tcW w:w="2109" w:type="dxa"/>
          </w:tcPr>
          <w:p w:rsidR="009B432C" w:rsidRPr="00F26038" w:rsidRDefault="009B432C" w:rsidP="008941A9">
            <w:pPr>
              <w:pStyle w:val="TableHeadingCentre"/>
              <w:rPr>
                <w:sz w:val="20"/>
              </w:rPr>
            </w:pPr>
            <w:r w:rsidRPr="00F26038">
              <w:rPr>
                <w:sz w:val="20"/>
              </w:rPr>
              <w:t>Total</w:t>
            </w:r>
          </w:p>
        </w:tc>
      </w:tr>
      <w:tr w:rsidR="009B432C" w:rsidTr="008941A9">
        <w:tc>
          <w:tcPr>
            <w:tcW w:w="2109" w:type="dxa"/>
          </w:tcPr>
          <w:p w:rsidR="009B432C" w:rsidRPr="00F26038" w:rsidRDefault="009B432C" w:rsidP="008941A9">
            <w:pPr>
              <w:pStyle w:val="TabletextLeft"/>
            </w:pPr>
            <w:r w:rsidRPr="00F26038">
              <w:t>Strongly agree</w:t>
            </w:r>
          </w:p>
        </w:tc>
        <w:tc>
          <w:tcPr>
            <w:tcW w:w="2109" w:type="dxa"/>
          </w:tcPr>
          <w:p w:rsidR="009B432C" w:rsidRPr="004B4389" w:rsidRDefault="009B432C" w:rsidP="008941A9">
            <w:pPr>
              <w:jc w:val="center"/>
              <w:rPr>
                <w:sz w:val="20"/>
              </w:rPr>
            </w:pPr>
            <w:r w:rsidRPr="004B4389">
              <w:rPr>
                <w:sz w:val="20"/>
              </w:rPr>
              <w:t>13.5</w:t>
            </w:r>
          </w:p>
        </w:tc>
        <w:tc>
          <w:tcPr>
            <w:tcW w:w="2109" w:type="dxa"/>
          </w:tcPr>
          <w:p w:rsidR="009B432C" w:rsidRPr="004B4389" w:rsidRDefault="009B432C" w:rsidP="008941A9">
            <w:pPr>
              <w:jc w:val="center"/>
              <w:rPr>
                <w:sz w:val="20"/>
              </w:rPr>
            </w:pPr>
            <w:r w:rsidRPr="004B4389">
              <w:rPr>
                <w:sz w:val="20"/>
              </w:rPr>
              <w:t>23.6</w:t>
            </w:r>
          </w:p>
        </w:tc>
        <w:tc>
          <w:tcPr>
            <w:tcW w:w="2109" w:type="dxa"/>
          </w:tcPr>
          <w:p w:rsidR="009B432C" w:rsidRPr="004B4389" w:rsidRDefault="009B432C" w:rsidP="008941A9">
            <w:pPr>
              <w:jc w:val="center"/>
              <w:rPr>
                <w:sz w:val="20"/>
              </w:rPr>
            </w:pPr>
            <w:r w:rsidRPr="004B4389">
              <w:rPr>
                <w:sz w:val="20"/>
              </w:rPr>
              <w:t>18.8</w:t>
            </w:r>
          </w:p>
        </w:tc>
      </w:tr>
      <w:tr w:rsidR="009B432C" w:rsidTr="008941A9">
        <w:tc>
          <w:tcPr>
            <w:tcW w:w="2109" w:type="dxa"/>
          </w:tcPr>
          <w:p w:rsidR="009B432C" w:rsidRPr="00F26038" w:rsidRDefault="009B432C" w:rsidP="008941A9">
            <w:pPr>
              <w:pStyle w:val="TabletextLeft"/>
            </w:pPr>
            <w:r w:rsidRPr="00F26038">
              <w:t>Agree</w:t>
            </w:r>
          </w:p>
        </w:tc>
        <w:tc>
          <w:tcPr>
            <w:tcW w:w="2109" w:type="dxa"/>
          </w:tcPr>
          <w:p w:rsidR="009B432C" w:rsidRPr="004B4389" w:rsidRDefault="009B432C" w:rsidP="008941A9">
            <w:pPr>
              <w:jc w:val="center"/>
              <w:rPr>
                <w:sz w:val="20"/>
              </w:rPr>
            </w:pPr>
            <w:r w:rsidRPr="004B4389">
              <w:rPr>
                <w:sz w:val="20"/>
              </w:rPr>
              <w:t>11.6</w:t>
            </w:r>
          </w:p>
        </w:tc>
        <w:tc>
          <w:tcPr>
            <w:tcW w:w="2109" w:type="dxa"/>
          </w:tcPr>
          <w:p w:rsidR="009B432C" w:rsidRPr="004B4389" w:rsidRDefault="009B432C" w:rsidP="008941A9">
            <w:pPr>
              <w:jc w:val="center"/>
              <w:rPr>
                <w:sz w:val="20"/>
              </w:rPr>
            </w:pPr>
            <w:r w:rsidRPr="004B4389">
              <w:rPr>
                <w:sz w:val="20"/>
              </w:rPr>
              <w:t>24.2</w:t>
            </w:r>
          </w:p>
        </w:tc>
        <w:tc>
          <w:tcPr>
            <w:tcW w:w="2109" w:type="dxa"/>
          </w:tcPr>
          <w:p w:rsidR="009B432C" w:rsidRPr="004B4389" w:rsidRDefault="009B432C" w:rsidP="008941A9">
            <w:pPr>
              <w:jc w:val="center"/>
              <w:rPr>
                <w:sz w:val="20"/>
              </w:rPr>
            </w:pPr>
            <w:r w:rsidRPr="004B4389">
              <w:rPr>
                <w:sz w:val="20"/>
              </w:rPr>
              <w:t>18.1</w:t>
            </w:r>
          </w:p>
        </w:tc>
      </w:tr>
      <w:tr w:rsidR="009B432C" w:rsidTr="008941A9">
        <w:tc>
          <w:tcPr>
            <w:tcW w:w="2109" w:type="dxa"/>
          </w:tcPr>
          <w:p w:rsidR="009B432C" w:rsidRPr="00F26038" w:rsidRDefault="009B432C" w:rsidP="008941A9">
            <w:pPr>
              <w:pStyle w:val="TabletextLeft"/>
            </w:pPr>
            <w:r w:rsidRPr="00F26038">
              <w:t>Neither agree nor disagree</w:t>
            </w:r>
          </w:p>
        </w:tc>
        <w:tc>
          <w:tcPr>
            <w:tcW w:w="2109" w:type="dxa"/>
          </w:tcPr>
          <w:p w:rsidR="009B432C" w:rsidRPr="004B4389" w:rsidRDefault="009B432C" w:rsidP="008941A9">
            <w:pPr>
              <w:jc w:val="center"/>
              <w:rPr>
                <w:sz w:val="20"/>
              </w:rPr>
            </w:pPr>
            <w:r w:rsidRPr="004B4389">
              <w:rPr>
                <w:sz w:val="20"/>
              </w:rPr>
              <w:t>5.8</w:t>
            </w:r>
          </w:p>
        </w:tc>
        <w:tc>
          <w:tcPr>
            <w:tcW w:w="2109" w:type="dxa"/>
          </w:tcPr>
          <w:p w:rsidR="009B432C" w:rsidRPr="004B4389" w:rsidRDefault="009B432C" w:rsidP="008941A9">
            <w:pPr>
              <w:jc w:val="center"/>
              <w:rPr>
                <w:sz w:val="20"/>
              </w:rPr>
            </w:pPr>
            <w:r w:rsidRPr="004B4389">
              <w:rPr>
                <w:sz w:val="20"/>
              </w:rPr>
              <w:t>9.1</w:t>
            </w:r>
          </w:p>
        </w:tc>
        <w:tc>
          <w:tcPr>
            <w:tcW w:w="2109" w:type="dxa"/>
          </w:tcPr>
          <w:p w:rsidR="009B432C" w:rsidRPr="004B4389" w:rsidRDefault="009B432C" w:rsidP="008941A9">
            <w:pPr>
              <w:jc w:val="center"/>
              <w:rPr>
                <w:sz w:val="20"/>
              </w:rPr>
            </w:pPr>
            <w:r w:rsidRPr="004B4389">
              <w:rPr>
                <w:sz w:val="20"/>
              </w:rPr>
              <w:t>7.5</w:t>
            </w:r>
          </w:p>
        </w:tc>
      </w:tr>
      <w:tr w:rsidR="009B432C" w:rsidTr="008941A9">
        <w:tc>
          <w:tcPr>
            <w:tcW w:w="2109" w:type="dxa"/>
          </w:tcPr>
          <w:p w:rsidR="009B432C" w:rsidRPr="00F26038" w:rsidRDefault="009B432C" w:rsidP="008941A9">
            <w:pPr>
              <w:pStyle w:val="TabletextLeft"/>
            </w:pPr>
            <w:r w:rsidRPr="00F26038">
              <w:t>Disagree</w:t>
            </w:r>
          </w:p>
        </w:tc>
        <w:tc>
          <w:tcPr>
            <w:tcW w:w="2109" w:type="dxa"/>
          </w:tcPr>
          <w:p w:rsidR="009B432C" w:rsidRPr="004B4389" w:rsidRDefault="009B432C" w:rsidP="008941A9">
            <w:pPr>
              <w:jc w:val="center"/>
              <w:rPr>
                <w:sz w:val="20"/>
              </w:rPr>
            </w:pPr>
            <w:r w:rsidRPr="004B4389">
              <w:rPr>
                <w:sz w:val="20"/>
              </w:rPr>
              <w:t>33.5</w:t>
            </w:r>
          </w:p>
        </w:tc>
        <w:tc>
          <w:tcPr>
            <w:tcW w:w="2109" w:type="dxa"/>
          </w:tcPr>
          <w:p w:rsidR="009B432C" w:rsidRPr="004B4389" w:rsidRDefault="009B432C" w:rsidP="008941A9">
            <w:pPr>
              <w:jc w:val="center"/>
              <w:rPr>
                <w:sz w:val="20"/>
              </w:rPr>
            </w:pPr>
            <w:r w:rsidRPr="004B4389">
              <w:rPr>
                <w:sz w:val="20"/>
              </w:rPr>
              <w:t>27.9</w:t>
            </w:r>
          </w:p>
        </w:tc>
        <w:tc>
          <w:tcPr>
            <w:tcW w:w="2109" w:type="dxa"/>
          </w:tcPr>
          <w:p w:rsidR="009B432C" w:rsidRPr="004B4389" w:rsidRDefault="009B432C" w:rsidP="008941A9">
            <w:pPr>
              <w:jc w:val="center"/>
              <w:rPr>
                <w:sz w:val="20"/>
              </w:rPr>
            </w:pPr>
            <w:r w:rsidRPr="004B4389">
              <w:rPr>
                <w:sz w:val="20"/>
              </w:rPr>
              <w:t>30.6</w:t>
            </w:r>
          </w:p>
        </w:tc>
      </w:tr>
      <w:tr w:rsidR="009B432C" w:rsidTr="008941A9">
        <w:tc>
          <w:tcPr>
            <w:tcW w:w="2109" w:type="dxa"/>
          </w:tcPr>
          <w:p w:rsidR="009B432C" w:rsidRPr="00F26038" w:rsidRDefault="009B432C" w:rsidP="008941A9">
            <w:pPr>
              <w:pStyle w:val="TabletextLeft"/>
            </w:pPr>
            <w:r w:rsidRPr="00F26038">
              <w:t>Strongly disagree</w:t>
            </w:r>
          </w:p>
        </w:tc>
        <w:tc>
          <w:tcPr>
            <w:tcW w:w="2109" w:type="dxa"/>
          </w:tcPr>
          <w:p w:rsidR="009B432C" w:rsidRPr="004B4389" w:rsidRDefault="009B432C" w:rsidP="008941A9">
            <w:pPr>
              <w:jc w:val="center"/>
              <w:rPr>
                <w:sz w:val="20"/>
              </w:rPr>
            </w:pPr>
            <w:r w:rsidRPr="004B4389">
              <w:rPr>
                <w:sz w:val="20"/>
              </w:rPr>
              <w:t>35.5</w:t>
            </w:r>
          </w:p>
        </w:tc>
        <w:tc>
          <w:tcPr>
            <w:tcW w:w="2109" w:type="dxa"/>
          </w:tcPr>
          <w:p w:rsidR="009B432C" w:rsidRPr="004B4389" w:rsidRDefault="009B432C" w:rsidP="008941A9">
            <w:pPr>
              <w:jc w:val="center"/>
              <w:rPr>
                <w:sz w:val="20"/>
              </w:rPr>
            </w:pPr>
            <w:r w:rsidRPr="004B4389">
              <w:rPr>
                <w:sz w:val="20"/>
              </w:rPr>
              <w:t>15.2</w:t>
            </w:r>
          </w:p>
        </w:tc>
        <w:tc>
          <w:tcPr>
            <w:tcW w:w="2109" w:type="dxa"/>
          </w:tcPr>
          <w:p w:rsidR="009B432C" w:rsidRPr="004B4389" w:rsidRDefault="009B432C" w:rsidP="008941A9">
            <w:pPr>
              <w:jc w:val="center"/>
              <w:rPr>
                <w:sz w:val="20"/>
              </w:rPr>
            </w:pPr>
            <w:r w:rsidRPr="004B4389">
              <w:rPr>
                <w:sz w:val="20"/>
              </w:rPr>
              <w:t>25.0</w:t>
            </w:r>
          </w:p>
        </w:tc>
      </w:tr>
    </w:tbl>
    <w:p w:rsidR="009B432C" w:rsidRDefault="009B432C" w:rsidP="009B432C">
      <w:pPr>
        <w:pStyle w:val="CaptionTable"/>
      </w:pPr>
      <w:bookmarkStart w:id="471" w:name="_Ref390801175"/>
      <w:bookmarkStart w:id="472" w:name="_Toc390806694"/>
      <w:bookmarkStart w:id="473" w:name="_Toc396480907"/>
      <w:r>
        <w:t xml:space="preserve">: </w:t>
      </w:r>
      <w:bookmarkEnd w:id="471"/>
      <w:r>
        <w:t>Response to statement ‘I feel embarrassed when I use the BasicsCard’, by measure (</w:t>
      </w:r>
      <w:r w:rsidR="00727161">
        <w:t>per cent</w:t>
      </w:r>
      <w:r>
        <w:t>)</w:t>
      </w:r>
      <w:bookmarkEnd w:id="472"/>
      <w:bookmarkEnd w:id="473"/>
    </w:p>
    <w:tbl>
      <w:tblPr>
        <w:tblStyle w:val="TableAE"/>
        <w:tblW w:w="0" w:type="auto"/>
        <w:tblLayout w:type="fixed"/>
        <w:tblLook w:val="04A0" w:firstRow="1" w:lastRow="0" w:firstColumn="1" w:lastColumn="0" w:noHBand="0" w:noVBand="1"/>
        <w:tblCaption w:val="Response to statement ‘I feel embarrassed when I use the BasicsCard’, by measure "/>
        <w:tblDescription w:val="This table displays responses to statement ‘I feel embarrassed when I use the BasicsCard’, by measure."/>
      </w:tblPr>
      <w:tblGrid>
        <w:gridCol w:w="2109"/>
        <w:gridCol w:w="2109"/>
        <w:gridCol w:w="2109"/>
        <w:gridCol w:w="2109"/>
      </w:tblGrid>
      <w:tr w:rsidR="009B432C" w:rsidTr="00296A6F">
        <w:trPr>
          <w:cnfStyle w:val="100000000000" w:firstRow="1" w:lastRow="0" w:firstColumn="0" w:lastColumn="0" w:oddVBand="0" w:evenVBand="0" w:oddHBand="0" w:evenHBand="0" w:firstRowFirstColumn="0" w:firstRowLastColumn="0" w:lastRowFirstColumn="0" w:lastRowLastColumn="0"/>
          <w:tblHeader/>
        </w:trPr>
        <w:tc>
          <w:tcPr>
            <w:tcW w:w="2109" w:type="dxa"/>
          </w:tcPr>
          <w:p w:rsidR="009B432C" w:rsidRPr="00F26038" w:rsidRDefault="009B432C" w:rsidP="008941A9">
            <w:pPr>
              <w:pStyle w:val="TableHeadingCentre"/>
              <w:jc w:val="left"/>
              <w:rPr>
                <w:sz w:val="20"/>
              </w:rPr>
            </w:pPr>
            <w:r w:rsidRPr="00F26038">
              <w:rPr>
                <w:sz w:val="20"/>
              </w:rPr>
              <w:t>Response</w:t>
            </w:r>
          </w:p>
        </w:tc>
        <w:tc>
          <w:tcPr>
            <w:tcW w:w="2109" w:type="dxa"/>
          </w:tcPr>
          <w:p w:rsidR="009B432C" w:rsidRPr="00F26038" w:rsidRDefault="009B432C" w:rsidP="008941A9">
            <w:pPr>
              <w:pStyle w:val="TableHeadingCentre"/>
              <w:rPr>
                <w:sz w:val="20"/>
              </w:rPr>
            </w:pPr>
            <w:r w:rsidRPr="00F26038">
              <w:rPr>
                <w:sz w:val="20"/>
              </w:rPr>
              <w:t>VIM</w:t>
            </w:r>
          </w:p>
        </w:tc>
        <w:tc>
          <w:tcPr>
            <w:tcW w:w="2109" w:type="dxa"/>
          </w:tcPr>
          <w:p w:rsidR="009B432C" w:rsidRPr="00F26038" w:rsidRDefault="009B432C" w:rsidP="008941A9">
            <w:pPr>
              <w:pStyle w:val="TableHeadingCentre"/>
              <w:rPr>
                <w:sz w:val="20"/>
              </w:rPr>
            </w:pPr>
            <w:r w:rsidRPr="00F26038">
              <w:rPr>
                <w:sz w:val="20"/>
              </w:rPr>
              <w:t>VULN</w:t>
            </w:r>
          </w:p>
        </w:tc>
        <w:tc>
          <w:tcPr>
            <w:tcW w:w="2109" w:type="dxa"/>
          </w:tcPr>
          <w:p w:rsidR="009B432C" w:rsidRPr="00F26038" w:rsidRDefault="009B432C" w:rsidP="008941A9">
            <w:pPr>
              <w:pStyle w:val="TableHeadingCentre"/>
              <w:rPr>
                <w:sz w:val="20"/>
              </w:rPr>
            </w:pPr>
            <w:r w:rsidRPr="00F26038">
              <w:rPr>
                <w:sz w:val="20"/>
              </w:rPr>
              <w:t>Total</w:t>
            </w:r>
          </w:p>
        </w:tc>
      </w:tr>
      <w:tr w:rsidR="009B432C" w:rsidTr="008941A9">
        <w:tc>
          <w:tcPr>
            <w:tcW w:w="2109" w:type="dxa"/>
          </w:tcPr>
          <w:p w:rsidR="009B432C" w:rsidRPr="00F26038" w:rsidRDefault="009B432C" w:rsidP="008941A9">
            <w:pPr>
              <w:pStyle w:val="TabletextLeft"/>
            </w:pPr>
            <w:r w:rsidRPr="00F26038">
              <w:t>Strongly agree</w:t>
            </w:r>
          </w:p>
        </w:tc>
        <w:tc>
          <w:tcPr>
            <w:tcW w:w="2109" w:type="dxa"/>
          </w:tcPr>
          <w:p w:rsidR="009B432C" w:rsidRPr="004B4389" w:rsidRDefault="009B432C" w:rsidP="008941A9">
            <w:pPr>
              <w:jc w:val="center"/>
              <w:rPr>
                <w:sz w:val="20"/>
              </w:rPr>
            </w:pPr>
            <w:r w:rsidRPr="004B4389">
              <w:rPr>
                <w:sz w:val="20"/>
              </w:rPr>
              <w:t>7.6</w:t>
            </w:r>
          </w:p>
        </w:tc>
        <w:tc>
          <w:tcPr>
            <w:tcW w:w="2109" w:type="dxa"/>
          </w:tcPr>
          <w:p w:rsidR="009B432C" w:rsidRPr="004B4389" w:rsidRDefault="009B432C" w:rsidP="008941A9">
            <w:pPr>
              <w:jc w:val="center"/>
              <w:rPr>
                <w:sz w:val="20"/>
              </w:rPr>
            </w:pPr>
            <w:r w:rsidRPr="004B4389">
              <w:rPr>
                <w:sz w:val="20"/>
              </w:rPr>
              <w:t>25.5</w:t>
            </w:r>
          </w:p>
        </w:tc>
        <w:tc>
          <w:tcPr>
            <w:tcW w:w="2109" w:type="dxa"/>
          </w:tcPr>
          <w:p w:rsidR="009B432C" w:rsidRPr="004B4389" w:rsidRDefault="009B432C" w:rsidP="008941A9">
            <w:pPr>
              <w:jc w:val="center"/>
              <w:rPr>
                <w:sz w:val="20"/>
              </w:rPr>
            </w:pPr>
            <w:r w:rsidRPr="004B4389">
              <w:rPr>
                <w:sz w:val="20"/>
              </w:rPr>
              <w:t>16.8</w:t>
            </w:r>
          </w:p>
        </w:tc>
      </w:tr>
      <w:tr w:rsidR="009B432C" w:rsidTr="008941A9">
        <w:tc>
          <w:tcPr>
            <w:tcW w:w="2109" w:type="dxa"/>
          </w:tcPr>
          <w:p w:rsidR="009B432C" w:rsidRPr="00F26038" w:rsidRDefault="009B432C" w:rsidP="008941A9">
            <w:pPr>
              <w:pStyle w:val="TabletextLeft"/>
            </w:pPr>
            <w:r w:rsidRPr="00F26038">
              <w:t>Agree</w:t>
            </w:r>
          </w:p>
        </w:tc>
        <w:tc>
          <w:tcPr>
            <w:tcW w:w="2109" w:type="dxa"/>
          </w:tcPr>
          <w:p w:rsidR="009B432C" w:rsidRPr="004B4389" w:rsidRDefault="009B432C" w:rsidP="008941A9">
            <w:pPr>
              <w:jc w:val="center"/>
              <w:rPr>
                <w:sz w:val="20"/>
              </w:rPr>
            </w:pPr>
            <w:r w:rsidRPr="004B4389">
              <w:rPr>
                <w:sz w:val="20"/>
              </w:rPr>
              <w:t>12.1</w:t>
            </w:r>
          </w:p>
        </w:tc>
        <w:tc>
          <w:tcPr>
            <w:tcW w:w="2109" w:type="dxa"/>
          </w:tcPr>
          <w:p w:rsidR="009B432C" w:rsidRPr="004B4389" w:rsidRDefault="009B432C" w:rsidP="008941A9">
            <w:pPr>
              <w:jc w:val="center"/>
              <w:rPr>
                <w:sz w:val="20"/>
              </w:rPr>
            </w:pPr>
            <w:r w:rsidRPr="004B4389">
              <w:rPr>
                <w:sz w:val="20"/>
              </w:rPr>
              <w:t>17.0</w:t>
            </w:r>
          </w:p>
        </w:tc>
        <w:tc>
          <w:tcPr>
            <w:tcW w:w="2109" w:type="dxa"/>
          </w:tcPr>
          <w:p w:rsidR="009B432C" w:rsidRPr="004B4389" w:rsidRDefault="009B432C" w:rsidP="008941A9">
            <w:pPr>
              <w:jc w:val="center"/>
              <w:rPr>
                <w:sz w:val="20"/>
              </w:rPr>
            </w:pPr>
            <w:r w:rsidRPr="004B4389">
              <w:rPr>
                <w:sz w:val="20"/>
              </w:rPr>
              <w:t>14.6</w:t>
            </w:r>
          </w:p>
        </w:tc>
      </w:tr>
      <w:tr w:rsidR="009B432C" w:rsidTr="008941A9">
        <w:tc>
          <w:tcPr>
            <w:tcW w:w="2109" w:type="dxa"/>
          </w:tcPr>
          <w:p w:rsidR="009B432C" w:rsidRPr="00F26038" w:rsidRDefault="009B432C" w:rsidP="008941A9">
            <w:pPr>
              <w:pStyle w:val="TabletextLeft"/>
            </w:pPr>
            <w:r w:rsidRPr="00F26038">
              <w:t>Neither agree nor disagree</w:t>
            </w:r>
          </w:p>
        </w:tc>
        <w:tc>
          <w:tcPr>
            <w:tcW w:w="2109" w:type="dxa"/>
          </w:tcPr>
          <w:p w:rsidR="009B432C" w:rsidRPr="004B4389" w:rsidRDefault="009B432C" w:rsidP="008941A9">
            <w:pPr>
              <w:jc w:val="center"/>
              <w:rPr>
                <w:sz w:val="20"/>
              </w:rPr>
            </w:pPr>
            <w:r w:rsidRPr="004B4389">
              <w:rPr>
                <w:sz w:val="20"/>
              </w:rPr>
              <w:t>3.2</w:t>
            </w:r>
          </w:p>
        </w:tc>
        <w:tc>
          <w:tcPr>
            <w:tcW w:w="2109" w:type="dxa"/>
          </w:tcPr>
          <w:p w:rsidR="009B432C" w:rsidRPr="004B4389" w:rsidRDefault="009B432C" w:rsidP="008941A9">
            <w:pPr>
              <w:jc w:val="center"/>
              <w:rPr>
                <w:sz w:val="20"/>
              </w:rPr>
            </w:pPr>
            <w:r w:rsidRPr="004B4389">
              <w:rPr>
                <w:sz w:val="20"/>
              </w:rPr>
              <w:t>6.7</w:t>
            </w:r>
          </w:p>
        </w:tc>
        <w:tc>
          <w:tcPr>
            <w:tcW w:w="2109" w:type="dxa"/>
          </w:tcPr>
          <w:p w:rsidR="009B432C" w:rsidRPr="004B4389" w:rsidRDefault="009B432C" w:rsidP="008941A9">
            <w:pPr>
              <w:jc w:val="center"/>
              <w:rPr>
                <w:sz w:val="20"/>
              </w:rPr>
            </w:pPr>
            <w:r w:rsidRPr="004B4389">
              <w:rPr>
                <w:sz w:val="20"/>
              </w:rPr>
              <w:t>5.0</w:t>
            </w:r>
          </w:p>
        </w:tc>
      </w:tr>
      <w:tr w:rsidR="009B432C" w:rsidTr="008941A9">
        <w:tc>
          <w:tcPr>
            <w:tcW w:w="2109" w:type="dxa"/>
          </w:tcPr>
          <w:p w:rsidR="009B432C" w:rsidRPr="00F26038" w:rsidRDefault="009B432C" w:rsidP="008941A9">
            <w:pPr>
              <w:pStyle w:val="TabletextLeft"/>
            </w:pPr>
            <w:r w:rsidRPr="00F26038">
              <w:t>Disagree</w:t>
            </w:r>
          </w:p>
        </w:tc>
        <w:tc>
          <w:tcPr>
            <w:tcW w:w="2109" w:type="dxa"/>
          </w:tcPr>
          <w:p w:rsidR="009B432C" w:rsidRPr="004B4389" w:rsidRDefault="009B432C" w:rsidP="008941A9">
            <w:pPr>
              <w:jc w:val="center"/>
              <w:rPr>
                <w:sz w:val="20"/>
              </w:rPr>
            </w:pPr>
            <w:r w:rsidRPr="004B4389">
              <w:rPr>
                <w:sz w:val="20"/>
              </w:rPr>
              <w:t>38.2</w:t>
            </w:r>
          </w:p>
        </w:tc>
        <w:tc>
          <w:tcPr>
            <w:tcW w:w="2109" w:type="dxa"/>
          </w:tcPr>
          <w:p w:rsidR="009B432C" w:rsidRPr="004B4389" w:rsidRDefault="009B432C" w:rsidP="008941A9">
            <w:pPr>
              <w:jc w:val="center"/>
              <w:rPr>
                <w:sz w:val="20"/>
              </w:rPr>
            </w:pPr>
            <w:r w:rsidRPr="004B4389">
              <w:rPr>
                <w:sz w:val="20"/>
              </w:rPr>
              <w:t>31.5</w:t>
            </w:r>
          </w:p>
        </w:tc>
        <w:tc>
          <w:tcPr>
            <w:tcW w:w="2109" w:type="dxa"/>
          </w:tcPr>
          <w:p w:rsidR="009B432C" w:rsidRPr="004B4389" w:rsidRDefault="009B432C" w:rsidP="008941A9">
            <w:pPr>
              <w:jc w:val="center"/>
              <w:rPr>
                <w:sz w:val="20"/>
              </w:rPr>
            </w:pPr>
            <w:r w:rsidRPr="004B4389">
              <w:rPr>
                <w:sz w:val="20"/>
              </w:rPr>
              <w:t>34.8</w:t>
            </w:r>
          </w:p>
        </w:tc>
      </w:tr>
      <w:tr w:rsidR="009B432C" w:rsidTr="008941A9">
        <w:tc>
          <w:tcPr>
            <w:tcW w:w="2109" w:type="dxa"/>
          </w:tcPr>
          <w:p w:rsidR="009B432C" w:rsidRPr="00F26038" w:rsidRDefault="009B432C" w:rsidP="008941A9">
            <w:pPr>
              <w:pStyle w:val="TabletextLeft"/>
            </w:pPr>
            <w:r w:rsidRPr="00F26038">
              <w:t>Strongly disagree</w:t>
            </w:r>
          </w:p>
        </w:tc>
        <w:tc>
          <w:tcPr>
            <w:tcW w:w="2109" w:type="dxa"/>
          </w:tcPr>
          <w:p w:rsidR="009B432C" w:rsidRPr="004B4389" w:rsidRDefault="009B432C" w:rsidP="008941A9">
            <w:pPr>
              <w:jc w:val="center"/>
              <w:rPr>
                <w:sz w:val="20"/>
              </w:rPr>
            </w:pPr>
            <w:r w:rsidRPr="004B4389">
              <w:rPr>
                <w:sz w:val="20"/>
              </w:rPr>
              <w:t>38.9</w:t>
            </w:r>
          </w:p>
        </w:tc>
        <w:tc>
          <w:tcPr>
            <w:tcW w:w="2109" w:type="dxa"/>
          </w:tcPr>
          <w:p w:rsidR="009B432C" w:rsidRPr="004B4389" w:rsidRDefault="009B432C" w:rsidP="008941A9">
            <w:pPr>
              <w:jc w:val="center"/>
              <w:rPr>
                <w:sz w:val="20"/>
              </w:rPr>
            </w:pPr>
            <w:r w:rsidRPr="004B4389">
              <w:rPr>
                <w:sz w:val="20"/>
              </w:rPr>
              <w:t>19.4</w:t>
            </w:r>
          </w:p>
        </w:tc>
        <w:tc>
          <w:tcPr>
            <w:tcW w:w="2109" w:type="dxa"/>
          </w:tcPr>
          <w:p w:rsidR="009B432C" w:rsidRPr="004B4389" w:rsidRDefault="009B432C" w:rsidP="008941A9">
            <w:pPr>
              <w:jc w:val="center"/>
              <w:rPr>
                <w:sz w:val="20"/>
              </w:rPr>
            </w:pPr>
            <w:r w:rsidRPr="004B4389">
              <w:rPr>
                <w:sz w:val="20"/>
              </w:rPr>
              <w:t>28.9</w:t>
            </w:r>
          </w:p>
        </w:tc>
      </w:tr>
    </w:tbl>
    <w:p w:rsidR="009B432C" w:rsidRPr="00BE2CD3" w:rsidRDefault="009B432C" w:rsidP="009B432C">
      <w:pPr>
        <w:pStyle w:val="Heading2"/>
        <w:tabs>
          <w:tab w:val="num" w:pos="1276"/>
        </w:tabs>
        <w:rPr>
          <w:color w:val="002776"/>
        </w:rPr>
      </w:pPr>
      <w:bookmarkStart w:id="474" w:name="_Toc390806662"/>
      <w:bookmarkStart w:id="475" w:name="_Toc395273224"/>
      <w:bookmarkStart w:id="476" w:name="_Toc396480814"/>
      <w:r w:rsidRPr="00BE2CD3">
        <w:rPr>
          <w:color w:val="002776"/>
        </w:rPr>
        <w:t>Effects of PBIM on customers with children</w:t>
      </w:r>
      <w:bookmarkEnd w:id="434"/>
      <w:bookmarkEnd w:id="435"/>
      <w:bookmarkEnd w:id="474"/>
      <w:bookmarkEnd w:id="475"/>
      <w:bookmarkEnd w:id="476"/>
    </w:p>
    <w:p w:rsidR="009B432C" w:rsidRDefault="009B432C" w:rsidP="009B432C">
      <w:pPr>
        <w:pStyle w:val="BodyText"/>
      </w:pPr>
      <w:bookmarkStart w:id="477" w:name="_Toc387675702"/>
      <w:r>
        <w:t>At baseline, 243 survey respondents stated that they cared for children</w:t>
      </w:r>
      <w:r w:rsidR="00D428B3">
        <w:t>. The 243 respondents included</w:t>
      </w:r>
      <w:r>
        <w:t xml:space="preserve"> 106 comparison</w:t>
      </w:r>
      <w:r w:rsidR="00D428B3">
        <w:t xml:space="preserve"> site customers</w:t>
      </w:r>
      <w:r>
        <w:t>, 126 VIM</w:t>
      </w:r>
      <w:r w:rsidR="00D428B3">
        <w:t xml:space="preserve"> customers</w:t>
      </w:r>
      <w:r>
        <w:t xml:space="preserve"> and 11 VULN </w:t>
      </w:r>
      <w:r w:rsidR="00D428B3">
        <w:t>customers</w:t>
      </w:r>
      <w:r>
        <w:t xml:space="preserve">. At wave one, 169 survey respondents stated that they cared for children, </w:t>
      </w:r>
      <w:r w:rsidR="00D428B3">
        <w:t>of which</w:t>
      </w:r>
      <w:r>
        <w:t xml:space="preserve"> 72 </w:t>
      </w:r>
      <w:r w:rsidR="00D428B3">
        <w:t>were comparison site customers</w:t>
      </w:r>
      <w:r>
        <w:t xml:space="preserve">, 81 </w:t>
      </w:r>
      <w:r w:rsidR="00476875">
        <w:t xml:space="preserve">were </w:t>
      </w:r>
      <w:r>
        <w:t xml:space="preserve">VIM </w:t>
      </w:r>
      <w:r w:rsidR="00476875">
        <w:t xml:space="preserve">customers </w:t>
      </w:r>
      <w:r>
        <w:t xml:space="preserve">and 11 </w:t>
      </w:r>
      <w:r w:rsidR="00476875">
        <w:t xml:space="preserve">were </w:t>
      </w:r>
      <w:r>
        <w:t>VULN respondents. Of the 169 respondents</w:t>
      </w:r>
      <w:r w:rsidR="00476875">
        <w:t xml:space="preserve"> who stated that they cared for children at wave one</w:t>
      </w:r>
      <w:r>
        <w:t>, 160 reported they had children i</w:t>
      </w:r>
      <w:r w:rsidR="00476875">
        <w:t>n their care in</w:t>
      </w:r>
      <w:r>
        <w:t xml:space="preserve"> both the baseline and wave one surveys. </w:t>
      </w:r>
    </w:p>
    <w:p w:rsidR="009B432C" w:rsidRDefault="00476875" w:rsidP="009B432C">
      <w:pPr>
        <w:pStyle w:val="BodyText"/>
      </w:pPr>
      <w:r>
        <w:t>As described in s</w:t>
      </w:r>
      <w:r w:rsidR="009B432C">
        <w:t xml:space="preserve">ection </w:t>
      </w:r>
      <w:r w:rsidR="009B432C">
        <w:rPr>
          <w:highlight w:val="yellow"/>
        </w:rPr>
        <w:fldChar w:fldCharType="begin"/>
      </w:r>
      <w:r w:rsidR="009B432C">
        <w:instrText xml:space="preserve"> REF _Ref390880397 \r \h </w:instrText>
      </w:r>
      <w:r w:rsidR="009B432C">
        <w:rPr>
          <w:highlight w:val="yellow"/>
        </w:rPr>
      </w:r>
      <w:r w:rsidR="009B432C">
        <w:rPr>
          <w:highlight w:val="yellow"/>
        </w:rPr>
        <w:fldChar w:fldCharType="separate"/>
      </w:r>
      <w:r w:rsidR="00B31449">
        <w:t>2.2.2</w:t>
      </w:r>
      <w:r w:rsidR="009B432C">
        <w:rPr>
          <w:highlight w:val="yellow"/>
        </w:rPr>
        <w:fldChar w:fldCharType="end"/>
      </w:r>
      <w:r w:rsidR="009B432C">
        <w:t xml:space="preserve">, regression analysis was used to determine whether PBIM respondents with children had significantly different outcomes from </w:t>
      </w:r>
      <w:r w:rsidR="00D428B3">
        <w:t>comparison</w:t>
      </w:r>
      <w:r w:rsidR="009B432C">
        <w:t xml:space="preserve"> respondents with children</w:t>
      </w:r>
      <w:r w:rsidR="007379DA">
        <w:t xml:space="preserve">. The analysis was also used to test differences between baseline and wave one </w:t>
      </w:r>
      <w:r w:rsidR="009B432C">
        <w:t xml:space="preserve">and whether there was a difference in the level of change </w:t>
      </w:r>
      <w:r w:rsidR="007379DA">
        <w:t xml:space="preserve">(i.e. did one group change more than another) </w:t>
      </w:r>
      <w:r w:rsidR="009B432C">
        <w:t xml:space="preserve">for each of the populations between </w:t>
      </w:r>
      <w:r w:rsidR="007379DA">
        <w:t xml:space="preserve">baseline and wave one </w:t>
      </w:r>
      <w:r w:rsidR="009B432C">
        <w:t>(interaction). The analysis</w:t>
      </w:r>
      <w:r>
        <w:t xml:space="preserve"> also</w:t>
      </w:r>
      <w:r w:rsidR="009B432C">
        <w:t xml:space="preserve"> controlled for potentially confounding variables </w:t>
      </w:r>
      <w:r w:rsidR="007379DA">
        <w:t xml:space="preserve">as </w:t>
      </w:r>
      <w:r>
        <w:t>listed</w:t>
      </w:r>
      <w:r w:rsidR="009B432C">
        <w:t xml:space="preserve"> in section </w:t>
      </w:r>
      <w:r w:rsidR="009B432C">
        <w:fldChar w:fldCharType="begin"/>
      </w:r>
      <w:r w:rsidR="009B432C">
        <w:instrText xml:space="preserve"> REF _Ref390880397 \r \h </w:instrText>
      </w:r>
      <w:r w:rsidR="009B432C">
        <w:fldChar w:fldCharType="separate"/>
      </w:r>
      <w:r w:rsidR="00B31449">
        <w:t>2.2.2</w:t>
      </w:r>
      <w:r w:rsidR="009B432C">
        <w:fldChar w:fldCharType="end"/>
      </w:r>
      <w:r w:rsidR="009B432C">
        <w:t xml:space="preserve">. </w:t>
      </w:r>
    </w:p>
    <w:p w:rsidR="009B432C" w:rsidRDefault="009B432C" w:rsidP="009B432C">
      <w:pPr>
        <w:pStyle w:val="BodyText"/>
      </w:pPr>
      <w:r>
        <w:t>Four questions relating to customers with children were analysed for this report:</w:t>
      </w:r>
    </w:p>
    <w:p w:rsidR="009B432C" w:rsidRDefault="009B432C" w:rsidP="007379DA">
      <w:pPr>
        <w:pStyle w:val="NumberedList"/>
      </w:pPr>
      <w:r>
        <w:t>Do all school aged children cared for attend school regularly?</w:t>
      </w:r>
    </w:p>
    <w:p w:rsidR="009B432C" w:rsidRDefault="009B432C" w:rsidP="007379DA">
      <w:pPr>
        <w:pStyle w:val="IndentNumberedList"/>
      </w:pPr>
      <w:r>
        <w:t>If no, do any school aged children cared for not attend school five days a week?</w:t>
      </w:r>
    </w:p>
    <w:p w:rsidR="009B432C" w:rsidRDefault="009B432C" w:rsidP="007379DA">
      <w:pPr>
        <w:pStyle w:val="NumberedList"/>
      </w:pPr>
      <w:r>
        <w:t xml:space="preserve">Do any children </w:t>
      </w:r>
      <w:proofErr w:type="gramStart"/>
      <w:r>
        <w:t>cared</w:t>
      </w:r>
      <w:proofErr w:type="gramEnd"/>
      <w:r>
        <w:t xml:space="preserve"> for have a ‘high’ or ‘some’ level of learning or behavioural concern as opposed to ‘none’ or ‘have concerns from time to time’?</w:t>
      </w:r>
    </w:p>
    <w:p w:rsidR="009B432C" w:rsidRDefault="009B432C" w:rsidP="007379DA">
      <w:pPr>
        <w:pStyle w:val="NumberedList"/>
      </w:pPr>
      <w:r>
        <w:lastRenderedPageBreak/>
        <w:t>Do any children cared for have health that is perceived as ‘okay’ or ‘not good’ as opposed to ‘good’ or ‘very good’?</w:t>
      </w:r>
    </w:p>
    <w:p w:rsidR="009B432C" w:rsidRDefault="009B432C" w:rsidP="007379DA">
      <w:pPr>
        <w:pStyle w:val="BodyText"/>
      </w:pPr>
      <w:r>
        <w:t xml:space="preserve">The interaction term was not significant for any of these questions, indicating that there was no </w:t>
      </w:r>
      <w:r w:rsidR="007379DA">
        <w:t xml:space="preserve">statistically </w:t>
      </w:r>
      <w:r>
        <w:t>significant difference in</w:t>
      </w:r>
      <w:r w:rsidRPr="006F42D9">
        <w:t xml:space="preserve"> </w:t>
      </w:r>
      <w:r>
        <w:t xml:space="preserve">the level of change between baseline and wave one for PBIM customers compared with the level of change for </w:t>
      </w:r>
      <w:r w:rsidR="00D428B3">
        <w:t>comparison</w:t>
      </w:r>
      <w:r>
        <w:t xml:space="preserve"> respondents, across these questions. </w:t>
      </w:r>
    </w:p>
    <w:p w:rsidR="009B432C" w:rsidRDefault="009B432C" w:rsidP="009B432C">
      <w:pPr>
        <w:pStyle w:val="BodyText"/>
      </w:pPr>
      <w:r>
        <w:t>It was found, however, that PBIM customers across both waves (baseline and wave one) were significantly less likely to report all children of school age attending school regularly compared with the comparison population (p&lt;0.001) (</w:t>
      </w:r>
      <w:r>
        <w:rPr>
          <w:highlight w:val="yellow"/>
        </w:rPr>
        <w:fldChar w:fldCharType="begin"/>
      </w:r>
      <w:r>
        <w:instrText xml:space="preserve"> REF _Ref391026955 \r \h </w:instrText>
      </w:r>
      <w:r>
        <w:rPr>
          <w:highlight w:val="yellow"/>
        </w:rPr>
      </w:r>
      <w:r>
        <w:rPr>
          <w:highlight w:val="yellow"/>
        </w:rPr>
        <w:fldChar w:fldCharType="separate"/>
      </w:r>
      <w:r w:rsidR="00B31449">
        <w:t>Table 4.23</w:t>
      </w:r>
      <w:r>
        <w:rPr>
          <w:highlight w:val="yellow"/>
        </w:rPr>
        <w:fldChar w:fldCharType="end"/>
      </w:r>
      <w:r>
        <w:t xml:space="preserve">). This is aligned with the finding reported in the baseline report which indicated that </w:t>
      </w:r>
      <w:r w:rsidR="00D428B3">
        <w:t>comparison</w:t>
      </w:r>
      <w:r>
        <w:t xml:space="preserve"> respondents were significantly more likely to answer that children cared for attended school regularly. This analysis suggests that this trend has continued and that PBIM has not yet impacted on this indicator of child wellbeing.</w:t>
      </w:r>
    </w:p>
    <w:p w:rsidR="009B432C" w:rsidRDefault="009B432C" w:rsidP="009B432C">
      <w:pPr>
        <w:pStyle w:val="BodyText"/>
      </w:pPr>
      <w:r>
        <w:t xml:space="preserve">Of participants who reported that any of their school aged children did not attend school regularly, it was found that PBIM customers across both waves were significantly more likely to report that they </w:t>
      </w:r>
      <w:r w:rsidRPr="00050FD4">
        <w:t>cared for school aged children who did not attend school five days a week (p&lt;0.001) (</w:t>
      </w:r>
      <w:r w:rsidRPr="00050FD4">
        <w:rPr>
          <w:highlight w:val="yellow"/>
        </w:rPr>
        <w:fldChar w:fldCharType="begin"/>
      </w:r>
      <w:r w:rsidRPr="00050FD4">
        <w:instrText xml:space="preserve"> REF _Ref391026965 \r \h </w:instrText>
      </w:r>
      <w:r w:rsidRPr="00050FD4">
        <w:rPr>
          <w:highlight w:val="yellow"/>
        </w:rPr>
        <w:instrText xml:space="preserve"> \* MERGEFORMAT </w:instrText>
      </w:r>
      <w:r w:rsidRPr="00050FD4">
        <w:rPr>
          <w:highlight w:val="yellow"/>
        </w:rPr>
      </w:r>
      <w:r w:rsidRPr="00050FD4">
        <w:rPr>
          <w:highlight w:val="yellow"/>
        </w:rPr>
        <w:fldChar w:fldCharType="separate"/>
      </w:r>
      <w:r w:rsidR="00B31449">
        <w:t>Table 4.24</w:t>
      </w:r>
      <w:r w:rsidRPr="00050FD4">
        <w:rPr>
          <w:highlight w:val="yellow"/>
        </w:rPr>
        <w:fldChar w:fldCharType="end"/>
      </w:r>
      <w:r w:rsidRPr="00050FD4">
        <w:t>). PBIM respondents were also more likely – as in the baseline report – to indicate that they had a</w:t>
      </w:r>
      <w:r>
        <w:t xml:space="preserve"> high or some level of learning or behavioural concern for any of the children they cared for compared with the </w:t>
      </w:r>
      <w:r w:rsidR="00D428B3">
        <w:t>comparison</w:t>
      </w:r>
      <w:r>
        <w:t xml:space="preserve"> population (p&lt;0.001). </w:t>
      </w:r>
    </w:p>
    <w:p w:rsidR="009B432C" w:rsidRPr="001640A9" w:rsidRDefault="009B432C" w:rsidP="009B432C">
      <w:pPr>
        <w:pStyle w:val="CaptionTable"/>
      </w:pPr>
      <w:r>
        <w:t xml:space="preserve"> </w:t>
      </w:r>
      <w:bookmarkStart w:id="478" w:name="_Ref391026955"/>
      <w:bookmarkStart w:id="479" w:name="_Toc396480908"/>
      <w:r>
        <w:t xml:space="preserve">The proportion of </w:t>
      </w:r>
      <w:r w:rsidR="008E16CE">
        <w:t>customers</w:t>
      </w:r>
      <w:r>
        <w:t xml:space="preserve"> who care </w:t>
      </w:r>
      <w:r w:rsidR="008E16CE">
        <w:t xml:space="preserve">for </w:t>
      </w:r>
      <w:r>
        <w:t>a child, whose children are attending school regularly, by survey wave (</w:t>
      </w:r>
      <w:r w:rsidR="00727161">
        <w:t>per cent</w:t>
      </w:r>
      <w:r>
        <w:t>)</w:t>
      </w:r>
      <w:bookmarkEnd w:id="478"/>
      <w:bookmarkEnd w:id="479"/>
    </w:p>
    <w:tbl>
      <w:tblPr>
        <w:tblStyle w:val="TableAETotals"/>
        <w:tblW w:w="5000" w:type="pct"/>
        <w:tblLook w:val="04A0" w:firstRow="1" w:lastRow="0" w:firstColumn="1" w:lastColumn="0" w:noHBand="0" w:noVBand="1"/>
        <w:tblCaption w:val="The proportion of customers who care for a child, whose children are attending school regularly, by survey wave "/>
        <w:tblDescription w:val="This table displays the proportion of customers who care for a child, whose children are attending school regularly, by survey wave."/>
      </w:tblPr>
      <w:tblGrid>
        <w:gridCol w:w="3082"/>
        <w:gridCol w:w="3081"/>
        <w:gridCol w:w="3079"/>
      </w:tblGrid>
      <w:tr w:rsidR="009B432C" w:rsidRPr="001640A9" w:rsidTr="00296A6F">
        <w:trPr>
          <w:cnfStyle w:val="100000000000" w:firstRow="1" w:lastRow="0" w:firstColumn="0" w:lastColumn="0" w:oddVBand="0" w:evenVBand="0" w:oddHBand="0" w:evenHBand="0" w:firstRowFirstColumn="0" w:firstRowLastColumn="0" w:lastRowFirstColumn="0" w:lastRowLastColumn="0"/>
          <w:tblHeader/>
        </w:trPr>
        <w:tc>
          <w:tcPr>
            <w:tcW w:w="1667" w:type="pct"/>
          </w:tcPr>
          <w:p w:rsidR="009B432C" w:rsidRPr="001640A9" w:rsidRDefault="009B432C" w:rsidP="008941A9">
            <w:pPr>
              <w:pStyle w:val="TableHeadingCentre"/>
              <w:jc w:val="left"/>
              <w:rPr>
                <w:sz w:val="20"/>
              </w:rPr>
            </w:pPr>
            <w:r w:rsidRPr="001640A9">
              <w:rPr>
                <w:sz w:val="20"/>
              </w:rPr>
              <w:t xml:space="preserve">Response </w:t>
            </w:r>
          </w:p>
        </w:tc>
        <w:tc>
          <w:tcPr>
            <w:tcW w:w="1667" w:type="pct"/>
          </w:tcPr>
          <w:p w:rsidR="009B432C" w:rsidRPr="001640A9" w:rsidRDefault="009B432C" w:rsidP="008941A9">
            <w:pPr>
              <w:pStyle w:val="TableHeadingCentre"/>
              <w:rPr>
                <w:sz w:val="20"/>
              </w:rPr>
            </w:pPr>
            <w:r w:rsidRPr="001640A9">
              <w:rPr>
                <w:sz w:val="20"/>
              </w:rPr>
              <w:t xml:space="preserve">Comparison </w:t>
            </w:r>
          </w:p>
        </w:tc>
        <w:tc>
          <w:tcPr>
            <w:tcW w:w="1667" w:type="pct"/>
          </w:tcPr>
          <w:p w:rsidR="009B432C" w:rsidRPr="001640A9" w:rsidRDefault="009B432C" w:rsidP="008941A9">
            <w:pPr>
              <w:pStyle w:val="TableHeadingCentre"/>
              <w:rPr>
                <w:sz w:val="20"/>
              </w:rPr>
            </w:pPr>
            <w:r>
              <w:rPr>
                <w:sz w:val="20"/>
              </w:rPr>
              <w:t>PBIM</w:t>
            </w:r>
          </w:p>
        </w:tc>
      </w:tr>
      <w:tr w:rsidR="009B432C" w:rsidRPr="001640A9" w:rsidTr="006F53CA">
        <w:tc>
          <w:tcPr>
            <w:tcW w:w="1667" w:type="pct"/>
          </w:tcPr>
          <w:p w:rsidR="009B432C" w:rsidRPr="001640A9" w:rsidRDefault="009B432C" w:rsidP="008941A9">
            <w:pPr>
              <w:pStyle w:val="TabletextLeft"/>
            </w:pPr>
            <w:r w:rsidRPr="001640A9">
              <w:t>Baseline</w:t>
            </w:r>
          </w:p>
        </w:tc>
        <w:tc>
          <w:tcPr>
            <w:tcW w:w="1667" w:type="pct"/>
          </w:tcPr>
          <w:p w:rsidR="009B432C" w:rsidRPr="001640A9" w:rsidRDefault="009B432C" w:rsidP="008941A9">
            <w:pPr>
              <w:pStyle w:val="TabletextLeft"/>
              <w:jc w:val="center"/>
            </w:pPr>
            <w:r>
              <w:t>89.4</w:t>
            </w:r>
          </w:p>
        </w:tc>
        <w:tc>
          <w:tcPr>
            <w:tcW w:w="1667" w:type="pct"/>
          </w:tcPr>
          <w:p w:rsidR="009B432C" w:rsidRPr="001640A9" w:rsidRDefault="009B432C" w:rsidP="008941A9">
            <w:pPr>
              <w:pStyle w:val="TabletextLeft"/>
              <w:jc w:val="center"/>
            </w:pPr>
            <w:r>
              <w:t>70.9</w:t>
            </w:r>
          </w:p>
        </w:tc>
      </w:tr>
      <w:tr w:rsidR="009B432C" w:rsidRPr="001640A9" w:rsidTr="006F53CA">
        <w:tc>
          <w:tcPr>
            <w:tcW w:w="1667" w:type="pct"/>
          </w:tcPr>
          <w:p w:rsidR="009B432C" w:rsidRPr="001640A9" w:rsidRDefault="009B432C" w:rsidP="008941A9">
            <w:pPr>
              <w:pStyle w:val="TabletextLeft"/>
            </w:pPr>
            <w:r w:rsidRPr="001640A9">
              <w:t>Wave one</w:t>
            </w:r>
          </w:p>
        </w:tc>
        <w:tc>
          <w:tcPr>
            <w:tcW w:w="1667" w:type="pct"/>
          </w:tcPr>
          <w:p w:rsidR="009B432C" w:rsidRPr="001640A9" w:rsidRDefault="009B432C" w:rsidP="008941A9">
            <w:pPr>
              <w:pStyle w:val="TabletextLeft"/>
              <w:jc w:val="center"/>
            </w:pPr>
            <w:r>
              <w:t>89.5</w:t>
            </w:r>
          </w:p>
        </w:tc>
        <w:tc>
          <w:tcPr>
            <w:tcW w:w="1667" w:type="pct"/>
          </w:tcPr>
          <w:p w:rsidR="009B432C" w:rsidRPr="001640A9" w:rsidRDefault="009B432C" w:rsidP="008941A9">
            <w:pPr>
              <w:pStyle w:val="TabletextLeft"/>
              <w:jc w:val="center"/>
            </w:pPr>
            <w:r>
              <w:t>81.4</w:t>
            </w:r>
          </w:p>
        </w:tc>
      </w:tr>
      <w:tr w:rsidR="009B432C" w:rsidRPr="008B1704" w:rsidTr="006F53CA">
        <w:tc>
          <w:tcPr>
            <w:tcW w:w="1667" w:type="pct"/>
          </w:tcPr>
          <w:p w:rsidR="009B432C" w:rsidRPr="008B1704" w:rsidRDefault="009B432C" w:rsidP="008941A9">
            <w:pPr>
              <w:pStyle w:val="TabletextLeft"/>
            </w:pPr>
            <w:r w:rsidRPr="008B1704">
              <w:t xml:space="preserve">Difference </w:t>
            </w:r>
          </w:p>
        </w:tc>
        <w:tc>
          <w:tcPr>
            <w:tcW w:w="1667" w:type="pct"/>
          </w:tcPr>
          <w:p w:rsidR="009B432C" w:rsidRPr="008B1704" w:rsidRDefault="009B432C" w:rsidP="008941A9">
            <w:pPr>
              <w:pStyle w:val="TabletextLeft"/>
              <w:jc w:val="center"/>
            </w:pPr>
            <w:r w:rsidRPr="008B1704">
              <w:t>0.1</w:t>
            </w:r>
          </w:p>
        </w:tc>
        <w:tc>
          <w:tcPr>
            <w:tcW w:w="1667" w:type="pct"/>
          </w:tcPr>
          <w:p w:rsidR="009B432C" w:rsidRPr="008B1704" w:rsidRDefault="009B432C" w:rsidP="008941A9">
            <w:pPr>
              <w:pStyle w:val="TabletextLeft"/>
              <w:jc w:val="center"/>
            </w:pPr>
            <w:r w:rsidRPr="008B1704">
              <w:t>10.4</w:t>
            </w:r>
          </w:p>
        </w:tc>
      </w:tr>
    </w:tbl>
    <w:p w:rsidR="009B432C" w:rsidRPr="008B1704" w:rsidRDefault="009B432C" w:rsidP="009B432C">
      <w:pPr>
        <w:pStyle w:val="CaptionTable"/>
      </w:pPr>
      <w:r w:rsidRPr="008B1704">
        <w:t xml:space="preserve"> </w:t>
      </w:r>
      <w:bookmarkStart w:id="480" w:name="_Ref391026965"/>
      <w:bookmarkStart w:id="481" w:name="_Toc396480909"/>
      <w:r w:rsidRPr="008B1704">
        <w:t xml:space="preserve">The proportion of </w:t>
      </w:r>
      <w:r w:rsidR="008E16CE" w:rsidRPr="008B1704">
        <w:t>customers</w:t>
      </w:r>
      <w:r w:rsidRPr="008B1704">
        <w:t xml:space="preserve"> who have a child, where the child has irregular attendance, who have any child not attending school five days a week, by survey wave (</w:t>
      </w:r>
      <w:r w:rsidR="00727161">
        <w:t>per cent</w:t>
      </w:r>
      <w:r w:rsidRPr="008B1704">
        <w:t>)</w:t>
      </w:r>
      <w:bookmarkEnd w:id="480"/>
      <w:bookmarkEnd w:id="481"/>
    </w:p>
    <w:tbl>
      <w:tblPr>
        <w:tblStyle w:val="TableAETotals"/>
        <w:tblW w:w="5000" w:type="pct"/>
        <w:tblLook w:val="04A0" w:firstRow="1" w:lastRow="0" w:firstColumn="1" w:lastColumn="0" w:noHBand="0" w:noVBand="1"/>
        <w:tblCaption w:val="The proportion of customers who have a child, where the child has irregular attendance, who have any child not attending school five days a week, by survey wave "/>
        <w:tblDescription w:val="This table displays the proportion of customers who have a child, where the child has irregular attendance, who have any child not attending school five days a week, by survey wave."/>
      </w:tblPr>
      <w:tblGrid>
        <w:gridCol w:w="3082"/>
        <w:gridCol w:w="3081"/>
        <w:gridCol w:w="3079"/>
      </w:tblGrid>
      <w:tr w:rsidR="009B432C" w:rsidRPr="008B1704" w:rsidTr="00296A6F">
        <w:trPr>
          <w:cnfStyle w:val="100000000000" w:firstRow="1" w:lastRow="0" w:firstColumn="0" w:lastColumn="0" w:oddVBand="0" w:evenVBand="0" w:oddHBand="0" w:evenHBand="0" w:firstRowFirstColumn="0" w:firstRowLastColumn="0" w:lastRowFirstColumn="0" w:lastRowLastColumn="0"/>
          <w:tblHeader/>
        </w:trPr>
        <w:tc>
          <w:tcPr>
            <w:tcW w:w="1667" w:type="pct"/>
          </w:tcPr>
          <w:p w:rsidR="009B432C" w:rsidRPr="008B1704" w:rsidRDefault="009B432C" w:rsidP="008941A9">
            <w:pPr>
              <w:pStyle w:val="TableHeadingCentre"/>
              <w:jc w:val="left"/>
              <w:rPr>
                <w:sz w:val="20"/>
              </w:rPr>
            </w:pPr>
            <w:r w:rsidRPr="008B1704">
              <w:rPr>
                <w:sz w:val="20"/>
              </w:rPr>
              <w:t xml:space="preserve">Response </w:t>
            </w:r>
          </w:p>
        </w:tc>
        <w:tc>
          <w:tcPr>
            <w:tcW w:w="1667" w:type="pct"/>
          </w:tcPr>
          <w:p w:rsidR="009B432C" w:rsidRPr="008B1704" w:rsidRDefault="009B432C" w:rsidP="008941A9">
            <w:pPr>
              <w:pStyle w:val="TableHeadingCentre"/>
              <w:rPr>
                <w:sz w:val="20"/>
              </w:rPr>
            </w:pPr>
            <w:r w:rsidRPr="008B1704">
              <w:rPr>
                <w:sz w:val="20"/>
              </w:rPr>
              <w:t xml:space="preserve">Comparison </w:t>
            </w:r>
          </w:p>
        </w:tc>
        <w:tc>
          <w:tcPr>
            <w:tcW w:w="1667" w:type="pct"/>
          </w:tcPr>
          <w:p w:rsidR="009B432C" w:rsidRPr="008B1704" w:rsidRDefault="009B432C" w:rsidP="008941A9">
            <w:pPr>
              <w:pStyle w:val="TableHeadingCentre"/>
              <w:rPr>
                <w:sz w:val="20"/>
              </w:rPr>
            </w:pPr>
            <w:r w:rsidRPr="008B1704">
              <w:rPr>
                <w:sz w:val="20"/>
              </w:rPr>
              <w:t>PBIM</w:t>
            </w:r>
          </w:p>
        </w:tc>
      </w:tr>
      <w:tr w:rsidR="009B432C" w:rsidRPr="001640A9" w:rsidTr="006F53CA">
        <w:tc>
          <w:tcPr>
            <w:tcW w:w="1667" w:type="pct"/>
          </w:tcPr>
          <w:p w:rsidR="009B432C" w:rsidRPr="008B1704" w:rsidRDefault="009B432C" w:rsidP="008941A9">
            <w:pPr>
              <w:pStyle w:val="TabletextLeft"/>
            </w:pPr>
            <w:r w:rsidRPr="008B1704">
              <w:t>Baseline</w:t>
            </w:r>
          </w:p>
        </w:tc>
        <w:tc>
          <w:tcPr>
            <w:tcW w:w="1667" w:type="pct"/>
          </w:tcPr>
          <w:p w:rsidR="009B432C" w:rsidRPr="008B1704" w:rsidRDefault="009B432C" w:rsidP="008941A9">
            <w:pPr>
              <w:pStyle w:val="TabletextLeft"/>
              <w:jc w:val="center"/>
            </w:pPr>
            <w:r w:rsidRPr="008B1704">
              <w:t>13.8</w:t>
            </w:r>
          </w:p>
        </w:tc>
        <w:tc>
          <w:tcPr>
            <w:tcW w:w="1667" w:type="pct"/>
          </w:tcPr>
          <w:p w:rsidR="009B432C" w:rsidRPr="001640A9" w:rsidRDefault="009B432C" w:rsidP="008941A9">
            <w:pPr>
              <w:pStyle w:val="TabletextLeft"/>
              <w:jc w:val="center"/>
            </w:pPr>
            <w:r w:rsidRPr="008B1704">
              <w:t>37.8</w:t>
            </w:r>
          </w:p>
        </w:tc>
      </w:tr>
      <w:tr w:rsidR="009B432C" w:rsidRPr="001640A9" w:rsidTr="006F53CA">
        <w:tc>
          <w:tcPr>
            <w:tcW w:w="1667" w:type="pct"/>
          </w:tcPr>
          <w:p w:rsidR="009B432C" w:rsidRPr="001640A9" w:rsidRDefault="009B432C" w:rsidP="008941A9">
            <w:pPr>
              <w:pStyle w:val="TabletextLeft"/>
            </w:pPr>
            <w:r w:rsidRPr="001640A9">
              <w:t>Wave one</w:t>
            </w:r>
          </w:p>
        </w:tc>
        <w:tc>
          <w:tcPr>
            <w:tcW w:w="1667" w:type="pct"/>
          </w:tcPr>
          <w:p w:rsidR="009B432C" w:rsidRPr="001640A9" w:rsidRDefault="009B432C" w:rsidP="008941A9">
            <w:pPr>
              <w:pStyle w:val="TabletextLeft"/>
              <w:jc w:val="center"/>
            </w:pPr>
            <w:r>
              <w:t>15.8</w:t>
            </w:r>
          </w:p>
        </w:tc>
        <w:tc>
          <w:tcPr>
            <w:tcW w:w="1667" w:type="pct"/>
          </w:tcPr>
          <w:p w:rsidR="009B432C" w:rsidRPr="001640A9" w:rsidRDefault="009B432C" w:rsidP="008941A9">
            <w:pPr>
              <w:pStyle w:val="TabletextLeft"/>
              <w:jc w:val="center"/>
            </w:pPr>
            <w:r>
              <w:t>37.9</w:t>
            </w:r>
          </w:p>
        </w:tc>
      </w:tr>
      <w:tr w:rsidR="009B432C" w:rsidTr="006F53CA">
        <w:tc>
          <w:tcPr>
            <w:tcW w:w="1667" w:type="pct"/>
          </w:tcPr>
          <w:p w:rsidR="009B432C" w:rsidRPr="001640A9" w:rsidRDefault="009B432C" w:rsidP="008941A9">
            <w:pPr>
              <w:pStyle w:val="TabletextLeft"/>
            </w:pPr>
            <w:r w:rsidRPr="001640A9">
              <w:t xml:space="preserve">Difference </w:t>
            </w:r>
          </w:p>
        </w:tc>
        <w:tc>
          <w:tcPr>
            <w:tcW w:w="1667" w:type="pct"/>
          </w:tcPr>
          <w:p w:rsidR="009B432C" w:rsidRPr="001640A9" w:rsidRDefault="009B432C" w:rsidP="008941A9">
            <w:pPr>
              <w:pStyle w:val="TabletextLeft"/>
              <w:jc w:val="center"/>
            </w:pPr>
            <w:r>
              <w:t>1.9</w:t>
            </w:r>
          </w:p>
        </w:tc>
        <w:tc>
          <w:tcPr>
            <w:tcW w:w="1667" w:type="pct"/>
          </w:tcPr>
          <w:p w:rsidR="009B432C" w:rsidRPr="001640A9" w:rsidRDefault="009B432C" w:rsidP="008941A9">
            <w:pPr>
              <w:pStyle w:val="TabletextLeft"/>
              <w:jc w:val="center"/>
            </w:pPr>
            <w:r>
              <w:t>0.1</w:t>
            </w:r>
          </w:p>
        </w:tc>
      </w:tr>
    </w:tbl>
    <w:p w:rsidR="00662016" w:rsidRDefault="00E5067B" w:rsidP="009B432C">
      <w:pPr>
        <w:pStyle w:val="BodyText"/>
      </w:pPr>
      <w:r>
        <w:t xml:space="preserve">In both </w:t>
      </w:r>
      <w:r w:rsidR="009B432C">
        <w:t xml:space="preserve">the baseline and wave one surveys, VIM </w:t>
      </w:r>
      <w:r w:rsidR="008B1704">
        <w:t>customers</w:t>
      </w:r>
      <w:r w:rsidR="009B432C">
        <w:t xml:space="preserve"> were </w:t>
      </w:r>
      <w:r w:rsidR="008B1704">
        <w:t xml:space="preserve">more likely than comparison customers to report that their children were in good or very good health. However, from baseline to wave one, </w:t>
      </w:r>
      <w:r w:rsidR="00662016">
        <w:t>the decrease in customers reporting that their children were in good or very good health was significantly greater for VIM customers when compared with the comparison group (-8.0 VIM, -1.4 comparison, p&lt;0.050).</w:t>
      </w:r>
    </w:p>
    <w:p w:rsidR="009B432C" w:rsidRDefault="009B432C" w:rsidP="009B432C">
      <w:pPr>
        <w:pStyle w:val="BodyText"/>
      </w:pPr>
      <w:r w:rsidRPr="00662016">
        <w:t xml:space="preserve">VULN were not significantly different from the </w:t>
      </w:r>
      <w:r w:rsidR="00D428B3" w:rsidRPr="00662016">
        <w:t>comparison</w:t>
      </w:r>
      <w:r w:rsidRPr="00662016">
        <w:t xml:space="preserve"> population in the proportion who reported that the health of children they cared for as good or very good. </w:t>
      </w:r>
      <w:r w:rsidR="00662016">
        <w:t>It should be noted that o</w:t>
      </w:r>
      <w:r w:rsidRPr="00662016">
        <w:t>nly a small number of VULN participants reported caring for children, which limit</w:t>
      </w:r>
      <w:r w:rsidR="00662016">
        <w:t>ed</w:t>
      </w:r>
      <w:r w:rsidRPr="00662016">
        <w:t xml:space="preserve"> the ability to</w:t>
      </w:r>
      <w:r w:rsidR="00662016">
        <w:t xml:space="preserve"> detect significant differences (hence information for VULN clients is not reported in </w:t>
      </w:r>
      <w:r w:rsidR="00662016">
        <w:fldChar w:fldCharType="begin"/>
      </w:r>
      <w:r w:rsidR="00662016">
        <w:instrText xml:space="preserve"> REF _Ref395098314 \r \h </w:instrText>
      </w:r>
      <w:r w:rsidR="00662016">
        <w:fldChar w:fldCharType="separate"/>
      </w:r>
      <w:r w:rsidR="00B31449">
        <w:t>Table 4.25</w:t>
      </w:r>
      <w:r w:rsidR="00662016">
        <w:fldChar w:fldCharType="end"/>
      </w:r>
      <w:r w:rsidR="00662016">
        <w:t>).</w:t>
      </w:r>
    </w:p>
    <w:p w:rsidR="009B432C" w:rsidRPr="00662016" w:rsidRDefault="009B432C" w:rsidP="009B432C">
      <w:pPr>
        <w:pStyle w:val="CaptionTable"/>
      </w:pPr>
      <w:r>
        <w:lastRenderedPageBreak/>
        <w:t xml:space="preserve"> </w:t>
      </w:r>
      <w:bookmarkStart w:id="482" w:name="_Ref395098314"/>
      <w:bookmarkStart w:id="483" w:name="_Toc396480910"/>
      <w:r>
        <w:t xml:space="preserve">For </w:t>
      </w:r>
      <w:r w:rsidR="008E16CE">
        <w:t>customers</w:t>
      </w:r>
      <w:r>
        <w:t xml:space="preserve"> who care for </w:t>
      </w:r>
      <w:r w:rsidRPr="00662016">
        <w:t xml:space="preserve">children, </w:t>
      </w:r>
      <w:r w:rsidR="00DE2131">
        <w:t xml:space="preserve">the </w:t>
      </w:r>
      <w:r w:rsidR="008E16CE" w:rsidRPr="00662016">
        <w:t xml:space="preserve">proportion who report that </w:t>
      </w:r>
      <w:r w:rsidRPr="00662016">
        <w:t xml:space="preserve">any of their children </w:t>
      </w:r>
      <w:r w:rsidR="008E16CE" w:rsidRPr="00662016">
        <w:t xml:space="preserve">are in </w:t>
      </w:r>
      <w:r w:rsidRPr="00662016">
        <w:t>‘good’ or ‘very good’ health, by measure and survey wave (</w:t>
      </w:r>
      <w:r w:rsidR="00727161">
        <w:t>per cent</w:t>
      </w:r>
      <w:r w:rsidRPr="00662016">
        <w:t>)</w:t>
      </w:r>
      <w:bookmarkEnd w:id="482"/>
      <w:bookmarkEnd w:id="483"/>
      <w:r w:rsidRPr="00662016">
        <w:t xml:space="preserve"> </w:t>
      </w:r>
    </w:p>
    <w:tbl>
      <w:tblPr>
        <w:tblStyle w:val="TableAE"/>
        <w:tblW w:w="5000" w:type="pct"/>
        <w:tblLook w:val="04A0" w:firstRow="1" w:lastRow="0" w:firstColumn="1" w:lastColumn="0" w:noHBand="0" w:noVBand="1"/>
        <w:tblCaption w:val="For customers who care for children, the proportion who report that any of their children are in ‘good’ or ‘very good’ health, by measure and survey wave "/>
        <w:tblDescription w:val="This table displays response from customers who care for children, and who report that any of their children are in ‘good’ or ‘very good’ health, by measure and survey wave. "/>
      </w:tblPr>
      <w:tblGrid>
        <w:gridCol w:w="3082"/>
        <w:gridCol w:w="3081"/>
        <w:gridCol w:w="3079"/>
      </w:tblGrid>
      <w:tr w:rsidR="009B432C" w:rsidRPr="00662016" w:rsidTr="00296A6F">
        <w:trPr>
          <w:cnfStyle w:val="100000000000" w:firstRow="1" w:lastRow="0" w:firstColumn="0" w:lastColumn="0" w:oddVBand="0" w:evenVBand="0" w:oddHBand="0" w:evenHBand="0" w:firstRowFirstColumn="0" w:firstRowLastColumn="0" w:lastRowFirstColumn="0" w:lastRowLastColumn="0"/>
          <w:tblHeader/>
        </w:trPr>
        <w:tc>
          <w:tcPr>
            <w:tcW w:w="1667" w:type="pct"/>
          </w:tcPr>
          <w:p w:rsidR="009B432C" w:rsidRPr="00662016" w:rsidRDefault="009B432C" w:rsidP="008941A9">
            <w:pPr>
              <w:pStyle w:val="TableHeadingCentre"/>
              <w:jc w:val="left"/>
              <w:rPr>
                <w:sz w:val="20"/>
              </w:rPr>
            </w:pPr>
            <w:r w:rsidRPr="00662016">
              <w:rPr>
                <w:sz w:val="20"/>
              </w:rPr>
              <w:t xml:space="preserve">Response </w:t>
            </w:r>
          </w:p>
        </w:tc>
        <w:tc>
          <w:tcPr>
            <w:tcW w:w="1667" w:type="pct"/>
          </w:tcPr>
          <w:p w:rsidR="009B432C" w:rsidRPr="00662016" w:rsidRDefault="009B432C" w:rsidP="008941A9">
            <w:pPr>
              <w:pStyle w:val="TableHeadingCentre"/>
              <w:rPr>
                <w:sz w:val="20"/>
              </w:rPr>
            </w:pPr>
            <w:r w:rsidRPr="00662016">
              <w:rPr>
                <w:sz w:val="20"/>
              </w:rPr>
              <w:t xml:space="preserve">Comparison </w:t>
            </w:r>
          </w:p>
        </w:tc>
        <w:tc>
          <w:tcPr>
            <w:tcW w:w="1667" w:type="pct"/>
          </w:tcPr>
          <w:p w:rsidR="009B432C" w:rsidRPr="00662016" w:rsidRDefault="009B432C" w:rsidP="008941A9">
            <w:pPr>
              <w:pStyle w:val="TableHeadingCentre"/>
              <w:rPr>
                <w:sz w:val="20"/>
              </w:rPr>
            </w:pPr>
            <w:r w:rsidRPr="00662016">
              <w:rPr>
                <w:sz w:val="20"/>
              </w:rPr>
              <w:t>VIM</w:t>
            </w:r>
          </w:p>
        </w:tc>
      </w:tr>
      <w:tr w:rsidR="009B432C" w:rsidRPr="00662016" w:rsidTr="008941A9">
        <w:tc>
          <w:tcPr>
            <w:tcW w:w="1667" w:type="pct"/>
          </w:tcPr>
          <w:p w:rsidR="009B432C" w:rsidRPr="00662016" w:rsidRDefault="009B432C" w:rsidP="008941A9">
            <w:pPr>
              <w:pStyle w:val="TabletextLeft"/>
            </w:pPr>
            <w:r w:rsidRPr="00662016">
              <w:t>Baseline</w:t>
            </w:r>
          </w:p>
        </w:tc>
        <w:tc>
          <w:tcPr>
            <w:tcW w:w="1667" w:type="pct"/>
          </w:tcPr>
          <w:p w:rsidR="009B432C" w:rsidRPr="00662016" w:rsidRDefault="009B432C" w:rsidP="008941A9">
            <w:pPr>
              <w:pStyle w:val="TabletextLeft"/>
              <w:jc w:val="center"/>
            </w:pPr>
            <w:r w:rsidRPr="00662016">
              <w:t>17.0</w:t>
            </w:r>
          </w:p>
        </w:tc>
        <w:tc>
          <w:tcPr>
            <w:tcW w:w="1667" w:type="pct"/>
          </w:tcPr>
          <w:p w:rsidR="009B432C" w:rsidRPr="00662016" w:rsidRDefault="009B432C" w:rsidP="008941A9">
            <w:pPr>
              <w:pStyle w:val="TabletextLeft"/>
              <w:jc w:val="center"/>
            </w:pPr>
            <w:r w:rsidRPr="00662016">
              <w:t>27.8</w:t>
            </w:r>
          </w:p>
        </w:tc>
      </w:tr>
      <w:tr w:rsidR="009B432C" w:rsidRPr="001640A9" w:rsidTr="008941A9">
        <w:tc>
          <w:tcPr>
            <w:tcW w:w="1667" w:type="pct"/>
          </w:tcPr>
          <w:p w:rsidR="009B432C" w:rsidRPr="00662016" w:rsidRDefault="009B432C" w:rsidP="008941A9">
            <w:pPr>
              <w:pStyle w:val="TabletextLeft"/>
            </w:pPr>
            <w:r w:rsidRPr="00662016">
              <w:t>Wave one</w:t>
            </w:r>
          </w:p>
        </w:tc>
        <w:tc>
          <w:tcPr>
            <w:tcW w:w="1667" w:type="pct"/>
          </w:tcPr>
          <w:p w:rsidR="009B432C" w:rsidRPr="00662016" w:rsidRDefault="009B432C" w:rsidP="008941A9">
            <w:pPr>
              <w:pStyle w:val="TabletextLeft"/>
              <w:jc w:val="center"/>
            </w:pPr>
            <w:r w:rsidRPr="00662016">
              <w:t>15.6</w:t>
            </w:r>
          </w:p>
        </w:tc>
        <w:tc>
          <w:tcPr>
            <w:tcW w:w="1667" w:type="pct"/>
          </w:tcPr>
          <w:p w:rsidR="009B432C" w:rsidRPr="001640A9" w:rsidRDefault="009B432C" w:rsidP="008941A9">
            <w:pPr>
              <w:pStyle w:val="TabletextLeft"/>
              <w:jc w:val="center"/>
            </w:pPr>
            <w:r w:rsidRPr="00662016">
              <w:t>19.8</w:t>
            </w:r>
          </w:p>
        </w:tc>
      </w:tr>
      <w:tr w:rsidR="009B432C" w:rsidTr="008941A9">
        <w:tc>
          <w:tcPr>
            <w:tcW w:w="1667" w:type="pct"/>
          </w:tcPr>
          <w:p w:rsidR="009B432C" w:rsidRPr="001640A9" w:rsidRDefault="009B432C" w:rsidP="008941A9">
            <w:pPr>
              <w:pStyle w:val="TabletextLeft"/>
            </w:pPr>
            <w:r w:rsidRPr="001640A9">
              <w:t xml:space="preserve">Difference </w:t>
            </w:r>
          </w:p>
        </w:tc>
        <w:tc>
          <w:tcPr>
            <w:tcW w:w="1667" w:type="pct"/>
          </w:tcPr>
          <w:p w:rsidR="009B432C" w:rsidRPr="001640A9" w:rsidRDefault="009B432C" w:rsidP="008941A9">
            <w:pPr>
              <w:pStyle w:val="TabletextLeft"/>
              <w:jc w:val="center"/>
            </w:pPr>
            <w:r>
              <w:t>-1.4</w:t>
            </w:r>
          </w:p>
        </w:tc>
        <w:tc>
          <w:tcPr>
            <w:tcW w:w="1667" w:type="pct"/>
          </w:tcPr>
          <w:p w:rsidR="009B432C" w:rsidRPr="001640A9" w:rsidRDefault="009B432C" w:rsidP="008941A9">
            <w:pPr>
              <w:pStyle w:val="TabletextLeft"/>
              <w:jc w:val="center"/>
            </w:pPr>
            <w:r>
              <w:t>-8.0</w:t>
            </w:r>
          </w:p>
        </w:tc>
      </w:tr>
    </w:tbl>
    <w:p w:rsidR="009B432C" w:rsidRPr="00BE2CD3" w:rsidRDefault="009B432C" w:rsidP="00BE2CD3">
      <w:pPr>
        <w:pStyle w:val="Heading2"/>
        <w:tabs>
          <w:tab w:val="num" w:pos="1276"/>
        </w:tabs>
        <w:rPr>
          <w:color w:val="002776"/>
        </w:rPr>
      </w:pPr>
      <w:bookmarkStart w:id="484" w:name="_Toc387675610"/>
      <w:bookmarkStart w:id="485" w:name="_Toc387675705"/>
      <w:bookmarkStart w:id="486" w:name="_Toc395273225"/>
      <w:bookmarkStart w:id="487" w:name="_Toc396480815"/>
      <w:bookmarkStart w:id="488" w:name="_Toc390806663"/>
      <w:bookmarkEnd w:id="477"/>
      <w:r w:rsidRPr="00BE2CD3">
        <w:rPr>
          <w:color w:val="002776"/>
        </w:rPr>
        <w:t>Changes in customer financial vulnerability</w:t>
      </w:r>
      <w:bookmarkEnd w:id="484"/>
      <w:bookmarkEnd w:id="485"/>
      <w:bookmarkEnd w:id="486"/>
      <w:bookmarkEnd w:id="487"/>
      <w:r w:rsidRPr="00BE2CD3">
        <w:rPr>
          <w:color w:val="002776"/>
        </w:rPr>
        <w:t xml:space="preserve"> </w:t>
      </w:r>
      <w:bookmarkEnd w:id="488"/>
    </w:p>
    <w:p w:rsidR="009B432C" w:rsidRDefault="009B432C" w:rsidP="009B432C">
      <w:pPr>
        <w:pStyle w:val="Heading3"/>
      </w:pPr>
      <w:bookmarkStart w:id="489" w:name="_Toc387675709"/>
      <w:r>
        <w:t>Customer’s financial situation</w:t>
      </w:r>
      <w:bookmarkEnd w:id="489"/>
      <w:r>
        <w:t xml:space="preserve">  </w:t>
      </w:r>
    </w:p>
    <w:p w:rsidR="009B432C" w:rsidRDefault="009B432C" w:rsidP="00BE2CD3">
      <w:r>
        <w:t>Wave one respondents were asked whether there is anything that helped their money situation. If the respondent was identified as a PBIM customer, they were asked to answer this with reference to the time since they had gone on</w:t>
      </w:r>
      <w:r w:rsidR="00231C89">
        <w:t xml:space="preserve"> </w:t>
      </w:r>
      <w:r>
        <w:t>income management.</w:t>
      </w:r>
      <w:bookmarkStart w:id="490" w:name="_Ref390862532"/>
      <w:r>
        <w:t xml:space="preserve"> </w:t>
      </w:r>
      <w:bookmarkEnd w:id="490"/>
      <w:r>
        <w:t>Respondents who answered ‘yes’</w:t>
      </w:r>
      <w:r w:rsidR="00280CB3">
        <w:t>,</w:t>
      </w:r>
      <w:r>
        <w:t xml:space="preserve"> </w:t>
      </w:r>
      <w:r w:rsidR="00523BFC">
        <w:t>(55</w:t>
      </w:r>
      <w:r w:rsidR="0062064F">
        <w:t>.</w:t>
      </w:r>
      <w:r w:rsidR="00523BFC">
        <w:t>9</w:t>
      </w:r>
      <w:r w:rsidR="00182873">
        <w:t xml:space="preserve"> per cent</w:t>
      </w:r>
      <w:r w:rsidR="0062064F">
        <w:t xml:space="preserve"> of </w:t>
      </w:r>
      <w:r w:rsidR="00523BFC">
        <w:t>V</w:t>
      </w:r>
      <w:r w:rsidR="0062064F">
        <w:t>IM customers,</w:t>
      </w:r>
      <w:r w:rsidR="00523BFC">
        <w:t xml:space="preserve"> 32.4</w:t>
      </w:r>
      <w:r w:rsidR="00182873">
        <w:t xml:space="preserve"> per cent</w:t>
      </w:r>
      <w:r w:rsidR="00523BFC">
        <w:t xml:space="preserve"> of VULN customer, </w:t>
      </w:r>
      <w:r w:rsidR="0062064F">
        <w:t>48.0</w:t>
      </w:r>
      <w:r w:rsidR="00182873">
        <w:t xml:space="preserve"> per cent</w:t>
      </w:r>
      <w:r w:rsidR="00280CB3">
        <w:t xml:space="preserve"> of </w:t>
      </w:r>
      <w:r w:rsidR="0062064F">
        <w:t>comparison</w:t>
      </w:r>
      <w:r w:rsidR="00280CB3">
        <w:t xml:space="preserve"> </w:t>
      </w:r>
      <w:r w:rsidR="0062064F">
        <w:t>site customers</w:t>
      </w:r>
      <w:r w:rsidR="00280CB3">
        <w:t xml:space="preserve">) </w:t>
      </w:r>
      <w:r>
        <w:t>were asked to specify what had helped their money situation.</w:t>
      </w:r>
      <w:r w:rsidR="00280CB3">
        <w:t xml:space="preserve"> </w:t>
      </w:r>
      <w:r>
        <w:t xml:space="preserve">They were prompted to give multiple responses. </w:t>
      </w:r>
    </w:p>
    <w:p w:rsidR="00302587" w:rsidRDefault="009B432C" w:rsidP="00523BFC">
      <w:pPr>
        <w:pStyle w:val="BodyText"/>
      </w:pPr>
      <w:r>
        <w:t xml:space="preserve">VIM customers were significantly more likely </w:t>
      </w:r>
      <w:r w:rsidR="00523BFC">
        <w:t>than VULN customers to</w:t>
      </w:r>
      <w:r>
        <w:t xml:space="preserve"> </w:t>
      </w:r>
      <w:r w:rsidR="00523BFC">
        <w:t xml:space="preserve">report that Income Management had helped their money situation </w:t>
      </w:r>
      <w:r w:rsidR="00302587">
        <w:t>(68.4</w:t>
      </w:r>
      <w:r w:rsidR="00182873">
        <w:t xml:space="preserve"> per cent</w:t>
      </w:r>
      <w:r>
        <w:t xml:space="preserve"> VIM, 44.3</w:t>
      </w:r>
      <w:r w:rsidR="00182873">
        <w:t xml:space="preserve"> per cent</w:t>
      </w:r>
      <w:r>
        <w:t xml:space="preserve"> VULN, p&lt;0.01). </w:t>
      </w:r>
      <w:r w:rsidR="00302587">
        <w:t>VULN customers were significantly more likely than VIM customers to report that income from employment has helped their money situation (19.0</w:t>
      </w:r>
      <w:r w:rsidR="00182873">
        <w:t xml:space="preserve"> per cent</w:t>
      </w:r>
      <w:r w:rsidR="00302587">
        <w:t xml:space="preserve"> VULN, 4.4</w:t>
      </w:r>
      <w:r w:rsidR="00182873">
        <w:t xml:space="preserve"> per cent</w:t>
      </w:r>
      <w:r w:rsidR="00302587">
        <w:t xml:space="preserve"> VIM, p&lt;0.005), while comparison customers were significantly more likely than VULN customers to report that income from employment had helped their money situation (32.4</w:t>
      </w:r>
      <w:r w:rsidR="00182873">
        <w:t xml:space="preserve"> per cent</w:t>
      </w:r>
      <w:r w:rsidR="00302587">
        <w:t xml:space="preserve"> comparison, 19.0</w:t>
      </w:r>
      <w:r w:rsidR="00182873">
        <w:t xml:space="preserve"> per cent</w:t>
      </w:r>
      <w:r w:rsidR="00302587">
        <w:t xml:space="preserve"> VULN, p&lt;0.001).</w:t>
      </w:r>
    </w:p>
    <w:p w:rsidR="009B432C" w:rsidRDefault="009B432C" w:rsidP="009B432C">
      <w:pPr>
        <w:pStyle w:val="BodyText"/>
      </w:pPr>
      <w:r>
        <w:t xml:space="preserve">Comparison respondents were significantly more likely </w:t>
      </w:r>
      <w:r w:rsidR="00302587">
        <w:t xml:space="preserve">than </w:t>
      </w:r>
      <w:r w:rsidR="007A41F0">
        <w:t>VIM</w:t>
      </w:r>
      <w:r w:rsidR="00302587">
        <w:t xml:space="preserve"> and V</w:t>
      </w:r>
      <w:r w:rsidR="007A41F0">
        <w:t>ULN</w:t>
      </w:r>
      <w:r w:rsidR="00302587">
        <w:t xml:space="preserve"> customers t</w:t>
      </w:r>
      <w:r>
        <w:t>o respond that budgeting or self-management (22.7</w:t>
      </w:r>
      <w:r w:rsidR="00182873">
        <w:t xml:space="preserve"> per cent</w:t>
      </w:r>
      <w:r>
        <w:t xml:space="preserve"> comparison, </w:t>
      </w:r>
      <w:r w:rsidR="007A41F0">
        <w:t>8.8</w:t>
      </w:r>
      <w:r w:rsidR="00182873">
        <w:t xml:space="preserve"> per cent</w:t>
      </w:r>
      <w:r w:rsidR="007A41F0">
        <w:t xml:space="preserve"> VIM, </w:t>
      </w:r>
      <w:r>
        <w:t>12.7</w:t>
      </w:r>
      <w:r w:rsidR="00182873">
        <w:t xml:space="preserve"> per cent</w:t>
      </w:r>
      <w:r>
        <w:t xml:space="preserve"> </w:t>
      </w:r>
      <w:r w:rsidR="00523BFC">
        <w:t>VULN</w:t>
      </w:r>
      <w:r w:rsidR="007A41F0">
        <w:t xml:space="preserve">, p&lt;0.050 for both). </w:t>
      </w:r>
      <w:r>
        <w:rPr>
          <w:highlight w:val="yellow"/>
        </w:rPr>
        <w:fldChar w:fldCharType="begin"/>
      </w:r>
      <w:r>
        <w:instrText xml:space="preserve"> REF _Ref390866566 \r \h </w:instrText>
      </w:r>
      <w:r>
        <w:rPr>
          <w:highlight w:val="yellow"/>
        </w:rPr>
      </w:r>
      <w:r>
        <w:rPr>
          <w:highlight w:val="yellow"/>
        </w:rPr>
        <w:fldChar w:fldCharType="separate"/>
      </w:r>
      <w:r w:rsidR="00B31449">
        <w:t>Table 4.26</w:t>
      </w:r>
      <w:r>
        <w:rPr>
          <w:highlight w:val="yellow"/>
        </w:rPr>
        <w:fldChar w:fldCharType="end"/>
      </w:r>
      <w:r>
        <w:t xml:space="preserve"> lists the five most common responses to this line of questioning. </w:t>
      </w:r>
    </w:p>
    <w:p w:rsidR="009B432C" w:rsidRDefault="009B432C" w:rsidP="009B432C">
      <w:pPr>
        <w:pStyle w:val="CaptionTable"/>
      </w:pPr>
      <w:bookmarkStart w:id="491" w:name="_Ref390866566"/>
      <w:bookmarkStart w:id="492" w:name="_Toc396480911"/>
      <w:r>
        <w:t xml:space="preserve">: Most common responses to question ‘what helped your money situation’, by comparison and </w:t>
      </w:r>
      <w:r w:rsidR="00F36C19">
        <w:t>PBIM measure</w:t>
      </w:r>
      <w:r>
        <w:t xml:space="preserve"> (</w:t>
      </w:r>
      <w:r w:rsidR="00727161">
        <w:t>per cent</w:t>
      </w:r>
      <w:r>
        <w:t>)</w:t>
      </w:r>
      <w:bookmarkEnd w:id="491"/>
      <w:bookmarkEnd w:id="492"/>
    </w:p>
    <w:tbl>
      <w:tblPr>
        <w:tblStyle w:val="TableAE"/>
        <w:tblW w:w="5000" w:type="pct"/>
        <w:tblLook w:val="04A0" w:firstRow="1" w:lastRow="0" w:firstColumn="1" w:lastColumn="0" w:noHBand="0" w:noVBand="1"/>
        <w:tblCaption w:val="Most common responses to question ‘what helped your money situation’, by comparison and IM measure "/>
        <w:tblDescription w:val="This table displays the most common responses to question ‘what helped your money situation’, by comparison and IM measure."/>
      </w:tblPr>
      <w:tblGrid>
        <w:gridCol w:w="3051"/>
        <w:gridCol w:w="2063"/>
        <w:gridCol w:w="2063"/>
        <w:gridCol w:w="2065"/>
      </w:tblGrid>
      <w:tr w:rsidR="0077039E" w:rsidTr="0002252F">
        <w:trPr>
          <w:cnfStyle w:val="100000000000" w:firstRow="1" w:lastRow="0" w:firstColumn="0" w:lastColumn="0" w:oddVBand="0" w:evenVBand="0" w:oddHBand="0" w:evenHBand="0" w:firstRowFirstColumn="0" w:firstRowLastColumn="0" w:lastRowFirstColumn="0" w:lastRowLastColumn="0"/>
          <w:tblHeader/>
        </w:trPr>
        <w:tc>
          <w:tcPr>
            <w:tcW w:w="1651" w:type="pct"/>
          </w:tcPr>
          <w:p w:rsidR="0077039E" w:rsidRPr="00F26038" w:rsidRDefault="0077039E" w:rsidP="008941A9">
            <w:pPr>
              <w:pStyle w:val="TableHeadingCentre"/>
              <w:jc w:val="left"/>
              <w:rPr>
                <w:sz w:val="20"/>
              </w:rPr>
            </w:pPr>
            <w:r w:rsidRPr="00F26038">
              <w:rPr>
                <w:sz w:val="20"/>
              </w:rPr>
              <w:t>Response</w:t>
            </w:r>
          </w:p>
        </w:tc>
        <w:tc>
          <w:tcPr>
            <w:tcW w:w="1116" w:type="pct"/>
          </w:tcPr>
          <w:p w:rsidR="0077039E" w:rsidRPr="00F26038" w:rsidRDefault="0077039E" w:rsidP="008941A9">
            <w:pPr>
              <w:pStyle w:val="TableHeadingCentre"/>
              <w:rPr>
                <w:sz w:val="20"/>
              </w:rPr>
            </w:pPr>
            <w:r>
              <w:rPr>
                <w:sz w:val="20"/>
              </w:rPr>
              <w:t>Comparison</w:t>
            </w:r>
          </w:p>
        </w:tc>
        <w:tc>
          <w:tcPr>
            <w:tcW w:w="1116" w:type="pct"/>
          </w:tcPr>
          <w:p w:rsidR="0077039E" w:rsidRPr="00F26038" w:rsidRDefault="0077039E" w:rsidP="008941A9">
            <w:pPr>
              <w:pStyle w:val="TableHeadingCentre"/>
              <w:rPr>
                <w:sz w:val="20"/>
              </w:rPr>
            </w:pPr>
            <w:r>
              <w:rPr>
                <w:sz w:val="20"/>
              </w:rPr>
              <w:t>VIM</w:t>
            </w:r>
          </w:p>
        </w:tc>
        <w:tc>
          <w:tcPr>
            <w:tcW w:w="1117" w:type="pct"/>
          </w:tcPr>
          <w:p w:rsidR="0077039E" w:rsidRPr="00F26038" w:rsidRDefault="0077039E" w:rsidP="008941A9">
            <w:pPr>
              <w:pStyle w:val="TableHeadingCentre"/>
              <w:rPr>
                <w:sz w:val="20"/>
              </w:rPr>
            </w:pPr>
            <w:r>
              <w:rPr>
                <w:sz w:val="20"/>
              </w:rPr>
              <w:t>VULN</w:t>
            </w:r>
          </w:p>
        </w:tc>
      </w:tr>
      <w:tr w:rsidR="0077039E" w:rsidTr="0002252F">
        <w:tc>
          <w:tcPr>
            <w:tcW w:w="1651" w:type="pct"/>
          </w:tcPr>
          <w:p w:rsidR="0077039E" w:rsidRPr="00F26038" w:rsidRDefault="0077039E" w:rsidP="008941A9">
            <w:pPr>
              <w:pStyle w:val="TabletextLeft"/>
            </w:pPr>
            <w:r>
              <w:t>Income management</w:t>
            </w:r>
          </w:p>
        </w:tc>
        <w:tc>
          <w:tcPr>
            <w:tcW w:w="1116" w:type="pct"/>
          </w:tcPr>
          <w:p w:rsidR="0077039E" w:rsidRPr="00F26038" w:rsidRDefault="0077039E" w:rsidP="008941A9">
            <w:pPr>
              <w:jc w:val="center"/>
              <w:rPr>
                <w:sz w:val="20"/>
              </w:rPr>
            </w:pPr>
            <w:r>
              <w:rPr>
                <w:sz w:val="20"/>
              </w:rPr>
              <w:t>0.0</w:t>
            </w:r>
          </w:p>
        </w:tc>
        <w:tc>
          <w:tcPr>
            <w:tcW w:w="1116" w:type="pct"/>
          </w:tcPr>
          <w:p w:rsidR="0077039E" w:rsidRPr="00F26038" w:rsidRDefault="0077039E" w:rsidP="008941A9">
            <w:pPr>
              <w:jc w:val="center"/>
              <w:rPr>
                <w:sz w:val="20"/>
              </w:rPr>
            </w:pPr>
            <w:r>
              <w:rPr>
                <w:sz w:val="20"/>
              </w:rPr>
              <w:t>68.4</w:t>
            </w:r>
          </w:p>
        </w:tc>
        <w:tc>
          <w:tcPr>
            <w:tcW w:w="1117" w:type="pct"/>
          </w:tcPr>
          <w:p w:rsidR="0077039E" w:rsidRPr="00F26038" w:rsidRDefault="0077039E" w:rsidP="008941A9">
            <w:pPr>
              <w:jc w:val="center"/>
              <w:rPr>
                <w:sz w:val="20"/>
              </w:rPr>
            </w:pPr>
            <w:r>
              <w:rPr>
                <w:sz w:val="20"/>
              </w:rPr>
              <w:t>44.3</w:t>
            </w:r>
          </w:p>
        </w:tc>
      </w:tr>
      <w:tr w:rsidR="0077039E" w:rsidTr="0002252F">
        <w:tc>
          <w:tcPr>
            <w:tcW w:w="1651" w:type="pct"/>
          </w:tcPr>
          <w:p w:rsidR="0077039E" w:rsidRPr="00F26038" w:rsidRDefault="0077039E" w:rsidP="008941A9">
            <w:pPr>
              <w:pStyle w:val="TabletextLeft"/>
            </w:pPr>
            <w:r>
              <w:t>Income from employment</w:t>
            </w:r>
          </w:p>
        </w:tc>
        <w:tc>
          <w:tcPr>
            <w:tcW w:w="1116" w:type="pct"/>
          </w:tcPr>
          <w:p w:rsidR="0077039E" w:rsidRPr="00F26038" w:rsidRDefault="0077039E" w:rsidP="008941A9">
            <w:pPr>
              <w:jc w:val="center"/>
              <w:rPr>
                <w:sz w:val="20"/>
              </w:rPr>
            </w:pPr>
            <w:r>
              <w:rPr>
                <w:sz w:val="20"/>
              </w:rPr>
              <w:t>32.4</w:t>
            </w:r>
          </w:p>
        </w:tc>
        <w:tc>
          <w:tcPr>
            <w:tcW w:w="1116" w:type="pct"/>
          </w:tcPr>
          <w:p w:rsidR="0077039E" w:rsidRPr="00F26038" w:rsidRDefault="0077039E" w:rsidP="008941A9">
            <w:pPr>
              <w:jc w:val="center"/>
              <w:rPr>
                <w:sz w:val="20"/>
              </w:rPr>
            </w:pPr>
            <w:r>
              <w:rPr>
                <w:sz w:val="20"/>
              </w:rPr>
              <w:t>4.4</w:t>
            </w:r>
          </w:p>
        </w:tc>
        <w:tc>
          <w:tcPr>
            <w:tcW w:w="1117" w:type="pct"/>
          </w:tcPr>
          <w:p w:rsidR="0077039E" w:rsidRPr="00F26038" w:rsidRDefault="0077039E" w:rsidP="008941A9">
            <w:pPr>
              <w:jc w:val="center"/>
              <w:rPr>
                <w:sz w:val="20"/>
              </w:rPr>
            </w:pPr>
            <w:r>
              <w:rPr>
                <w:sz w:val="20"/>
              </w:rPr>
              <w:t>19.0</w:t>
            </w:r>
          </w:p>
        </w:tc>
      </w:tr>
      <w:tr w:rsidR="0077039E" w:rsidTr="0002252F">
        <w:tc>
          <w:tcPr>
            <w:tcW w:w="1651" w:type="pct"/>
          </w:tcPr>
          <w:p w:rsidR="0077039E" w:rsidRPr="00F26038" w:rsidRDefault="0077039E" w:rsidP="008941A9">
            <w:pPr>
              <w:pStyle w:val="TabletextLeft"/>
            </w:pPr>
            <w:r>
              <w:t>Budgeting/self-management</w:t>
            </w:r>
            <w:r w:rsidRPr="00F26038">
              <w:t xml:space="preserve"> </w:t>
            </w:r>
          </w:p>
        </w:tc>
        <w:tc>
          <w:tcPr>
            <w:tcW w:w="1116" w:type="pct"/>
          </w:tcPr>
          <w:p w:rsidR="0077039E" w:rsidRPr="00F26038" w:rsidRDefault="0077039E" w:rsidP="008941A9">
            <w:pPr>
              <w:jc w:val="center"/>
              <w:rPr>
                <w:sz w:val="20"/>
              </w:rPr>
            </w:pPr>
            <w:r>
              <w:rPr>
                <w:sz w:val="20"/>
              </w:rPr>
              <w:t>22.7</w:t>
            </w:r>
          </w:p>
        </w:tc>
        <w:tc>
          <w:tcPr>
            <w:tcW w:w="1116" w:type="pct"/>
          </w:tcPr>
          <w:p w:rsidR="0077039E" w:rsidRPr="00F26038" w:rsidRDefault="0077039E" w:rsidP="008941A9">
            <w:pPr>
              <w:jc w:val="center"/>
              <w:rPr>
                <w:sz w:val="20"/>
              </w:rPr>
            </w:pPr>
            <w:r>
              <w:rPr>
                <w:sz w:val="20"/>
              </w:rPr>
              <w:t>8.8</w:t>
            </w:r>
          </w:p>
        </w:tc>
        <w:tc>
          <w:tcPr>
            <w:tcW w:w="1117" w:type="pct"/>
          </w:tcPr>
          <w:p w:rsidR="0077039E" w:rsidRPr="00F26038" w:rsidRDefault="0077039E" w:rsidP="008941A9">
            <w:pPr>
              <w:jc w:val="center"/>
              <w:rPr>
                <w:sz w:val="20"/>
              </w:rPr>
            </w:pPr>
            <w:r>
              <w:rPr>
                <w:sz w:val="20"/>
              </w:rPr>
              <w:t>12.7</w:t>
            </w:r>
          </w:p>
        </w:tc>
      </w:tr>
      <w:tr w:rsidR="0077039E" w:rsidTr="0002252F">
        <w:tc>
          <w:tcPr>
            <w:tcW w:w="1651" w:type="pct"/>
          </w:tcPr>
          <w:p w:rsidR="0077039E" w:rsidRPr="00F26038" w:rsidRDefault="0077039E" w:rsidP="008941A9">
            <w:pPr>
              <w:pStyle w:val="TabletextLeft"/>
            </w:pPr>
            <w:r>
              <w:t>Income from Government</w:t>
            </w:r>
          </w:p>
        </w:tc>
        <w:tc>
          <w:tcPr>
            <w:tcW w:w="1116" w:type="pct"/>
          </w:tcPr>
          <w:p w:rsidR="0077039E" w:rsidRPr="00F26038" w:rsidRDefault="0077039E" w:rsidP="008941A9">
            <w:pPr>
              <w:jc w:val="center"/>
              <w:rPr>
                <w:sz w:val="20"/>
              </w:rPr>
            </w:pPr>
            <w:r>
              <w:rPr>
                <w:sz w:val="20"/>
              </w:rPr>
              <w:t>14.4</w:t>
            </w:r>
          </w:p>
        </w:tc>
        <w:tc>
          <w:tcPr>
            <w:tcW w:w="1116" w:type="pct"/>
          </w:tcPr>
          <w:p w:rsidR="0077039E" w:rsidRPr="00F26038" w:rsidRDefault="0077039E" w:rsidP="008941A9">
            <w:pPr>
              <w:jc w:val="center"/>
              <w:rPr>
                <w:sz w:val="20"/>
              </w:rPr>
            </w:pPr>
            <w:r>
              <w:rPr>
                <w:sz w:val="20"/>
              </w:rPr>
              <w:t>10.5</w:t>
            </w:r>
          </w:p>
        </w:tc>
        <w:tc>
          <w:tcPr>
            <w:tcW w:w="1117" w:type="pct"/>
          </w:tcPr>
          <w:p w:rsidR="0077039E" w:rsidRPr="00F26038" w:rsidRDefault="0077039E" w:rsidP="008941A9">
            <w:pPr>
              <w:jc w:val="center"/>
              <w:rPr>
                <w:sz w:val="20"/>
              </w:rPr>
            </w:pPr>
            <w:r>
              <w:rPr>
                <w:sz w:val="20"/>
              </w:rPr>
              <w:t>2.5</w:t>
            </w:r>
          </w:p>
        </w:tc>
      </w:tr>
      <w:tr w:rsidR="0077039E" w:rsidTr="0002252F">
        <w:tc>
          <w:tcPr>
            <w:tcW w:w="1651" w:type="pct"/>
          </w:tcPr>
          <w:p w:rsidR="0077039E" w:rsidRPr="00F26038" w:rsidRDefault="0077039E" w:rsidP="008941A9">
            <w:pPr>
              <w:pStyle w:val="TabletextLeft"/>
            </w:pPr>
            <w:r>
              <w:t>Lifestyle factors leading to reduced expenses</w:t>
            </w:r>
          </w:p>
        </w:tc>
        <w:tc>
          <w:tcPr>
            <w:tcW w:w="1116" w:type="pct"/>
          </w:tcPr>
          <w:p w:rsidR="0077039E" w:rsidRPr="00F26038" w:rsidRDefault="0077039E" w:rsidP="008941A9">
            <w:pPr>
              <w:jc w:val="center"/>
              <w:rPr>
                <w:sz w:val="20"/>
              </w:rPr>
            </w:pPr>
            <w:r>
              <w:rPr>
                <w:sz w:val="20"/>
              </w:rPr>
              <w:t>7.4</w:t>
            </w:r>
          </w:p>
        </w:tc>
        <w:tc>
          <w:tcPr>
            <w:tcW w:w="1116" w:type="pct"/>
          </w:tcPr>
          <w:p w:rsidR="0077039E" w:rsidRPr="00F26038" w:rsidRDefault="0077039E" w:rsidP="008941A9">
            <w:pPr>
              <w:jc w:val="center"/>
              <w:rPr>
                <w:sz w:val="20"/>
              </w:rPr>
            </w:pPr>
            <w:r>
              <w:rPr>
                <w:sz w:val="20"/>
              </w:rPr>
              <w:t>0.0</w:t>
            </w:r>
          </w:p>
        </w:tc>
        <w:tc>
          <w:tcPr>
            <w:tcW w:w="1117" w:type="pct"/>
          </w:tcPr>
          <w:p w:rsidR="0077039E" w:rsidRPr="00F26038" w:rsidRDefault="0077039E" w:rsidP="008941A9">
            <w:pPr>
              <w:jc w:val="center"/>
              <w:rPr>
                <w:sz w:val="20"/>
              </w:rPr>
            </w:pPr>
            <w:r>
              <w:rPr>
                <w:sz w:val="20"/>
              </w:rPr>
              <w:t>3.8</w:t>
            </w:r>
          </w:p>
        </w:tc>
      </w:tr>
    </w:tbl>
    <w:p w:rsidR="009B432C" w:rsidRDefault="009B432C" w:rsidP="009B432C">
      <w:pPr>
        <w:pStyle w:val="BodyText"/>
      </w:pPr>
      <w:r>
        <w:t xml:space="preserve">For PBIM customers who responded </w:t>
      </w:r>
      <w:r w:rsidR="00343D62">
        <w:t xml:space="preserve">yes </w:t>
      </w:r>
      <w:r>
        <w:t>to this question in both the baseline and wave one survey</w:t>
      </w:r>
      <w:r w:rsidR="00343D62">
        <w:t xml:space="preserve"> (</w:t>
      </w:r>
      <w:r w:rsidR="00B03028">
        <w:t>38.2</w:t>
      </w:r>
      <w:r w:rsidR="00182873">
        <w:t xml:space="preserve"> per cent</w:t>
      </w:r>
      <w:r w:rsidR="00B03028">
        <w:t xml:space="preserve">, </w:t>
      </w:r>
      <w:r w:rsidR="00343D62">
        <w:t>o</w:t>
      </w:r>
      <w:r w:rsidR="00B03028">
        <w:t xml:space="preserve">r 83 </w:t>
      </w:r>
      <w:r w:rsidR="00343D62">
        <w:t xml:space="preserve">VIM </w:t>
      </w:r>
      <w:r w:rsidR="00B03028">
        <w:t xml:space="preserve">plus VULN </w:t>
      </w:r>
      <w:r w:rsidR="00343D62">
        <w:t>customers</w:t>
      </w:r>
      <w:r w:rsidR="00B03028">
        <w:t xml:space="preserve"> who reported yes from a total of 217 customers who responded yes at both baseline and wave one)</w:t>
      </w:r>
      <w:r>
        <w:t>, significantly more customers noted income management as a factor in helping their money situation at wave one than at baseline (6.9</w:t>
      </w:r>
      <w:r w:rsidR="00182873">
        <w:t xml:space="preserve"> per cent</w:t>
      </w:r>
      <w:r>
        <w:t xml:space="preserve"> baseline, 58.8</w:t>
      </w:r>
      <w:r w:rsidR="00182873">
        <w:t xml:space="preserve"> per cent</w:t>
      </w:r>
      <w:r>
        <w:t xml:space="preserve"> wave one, p&lt;0.001). It is important to note that any comparison between baseline and wave one on this question is limited to respondents who answered that their money situation had been helped at both baseline and at wave one. </w:t>
      </w:r>
    </w:p>
    <w:p w:rsidR="009B432C" w:rsidRDefault="009B432C" w:rsidP="009B432C">
      <w:pPr>
        <w:pStyle w:val="BodyText"/>
      </w:pPr>
      <w:r>
        <w:lastRenderedPageBreak/>
        <w:t xml:space="preserve">Wave one respondents were also asked whether there is anything that made their money situation worse. If the respondent was identified as a PBIM customer, they were asked to answer this with reference to the time since they went on income management. </w:t>
      </w:r>
    </w:p>
    <w:p w:rsidR="009B432C" w:rsidRDefault="009B432C" w:rsidP="009B432C">
      <w:pPr>
        <w:pStyle w:val="BodyText"/>
      </w:pPr>
      <w:r>
        <w:t>Respondents who answered ‘yes’</w:t>
      </w:r>
      <w:r w:rsidR="00B74E5E">
        <w:t>, (32.3</w:t>
      </w:r>
      <w:r w:rsidR="00182873">
        <w:t xml:space="preserve"> per cent</w:t>
      </w:r>
      <w:r w:rsidR="00B74E5E">
        <w:t xml:space="preserve"> of PBIM customers, 38.0</w:t>
      </w:r>
      <w:r w:rsidR="00182873">
        <w:t xml:space="preserve"> per cent</w:t>
      </w:r>
      <w:r w:rsidR="00B74E5E">
        <w:t xml:space="preserve"> of comparison site customers)</w:t>
      </w:r>
      <w:r>
        <w:t xml:space="preserve"> were asked to specify what had made their money situation worse.  They were prompted to give multiple responses, and the top five most common responses can be seen in </w:t>
      </w:r>
      <w:r>
        <w:fldChar w:fldCharType="begin"/>
      </w:r>
      <w:r>
        <w:instrText xml:space="preserve"> REF _Ref390891862 \r \h </w:instrText>
      </w:r>
      <w:r>
        <w:fldChar w:fldCharType="separate"/>
      </w:r>
      <w:r w:rsidR="00B31449">
        <w:t>Table 4.27</w:t>
      </w:r>
      <w:r>
        <w:fldChar w:fldCharType="end"/>
      </w:r>
      <w:r>
        <w:t>. The most common response among all PBIM customers was issues with Income Management/BasicsCard. The two most common responses for VIM customers were issues with Income Management/BasicsCar</w:t>
      </w:r>
      <w:r w:rsidR="006252B8">
        <w:t>d (27.5</w:t>
      </w:r>
      <w:r w:rsidR="00182873">
        <w:t xml:space="preserve"> per cent</w:t>
      </w:r>
      <w:r w:rsidR="006252B8">
        <w:t>), household bills (21.6</w:t>
      </w:r>
      <w:r w:rsidR="00182873">
        <w:t xml:space="preserve"> per cent</w:t>
      </w:r>
      <w:r>
        <w:t>), while the two most common responses for VULN customers were issues with income management/BasicsCard (69.5</w:t>
      </w:r>
      <w:r w:rsidR="00182873">
        <w:t xml:space="preserve"> per cent</w:t>
      </w:r>
      <w:r>
        <w:t>) and household bills (10.5</w:t>
      </w:r>
      <w:r w:rsidR="00182873">
        <w:t xml:space="preserve"> per cent</w:t>
      </w:r>
      <w:r>
        <w:t>). VULN customers were significantly more likely to state that issues with Income Management/BasicsCard had made their situation worse than VIM customers (69.5</w:t>
      </w:r>
      <w:r w:rsidR="00182873">
        <w:t xml:space="preserve"> per cent</w:t>
      </w:r>
      <w:r>
        <w:t xml:space="preserve"> VULN, 27.5</w:t>
      </w:r>
      <w:r w:rsidR="00182873">
        <w:t xml:space="preserve"> per cent</w:t>
      </w:r>
      <w:r>
        <w:t xml:space="preserve"> VIM, p&lt;0.050). VULN customers were also significantly more likely to respond that their money situation had been made worse through a lack of government assistance when compared with VIM customers (2.0</w:t>
      </w:r>
      <w:r w:rsidR="00182873">
        <w:t xml:space="preserve"> per cent</w:t>
      </w:r>
      <w:r>
        <w:t xml:space="preserve"> VULN, 9.5</w:t>
      </w:r>
      <w:r w:rsidR="00182873">
        <w:t xml:space="preserve"> per cent</w:t>
      </w:r>
      <w:r>
        <w:t xml:space="preserve"> VIM, p&lt;0.001). </w:t>
      </w:r>
    </w:p>
    <w:p w:rsidR="009B432C" w:rsidRDefault="009B432C" w:rsidP="009B432C">
      <w:pPr>
        <w:pStyle w:val="BodyText"/>
      </w:pPr>
      <w:r>
        <w:t>Significantly fewer PBIM customers than the comparison group responded that their money situation had been made worse on account of household bills (33.5</w:t>
      </w:r>
      <w:r w:rsidR="00182873">
        <w:t xml:space="preserve"> per cent</w:t>
      </w:r>
      <w:r>
        <w:t xml:space="preserve"> comparison</w:t>
      </w:r>
      <w:r w:rsidR="003B2AAA">
        <w:t>,</w:t>
      </w:r>
      <w:r>
        <w:t xml:space="preserve"> </w:t>
      </w:r>
      <w:r w:rsidR="007A41F0">
        <w:t>21.6</w:t>
      </w:r>
      <w:r w:rsidR="00182873">
        <w:t xml:space="preserve"> per cent</w:t>
      </w:r>
      <w:r w:rsidR="007A41F0">
        <w:t xml:space="preserve"> VIM,</w:t>
      </w:r>
      <w:r w:rsidR="003B2AAA">
        <w:t xml:space="preserve"> p&lt;0.001) (33.5</w:t>
      </w:r>
      <w:r w:rsidR="00182873">
        <w:t xml:space="preserve"> per cent</w:t>
      </w:r>
      <w:r w:rsidR="003B2AAA">
        <w:t xml:space="preserve"> comparison, </w:t>
      </w:r>
      <w:r>
        <w:t>10.5</w:t>
      </w:r>
      <w:r w:rsidR="00182873">
        <w:t xml:space="preserve"> per cent</w:t>
      </w:r>
      <w:r>
        <w:t xml:space="preserve"> </w:t>
      </w:r>
      <w:r w:rsidR="007A41F0">
        <w:t>VULN</w:t>
      </w:r>
      <w:r>
        <w:t xml:space="preserve">, </w:t>
      </w:r>
      <w:r w:rsidR="003B2AAA">
        <w:t>p&lt;0.001).</w:t>
      </w:r>
      <w:r>
        <w:t xml:space="preserve"> </w:t>
      </w:r>
    </w:p>
    <w:p w:rsidR="009B432C" w:rsidRDefault="009B432C" w:rsidP="009B432C">
      <w:pPr>
        <w:pStyle w:val="CaptionTable"/>
      </w:pPr>
      <w:bookmarkStart w:id="493" w:name="_Ref390891862"/>
      <w:bookmarkStart w:id="494" w:name="_Toc396480912"/>
      <w:r>
        <w:t xml:space="preserve">: Most common </w:t>
      </w:r>
      <w:r w:rsidR="00B74E5E">
        <w:t>responses</w:t>
      </w:r>
      <w:r>
        <w:t xml:space="preserve"> to question ‘what made your money situation worse’, by comparison and </w:t>
      </w:r>
      <w:r w:rsidR="00F36C19">
        <w:t>PBIM measure</w:t>
      </w:r>
      <w:r>
        <w:t xml:space="preserve"> (</w:t>
      </w:r>
      <w:r w:rsidR="00727161">
        <w:t>per cent</w:t>
      </w:r>
      <w:r>
        <w:t>)</w:t>
      </w:r>
      <w:bookmarkEnd w:id="493"/>
      <w:bookmarkEnd w:id="494"/>
    </w:p>
    <w:tbl>
      <w:tblPr>
        <w:tblStyle w:val="TableAE"/>
        <w:tblW w:w="5000" w:type="pct"/>
        <w:tblLook w:val="04A0" w:firstRow="1" w:lastRow="0" w:firstColumn="1" w:lastColumn="0" w:noHBand="0" w:noVBand="1"/>
        <w:tblCaption w:val="Most common responses to question ‘what made your money situation worse’, by comparison and IM measure "/>
        <w:tblDescription w:val="This table displays the most common responses to question ‘what made your money situation worse’, by comparison and IM measure."/>
      </w:tblPr>
      <w:tblGrid>
        <w:gridCol w:w="3069"/>
        <w:gridCol w:w="2057"/>
        <w:gridCol w:w="2057"/>
        <w:gridCol w:w="2059"/>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1660" w:type="pct"/>
          </w:tcPr>
          <w:p w:rsidR="009B432C" w:rsidRPr="00F26038" w:rsidRDefault="009B432C" w:rsidP="008941A9">
            <w:pPr>
              <w:pStyle w:val="TableHeadingCentre"/>
              <w:jc w:val="left"/>
              <w:rPr>
                <w:sz w:val="20"/>
              </w:rPr>
            </w:pPr>
            <w:r w:rsidRPr="00F26038">
              <w:rPr>
                <w:sz w:val="20"/>
              </w:rPr>
              <w:t>Response</w:t>
            </w:r>
          </w:p>
        </w:tc>
        <w:tc>
          <w:tcPr>
            <w:tcW w:w="1113" w:type="pct"/>
          </w:tcPr>
          <w:p w:rsidR="009B432C" w:rsidRPr="00F26038" w:rsidRDefault="009B432C" w:rsidP="008941A9">
            <w:pPr>
              <w:pStyle w:val="TableHeadingCentre"/>
              <w:rPr>
                <w:sz w:val="20"/>
              </w:rPr>
            </w:pPr>
            <w:r>
              <w:rPr>
                <w:sz w:val="20"/>
              </w:rPr>
              <w:t>Comparison</w:t>
            </w:r>
          </w:p>
        </w:tc>
        <w:tc>
          <w:tcPr>
            <w:tcW w:w="1113" w:type="pct"/>
          </w:tcPr>
          <w:p w:rsidR="009B432C" w:rsidRPr="00F26038" w:rsidRDefault="009B432C" w:rsidP="008941A9">
            <w:pPr>
              <w:pStyle w:val="TableHeadingCentre"/>
              <w:rPr>
                <w:sz w:val="20"/>
              </w:rPr>
            </w:pPr>
            <w:r>
              <w:rPr>
                <w:sz w:val="20"/>
              </w:rPr>
              <w:t>VIM</w:t>
            </w:r>
          </w:p>
        </w:tc>
        <w:tc>
          <w:tcPr>
            <w:tcW w:w="1114" w:type="pct"/>
          </w:tcPr>
          <w:p w:rsidR="009B432C" w:rsidRPr="00F26038" w:rsidRDefault="009B432C" w:rsidP="008941A9">
            <w:pPr>
              <w:pStyle w:val="TableHeadingCentre"/>
              <w:rPr>
                <w:sz w:val="20"/>
              </w:rPr>
            </w:pPr>
            <w:r>
              <w:rPr>
                <w:sz w:val="20"/>
              </w:rPr>
              <w:t>VULN</w:t>
            </w:r>
          </w:p>
        </w:tc>
      </w:tr>
      <w:tr w:rsidR="009B432C" w:rsidTr="0002252F">
        <w:tc>
          <w:tcPr>
            <w:tcW w:w="1660" w:type="pct"/>
          </w:tcPr>
          <w:p w:rsidR="009B432C" w:rsidRPr="00F26038" w:rsidRDefault="009B432C" w:rsidP="008941A9">
            <w:pPr>
              <w:pStyle w:val="TabletextLeft"/>
            </w:pPr>
            <w:r>
              <w:t>Issues with Income Management/BasicsCard</w:t>
            </w:r>
          </w:p>
        </w:tc>
        <w:tc>
          <w:tcPr>
            <w:tcW w:w="1113" w:type="pct"/>
          </w:tcPr>
          <w:p w:rsidR="009B432C" w:rsidRPr="00F26038" w:rsidRDefault="00A01189" w:rsidP="008941A9">
            <w:pPr>
              <w:jc w:val="center"/>
              <w:rPr>
                <w:sz w:val="20"/>
              </w:rPr>
            </w:pPr>
            <w:r>
              <w:rPr>
                <w:sz w:val="20"/>
              </w:rPr>
              <w:t>-</w:t>
            </w:r>
          </w:p>
        </w:tc>
        <w:tc>
          <w:tcPr>
            <w:tcW w:w="1113" w:type="pct"/>
          </w:tcPr>
          <w:p w:rsidR="009B432C" w:rsidRPr="00F26038" w:rsidRDefault="009B432C" w:rsidP="008941A9">
            <w:pPr>
              <w:jc w:val="center"/>
              <w:rPr>
                <w:sz w:val="20"/>
              </w:rPr>
            </w:pPr>
            <w:r>
              <w:rPr>
                <w:sz w:val="20"/>
              </w:rPr>
              <w:t>27.5</w:t>
            </w:r>
          </w:p>
        </w:tc>
        <w:tc>
          <w:tcPr>
            <w:tcW w:w="1114" w:type="pct"/>
          </w:tcPr>
          <w:p w:rsidR="009B432C" w:rsidRPr="00F26038" w:rsidRDefault="009B432C" w:rsidP="008941A9">
            <w:pPr>
              <w:jc w:val="center"/>
              <w:rPr>
                <w:sz w:val="20"/>
              </w:rPr>
            </w:pPr>
            <w:r>
              <w:rPr>
                <w:sz w:val="20"/>
              </w:rPr>
              <w:t>69.5</w:t>
            </w:r>
          </w:p>
        </w:tc>
      </w:tr>
      <w:tr w:rsidR="009B432C" w:rsidTr="0002252F">
        <w:tc>
          <w:tcPr>
            <w:tcW w:w="1660" w:type="pct"/>
          </w:tcPr>
          <w:p w:rsidR="009B432C" w:rsidRPr="00F26038" w:rsidRDefault="009B432C" w:rsidP="008941A9">
            <w:pPr>
              <w:pStyle w:val="TabletextLeft"/>
            </w:pPr>
            <w:r>
              <w:t>Household bills</w:t>
            </w:r>
          </w:p>
        </w:tc>
        <w:tc>
          <w:tcPr>
            <w:tcW w:w="1113" w:type="pct"/>
          </w:tcPr>
          <w:p w:rsidR="009B432C" w:rsidRPr="00F26038" w:rsidRDefault="009B432C" w:rsidP="008941A9">
            <w:pPr>
              <w:jc w:val="center"/>
              <w:rPr>
                <w:sz w:val="20"/>
              </w:rPr>
            </w:pPr>
            <w:r>
              <w:rPr>
                <w:sz w:val="20"/>
              </w:rPr>
              <w:t>33.5</w:t>
            </w:r>
          </w:p>
        </w:tc>
        <w:tc>
          <w:tcPr>
            <w:tcW w:w="1113" w:type="pct"/>
          </w:tcPr>
          <w:p w:rsidR="009B432C" w:rsidRPr="00F26038" w:rsidRDefault="009B432C" w:rsidP="008941A9">
            <w:pPr>
              <w:jc w:val="center"/>
              <w:rPr>
                <w:sz w:val="20"/>
              </w:rPr>
            </w:pPr>
            <w:r>
              <w:rPr>
                <w:sz w:val="20"/>
              </w:rPr>
              <w:t>21.6</w:t>
            </w:r>
          </w:p>
        </w:tc>
        <w:tc>
          <w:tcPr>
            <w:tcW w:w="1114" w:type="pct"/>
          </w:tcPr>
          <w:p w:rsidR="009B432C" w:rsidRPr="00F26038" w:rsidRDefault="009B432C" w:rsidP="008941A9">
            <w:pPr>
              <w:jc w:val="center"/>
              <w:rPr>
                <w:sz w:val="20"/>
              </w:rPr>
            </w:pPr>
            <w:r>
              <w:rPr>
                <w:sz w:val="20"/>
              </w:rPr>
              <w:t>10.5</w:t>
            </w:r>
          </w:p>
        </w:tc>
      </w:tr>
      <w:tr w:rsidR="009B432C" w:rsidTr="0002252F">
        <w:tc>
          <w:tcPr>
            <w:tcW w:w="1660" w:type="pct"/>
          </w:tcPr>
          <w:p w:rsidR="009B432C" w:rsidRPr="00F26038" w:rsidRDefault="009B432C" w:rsidP="008941A9">
            <w:pPr>
              <w:pStyle w:val="TabletextLeft"/>
            </w:pPr>
            <w:r>
              <w:t>Car ownership/maintenance</w:t>
            </w:r>
            <w:r w:rsidRPr="00F26038">
              <w:t xml:space="preserve"> </w:t>
            </w:r>
          </w:p>
        </w:tc>
        <w:tc>
          <w:tcPr>
            <w:tcW w:w="1113" w:type="pct"/>
          </w:tcPr>
          <w:p w:rsidR="009B432C" w:rsidRPr="00F26038" w:rsidRDefault="009B432C" w:rsidP="008941A9">
            <w:pPr>
              <w:jc w:val="center"/>
              <w:rPr>
                <w:sz w:val="20"/>
              </w:rPr>
            </w:pPr>
            <w:r>
              <w:rPr>
                <w:sz w:val="20"/>
              </w:rPr>
              <w:t>12.7</w:t>
            </w:r>
          </w:p>
        </w:tc>
        <w:tc>
          <w:tcPr>
            <w:tcW w:w="1113" w:type="pct"/>
          </w:tcPr>
          <w:p w:rsidR="009B432C" w:rsidRPr="00F26038" w:rsidRDefault="009B432C" w:rsidP="008941A9">
            <w:pPr>
              <w:jc w:val="center"/>
              <w:rPr>
                <w:sz w:val="20"/>
              </w:rPr>
            </w:pPr>
            <w:r>
              <w:rPr>
                <w:sz w:val="20"/>
              </w:rPr>
              <w:t>9.8</w:t>
            </w:r>
          </w:p>
        </w:tc>
        <w:tc>
          <w:tcPr>
            <w:tcW w:w="1114" w:type="pct"/>
          </w:tcPr>
          <w:p w:rsidR="009B432C" w:rsidRPr="00F26038" w:rsidRDefault="009B432C" w:rsidP="008941A9">
            <w:pPr>
              <w:jc w:val="center"/>
              <w:rPr>
                <w:sz w:val="20"/>
              </w:rPr>
            </w:pPr>
            <w:r>
              <w:rPr>
                <w:sz w:val="20"/>
              </w:rPr>
              <w:t>5.3</w:t>
            </w:r>
          </w:p>
        </w:tc>
      </w:tr>
      <w:tr w:rsidR="009B432C" w:rsidTr="0002252F">
        <w:tc>
          <w:tcPr>
            <w:tcW w:w="1660" w:type="pct"/>
          </w:tcPr>
          <w:p w:rsidR="009B432C" w:rsidRPr="00F26038" w:rsidRDefault="009B432C" w:rsidP="008941A9">
            <w:pPr>
              <w:pStyle w:val="TabletextLeft"/>
            </w:pPr>
            <w:r>
              <w:t>Housing costs</w:t>
            </w:r>
          </w:p>
        </w:tc>
        <w:tc>
          <w:tcPr>
            <w:tcW w:w="1113" w:type="pct"/>
          </w:tcPr>
          <w:p w:rsidR="009B432C" w:rsidRPr="00F26038" w:rsidRDefault="009B432C" w:rsidP="008941A9">
            <w:pPr>
              <w:jc w:val="center"/>
              <w:rPr>
                <w:sz w:val="20"/>
              </w:rPr>
            </w:pPr>
            <w:r>
              <w:rPr>
                <w:sz w:val="20"/>
              </w:rPr>
              <w:t>12.1</w:t>
            </w:r>
          </w:p>
        </w:tc>
        <w:tc>
          <w:tcPr>
            <w:tcW w:w="1113" w:type="pct"/>
          </w:tcPr>
          <w:p w:rsidR="009B432C" w:rsidRPr="00F26038" w:rsidRDefault="009B432C" w:rsidP="008941A9">
            <w:pPr>
              <w:jc w:val="center"/>
              <w:rPr>
                <w:sz w:val="20"/>
              </w:rPr>
            </w:pPr>
            <w:r>
              <w:rPr>
                <w:sz w:val="20"/>
              </w:rPr>
              <w:t>7.8</w:t>
            </w:r>
          </w:p>
        </w:tc>
        <w:tc>
          <w:tcPr>
            <w:tcW w:w="1114" w:type="pct"/>
          </w:tcPr>
          <w:p w:rsidR="009B432C" w:rsidRPr="00F26038" w:rsidRDefault="009B432C" w:rsidP="008941A9">
            <w:pPr>
              <w:jc w:val="center"/>
              <w:rPr>
                <w:sz w:val="20"/>
              </w:rPr>
            </w:pPr>
            <w:r>
              <w:rPr>
                <w:sz w:val="20"/>
              </w:rPr>
              <w:t>5.3</w:t>
            </w:r>
          </w:p>
        </w:tc>
      </w:tr>
      <w:tr w:rsidR="009B432C" w:rsidTr="0002252F">
        <w:tc>
          <w:tcPr>
            <w:tcW w:w="1660" w:type="pct"/>
          </w:tcPr>
          <w:p w:rsidR="009B432C" w:rsidRPr="00F26038" w:rsidRDefault="009B432C" w:rsidP="008941A9">
            <w:pPr>
              <w:pStyle w:val="TabletextLeft"/>
            </w:pPr>
            <w:r>
              <w:t>Transport costs</w:t>
            </w:r>
          </w:p>
        </w:tc>
        <w:tc>
          <w:tcPr>
            <w:tcW w:w="1113" w:type="pct"/>
          </w:tcPr>
          <w:p w:rsidR="009B432C" w:rsidRPr="00F26038" w:rsidRDefault="009B432C" w:rsidP="008941A9">
            <w:pPr>
              <w:jc w:val="center"/>
              <w:rPr>
                <w:sz w:val="20"/>
              </w:rPr>
            </w:pPr>
            <w:r>
              <w:rPr>
                <w:sz w:val="20"/>
              </w:rPr>
              <w:t>13.9</w:t>
            </w:r>
          </w:p>
        </w:tc>
        <w:tc>
          <w:tcPr>
            <w:tcW w:w="1113" w:type="pct"/>
          </w:tcPr>
          <w:p w:rsidR="009B432C" w:rsidRPr="00F26038" w:rsidRDefault="009B432C" w:rsidP="008941A9">
            <w:pPr>
              <w:jc w:val="center"/>
              <w:rPr>
                <w:sz w:val="20"/>
              </w:rPr>
            </w:pPr>
            <w:r>
              <w:rPr>
                <w:sz w:val="20"/>
              </w:rPr>
              <w:t>5.9</w:t>
            </w:r>
          </w:p>
        </w:tc>
        <w:tc>
          <w:tcPr>
            <w:tcW w:w="1114" w:type="pct"/>
          </w:tcPr>
          <w:p w:rsidR="009B432C" w:rsidRPr="00F26038" w:rsidRDefault="009B432C" w:rsidP="008941A9">
            <w:pPr>
              <w:jc w:val="center"/>
              <w:rPr>
                <w:sz w:val="20"/>
              </w:rPr>
            </w:pPr>
            <w:r>
              <w:rPr>
                <w:sz w:val="20"/>
              </w:rPr>
              <w:t>2.1</w:t>
            </w:r>
          </w:p>
        </w:tc>
      </w:tr>
      <w:tr w:rsidR="009B432C" w:rsidTr="0002252F">
        <w:tc>
          <w:tcPr>
            <w:tcW w:w="1660" w:type="pct"/>
          </w:tcPr>
          <w:p w:rsidR="009B432C" w:rsidRDefault="009B432C" w:rsidP="008941A9">
            <w:pPr>
              <w:pStyle w:val="TabletextLeft"/>
            </w:pPr>
            <w:r>
              <w:t>Employment issues</w:t>
            </w:r>
          </w:p>
        </w:tc>
        <w:tc>
          <w:tcPr>
            <w:tcW w:w="1113" w:type="pct"/>
          </w:tcPr>
          <w:p w:rsidR="009B432C" w:rsidRDefault="009B432C" w:rsidP="008941A9">
            <w:pPr>
              <w:jc w:val="center"/>
              <w:rPr>
                <w:sz w:val="20"/>
              </w:rPr>
            </w:pPr>
            <w:r>
              <w:rPr>
                <w:sz w:val="20"/>
              </w:rPr>
              <w:t>15.0</w:t>
            </w:r>
          </w:p>
        </w:tc>
        <w:tc>
          <w:tcPr>
            <w:tcW w:w="1113" w:type="pct"/>
          </w:tcPr>
          <w:p w:rsidR="009B432C" w:rsidRDefault="009B432C" w:rsidP="008941A9">
            <w:pPr>
              <w:jc w:val="center"/>
              <w:rPr>
                <w:sz w:val="20"/>
              </w:rPr>
            </w:pPr>
            <w:r>
              <w:rPr>
                <w:sz w:val="20"/>
              </w:rPr>
              <w:t>0.0</w:t>
            </w:r>
          </w:p>
        </w:tc>
        <w:tc>
          <w:tcPr>
            <w:tcW w:w="1114" w:type="pct"/>
          </w:tcPr>
          <w:p w:rsidR="009B432C" w:rsidRDefault="009B432C" w:rsidP="008941A9">
            <w:pPr>
              <w:jc w:val="center"/>
              <w:rPr>
                <w:sz w:val="20"/>
              </w:rPr>
            </w:pPr>
            <w:r>
              <w:rPr>
                <w:sz w:val="20"/>
              </w:rPr>
              <w:t>3.2</w:t>
            </w:r>
          </w:p>
        </w:tc>
      </w:tr>
    </w:tbl>
    <w:p w:rsidR="009B432C" w:rsidRPr="003F3153" w:rsidRDefault="009B432C" w:rsidP="009B432C">
      <w:pPr>
        <w:pStyle w:val="BodyText"/>
      </w:pPr>
      <w:r>
        <w:t xml:space="preserve">Customers were asked a series of </w:t>
      </w:r>
      <w:r w:rsidRPr="003F3153">
        <w:t>questions about their money situation</w:t>
      </w:r>
      <w:r>
        <w:t>.</w:t>
      </w:r>
      <w:r w:rsidRPr="003F3153">
        <w:t xml:space="preserve"> </w:t>
      </w:r>
      <w:r>
        <w:t>Dependent on their responses,</w:t>
      </w:r>
      <w:r w:rsidRPr="003F3153">
        <w:t xml:space="preserve"> </w:t>
      </w:r>
      <w:r>
        <w:t xml:space="preserve">customer </w:t>
      </w:r>
      <w:r w:rsidRPr="003F3153">
        <w:t xml:space="preserve">were </w:t>
      </w:r>
      <w:r>
        <w:t>allocated</w:t>
      </w:r>
      <w:r w:rsidRPr="003F3153">
        <w:t xml:space="preserve"> with a ‘money situation rating’ on a scale </w:t>
      </w:r>
      <w:r>
        <w:t>from</w:t>
      </w:r>
      <w:r w:rsidRPr="003F3153">
        <w:t xml:space="preserve"> one (customer runs out of money before payday) to six (</w:t>
      </w:r>
      <w:r>
        <w:t xml:space="preserve">customer </w:t>
      </w:r>
      <w:r w:rsidRPr="003F3153">
        <w:t xml:space="preserve">has enough money to get by until payday). The questions asked of customers to determine their money situation rating were: </w:t>
      </w:r>
    </w:p>
    <w:p w:rsidR="009B432C" w:rsidRPr="003F3153" w:rsidRDefault="009B432C" w:rsidP="009B432C">
      <w:pPr>
        <w:pStyle w:val="Bullet1"/>
      </w:pPr>
      <w:r w:rsidRPr="003F3153">
        <w:t>Do you run out of money before payday</w:t>
      </w:r>
      <w:r w:rsidR="00E83648">
        <w:t>?</w:t>
      </w:r>
      <w:r w:rsidRPr="003F3153">
        <w:t xml:space="preserve"> </w:t>
      </w:r>
    </w:p>
    <w:p w:rsidR="009B432C" w:rsidRPr="003F3153" w:rsidRDefault="009B432C" w:rsidP="009B432C">
      <w:pPr>
        <w:pStyle w:val="Bullet1"/>
      </w:pPr>
      <w:r w:rsidRPr="003F3153">
        <w:t>Do you spend more money than you get</w:t>
      </w:r>
      <w:r w:rsidR="00E83648">
        <w:t>?</w:t>
      </w:r>
    </w:p>
    <w:p w:rsidR="009B432C" w:rsidRPr="003F3153" w:rsidRDefault="009B432C" w:rsidP="009B432C">
      <w:pPr>
        <w:pStyle w:val="Bullet1"/>
      </w:pPr>
      <w:r w:rsidRPr="003F3153">
        <w:t>Do you just have enough money</w:t>
      </w:r>
      <w:r w:rsidR="0077039E">
        <w:t xml:space="preserve"> to get through to the next pay</w:t>
      </w:r>
      <w:r w:rsidRPr="003F3153">
        <w:t>day</w:t>
      </w:r>
      <w:r w:rsidR="00E83648">
        <w:t>?</w:t>
      </w:r>
    </w:p>
    <w:p w:rsidR="009B432C" w:rsidRPr="003F3153" w:rsidRDefault="00050660" w:rsidP="009B432C">
      <w:pPr>
        <w:pStyle w:val="Bullet1"/>
      </w:pPr>
      <w:r>
        <w:t>T</w:t>
      </w:r>
      <w:r w:rsidR="009B432C" w:rsidRPr="003F3153">
        <w:t>here’s some left over each week but you just spend it</w:t>
      </w:r>
      <w:r w:rsidR="00E83648">
        <w:t>?</w:t>
      </w:r>
    </w:p>
    <w:p w:rsidR="009B432C" w:rsidRPr="003F3153" w:rsidRDefault="009B432C" w:rsidP="009B432C">
      <w:pPr>
        <w:pStyle w:val="Bullet1"/>
      </w:pPr>
      <w:r w:rsidRPr="003F3153">
        <w:t>Can you save a bit every now and then</w:t>
      </w:r>
      <w:r w:rsidR="00E83648">
        <w:t>?</w:t>
      </w:r>
    </w:p>
    <w:p w:rsidR="009B432C" w:rsidRPr="003F3153" w:rsidRDefault="009B432C" w:rsidP="009B432C">
      <w:pPr>
        <w:pStyle w:val="Bullet1"/>
      </w:pPr>
      <w:r w:rsidRPr="003F3153">
        <w:t>Can you save a lot</w:t>
      </w:r>
      <w:r w:rsidR="00E83648">
        <w:t>?</w:t>
      </w:r>
    </w:p>
    <w:p w:rsidR="009B432C" w:rsidRPr="001E6C3F" w:rsidRDefault="009B432C" w:rsidP="009B432C">
      <w:pPr>
        <w:pStyle w:val="BodyText"/>
      </w:pPr>
      <w:r w:rsidRPr="003F3153">
        <w:fldChar w:fldCharType="begin"/>
      </w:r>
      <w:r w:rsidRPr="003F3153">
        <w:instrText xml:space="preserve"> REF _Ref390891947 \r \h </w:instrText>
      </w:r>
      <w:r>
        <w:instrText xml:space="preserve"> \* MERGEFORMAT </w:instrText>
      </w:r>
      <w:r w:rsidRPr="003F3153">
        <w:fldChar w:fldCharType="separate"/>
      </w:r>
      <w:r w:rsidR="00B31449">
        <w:t>Table 4.28</w:t>
      </w:r>
      <w:r w:rsidRPr="003F3153">
        <w:fldChar w:fldCharType="end"/>
      </w:r>
      <w:r w:rsidRPr="003F3153">
        <w:t xml:space="preserve"> shows that</w:t>
      </w:r>
      <w:r>
        <w:t xml:space="preserve"> from baseline to wave one, comparison customers’ mean money situation rating improved from 3.5 to 3.7. In comparison, VIM customers mean money situation rating increased from 2.5 to 3.5, a</w:t>
      </w:r>
      <w:r w:rsidR="00050660">
        <w:t xml:space="preserve"> </w:t>
      </w:r>
      <w:r>
        <w:t>significant</w:t>
      </w:r>
      <w:r w:rsidR="00050660">
        <w:t>ly larger</w:t>
      </w:r>
      <w:r>
        <w:t xml:space="preserve"> increase </w:t>
      </w:r>
      <w:r w:rsidR="00050660">
        <w:t>when compared with</w:t>
      </w:r>
      <w:r>
        <w:t xml:space="preserve"> the </w:t>
      </w:r>
      <w:r w:rsidR="00050660">
        <w:t>increase</w:t>
      </w:r>
      <w:r>
        <w:t xml:space="preserve"> displayed by the comparison customers (1.0 VIM, 0.2 comparison customer</w:t>
      </w:r>
      <w:r w:rsidR="00050660">
        <w:t>s</w:t>
      </w:r>
      <w:r>
        <w:t xml:space="preserve">, p&lt;0.001). VULN customers’ mean money situation rating declined from </w:t>
      </w:r>
      <w:r w:rsidRPr="00B32C86">
        <w:t xml:space="preserve">baseline to wave one from 3.6 to 3.5. This decline was </w:t>
      </w:r>
      <w:r w:rsidRPr="001E6C3F">
        <w:lastRenderedPageBreak/>
        <w:t>significant when compared with the change in comparison customer’s rating (-0.1 VULN, 0.2 comparison customer, p&lt;0.050).</w:t>
      </w:r>
    </w:p>
    <w:p w:rsidR="009B432C" w:rsidRPr="00B32C86" w:rsidRDefault="009B432C" w:rsidP="009B432C">
      <w:pPr>
        <w:pStyle w:val="CaptionTable"/>
      </w:pPr>
      <w:bookmarkStart w:id="495" w:name="_Ref390891947"/>
      <w:bookmarkStart w:id="496" w:name="_Toc390966963"/>
      <w:bookmarkStart w:id="497" w:name="_Toc396480913"/>
      <w:r w:rsidRPr="00B32C86">
        <w:t>: Customer mean money situation rating, by measure (</w:t>
      </w:r>
      <w:r w:rsidR="00727161">
        <w:t>per cent</w:t>
      </w:r>
      <w:r w:rsidRPr="00B32C86">
        <w:t>)</w:t>
      </w:r>
      <w:bookmarkEnd w:id="495"/>
      <w:bookmarkEnd w:id="496"/>
      <w:bookmarkEnd w:id="497"/>
    </w:p>
    <w:tbl>
      <w:tblPr>
        <w:tblStyle w:val="TableAE"/>
        <w:tblW w:w="5000" w:type="pct"/>
        <w:tblLook w:val="04A0" w:firstRow="1" w:lastRow="0" w:firstColumn="1" w:lastColumn="0" w:noHBand="0" w:noVBand="1"/>
        <w:tblCaption w:val="Customer mean money situation rating, by measure "/>
        <w:tblDescription w:val="This table displays customers' mean money situation rating, by measure."/>
      </w:tblPr>
      <w:tblGrid>
        <w:gridCol w:w="2310"/>
        <w:gridCol w:w="2310"/>
        <w:gridCol w:w="2311"/>
        <w:gridCol w:w="2311"/>
      </w:tblGrid>
      <w:tr w:rsidR="009B432C" w:rsidRPr="00B32C86"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32C86" w:rsidRDefault="009B432C" w:rsidP="008941A9">
            <w:pPr>
              <w:pStyle w:val="TableHeadingCentre"/>
              <w:jc w:val="left"/>
              <w:rPr>
                <w:sz w:val="20"/>
              </w:rPr>
            </w:pPr>
            <w:r w:rsidRPr="00B32C86">
              <w:rPr>
                <w:sz w:val="20"/>
              </w:rPr>
              <w:t xml:space="preserve">Response </w:t>
            </w:r>
          </w:p>
        </w:tc>
        <w:tc>
          <w:tcPr>
            <w:tcW w:w="1250" w:type="pct"/>
          </w:tcPr>
          <w:p w:rsidR="009B432C" w:rsidRPr="00B32C86" w:rsidRDefault="009B432C" w:rsidP="008941A9">
            <w:pPr>
              <w:pStyle w:val="TableHeadingCentre"/>
              <w:rPr>
                <w:sz w:val="20"/>
              </w:rPr>
            </w:pPr>
            <w:r w:rsidRPr="00B32C86">
              <w:rPr>
                <w:sz w:val="20"/>
              </w:rPr>
              <w:t xml:space="preserve">Comparison </w:t>
            </w:r>
          </w:p>
        </w:tc>
        <w:tc>
          <w:tcPr>
            <w:tcW w:w="1250" w:type="pct"/>
          </w:tcPr>
          <w:p w:rsidR="009B432C" w:rsidRPr="00B32C86" w:rsidRDefault="009B432C" w:rsidP="008941A9">
            <w:pPr>
              <w:pStyle w:val="TableHeadingCentre"/>
              <w:rPr>
                <w:sz w:val="20"/>
              </w:rPr>
            </w:pPr>
            <w:r w:rsidRPr="00B32C86">
              <w:rPr>
                <w:sz w:val="20"/>
              </w:rPr>
              <w:t>VIM</w:t>
            </w:r>
          </w:p>
        </w:tc>
        <w:tc>
          <w:tcPr>
            <w:tcW w:w="1250" w:type="pct"/>
          </w:tcPr>
          <w:p w:rsidR="009B432C" w:rsidRPr="00B32C86" w:rsidRDefault="009B432C" w:rsidP="008941A9">
            <w:pPr>
              <w:pStyle w:val="TableHeadingCentre"/>
              <w:rPr>
                <w:sz w:val="20"/>
              </w:rPr>
            </w:pPr>
            <w:r w:rsidRPr="00B32C86">
              <w:rPr>
                <w:sz w:val="20"/>
              </w:rPr>
              <w:t>VULN</w:t>
            </w:r>
          </w:p>
        </w:tc>
      </w:tr>
      <w:tr w:rsidR="009B432C" w:rsidRPr="00B32C86" w:rsidTr="0002252F">
        <w:tc>
          <w:tcPr>
            <w:tcW w:w="1250" w:type="pct"/>
          </w:tcPr>
          <w:p w:rsidR="009B432C" w:rsidRPr="00B32C86" w:rsidRDefault="009B432C" w:rsidP="008941A9">
            <w:pPr>
              <w:pStyle w:val="TabletextLeft"/>
            </w:pPr>
            <w:r w:rsidRPr="00B32C86">
              <w:t>Baseline</w:t>
            </w:r>
          </w:p>
        </w:tc>
        <w:tc>
          <w:tcPr>
            <w:tcW w:w="1250" w:type="pct"/>
          </w:tcPr>
          <w:p w:rsidR="009B432C" w:rsidRPr="00B32C86" w:rsidRDefault="009B432C" w:rsidP="008941A9">
            <w:pPr>
              <w:pStyle w:val="TabletextLeft"/>
              <w:jc w:val="center"/>
            </w:pPr>
            <w:r w:rsidRPr="00B32C86">
              <w:t>3.5</w:t>
            </w:r>
          </w:p>
        </w:tc>
        <w:tc>
          <w:tcPr>
            <w:tcW w:w="1250" w:type="pct"/>
          </w:tcPr>
          <w:p w:rsidR="009B432C" w:rsidRPr="00B32C86" w:rsidRDefault="009B432C" w:rsidP="008941A9">
            <w:pPr>
              <w:pStyle w:val="TabletextLeft"/>
              <w:jc w:val="center"/>
            </w:pPr>
            <w:r w:rsidRPr="00B32C86">
              <w:t>2.5</w:t>
            </w:r>
          </w:p>
        </w:tc>
        <w:tc>
          <w:tcPr>
            <w:tcW w:w="1250" w:type="pct"/>
          </w:tcPr>
          <w:p w:rsidR="009B432C" w:rsidRPr="00B32C86" w:rsidRDefault="009B432C" w:rsidP="008941A9">
            <w:pPr>
              <w:pStyle w:val="TabletextLeft"/>
              <w:jc w:val="center"/>
            </w:pPr>
            <w:r w:rsidRPr="00B32C86">
              <w:t>3.6</w:t>
            </w:r>
          </w:p>
        </w:tc>
      </w:tr>
      <w:tr w:rsidR="009B432C" w:rsidRPr="00B32C86" w:rsidTr="0002252F">
        <w:tc>
          <w:tcPr>
            <w:tcW w:w="1250" w:type="pct"/>
          </w:tcPr>
          <w:p w:rsidR="009B432C" w:rsidRPr="00B32C86" w:rsidRDefault="009B432C" w:rsidP="008941A9">
            <w:pPr>
              <w:pStyle w:val="TabletextLeft"/>
            </w:pPr>
            <w:r w:rsidRPr="00B32C86">
              <w:t>Wave one</w:t>
            </w:r>
          </w:p>
        </w:tc>
        <w:tc>
          <w:tcPr>
            <w:tcW w:w="1250" w:type="pct"/>
          </w:tcPr>
          <w:p w:rsidR="009B432C" w:rsidRPr="00B32C86" w:rsidRDefault="009B432C" w:rsidP="008941A9">
            <w:pPr>
              <w:pStyle w:val="TabletextLeft"/>
              <w:jc w:val="center"/>
            </w:pPr>
            <w:r w:rsidRPr="00B32C86">
              <w:t>3.7</w:t>
            </w:r>
          </w:p>
        </w:tc>
        <w:tc>
          <w:tcPr>
            <w:tcW w:w="1250" w:type="pct"/>
          </w:tcPr>
          <w:p w:rsidR="009B432C" w:rsidRPr="00B32C86" w:rsidRDefault="009B432C" w:rsidP="008941A9">
            <w:pPr>
              <w:pStyle w:val="TabletextLeft"/>
              <w:jc w:val="center"/>
            </w:pPr>
            <w:r w:rsidRPr="00B32C86">
              <w:t>3.5</w:t>
            </w:r>
          </w:p>
        </w:tc>
        <w:tc>
          <w:tcPr>
            <w:tcW w:w="1250" w:type="pct"/>
          </w:tcPr>
          <w:p w:rsidR="009B432C" w:rsidRPr="00B32C86" w:rsidRDefault="009B432C" w:rsidP="008941A9">
            <w:pPr>
              <w:pStyle w:val="TabletextLeft"/>
              <w:jc w:val="center"/>
            </w:pPr>
            <w:r w:rsidRPr="00B32C86">
              <w:t>3.5</w:t>
            </w:r>
          </w:p>
        </w:tc>
      </w:tr>
      <w:tr w:rsidR="009B432C" w:rsidTr="0002252F">
        <w:tc>
          <w:tcPr>
            <w:tcW w:w="1250" w:type="pct"/>
          </w:tcPr>
          <w:p w:rsidR="009B432C" w:rsidRPr="00B32C86" w:rsidRDefault="009B432C" w:rsidP="008941A9">
            <w:pPr>
              <w:pStyle w:val="TabletextLeft"/>
            </w:pPr>
            <w:r w:rsidRPr="00B32C86">
              <w:t xml:space="preserve">Difference </w:t>
            </w:r>
          </w:p>
        </w:tc>
        <w:tc>
          <w:tcPr>
            <w:tcW w:w="1250" w:type="pct"/>
          </w:tcPr>
          <w:p w:rsidR="009B432C" w:rsidRPr="00B32C86" w:rsidRDefault="009B432C" w:rsidP="008941A9">
            <w:pPr>
              <w:pStyle w:val="TabletextLeft"/>
              <w:jc w:val="center"/>
            </w:pPr>
            <w:r w:rsidRPr="00B32C86">
              <w:t>0.2</w:t>
            </w:r>
          </w:p>
        </w:tc>
        <w:tc>
          <w:tcPr>
            <w:tcW w:w="1250" w:type="pct"/>
          </w:tcPr>
          <w:p w:rsidR="009B432C" w:rsidRPr="00B32C86" w:rsidRDefault="009B432C" w:rsidP="008941A9">
            <w:pPr>
              <w:pStyle w:val="TabletextLeft"/>
              <w:jc w:val="center"/>
            </w:pPr>
            <w:r w:rsidRPr="00B32C86">
              <w:t>1.0</w:t>
            </w:r>
          </w:p>
        </w:tc>
        <w:tc>
          <w:tcPr>
            <w:tcW w:w="1250" w:type="pct"/>
          </w:tcPr>
          <w:p w:rsidR="009B432C" w:rsidRPr="007C444D" w:rsidRDefault="009B432C" w:rsidP="008941A9">
            <w:pPr>
              <w:pStyle w:val="TabletextLeft"/>
              <w:jc w:val="center"/>
            </w:pPr>
            <w:r w:rsidRPr="00B32C86">
              <w:t>-0.1</w:t>
            </w:r>
          </w:p>
        </w:tc>
      </w:tr>
    </w:tbl>
    <w:p w:rsidR="007402A4" w:rsidRPr="0077039E" w:rsidRDefault="007145F8" w:rsidP="0077039E">
      <w:pPr>
        <w:pStyle w:val="BodyText"/>
      </w:pPr>
      <w:r w:rsidRPr="0077039E">
        <w:t>Customers</w:t>
      </w:r>
      <w:r w:rsidR="007402A4" w:rsidRPr="0077039E">
        <w:t>’</w:t>
      </w:r>
      <w:r w:rsidRPr="0077039E">
        <w:t xml:space="preserve"> </w:t>
      </w:r>
      <w:r w:rsidR="007402A4" w:rsidRPr="0077039E">
        <w:t>response</w:t>
      </w:r>
      <w:r w:rsidR="00E83648">
        <w:t>s</w:t>
      </w:r>
      <w:r w:rsidR="007402A4" w:rsidRPr="0077039E">
        <w:t xml:space="preserve"> to the question about their money situation were also analysed to show whether clients had, over the past three months, enough money to get them through</w:t>
      </w:r>
      <w:r w:rsidR="0077039E" w:rsidRPr="0077039E">
        <w:t xml:space="preserve"> to pay</w:t>
      </w:r>
      <w:r w:rsidR="007402A4" w:rsidRPr="0077039E">
        <w:t xml:space="preserve">day. </w:t>
      </w:r>
      <w:r w:rsidR="0077039E" w:rsidRPr="0077039E">
        <w:t xml:space="preserve">Due to the response distributions (which were dominated by a single response) and the relatively small sample, responses have been re-structured to be dichotomous variables, representing the presence or absence of an indicator. Responses were also dichotomised to allow for more effective significance testing of the responses. </w:t>
      </w:r>
      <w:r w:rsidR="007402A4" w:rsidRPr="0077039E">
        <w:t>Responses</w:t>
      </w:r>
      <w:r w:rsidR="0077039E" w:rsidRPr="0077039E">
        <w:t xml:space="preserve"> to whether customers had enough money get them through to payday </w:t>
      </w:r>
      <w:r w:rsidR="007402A4" w:rsidRPr="0077039E">
        <w:t xml:space="preserve">were dichotomised into: </w:t>
      </w:r>
    </w:p>
    <w:p w:rsidR="007402A4" w:rsidRPr="0077039E" w:rsidRDefault="007402A4" w:rsidP="007402A4">
      <w:pPr>
        <w:pStyle w:val="Bullet1"/>
      </w:pPr>
      <w:r w:rsidRPr="0077039E">
        <w:t>runs out of money by payday, or,</w:t>
      </w:r>
    </w:p>
    <w:p w:rsidR="007402A4" w:rsidRPr="0077039E" w:rsidRDefault="007402A4" w:rsidP="007402A4">
      <w:pPr>
        <w:pStyle w:val="Bullet1"/>
      </w:pPr>
      <w:proofErr w:type="gramStart"/>
      <w:r w:rsidRPr="0077039E">
        <w:t>does</w:t>
      </w:r>
      <w:proofErr w:type="gramEnd"/>
      <w:r w:rsidRPr="0077039E">
        <w:t xml:space="preserve"> not run out of money and/or able to save.</w:t>
      </w:r>
    </w:p>
    <w:p w:rsidR="007145F8" w:rsidRPr="0077039E" w:rsidRDefault="007145F8" w:rsidP="007145F8">
      <w:pPr>
        <w:pStyle w:val="BodyText"/>
      </w:pPr>
      <w:r w:rsidRPr="0077039E">
        <w:fldChar w:fldCharType="begin"/>
      </w:r>
      <w:r w:rsidRPr="0077039E">
        <w:instrText xml:space="preserve"> REF _Ref390891893 \r \h  \* MERGEFORMAT </w:instrText>
      </w:r>
      <w:r w:rsidRPr="0077039E">
        <w:fldChar w:fldCharType="separate"/>
      </w:r>
      <w:r w:rsidR="00B31449">
        <w:t>Table 4.29</w:t>
      </w:r>
      <w:r w:rsidRPr="0077039E">
        <w:fldChar w:fldCharType="end"/>
      </w:r>
      <w:r w:rsidRPr="0077039E">
        <w:t xml:space="preserve"> shows that at baseline, 76.4</w:t>
      </w:r>
      <w:r w:rsidR="00182873">
        <w:t xml:space="preserve"> per cent</w:t>
      </w:r>
      <w:r w:rsidRPr="0077039E">
        <w:t xml:space="preserve"> of comparison customers reported they had enough money to get through to payday, while at wave one 80.3</w:t>
      </w:r>
      <w:r w:rsidR="00182873">
        <w:t xml:space="preserve"> per cent</w:t>
      </w:r>
      <w:r w:rsidRPr="0077039E">
        <w:t xml:space="preserve"> said they had enough; an increase of 3.9 percentage points.  In comparison, 47.5</w:t>
      </w:r>
      <w:r w:rsidR="00182873">
        <w:t xml:space="preserve"> per cent</w:t>
      </w:r>
      <w:r w:rsidRPr="0077039E">
        <w:t xml:space="preserve"> of VIM customers reported they had enough money to get through to payday, while at wave one this proportion increased to 74.0</w:t>
      </w:r>
      <w:r w:rsidR="00182873">
        <w:t xml:space="preserve"> per cent</w:t>
      </w:r>
      <w:r w:rsidRPr="0077039E">
        <w:t>; an increase of 26.5</w:t>
      </w:r>
      <w:r w:rsidR="00182873">
        <w:t xml:space="preserve"> per cent</w:t>
      </w:r>
      <w:r w:rsidRPr="0077039E">
        <w:t xml:space="preserve"> percentage points. The increase in proportion of VIM customers who had enough money to get through to payday between baseline and wave one was significantly more than the increase in proportion of comparison customers over the same time period (26.5</w:t>
      </w:r>
      <w:r w:rsidR="00182873">
        <w:t xml:space="preserve"> per cent</w:t>
      </w:r>
      <w:r w:rsidRPr="0077039E">
        <w:t xml:space="preserve"> VIM, 3.9</w:t>
      </w:r>
      <w:r w:rsidR="00182873">
        <w:t xml:space="preserve"> per cent</w:t>
      </w:r>
      <w:r w:rsidRPr="0077039E">
        <w:t xml:space="preserve"> comparison, p&lt;0.001). </w:t>
      </w:r>
    </w:p>
    <w:p w:rsidR="007145F8" w:rsidRPr="0077039E" w:rsidRDefault="007145F8" w:rsidP="007145F8">
      <w:pPr>
        <w:pStyle w:val="BodyText"/>
      </w:pPr>
      <w:r w:rsidRPr="0077039E">
        <w:t>The proportion of VULN customers who reported having enough money to get through to payday decreased slightly from baseline to wave one.  This change was not significant when compared with the change reported by the comparison customers.</w:t>
      </w:r>
    </w:p>
    <w:p w:rsidR="007145F8" w:rsidRPr="0077039E" w:rsidRDefault="007145F8" w:rsidP="007145F8">
      <w:pPr>
        <w:pStyle w:val="CaptionTable"/>
      </w:pPr>
      <w:bookmarkStart w:id="498" w:name="_Ref390891893"/>
      <w:bookmarkStart w:id="499" w:name="_Toc390966958"/>
      <w:bookmarkStart w:id="500" w:name="_Toc396480914"/>
      <w:r w:rsidRPr="0077039E">
        <w:t>: Proportion of customers who report they have enough money to get by to payday or are able to save a little, at baseline and wave one, by measure (</w:t>
      </w:r>
      <w:r w:rsidR="00727161">
        <w:t>per cent</w:t>
      </w:r>
      <w:r w:rsidRPr="0077039E">
        <w:t>)</w:t>
      </w:r>
      <w:bookmarkEnd w:id="498"/>
      <w:bookmarkEnd w:id="499"/>
      <w:bookmarkEnd w:id="500"/>
    </w:p>
    <w:tbl>
      <w:tblPr>
        <w:tblStyle w:val="TableAE"/>
        <w:tblW w:w="5000" w:type="pct"/>
        <w:tblLook w:val="04A0" w:firstRow="1" w:lastRow="0" w:firstColumn="1" w:lastColumn="0" w:noHBand="0" w:noVBand="1"/>
        <w:tblCaption w:val="Proportion of customers who report they have enough money to get by to payday or are able to save a little, at baseline and wave one, by measure "/>
        <w:tblDescription w:val="This table displays the proportion of customers who report they have enough money to get by to payday or are able to save a little, at baseline and wave one, by measure. "/>
      </w:tblPr>
      <w:tblGrid>
        <w:gridCol w:w="2310"/>
        <w:gridCol w:w="2310"/>
        <w:gridCol w:w="2311"/>
        <w:gridCol w:w="2311"/>
      </w:tblGrid>
      <w:tr w:rsidR="007145F8" w:rsidRPr="0077039E"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7145F8" w:rsidRPr="0077039E" w:rsidRDefault="007145F8" w:rsidP="00B96C23">
            <w:pPr>
              <w:pStyle w:val="TableHeadingCentre"/>
              <w:jc w:val="left"/>
              <w:rPr>
                <w:sz w:val="20"/>
              </w:rPr>
            </w:pPr>
            <w:r w:rsidRPr="0077039E">
              <w:rPr>
                <w:sz w:val="20"/>
              </w:rPr>
              <w:t xml:space="preserve">Response </w:t>
            </w:r>
          </w:p>
        </w:tc>
        <w:tc>
          <w:tcPr>
            <w:tcW w:w="1250" w:type="pct"/>
          </w:tcPr>
          <w:p w:rsidR="007145F8" w:rsidRPr="0077039E" w:rsidRDefault="007145F8" w:rsidP="00B96C23">
            <w:pPr>
              <w:pStyle w:val="TableHeadingCentre"/>
              <w:rPr>
                <w:sz w:val="20"/>
              </w:rPr>
            </w:pPr>
            <w:r w:rsidRPr="0077039E">
              <w:rPr>
                <w:sz w:val="20"/>
              </w:rPr>
              <w:t xml:space="preserve">Comparison </w:t>
            </w:r>
          </w:p>
        </w:tc>
        <w:tc>
          <w:tcPr>
            <w:tcW w:w="1250" w:type="pct"/>
          </w:tcPr>
          <w:p w:rsidR="007145F8" w:rsidRPr="0077039E" w:rsidRDefault="007145F8" w:rsidP="00B96C23">
            <w:pPr>
              <w:pStyle w:val="TableHeadingCentre"/>
              <w:rPr>
                <w:sz w:val="20"/>
              </w:rPr>
            </w:pPr>
            <w:r w:rsidRPr="0077039E">
              <w:rPr>
                <w:sz w:val="20"/>
              </w:rPr>
              <w:t>VIM</w:t>
            </w:r>
          </w:p>
        </w:tc>
        <w:tc>
          <w:tcPr>
            <w:tcW w:w="1250" w:type="pct"/>
          </w:tcPr>
          <w:p w:rsidR="007145F8" w:rsidRPr="0077039E" w:rsidRDefault="007145F8" w:rsidP="00B96C23">
            <w:pPr>
              <w:pStyle w:val="TableHeadingCentre"/>
              <w:rPr>
                <w:sz w:val="20"/>
              </w:rPr>
            </w:pPr>
            <w:r w:rsidRPr="0077039E">
              <w:rPr>
                <w:sz w:val="20"/>
              </w:rPr>
              <w:t>VULN</w:t>
            </w:r>
          </w:p>
        </w:tc>
      </w:tr>
      <w:tr w:rsidR="007145F8" w:rsidRPr="0077039E" w:rsidTr="0002252F">
        <w:tc>
          <w:tcPr>
            <w:tcW w:w="1250" w:type="pct"/>
          </w:tcPr>
          <w:p w:rsidR="007145F8" w:rsidRPr="0077039E" w:rsidRDefault="007145F8" w:rsidP="00B96C23">
            <w:pPr>
              <w:pStyle w:val="TabletextLeft"/>
            </w:pPr>
            <w:r w:rsidRPr="0077039E">
              <w:t>Baseline</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76.4</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47.5</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78.5</w:t>
            </w:r>
          </w:p>
        </w:tc>
      </w:tr>
      <w:tr w:rsidR="007145F8" w:rsidRPr="0077039E" w:rsidTr="0002252F">
        <w:tc>
          <w:tcPr>
            <w:tcW w:w="1250" w:type="pct"/>
          </w:tcPr>
          <w:p w:rsidR="007145F8" w:rsidRPr="0077039E" w:rsidRDefault="007145F8" w:rsidP="00B96C23">
            <w:pPr>
              <w:pStyle w:val="TabletextLeft"/>
            </w:pPr>
            <w:r w:rsidRPr="0077039E">
              <w:t>Wave one</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80.3</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74.0</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76.2</w:t>
            </w:r>
          </w:p>
        </w:tc>
      </w:tr>
      <w:tr w:rsidR="007145F8" w:rsidTr="0002252F">
        <w:tc>
          <w:tcPr>
            <w:tcW w:w="1250" w:type="pct"/>
          </w:tcPr>
          <w:p w:rsidR="007145F8" w:rsidRPr="0077039E" w:rsidRDefault="007145F8" w:rsidP="00B96C23">
            <w:pPr>
              <w:pStyle w:val="TabletextLeft"/>
            </w:pPr>
            <w:r w:rsidRPr="0077039E">
              <w:t xml:space="preserve">Difference </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3.9</w:t>
            </w:r>
          </w:p>
        </w:tc>
        <w:tc>
          <w:tcPr>
            <w:tcW w:w="1250" w:type="pct"/>
          </w:tcPr>
          <w:p w:rsidR="007145F8" w:rsidRPr="0077039E" w:rsidRDefault="007145F8" w:rsidP="00B96C23">
            <w:pPr>
              <w:jc w:val="center"/>
              <w:rPr>
                <w:rFonts w:asciiTheme="minorHAnsi" w:hAnsiTheme="minorHAnsi" w:cs="Arial"/>
                <w:sz w:val="20"/>
              </w:rPr>
            </w:pPr>
            <w:r w:rsidRPr="0077039E">
              <w:rPr>
                <w:rFonts w:asciiTheme="minorHAnsi" w:hAnsiTheme="minorHAnsi" w:cs="Arial"/>
                <w:sz w:val="20"/>
              </w:rPr>
              <w:t>26.5</w:t>
            </w:r>
          </w:p>
        </w:tc>
        <w:tc>
          <w:tcPr>
            <w:tcW w:w="1250" w:type="pct"/>
          </w:tcPr>
          <w:p w:rsidR="007145F8" w:rsidRPr="0027700D" w:rsidRDefault="007145F8" w:rsidP="00B96C23">
            <w:pPr>
              <w:jc w:val="center"/>
              <w:rPr>
                <w:rFonts w:asciiTheme="minorHAnsi" w:hAnsiTheme="minorHAnsi" w:cs="Arial"/>
                <w:sz w:val="20"/>
              </w:rPr>
            </w:pPr>
            <w:r w:rsidRPr="0077039E">
              <w:rPr>
                <w:rFonts w:asciiTheme="minorHAnsi" w:hAnsiTheme="minorHAnsi" w:cs="Arial"/>
                <w:sz w:val="20"/>
              </w:rPr>
              <w:t>-2.3</w:t>
            </w:r>
          </w:p>
        </w:tc>
      </w:tr>
    </w:tbl>
    <w:p w:rsidR="00EF13E2" w:rsidRDefault="009B432C" w:rsidP="009B432C">
      <w:pPr>
        <w:pStyle w:val="BodyText"/>
      </w:pPr>
      <w:r>
        <w:t>Customers were asked whether, over the past three months, they had ever run out of money to buy food</w:t>
      </w:r>
      <w:r w:rsidR="00EF13E2">
        <w:t>. T</w:t>
      </w:r>
      <w:r>
        <w:t>he response frame included the following options: about once a week, about once a fortnight, about once a month, every couple or months and never. Responses were categorised into a dichotomous var</w:t>
      </w:r>
      <w:r w:rsidR="0056475A">
        <w:t xml:space="preserve">iable which separated those who, over the past three months, </w:t>
      </w:r>
      <w:r>
        <w:t>indicated</w:t>
      </w:r>
      <w:r w:rsidR="00EF13E2">
        <w:t>:</w:t>
      </w:r>
    </w:p>
    <w:p w:rsidR="00EF13E2" w:rsidRDefault="009B432C" w:rsidP="00EF13E2">
      <w:pPr>
        <w:pStyle w:val="Bullet1"/>
      </w:pPr>
      <w:r>
        <w:t>they had never run out of money</w:t>
      </w:r>
      <w:r w:rsidR="0056475A">
        <w:t xml:space="preserve"> to buy food, or</w:t>
      </w:r>
      <w:r>
        <w:t xml:space="preserve"> </w:t>
      </w:r>
    </w:p>
    <w:p w:rsidR="009B432C" w:rsidRDefault="00EF13E2" w:rsidP="00EF13E2">
      <w:pPr>
        <w:pStyle w:val="Bullet1"/>
      </w:pPr>
      <w:proofErr w:type="gramStart"/>
      <w:r>
        <w:t>they</w:t>
      </w:r>
      <w:proofErr w:type="gramEnd"/>
      <w:r>
        <w:t xml:space="preserve"> </w:t>
      </w:r>
      <w:r w:rsidR="009B432C">
        <w:t xml:space="preserve">had at some stage run out of money </w:t>
      </w:r>
      <w:r w:rsidR="0056475A">
        <w:t>to buy food</w:t>
      </w:r>
      <w:r w:rsidR="009B432C">
        <w:t xml:space="preserve">. </w:t>
      </w:r>
    </w:p>
    <w:p w:rsidR="009B432C" w:rsidRDefault="009B432C" w:rsidP="009B432C">
      <w:pPr>
        <w:pStyle w:val="BodyText"/>
      </w:pPr>
      <w:r>
        <w:fldChar w:fldCharType="begin"/>
      </w:r>
      <w:r>
        <w:instrText xml:space="preserve"> REF _Ref390891905 \r \h </w:instrText>
      </w:r>
      <w:r>
        <w:fldChar w:fldCharType="separate"/>
      </w:r>
      <w:r w:rsidR="00B31449">
        <w:t>Table 4.30</w:t>
      </w:r>
      <w:r>
        <w:fldChar w:fldCharType="end"/>
      </w:r>
      <w:r>
        <w:t xml:space="preserve"> shows that at baseline 33.1</w:t>
      </w:r>
      <w:r w:rsidR="00182873">
        <w:t xml:space="preserve"> per cent</w:t>
      </w:r>
      <w:r>
        <w:t xml:space="preserve"> of comparison customers reported they had run out of money to buy food at some point in the past three months, while at wave one 26.8</w:t>
      </w:r>
      <w:r w:rsidR="00182873">
        <w:t xml:space="preserve"> per cent</w:t>
      </w:r>
      <w:r>
        <w:t xml:space="preserve"> </w:t>
      </w:r>
      <w:r>
        <w:lastRenderedPageBreak/>
        <w:t>reported they had run out of money to buy food; a decrease of 6.3 percentage points. In comparison, 40.4</w:t>
      </w:r>
      <w:r w:rsidR="00182873">
        <w:t xml:space="preserve"> per cent</w:t>
      </w:r>
      <w:r>
        <w:t xml:space="preserve"> of VULN customers reported they had run out of money to buy food at some point in the past three months, while at wave one this proportion increased to 43.5</w:t>
      </w:r>
      <w:r w:rsidR="00182873">
        <w:t xml:space="preserve"> per cent</w:t>
      </w:r>
      <w:r>
        <w:t>; an increase of 3.1 percentage points. The increase in VULN customers reporting they had run out of money to buy food was significant when compared with the decrease displayed by comparison customers (VULN 3.1</w:t>
      </w:r>
      <w:r w:rsidR="00182873">
        <w:t xml:space="preserve"> per cent</w:t>
      </w:r>
      <w:r>
        <w:t>, -6.3</w:t>
      </w:r>
      <w:r w:rsidR="00182873">
        <w:t xml:space="preserve"> per cent</w:t>
      </w:r>
      <w:r>
        <w:t xml:space="preserve"> comparison customer, p&lt;0.050).</w:t>
      </w:r>
    </w:p>
    <w:p w:rsidR="009B432C" w:rsidRDefault="009B432C" w:rsidP="009B432C">
      <w:pPr>
        <w:pStyle w:val="BodyText"/>
      </w:pPr>
      <w:r>
        <w:t>The change in proportion of VIM customers who ran out of money to buy food over the past three months decreased from baseline to wave one and was not significant when compared with the comparison group.</w:t>
      </w:r>
    </w:p>
    <w:p w:rsidR="009B432C" w:rsidRDefault="009B432C" w:rsidP="009B432C">
      <w:pPr>
        <w:pStyle w:val="CaptionTable"/>
      </w:pPr>
      <w:bookmarkStart w:id="501" w:name="_Ref390891905"/>
      <w:bookmarkStart w:id="502" w:name="_Toc390966959"/>
      <w:bookmarkStart w:id="503" w:name="_Toc396480915"/>
      <w:r>
        <w:t>: Proportion of customers who report yes they had run out of money to buy food at some point in the past three months, at baseline and wave one, by measure (</w:t>
      </w:r>
      <w:r w:rsidR="00727161">
        <w:t>per cent</w:t>
      </w:r>
      <w:r>
        <w:t>)</w:t>
      </w:r>
      <w:bookmarkEnd w:id="501"/>
      <w:bookmarkEnd w:id="502"/>
      <w:bookmarkEnd w:id="503"/>
    </w:p>
    <w:tbl>
      <w:tblPr>
        <w:tblStyle w:val="TableAETotals"/>
        <w:tblW w:w="5000" w:type="pct"/>
        <w:tblLook w:val="04A0" w:firstRow="1" w:lastRow="0" w:firstColumn="1" w:lastColumn="0" w:noHBand="0" w:noVBand="1"/>
        <w:tblCaption w:val="Proportion of customers who report yes they had run out of money to buy food at some point in the past three months, at baseline and wave one, by measure"/>
        <w:tblDescription w:val="This table displays the proportion of customers who report yes they had run out of money to buy food at some point in the past three months, at baseline and wave one, by measure."/>
      </w:tblPr>
      <w:tblGrid>
        <w:gridCol w:w="2310"/>
        <w:gridCol w:w="2310"/>
        <w:gridCol w:w="2311"/>
        <w:gridCol w:w="2311"/>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B3B0C" w:rsidRDefault="009B432C" w:rsidP="008941A9">
            <w:pPr>
              <w:pStyle w:val="TableHeadingCentre"/>
              <w:jc w:val="left"/>
              <w:rPr>
                <w:sz w:val="20"/>
              </w:rPr>
            </w:pPr>
            <w:r w:rsidRPr="00BB3B0C">
              <w:rPr>
                <w:sz w:val="20"/>
              </w:rPr>
              <w:t xml:space="preserve">Response </w:t>
            </w:r>
          </w:p>
        </w:tc>
        <w:tc>
          <w:tcPr>
            <w:tcW w:w="1250" w:type="pct"/>
          </w:tcPr>
          <w:p w:rsidR="009B432C" w:rsidRPr="00BB3B0C" w:rsidRDefault="009B432C" w:rsidP="008941A9">
            <w:pPr>
              <w:pStyle w:val="TableHeadingCentre"/>
              <w:rPr>
                <w:sz w:val="20"/>
              </w:rPr>
            </w:pPr>
            <w:r w:rsidRPr="00BB3B0C">
              <w:rPr>
                <w:sz w:val="20"/>
              </w:rPr>
              <w:t xml:space="preserve">Comparison </w:t>
            </w:r>
          </w:p>
        </w:tc>
        <w:tc>
          <w:tcPr>
            <w:tcW w:w="1250" w:type="pct"/>
          </w:tcPr>
          <w:p w:rsidR="009B432C" w:rsidRPr="00BB3B0C" w:rsidRDefault="009B432C" w:rsidP="008941A9">
            <w:pPr>
              <w:pStyle w:val="TableHeadingCentre"/>
              <w:rPr>
                <w:sz w:val="20"/>
              </w:rPr>
            </w:pPr>
            <w:r w:rsidRPr="00BB3B0C">
              <w:rPr>
                <w:sz w:val="20"/>
              </w:rPr>
              <w:t>VIM</w:t>
            </w:r>
          </w:p>
        </w:tc>
        <w:tc>
          <w:tcPr>
            <w:tcW w:w="1250" w:type="pct"/>
          </w:tcPr>
          <w:p w:rsidR="009B432C" w:rsidRPr="00BB3B0C" w:rsidRDefault="009B432C" w:rsidP="008941A9">
            <w:pPr>
              <w:pStyle w:val="TableHeadingCentre"/>
              <w:rPr>
                <w:sz w:val="20"/>
              </w:rPr>
            </w:pPr>
            <w:r w:rsidRPr="00BB3B0C">
              <w:rPr>
                <w:sz w:val="20"/>
              </w:rPr>
              <w:t>VULN</w:t>
            </w:r>
          </w:p>
        </w:tc>
      </w:tr>
      <w:tr w:rsidR="009B432C" w:rsidTr="0002252F">
        <w:tc>
          <w:tcPr>
            <w:tcW w:w="1250" w:type="pct"/>
          </w:tcPr>
          <w:p w:rsidR="009B432C" w:rsidRDefault="009B432C" w:rsidP="008941A9">
            <w:pPr>
              <w:pStyle w:val="TabletextLeft"/>
            </w:pPr>
            <w:r>
              <w:t>Baseline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33.1</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64.3</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40.4</w:t>
            </w:r>
          </w:p>
        </w:tc>
      </w:tr>
      <w:tr w:rsidR="009B432C" w:rsidTr="0002252F">
        <w:tc>
          <w:tcPr>
            <w:tcW w:w="1250" w:type="pct"/>
          </w:tcPr>
          <w:p w:rsidR="009B432C" w:rsidRDefault="009B432C" w:rsidP="008941A9">
            <w:pPr>
              <w:pStyle w:val="TabletextLeft"/>
            </w:pPr>
            <w:r>
              <w:t>Wave one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26.8</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47.6</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43.5</w:t>
            </w:r>
          </w:p>
        </w:tc>
      </w:tr>
      <w:tr w:rsidR="009B432C" w:rsidTr="0002252F">
        <w:tc>
          <w:tcPr>
            <w:tcW w:w="1250" w:type="pct"/>
          </w:tcPr>
          <w:p w:rsidR="009B432C" w:rsidRDefault="009B432C" w:rsidP="008941A9">
            <w:pPr>
              <w:pStyle w:val="TabletextLeft"/>
            </w:pPr>
            <w:r>
              <w:t xml:space="preserve">Difference </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-6.3</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-16.7</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3.1</w:t>
            </w:r>
          </w:p>
        </w:tc>
      </w:tr>
    </w:tbl>
    <w:p w:rsidR="00E326F7" w:rsidRDefault="009B432C" w:rsidP="009B432C">
      <w:pPr>
        <w:pStyle w:val="BodyText"/>
      </w:pPr>
      <w:r>
        <w:t>Customers were asked whether, over the past three months, they had ever run out of money to pay a bill. The response frame included the following options: about once a week, about once a fortnight, about once a month, every couple or months and never. Response categories were dichotomised into</w:t>
      </w:r>
      <w:r w:rsidR="00E326F7">
        <w:t>:</w:t>
      </w:r>
    </w:p>
    <w:p w:rsidR="00E326F7" w:rsidRDefault="009B432C" w:rsidP="00E326F7">
      <w:pPr>
        <w:pStyle w:val="Bullet1"/>
      </w:pPr>
      <w:r>
        <w:t xml:space="preserve">ever run out of money to pay a bill and </w:t>
      </w:r>
    </w:p>
    <w:p w:rsidR="009B432C" w:rsidRDefault="009B432C" w:rsidP="00E326F7">
      <w:pPr>
        <w:pStyle w:val="Bullet1"/>
      </w:pPr>
      <w:proofErr w:type="gramStart"/>
      <w:r>
        <w:t>never</w:t>
      </w:r>
      <w:proofErr w:type="gramEnd"/>
      <w:r>
        <w:t xml:space="preserve"> run out of money to pay a bill in the last three months. </w:t>
      </w:r>
    </w:p>
    <w:p w:rsidR="009B432C" w:rsidRDefault="009B432C" w:rsidP="009B432C">
      <w:pPr>
        <w:pStyle w:val="BodyText"/>
      </w:pPr>
      <w:r>
        <w:fldChar w:fldCharType="begin"/>
      </w:r>
      <w:r>
        <w:instrText xml:space="preserve"> REF _Ref390891915 \r \h </w:instrText>
      </w:r>
      <w:r>
        <w:fldChar w:fldCharType="separate"/>
      </w:r>
      <w:r w:rsidR="00B31449">
        <w:t>Table 4.31</w:t>
      </w:r>
      <w:r>
        <w:fldChar w:fldCharType="end"/>
      </w:r>
      <w:r>
        <w:t xml:space="preserve"> shows that at baseline 41.0</w:t>
      </w:r>
      <w:r w:rsidR="00182873">
        <w:t xml:space="preserve"> per cent</w:t>
      </w:r>
      <w:r>
        <w:t xml:space="preserve"> of comparison customers reported they had run out of money to pay a</w:t>
      </w:r>
      <w:r w:rsidR="007D0345">
        <w:t xml:space="preserve"> bill</w:t>
      </w:r>
      <w:r>
        <w:t xml:space="preserve"> at some point in the past three months, while at wave one 37.9</w:t>
      </w:r>
      <w:r w:rsidR="00182873">
        <w:t xml:space="preserve"> per cent</w:t>
      </w:r>
      <w:r>
        <w:t xml:space="preserve"> reported they had run out of money; a decrease of 3.0 percentage points. In comparison, 69.0</w:t>
      </w:r>
      <w:r w:rsidR="00182873">
        <w:t xml:space="preserve"> per cent</w:t>
      </w:r>
      <w:r>
        <w:t xml:space="preserve"> of VIM customers reported they had run out of money to pay a bill at some point in the past three months, while at wave one this proportion decreased to 38.3</w:t>
      </w:r>
      <w:r w:rsidR="00182873">
        <w:t xml:space="preserve"> per cent</w:t>
      </w:r>
      <w:r>
        <w:t>; a decrease of 30.7</w:t>
      </w:r>
      <w:r w:rsidR="00182873">
        <w:t xml:space="preserve"> per cent</w:t>
      </w:r>
      <w:r>
        <w:t xml:space="preserve"> percentage points. The decrease in proportion of VIM customers who reported they had run out of money to pay a bill in the past three months between baseline and wave one was significant when compared with the comparison customers (-30.7 VIM, -3.0 comparison customers, p&lt;0.001). </w:t>
      </w:r>
    </w:p>
    <w:p w:rsidR="009B432C" w:rsidRDefault="009B432C" w:rsidP="009B432C">
      <w:pPr>
        <w:pStyle w:val="BodyText"/>
      </w:pPr>
      <w:r>
        <w:t>The proportion of VULN customers who ran out of money to pay a bill increased from baseline to wave one, but this change was not significant when compared with the change reported by comparison customers.</w:t>
      </w:r>
    </w:p>
    <w:p w:rsidR="009B432C" w:rsidRDefault="009B432C" w:rsidP="009B432C">
      <w:pPr>
        <w:pStyle w:val="CaptionTable"/>
      </w:pPr>
      <w:bookmarkStart w:id="504" w:name="_Ref390891915"/>
      <w:bookmarkStart w:id="505" w:name="_Toc390966960"/>
      <w:bookmarkStart w:id="506" w:name="_Toc396480916"/>
      <w:r>
        <w:t>: Proportion of customers who report yes they had run out of money to pay a bill at some point in the past three months, at baseline and wave one, by measure (</w:t>
      </w:r>
      <w:r w:rsidR="00727161">
        <w:t>per cent</w:t>
      </w:r>
      <w:r>
        <w:t>)</w:t>
      </w:r>
      <w:bookmarkEnd w:id="504"/>
      <w:bookmarkEnd w:id="505"/>
      <w:bookmarkEnd w:id="506"/>
    </w:p>
    <w:tbl>
      <w:tblPr>
        <w:tblStyle w:val="TableAETotals"/>
        <w:tblW w:w="5000" w:type="pct"/>
        <w:tblLook w:val="04A0" w:firstRow="1" w:lastRow="0" w:firstColumn="1" w:lastColumn="0" w:noHBand="0" w:noVBand="1"/>
        <w:tblCaption w:val="Proportion of customers who report yes they had run out of money to pay a bill at some point in the past three months, at baseline and wave one, by measure "/>
        <w:tblDescription w:val="This table displays the proportion of customers who report yes they had run out of money to pay a bill at some point in the past three months, at baseline and wave one, by measure. "/>
      </w:tblPr>
      <w:tblGrid>
        <w:gridCol w:w="2310"/>
        <w:gridCol w:w="2310"/>
        <w:gridCol w:w="2311"/>
        <w:gridCol w:w="2311"/>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B3B0C" w:rsidRDefault="009B432C" w:rsidP="008941A9">
            <w:pPr>
              <w:pStyle w:val="TableHeadingCentre"/>
              <w:jc w:val="left"/>
              <w:rPr>
                <w:sz w:val="20"/>
              </w:rPr>
            </w:pPr>
            <w:r w:rsidRPr="00BB3B0C">
              <w:rPr>
                <w:sz w:val="20"/>
              </w:rPr>
              <w:t xml:space="preserve">Response </w:t>
            </w:r>
          </w:p>
        </w:tc>
        <w:tc>
          <w:tcPr>
            <w:tcW w:w="1250" w:type="pct"/>
          </w:tcPr>
          <w:p w:rsidR="009B432C" w:rsidRPr="00BB3B0C" w:rsidRDefault="009B432C" w:rsidP="008941A9">
            <w:pPr>
              <w:pStyle w:val="TableHeadingCentre"/>
              <w:rPr>
                <w:sz w:val="20"/>
              </w:rPr>
            </w:pPr>
            <w:r w:rsidRPr="00BB3B0C">
              <w:rPr>
                <w:sz w:val="20"/>
              </w:rPr>
              <w:t xml:space="preserve">Comparison </w:t>
            </w:r>
          </w:p>
        </w:tc>
        <w:tc>
          <w:tcPr>
            <w:tcW w:w="1250" w:type="pct"/>
          </w:tcPr>
          <w:p w:rsidR="009B432C" w:rsidRPr="00BB3B0C" w:rsidRDefault="009B432C" w:rsidP="008941A9">
            <w:pPr>
              <w:pStyle w:val="TableHeadingCentre"/>
              <w:rPr>
                <w:sz w:val="20"/>
              </w:rPr>
            </w:pPr>
            <w:r w:rsidRPr="00BB3B0C">
              <w:rPr>
                <w:sz w:val="20"/>
              </w:rPr>
              <w:t>VIM</w:t>
            </w:r>
          </w:p>
        </w:tc>
        <w:tc>
          <w:tcPr>
            <w:tcW w:w="1250" w:type="pct"/>
          </w:tcPr>
          <w:p w:rsidR="009B432C" w:rsidRPr="00BB3B0C" w:rsidRDefault="009B432C" w:rsidP="008941A9">
            <w:pPr>
              <w:pStyle w:val="TableHeadingCentre"/>
              <w:rPr>
                <w:sz w:val="20"/>
              </w:rPr>
            </w:pPr>
            <w:r w:rsidRPr="00BB3B0C">
              <w:rPr>
                <w:sz w:val="20"/>
              </w:rPr>
              <w:t>VULN</w:t>
            </w:r>
          </w:p>
        </w:tc>
      </w:tr>
      <w:tr w:rsidR="009B432C" w:rsidTr="0002252F">
        <w:tc>
          <w:tcPr>
            <w:tcW w:w="1250" w:type="pct"/>
          </w:tcPr>
          <w:p w:rsidR="009B432C" w:rsidRDefault="009B432C" w:rsidP="008941A9">
            <w:pPr>
              <w:pStyle w:val="TabletextLeft"/>
            </w:pPr>
            <w:r>
              <w:t>Baseline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41.0</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69.0</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38.9</w:t>
            </w:r>
          </w:p>
        </w:tc>
      </w:tr>
      <w:tr w:rsidR="009B432C" w:rsidTr="0002252F">
        <w:tc>
          <w:tcPr>
            <w:tcW w:w="1250" w:type="pct"/>
          </w:tcPr>
          <w:p w:rsidR="009B432C" w:rsidRDefault="009B432C" w:rsidP="008941A9">
            <w:pPr>
              <w:pStyle w:val="TabletextLeft"/>
            </w:pPr>
            <w:r>
              <w:t>Wave one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37.9</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38.3</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41.8</w:t>
            </w:r>
          </w:p>
        </w:tc>
      </w:tr>
      <w:tr w:rsidR="009B432C" w:rsidTr="0002252F">
        <w:tc>
          <w:tcPr>
            <w:tcW w:w="1250" w:type="pct"/>
          </w:tcPr>
          <w:p w:rsidR="009B432C" w:rsidRDefault="009B432C" w:rsidP="008941A9">
            <w:pPr>
              <w:pStyle w:val="TabletextLeft"/>
            </w:pPr>
            <w:r>
              <w:t xml:space="preserve">Difference </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-3.0</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-30.7</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2.9</w:t>
            </w:r>
          </w:p>
        </w:tc>
      </w:tr>
    </w:tbl>
    <w:p w:rsidR="00E326F7" w:rsidRDefault="009B432C" w:rsidP="009B432C">
      <w:pPr>
        <w:pStyle w:val="BodyText"/>
      </w:pPr>
      <w:r>
        <w:t>Customers were asked whether, over the past three months, they had ever run out of money to pay rent or a mortgage on time.</w:t>
      </w:r>
      <w:r w:rsidRPr="008F7C4D">
        <w:rPr>
          <w:rFonts w:ascii="Arial" w:hAnsi="Arial" w:cs="Arial"/>
          <w:sz w:val="20"/>
        </w:rPr>
        <w:t xml:space="preserve"> </w:t>
      </w:r>
      <w:r>
        <w:t xml:space="preserve">The response frame included the following options: about once a week, </w:t>
      </w:r>
      <w:r>
        <w:lastRenderedPageBreak/>
        <w:t>about once a fortnight, about once a month, every couple o</w:t>
      </w:r>
      <w:r w:rsidR="007D0345">
        <w:t>f</w:t>
      </w:r>
      <w:r>
        <w:t xml:space="preserve"> months and never. Response categories were dichotomised into</w:t>
      </w:r>
      <w:r w:rsidR="00E326F7">
        <w:t>:</w:t>
      </w:r>
    </w:p>
    <w:p w:rsidR="00E326F7" w:rsidRDefault="009B432C" w:rsidP="00E326F7">
      <w:pPr>
        <w:pStyle w:val="Bullet1"/>
      </w:pPr>
      <w:r>
        <w:t xml:space="preserve">ever run out of money to pay the rent or a mortgage and </w:t>
      </w:r>
    </w:p>
    <w:p w:rsidR="009B432C" w:rsidRDefault="009B432C" w:rsidP="00E326F7">
      <w:pPr>
        <w:pStyle w:val="Bullet1"/>
      </w:pPr>
      <w:proofErr w:type="gramStart"/>
      <w:r>
        <w:t>never</w:t>
      </w:r>
      <w:proofErr w:type="gramEnd"/>
      <w:r>
        <w:t xml:space="preserve"> run out of money to pay rent or a mortgage in the last three months. </w:t>
      </w:r>
    </w:p>
    <w:p w:rsidR="009B432C" w:rsidRDefault="009B432C" w:rsidP="009B432C">
      <w:pPr>
        <w:pStyle w:val="BodyText"/>
      </w:pPr>
      <w:r>
        <w:fldChar w:fldCharType="begin"/>
      </w:r>
      <w:r>
        <w:instrText xml:space="preserve"> REF _Ref390891924 \r \h </w:instrText>
      </w:r>
      <w:r>
        <w:fldChar w:fldCharType="separate"/>
      </w:r>
      <w:r w:rsidR="00B31449">
        <w:t>Table 4.32</w:t>
      </w:r>
      <w:r>
        <w:fldChar w:fldCharType="end"/>
      </w:r>
      <w:r>
        <w:t xml:space="preserve"> shows that at baseline 12.7</w:t>
      </w:r>
      <w:r w:rsidR="00182873">
        <w:t xml:space="preserve"> per cent</w:t>
      </w:r>
      <w:r>
        <w:t xml:space="preserve"> of comparison customers reported they had run out of money to pay rent or a mortgage at some point in the past three months, while at wave one 10.9</w:t>
      </w:r>
      <w:r w:rsidR="00182873">
        <w:t xml:space="preserve"> per cent</w:t>
      </w:r>
      <w:r>
        <w:t xml:space="preserve"> reported they had run out of money; a decrease of 1.7 percentage points. In comparison, 28.5</w:t>
      </w:r>
      <w:r w:rsidR="00182873">
        <w:t xml:space="preserve"> per cent</w:t>
      </w:r>
      <w:r>
        <w:t xml:space="preserve"> of VIM customers reported they had run out of money to pay rent or a mortgage at some point in the past three months, while at wave one this proportion decreased to 8.2</w:t>
      </w:r>
      <w:r w:rsidR="00182873">
        <w:t xml:space="preserve"> per cent</w:t>
      </w:r>
      <w:r>
        <w:t>; a decrease of 20.4</w:t>
      </w:r>
      <w:r w:rsidR="00182873">
        <w:t xml:space="preserve"> per cent</w:t>
      </w:r>
      <w:r>
        <w:t xml:space="preserve"> percentage points. The decrease in proportion of VIM customers who reported they had run out of money to pay rent or a mortgage in the past three months between baseline and wave one was significant when compared with the comparison customers (-20.4 VIM, -1.7 comparison customers, p&lt;0.001). </w:t>
      </w:r>
    </w:p>
    <w:p w:rsidR="009B432C" w:rsidRPr="007417AF" w:rsidRDefault="009B432C" w:rsidP="009B432C">
      <w:pPr>
        <w:pStyle w:val="BodyText"/>
      </w:pPr>
      <w:r>
        <w:t xml:space="preserve">The decrease in proportion of VULN customers who ran out of money to </w:t>
      </w:r>
      <w:r w:rsidRPr="007417AF">
        <w:t xml:space="preserve">pay rent or a </w:t>
      </w:r>
      <w:r w:rsidRPr="0031143D">
        <w:t>mortgage over the past three months was not significant</w:t>
      </w:r>
      <w:r>
        <w:t xml:space="preserve"> when compared with the comparison customers</w:t>
      </w:r>
      <w:r w:rsidRPr="0031143D">
        <w:t>.</w:t>
      </w:r>
    </w:p>
    <w:p w:rsidR="009B432C" w:rsidRDefault="009B432C" w:rsidP="009B432C">
      <w:pPr>
        <w:pStyle w:val="CaptionTable"/>
      </w:pPr>
      <w:bookmarkStart w:id="507" w:name="_Ref390891924"/>
      <w:bookmarkStart w:id="508" w:name="_Toc390966961"/>
      <w:bookmarkStart w:id="509" w:name="_Toc396480917"/>
      <w:r>
        <w:t>: Proportion of customers who report yes they had run out of money to pay rent or a mortgage at some point over the past three months, at baseline and wave one, by measure (</w:t>
      </w:r>
      <w:r w:rsidR="00727161">
        <w:t>per cent</w:t>
      </w:r>
      <w:r>
        <w:t>)</w:t>
      </w:r>
      <w:bookmarkEnd w:id="507"/>
      <w:bookmarkEnd w:id="508"/>
      <w:bookmarkEnd w:id="509"/>
    </w:p>
    <w:tbl>
      <w:tblPr>
        <w:tblStyle w:val="TableAETotals"/>
        <w:tblW w:w="5000" w:type="pct"/>
        <w:tblLook w:val="04A0" w:firstRow="1" w:lastRow="0" w:firstColumn="1" w:lastColumn="0" w:noHBand="0" w:noVBand="1"/>
        <w:tblCaption w:val="Proportion of customers who report yes they had run out of money to pay rent or a mortgage at some point over the past three months, at baseline and wave one, by measure "/>
        <w:tblDescription w:val="This table displays the proportion of customers who report yes they had run out of money to pay rent or a mortgage at some point over the past three months, at baseline and wave one, by measure. "/>
      </w:tblPr>
      <w:tblGrid>
        <w:gridCol w:w="2310"/>
        <w:gridCol w:w="2310"/>
        <w:gridCol w:w="2311"/>
        <w:gridCol w:w="2311"/>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B3B0C" w:rsidRDefault="009B432C" w:rsidP="008941A9">
            <w:pPr>
              <w:pStyle w:val="TableHeadingCentre"/>
              <w:jc w:val="left"/>
              <w:rPr>
                <w:sz w:val="20"/>
              </w:rPr>
            </w:pPr>
            <w:r w:rsidRPr="00BB3B0C">
              <w:rPr>
                <w:sz w:val="20"/>
              </w:rPr>
              <w:t xml:space="preserve">Response </w:t>
            </w:r>
          </w:p>
        </w:tc>
        <w:tc>
          <w:tcPr>
            <w:tcW w:w="1250" w:type="pct"/>
          </w:tcPr>
          <w:p w:rsidR="009B432C" w:rsidRPr="00BB3B0C" w:rsidRDefault="009B432C" w:rsidP="008941A9">
            <w:pPr>
              <w:pStyle w:val="TableHeadingCentre"/>
              <w:rPr>
                <w:sz w:val="20"/>
              </w:rPr>
            </w:pPr>
            <w:r w:rsidRPr="00BB3B0C">
              <w:rPr>
                <w:sz w:val="20"/>
              </w:rPr>
              <w:t xml:space="preserve">Comparison </w:t>
            </w:r>
          </w:p>
        </w:tc>
        <w:tc>
          <w:tcPr>
            <w:tcW w:w="1250" w:type="pct"/>
          </w:tcPr>
          <w:p w:rsidR="009B432C" w:rsidRPr="00BB3B0C" w:rsidRDefault="009B432C" w:rsidP="008941A9">
            <w:pPr>
              <w:pStyle w:val="TableHeadingCentre"/>
              <w:rPr>
                <w:sz w:val="20"/>
              </w:rPr>
            </w:pPr>
            <w:r w:rsidRPr="00BB3B0C">
              <w:rPr>
                <w:sz w:val="20"/>
              </w:rPr>
              <w:t>VIM</w:t>
            </w:r>
          </w:p>
        </w:tc>
        <w:tc>
          <w:tcPr>
            <w:tcW w:w="1250" w:type="pct"/>
          </w:tcPr>
          <w:p w:rsidR="009B432C" w:rsidRPr="00BB3B0C" w:rsidRDefault="009B432C" w:rsidP="008941A9">
            <w:pPr>
              <w:pStyle w:val="TableHeadingCentre"/>
              <w:rPr>
                <w:sz w:val="20"/>
              </w:rPr>
            </w:pPr>
            <w:r w:rsidRPr="00BB3B0C">
              <w:rPr>
                <w:sz w:val="20"/>
              </w:rPr>
              <w:t>VULN</w:t>
            </w:r>
          </w:p>
        </w:tc>
      </w:tr>
      <w:tr w:rsidR="009B432C" w:rsidTr="0002252F">
        <w:tc>
          <w:tcPr>
            <w:tcW w:w="1250" w:type="pct"/>
          </w:tcPr>
          <w:p w:rsidR="009B432C" w:rsidRDefault="009B432C" w:rsidP="008941A9">
            <w:pPr>
              <w:pStyle w:val="TabletextLeft"/>
            </w:pPr>
            <w:r>
              <w:t>Baseline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12.7</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28.5</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18.3</w:t>
            </w:r>
          </w:p>
        </w:tc>
      </w:tr>
      <w:tr w:rsidR="009B432C" w:rsidTr="0002252F">
        <w:tc>
          <w:tcPr>
            <w:tcW w:w="1250" w:type="pct"/>
          </w:tcPr>
          <w:p w:rsidR="009B432C" w:rsidRDefault="009B432C" w:rsidP="008941A9">
            <w:pPr>
              <w:pStyle w:val="TabletextLeft"/>
            </w:pPr>
            <w:r>
              <w:t>Wave one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10.9</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8.2</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17.7</w:t>
            </w:r>
          </w:p>
        </w:tc>
      </w:tr>
      <w:tr w:rsidR="009B432C" w:rsidTr="0002252F">
        <w:tc>
          <w:tcPr>
            <w:tcW w:w="1250" w:type="pct"/>
          </w:tcPr>
          <w:p w:rsidR="009B432C" w:rsidRDefault="009B432C" w:rsidP="008941A9">
            <w:pPr>
              <w:pStyle w:val="TabletextLeft"/>
            </w:pPr>
            <w:r>
              <w:t xml:space="preserve">Difference </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-1.7</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-20.4</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-0.6</w:t>
            </w:r>
          </w:p>
        </w:tc>
      </w:tr>
    </w:tbl>
    <w:p w:rsidR="00E326F7" w:rsidRDefault="009B432C" w:rsidP="009B432C">
      <w:pPr>
        <w:pStyle w:val="BodyText"/>
      </w:pPr>
      <w:r>
        <w:t>Customers were asked whether, over the past three months, they had to borrow money from family or friends.</w:t>
      </w:r>
      <w:r w:rsidRPr="008F7C4D">
        <w:rPr>
          <w:rFonts w:ascii="Arial" w:hAnsi="Arial" w:cs="Arial"/>
          <w:sz w:val="20"/>
        </w:rPr>
        <w:t xml:space="preserve"> </w:t>
      </w:r>
      <w:r>
        <w:t>The response frame included the following options: about once a week, about once a fortnight, about once a month, every couple or months and never. Response categories were dichotomised into</w:t>
      </w:r>
      <w:r w:rsidR="00E326F7">
        <w:t>:</w:t>
      </w:r>
    </w:p>
    <w:p w:rsidR="00E326F7" w:rsidRDefault="009B432C" w:rsidP="00E326F7">
      <w:pPr>
        <w:pStyle w:val="Bullet1"/>
      </w:pPr>
      <w:r>
        <w:t xml:space="preserve">ever had to borrow money from family or friends and </w:t>
      </w:r>
    </w:p>
    <w:p w:rsidR="009B432C" w:rsidRDefault="009B432C" w:rsidP="00E326F7">
      <w:pPr>
        <w:pStyle w:val="Bullet1"/>
      </w:pPr>
      <w:proofErr w:type="gramStart"/>
      <w:r>
        <w:t>never</w:t>
      </w:r>
      <w:proofErr w:type="gramEnd"/>
      <w:r>
        <w:t xml:space="preserve"> had to borrow money from family or friends in the last three months. </w:t>
      </w:r>
    </w:p>
    <w:p w:rsidR="009B432C" w:rsidRDefault="009B432C" w:rsidP="009B432C">
      <w:pPr>
        <w:pStyle w:val="BodyText"/>
      </w:pPr>
      <w:r>
        <w:fldChar w:fldCharType="begin"/>
      </w:r>
      <w:r>
        <w:instrText xml:space="preserve"> REF _Ref390977123 \r \h </w:instrText>
      </w:r>
      <w:r>
        <w:fldChar w:fldCharType="separate"/>
      </w:r>
      <w:r w:rsidR="00B31449">
        <w:t>Table 4.33</w:t>
      </w:r>
      <w:r>
        <w:fldChar w:fldCharType="end"/>
      </w:r>
      <w:r>
        <w:t xml:space="preserve"> shows that at baseline 44.8</w:t>
      </w:r>
      <w:r w:rsidR="00182873">
        <w:t xml:space="preserve"> per cent</w:t>
      </w:r>
      <w:r>
        <w:t xml:space="preserve"> of comparison customers reported they had to borrow money from family or friends at some point in the past three months, while at wave one 40.1</w:t>
      </w:r>
      <w:r w:rsidR="00182873">
        <w:t xml:space="preserve"> per cent</w:t>
      </w:r>
      <w:r>
        <w:t xml:space="preserve"> reported they had to borrow money from family or friends; a decrease of 4.7 percentage points. In comparison, </w:t>
      </w:r>
      <w:r w:rsidR="00614B9F">
        <w:t xml:space="preserve">at baseline </w:t>
      </w:r>
      <w:r>
        <w:t>56.7</w:t>
      </w:r>
      <w:r w:rsidR="00182873">
        <w:t xml:space="preserve"> per cent</w:t>
      </w:r>
      <w:r>
        <w:t xml:space="preserve"> of VIM customers reported they had to borrow money from family or friends at some point in the past three months, while at wave one this proportion decreased to 34.3</w:t>
      </w:r>
      <w:r w:rsidR="00182873">
        <w:t xml:space="preserve"> per cent</w:t>
      </w:r>
      <w:r>
        <w:t>; a decrease of 22.4</w:t>
      </w:r>
      <w:r w:rsidR="00182873">
        <w:t xml:space="preserve"> per cent</w:t>
      </w:r>
      <w:r>
        <w:t xml:space="preserve"> percentage points. The decrease in proportion of VIM customers who reported they had to borrow money from family or friends in the past three months between baseline and wave one was significant when compared with the comparison customers (-22.4 VIM, -4.7 comparison customers, p&lt;0.005). </w:t>
      </w:r>
    </w:p>
    <w:p w:rsidR="009B432C" w:rsidRDefault="009B432C" w:rsidP="009B432C">
      <w:pPr>
        <w:pStyle w:val="BodyText"/>
      </w:pPr>
      <w:r>
        <w:t>The decrease in proportion of VULN customers who had to borrow money from family or friends</w:t>
      </w:r>
      <w:r w:rsidRPr="0031143D">
        <w:t xml:space="preserve"> over the past three months was not significant</w:t>
      </w:r>
      <w:r>
        <w:t xml:space="preserve"> when compared with the change in the comparison group</w:t>
      </w:r>
      <w:r w:rsidRPr="0031143D">
        <w:t>.</w:t>
      </w:r>
    </w:p>
    <w:p w:rsidR="009B432C" w:rsidRDefault="009B432C" w:rsidP="009B432C">
      <w:pPr>
        <w:pStyle w:val="CaptionTable"/>
      </w:pPr>
      <w:bookmarkStart w:id="510" w:name="_Ref390977123"/>
      <w:bookmarkStart w:id="511" w:name="_Toc396480918"/>
      <w:r>
        <w:lastRenderedPageBreak/>
        <w:t>: Proportion of customers who report yes they had to borrow money from friends and family at some point over the past three months, at baseline and wave one, by measure (</w:t>
      </w:r>
      <w:r w:rsidR="00727161">
        <w:t>per cent</w:t>
      </w:r>
      <w:r>
        <w:t>)</w:t>
      </w:r>
      <w:bookmarkEnd w:id="510"/>
      <w:bookmarkEnd w:id="511"/>
    </w:p>
    <w:tbl>
      <w:tblPr>
        <w:tblStyle w:val="TableAETotals"/>
        <w:tblW w:w="5000" w:type="pct"/>
        <w:tblLook w:val="04A0" w:firstRow="1" w:lastRow="0" w:firstColumn="1" w:lastColumn="0" w:noHBand="0" w:noVBand="1"/>
        <w:tblCaption w:val="Proportion of customers who report yes they had to borrow money from friends and family at some point over the past three months, at baseline and wave one, by measure "/>
        <w:tblDescription w:val="This table displays the proportion of customers who report yes they had to borrow money from friends and family at some point over the past three months, at baseline and wave one, by measure. "/>
      </w:tblPr>
      <w:tblGrid>
        <w:gridCol w:w="2310"/>
        <w:gridCol w:w="2310"/>
        <w:gridCol w:w="2311"/>
        <w:gridCol w:w="2311"/>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B3B0C" w:rsidRDefault="009B432C" w:rsidP="008941A9">
            <w:pPr>
              <w:pStyle w:val="TableHeadingCentre"/>
              <w:jc w:val="left"/>
              <w:rPr>
                <w:sz w:val="20"/>
              </w:rPr>
            </w:pPr>
            <w:r w:rsidRPr="00BB3B0C">
              <w:rPr>
                <w:sz w:val="20"/>
              </w:rPr>
              <w:t xml:space="preserve">Response </w:t>
            </w:r>
          </w:p>
        </w:tc>
        <w:tc>
          <w:tcPr>
            <w:tcW w:w="1250" w:type="pct"/>
          </w:tcPr>
          <w:p w:rsidR="009B432C" w:rsidRPr="00BB3B0C" w:rsidRDefault="009B432C" w:rsidP="008941A9">
            <w:pPr>
              <w:pStyle w:val="TableHeadingCentre"/>
              <w:rPr>
                <w:sz w:val="20"/>
              </w:rPr>
            </w:pPr>
            <w:r w:rsidRPr="00BB3B0C">
              <w:rPr>
                <w:sz w:val="20"/>
              </w:rPr>
              <w:t xml:space="preserve">Comparison </w:t>
            </w:r>
          </w:p>
        </w:tc>
        <w:tc>
          <w:tcPr>
            <w:tcW w:w="1250" w:type="pct"/>
          </w:tcPr>
          <w:p w:rsidR="009B432C" w:rsidRPr="00BB3B0C" w:rsidRDefault="009B432C" w:rsidP="008941A9">
            <w:pPr>
              <w:pStyle w:val="TableHeadingCentre"/>
              <w:rPr>
                <w:sz w:val="20"/>
              </w:rPr>
            </w:pPr>
            <w:r w:rsidRPr="00BB3B0C">
              <w:rPr>
                <w:sz w:val="20"/>
              </w:rPr>
              <w:t>VIM</w:t>
            </w:r>
          </w:p>
        </w:tc>
        <w:tc>
          <w:tcPr>
            <w:tcW w:w="1250" w:type="pct"/>
          </w:tcPr>
          <w:p w:rsidR="009B432C" w:rsidRPr="00BB3B0C" w:rsidRDefault="009B432C" w:rsidP="008941A9">
            <w:pPr>
              <w:pStyle w:val="TableHeadingCentre"/>
              <w:rPr>
                <w:sz w:val="20"/>
              </w:rPr>
            </w:pPr>
            <w:r w:rsidRPr="00BB3B0C">
              <w:rPr>
                <w:sz w:val="20"/>
              </w:rPr>
              <w:t>VULN</w:t>
            </w:r>
          </w:p>
        </w:tc>
      </w:tr>
      <w:tr w:rsidR="009B432C" w:rsidTr="0002252F">
        <w:tc>
          <w:tcPr>
            <w:tcW w:w="1250" w:type="pct"/>
          </w:tcPr>
          <w:p w:rsidR="009B432C" w:rsidRDefault="009B432C" w:rsidP="008941A9">
            <w:pPr>
              <w:pStyle w:val="TabletextLeft"/>
            </w:pPr>
            <w:r>
              <w:t>Baseline</w:t>
            </w:r>
          </w:p>
        </w:tc>
        <w:tc>
          <w:tcPr>
            <w:tcW w:w="1250" w:type="pct"/>
          </w:tcPr>
          <w:p w:rsidR="009B432C" w:rsidRPr="0031143D" w:rsidRDefault="009B432C" w:rsidP="008941A9">
            <w:pPr>
              <w:pStyle w:val="TabletextLeft"/>
              <w:jc w:val="center"/>
            </w:pPr>
            <w:r w:rsidRPr="0031143D">
              <w:t>44.8</w:t>
            </w:r>
          </w:p>
        </w:tc>
        <w:tc>
          <w:tcPr>
            <w:tcW w:w="1250" w:type="pct"/>
          </w:tcPr>
          <w:p w:rsidR="009B432C" w:rsidRPr="0031143D" w:rsidRDefault="009B432C" w:rsidP="008941A9">
            <w:pPr>
              <w:pStyle w:val="TabletextLeft"/>
              <w:jc w:val="center"/>
            </w:pPr>
            <w:r w:rsidRPr="0031143D">
              <w:t>56.7</w:t>
            </w:r>
          </w:p>
        </w:tc>
        <w:tc>
          <w:tcPr>
            <w:tcW w:w="1250" w:type="pct"/>
          </w:tcPr>
          <w:p w:rsidR="009B432C" w:rsidRPr="0031143D" w:rsidRDefault="009B432C" w:rsidP="008941A9">
            <w:pPr>
              <w:pStyle w:val="TabletextLeft"/>
              <w:jc w:val="center"/>
            </w:pPr>
            <w:r w:rsidRPr="0031143D">
              <w:t>45.0</w:t>
            </w:r>
          </w:p>
        </w:tc>
      </w:tr>
      <w:tr w:rsidR="009B432C" w:rsidTr="0002252F">
        <w:tc>
          <w:tcPr>
            <w:tcW w:w="1250" w:type="pct"/>
          </w:tcPr>
          <w:p w:rsidR="009B432C" w:rsidRDefault="009B432C" w:rsidP="008941A9">
            <w:pPr>
              <w:pStyle w:val="TabletextLeft"/>
            </w:pPr>
            <w:r>
              <w:t>Wave one</w:t>
            </w:r>
          </w:p>
        </w:tc>
        <w:tc>
          <w:tcPr>
            <w:tcW w:w="1250" w:type="pct"/>
          </w:tcPr>
          <w:p w:rsidR="009B432C" w:rsidRPr="0031143D" w:rsidRDefault="009B432C" w:rsidP="008941A9">
            <w:pPr>
              <w:pStyle w:val="TabletextLeft"/>
              <w:jc w:val="center"/>
            </w:pPr>
            <w:r w:rsidRPr="0031143D">
              <w:t>40.1</w:t>
            </w:r>
          </w:p>
        </w:tc>
        <w:tc>
          <w:tcPr>
            <w:tcW w:w="1250" w:type="pct"/>
          </w:tcPr>
          <w:p w:rsidR="009B432C" w:rsidRPr="0031143D" w:rsidRDefault="009B432C" w:rsidP="008941A9">
            <w:pPr>
              <w:pStyle w:val="TabletextLeft"/>
              <w:jc w:val="center"/>
            </w:pPr>
            <w:r w:rsidRPr="0031143D">
              <w:t>34.3</w:t>
            </w:r>
          </w:p>
        </w:tc>
        <w:tc>
          <w:tcPr>
            <w:tcW w:w="1250" w:type="pct"/>
          </w:tcPr>
          <w:p w:rsidR="009B432C" w:rsidRPr="0031143D" w:rsidRDefault="009B432C" w:rsidP="008941A9">
            <w:pPr>
              <w:pStyle w:val="TabletextLeft"/>
              <w:jc w:val="center"/>
            </w:pPr>
            <w:r w:rsidRPr="0031143D">
              <w:t>39.2</w:t>
            </w:r>
          </w:p>
        </w:tc>
      </w:tr>
      <w:tr w:rsidR="009B432C" w:rsidTr="0002252F">
        <w:tc>
          <w:tcPr>
            <w:tcW w:w="1250" w:type="pct"/>
          </w:tcPr>
          <w:p w:rsidR="009B432C" w:rsidRDefault="009B432C" w:rsidP="008941A9">
            <w:pPr>
              <w:pStyle w:val="TabletextLeft"/>
            </w:pPr>
            <w:r>
              <w:t xml:space="preserve">Difference </w:t>
            </w:r>
          </w:p>
        </w:tc>
        <w:tc>
          <w:tcPr>
            <w:tcW w:w="1250" w:type="pct"/>
          </w:tcPr>
          <w:p w:rsidR="009B432C" w:rsidRPr="0031143D" w:rsidRDefault="009B432C" w:rsidP="008941A9">
            <w:pPr>
              <w:pStyle w:val="TabletextLeft"/>
              <w:jc w:val="center"/>
            </w:pPr>
            <w:r w:rsidRPr="0031143D">
              <w:t>-4.7</w:t>
            </w:r>
          </w:p>
        </w:tc>
        <w:tc>
          <w:tcPr>
            <w:tcW w:w="1250" w:type="pct"/>
          </w:tcPr>
          <w:p w:rsidR="009B432C" w:rsidRPr="0031143D" w:rsidRDefault="009B432C" w:rsidP="008941A9">
            <w:pPr>
              <w:pStyle w:val="TabletextLeft"/>
              <w:jc w:val="center"/>
            </w:pPr>
            <w:r w:rsidRPr="0031143D">
              <w:t>-22.4</w:t>
            </w:r>
          </w:p>
        </w:tc>
        <w:tc>
          <w:tcPr>
            <w:tcW w:w="1250" w:type="pct"/>
          </w:tcPr>
          <w:p w:rsidR="009B432C" w:rsidRPr="0031143D" w:rsidRDefault="009B432C" w:rsidP="008941A9">
            <w:pPr>
              <w:pStyle w:val="TabletextLeft"/>
              <w:jc w:val="center"/>
            </w:pPr>
            <w:r w:rsidRPr="0031143D">
              <w:t>-5.8</w:t>
            </w:r>
          </w:p>
        </w:tc>
      </w:tr>
    </w:tbl>
    <w:p w:rsidR="00E326F7" w:rsidRDefault="009B432C" w:rsidP="009B432C">
      <w:pPr>
        <w:pStyle w:val="BodyText"/>
      </w:pPr>
      <w:r>
        <w:t>Customers were asked whether, over the past three month, they had requested emergency relief or vouchers.</w:t>
      </w:r>
      <w:r w:rsidRPr="008F7C4D">
        <w:rPr>
          <w:rFonts w:ascii="Arial" w:hAnsi="Arial" w:cs="Arial"/>
          <w:sz w:val="20"/>
        </w:rPr>
        <w:t xml:space="preserve"> </w:t>
      </w:r>
      <w:r>
        <w:t>The response frame included the following options: about once a week, about once a fortnight, about once a month, every couple or months and never. Responses categories were dichotomised int</w:t>
      </w:r>
      <w:r w:rsidR="00E326F7">
        <w:t>o:</w:t>
      </w:r>
    </w:p>
    <w:p w:rsidR="00E326F7" w:rsidRDefault="009B432C" w:rsidP="00E326F7">
      <w:pPr>
        <w:pStyle w:val="Bullet1"/>
      </w:pPr>
      <w:r>
        <w:t xml:space="preserve">ever requested emergency relief or vouchers and </w:t>
      </w:r>
    </w:p>
    <w:p w:rsidR="009B432C" w:rsidRDefault="009B432C" w:rsidP="00E326F7">
      <w:pPr>
        <w:pStyle w:val="Bullet1"/>
      </w:pPr>
      <w:proofErr w:type="gramStart"/>
      <w:r>
        <w:t>never</w:t>
      </w:r>
      <w:proofErr w:type="gramEnd"/>
      <w:r>
        <w:t xml:space="preserve"> requested emergency relief or vouchers in the last three months. </w:t>
      </w:r>
    </w:p>
    <w:p w:rsidR="009B432C" w:rsidRDefault="009B432C" w:rsidP="009B432C">
      <w:pPr>
        <w:pStyle w:val="BodyText"/>
      </w:pPr>
      <w:r>
        <w:fldChar w:fldCharType="begin"/>
      </w:r>
      <w:r>
        <w:instrText xml:space="preserve"> REF _Ref390891935 \r \h </w:instrText>
      </w:r>
      <w:r>
        <w:fldChar w:fldCharType="separate"/>
      </w:r>
      <w:r w:rsidR="00B31449">
        <w:t>Table 4.34</w:t>
      </w:r>
      <w:r>
        <w:fldChar w:fldCharType="end"/>
      </w:r>
      <w:r>
        <w:t xml:space="preserve"> shows that at baseline 6.9</w:t>
      </w:r>
      <w:r w:rsidR="00182873">
        <w:t xml:space="preserve"> per cent</w:t>
      </w:r>
      <w:r>
        <w:t xml:space="preserve"> of comparison customers reported they had requested emergency relief or vouchers at some point in the past three months, while at wave one 5.3</w:t>
      </w:r>
      <w:r w:rsidR="00182873">
        <w:t xml:space="preserve"> per cent</w:t>
      </w:r>
      <w:r>
        <w:t xml:space="preserve"> reported they had requested emergency relief or vouchers from family or friends; a decrease of 1.6 percentage points. In comparison, 50.5</w:t>
      </w:r>
      <w:r w:rsidR="00182873">
        <w:t xml:space="preserve"> per cent</w:t>
      </w:r>
      <w:r>
        <w:t xml:space="preserve"> of VIM customers reported they had requested emergency relief or vouchers at some point in the past three months, while at wave one this proportion decreased to 25.5</w:t>
      </w:r>
      <w:r w:rsidR="00182873">
        <w:t xml:space="preserve"> per cent</w:t>
      </w:r>
      <w:r>
        <w:t>; a decrease of 25.0</w:t>
      </w:r>
      <w:r w:rsidR="00182873">
        <w:t xml:space="preserve"> per cent</w:t>
      </w:r>
      <w:r>
        <w:t xml:space="preserve"> percentage points. </w:t>
      </w:r>
    </w:p>
    <w:p w:rsidR="009B432C" w:rsidRDefault="009B432C" w:rsidP="009B432C">
      <w:pPr>
        <w:pStyle w:val="BodyText"/>
      </w:pPr>
      <w:r>
        <w:t>The decrease in proportion of VIM customers who reported they had requested emergency relief or vouchers in the past three months between baseline and wave one was significant when compared with the comparison customers (-25.0</w:t>
      </w:r>
      <w:r w:rsidR="00182873">
        <w:t xml:space="preserve"> per cent</w:t>
      </w:r>
      <w:r>
        <w:t xml:space="preserve"> VIM, -1.6 </w:t>
      </w:r>
      <w:r w:rsidR="00182873">
        <w:t>p</w:t>
      </w:r>
      <w:r>
        <w:t xml:space="preserve">comparison customers, p&lt;0.050). </w:t>
      </w:r>
    </w:p>
    <w:p w:rsidR="009B432C" w:rsidRPr="008F7C4D" w:rsidRDefault="009B432C" w:rsidP="009B432C">
      <w:pPr>
        <w:pStyle w:val="BodyText"/>
        <w:rPr>
          <w:rFonts w:ascii="Arial" w:hAnsi="Arial" w:cs="Arial"/>
          <w:sz w:val="20"/>
          <w:lang w:eastAsia="en-AU"/>
        </w:rPr>
      </w:pPr>
      <w:r>
        <w:t>The decrease in proportion of VULN customers who had requested emergency relief or vouchers</w:t>
      </w:r>
      <w:r w:rsidRPr="0031143D">
        <w:t xml:space="preserve"> over the past three months was not significant</w:t>
      </w:r>
      <w:r>
        <w:t xml:space="preserve"> when compared with the change reported by the comparison customers</w:t>
      </w:r>
      <w:r w:rsidRPr="0031143D">
        <w:t>.</w:t>
      </w:r>
    </w:p>
    <w:p w:rsidR="009B432C" w:rsidRDefault="009B432C" w:rsidP="009B432C">
      <w:pPr>
        <w:pStyle w:val="CaptionTable"/>
      </w:pPr>
      <w:bookmarkStart w:id="512" w:name="_Ref390891935"/>
      <w:bookmarkStart w:id="513" w:name="_Toc390966962"/>
      <w:bookmarkStart w:id="514" w:name="_Toc396480919"/>
      <w:r>
        <w:t>: Proportion of customers who report yes they had requested emergency relief or vouchers at baseline and wave one, by measure (</w:t>
      </w:r>
      <w:r w:rsidR="00727161">
        <w:t>per cent</w:t>
      </w:r>
      <w:r>
        <w:t>)</w:t>
      </w:r>
      <w:bookmarkEnd w:id="512"/>
      <w:bookmarkEnd w:id="513"/>
      <w:bookmarkEnd w:id="514"/>
    </w:p>
    <w:tbl>
      <w:tblPr>
        <w:tblStyle w:val="TableAETotals"/>
        <w:tblW w:w="5000" w:type="pct"/>
        <w:tblLook w:val="04A0" w:firstRow="1" w:lastRow="0" w:firstColumn="1" w:lastColumn="0" w:noHBand="0" w:noVBand="1"/>
        <w:tblCaption w:val="Proportion of customers who report yes they had requested emergency relief or vouchers at baseline and wave one, by measure "/>
        <w:tblDescription w:val="This table displays the proportion of customers who report yes they had requested emergency relief or vouchers at baseline and wave one, by measure."/>
      </w:tblPr>
      <w:tblGrid>
        <w:gridCol w:w="2310"/>
        <w:gridCol w:w="2310"/>
        <w:gridCol w:w="2311"/>
        <w:gridCol w:w="2311"/>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B3B0C" w:rsidRDefault="009B432C" w:rsidP="008941A9">
            <w:pPr>
              <w:pStyle w:val="TableHeadingCentre"/>
              <w:jc w:val="left"/>
              <w:rPr>
                <w:sz w:val="20"/>
              </w:rPr>
            </w:pPr>
            <w:r w:rsidRPr="00BB3B0C">
              <w:rPr>
                <w:sz w:val="20"/>
              </w:rPr>
              <w:t xml:space="preserve">Response </w:t>
            </w:r>
          </w:p>
        </w:tc>
        <w:tc>
          <w:tcPr>
            <w:tcW w:w="1250" w:type="pct"/>
          </w:tcPr>
          <w:p w:rsidR="009B432C" w:rsidRPr="00BB3B0C" w:rsidRDefault="009B432C" w:rsidP="008941A9">
            <w:pPr>
              <w:pStyle w:val="TableHeadingCentre"/>
              <w:rPr>
                <w:sz w:val="20"/>
              </w:rPr>
            </w:pPr>
            <w:r w:rsidRPr="00BB3B0C">
              <w:rPr>
                <w:sz w:val="20"/>
              </w:rPr>
              <w:t xml:space="preserve">Comparison </w:t>
            </w:r>
          </w:p>
        </w:tc>
        <w:tc>
          <w:tcPr>
            <w:tcW w:w="1250" w:type="pct"/>
          </w:tcPr>
          <w:p w:rsidR="009B432C" w:rsidRPr="00BB3B0C" w:rsidRDefault="009B432C" w:rsidP="008941A9">
            <w:pPr>
              <w:pStyle w:val="TableHeadingCentre"/>
              <w:rPr>
                <w:sz w:val="20"/>
              </w:rPr>
            </w:pPr>
            <w:r w:rsidRPr="00BB3B0C">
              <w:rPr>
                <w:sz w:val="20"/>
              </w:rPr>
              <w:t>VIM</w:t>
            </w:r>
          </w:p>
        </w:tc>
        <w:tc>
          <w:tcPr>
            <w:tcW w:w="1250" w:type="pct"/>
          </w:tcPr>
          <w:p w:rsidR="009B432C" w:rsidRPr="00BB3B0C" w:rsidRDefault="009B432C" w:rsidP="008941A9">
            <w:pPr>
              <w:pStyle w:val="TableHeadingCentre"/>
              <w:rPr>
                <w:sz w:val="20"/>
              </w:rPr>
            </w:pPr>
            <w:r w:rsidRPr="00BB3B0C">
              <w:rPr>
                <w:sz w:val="20"/>
              </w:rPr>
              <w:t>VULN</w:t>
            </w:r>
          </w:p>
        </w:tc>
      </w:tr>
      <w:tr w:rsidR="009B432C" w:rsidTr="0002252F">
        <w:tc>
          <w:tcPr>
            <w:tcW w:w="1250" w:type="pct"/>
          </w:tcPr>
          <w:p w:rsidR="009B432C" w:rsidRDefault="009B432C" w:rsidP="008941A9">
            <w:pPr>
              <w:pStyle w:val="TabletextLeft"/>
            </w:pPr>
            <w:r>
              <w:t>Baseline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6.9</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50.5</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13.1</w:t>
            </w:r>
          </w:p>
        </w:tc>
      </w:tr>
      <w:tr w:rsidR="009B432C" w:rsidTr="0002252F">
        <w:tc>
          <w:tcPr>
            <w:tcW w:w="1250" w:type="pct"/>
          </w:tcPr>
          <w:p w:rsidR="009B432C" w:rsidRDefault="009B432C" w:rsidP="008941A9">
            <w:pPr>
              <w:pStyle w:val="TabletextLeft"/>
            </w:pPr>
            <w:r>
              <w:t>Wave one</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5.3</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25.5</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11.2</w:t>
            </w:r>
          </w:p>
        </w:tc>
      </w:tr>
      <w:tr w:rsidR="009B432C" w:rsidTr="0002252F">
        <w:tc>
          <w:tcPr>
            <w:tcW w:w="1250" w:type="pct"/>
          </w:tcPr>
          <w:p w:rsidR="009B432C" w:rsidRDefault="009B432C" w:rsidP="008941A9">
            <w:pPr>
              <w:pStyle w:val="TabletextLeft"/>
            </w:pPr>
            <w:r>
              <w:t xml:space="preserve">Difference </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-1.6</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-25.0</w:t>
            </w:r>
          </w:p>
        </w:tc>
        <w:tc>
          <w:tcPr>
            <w:tcW w:w="1250" w:type="pct"/>
          </w:tcPr>
          <w:p w:rsidR="009B432C" w:rsidRPr="00ED679C" w:rsidRDefault="009B432C" w:rsidP="008941A9">
            <w:pPr>
              <w:jc w:val="center"/>
              <w:rPr>
                <w:rFonts w:asciiTheme="minorHAnsi" w:hAnsiTheme="minorHAnsi" w:cs="Arial"/>
                <w:sz w:val="20"/>
              </w:rPr>
            </w:pPr>
            <w:r w:rsidRPr="00ED679C">
              <w:rPr>
                <w:rFonts w:asciiTheme="minorHAnsi" w:hAnsiTheme="minorHAnsi" w:cs="Arial"/>
                <w:sz w:val="20"/>
              </w:rPr>
              <w:t>-1.9</w:t>
            </w:r>
          </w:p>
        </w:tc>
      </w:tr>
    </w:tbl>
    <w:p w:rsidR="009B432C" w:rsidRDefault="009B432C" w:rsidP="009B432C">
      <w:pPr>
        <w:pStyle w:val="Heading3"/>
      </w:pPr>
      <w:r>
        <w:t xml:space="preserve">Customer’s spending patterns </w:t>
      </w:r>
    </w:p>
    <w:p w:rsidR="00E920BA" w:rsidRPr="00214B82" w:rsidRDefault="00E920BA" w:rsidP="00E920BA">
      <w:pPr>
        <w:pStyle w:val="BodyText"/>
      </w:pPr>
      <w:bookmarkStart w:id="515" w:name="_Toc387675708"/>
      <w:r>
        <w:t xml:space="preserve">Customers </w:t>
      </w:r>
      <w:r w:rsidRPr="00214B82">
        <w:t xml:space="preserve">were asked whether they had smoked cigarettes in the past three months. VULN customers were more likely than VIM or comparison group respondents to state that they had </w:t>
      </w:r>
      <w:r w:rsidR="00214B82" w:rsidRPr="00214B82">
        <w:t>smoked cigarettes</w:t>
      </w:r>
      <w:r w:rsidRPr="00214B82">
        <w:t xml:space="preserve"> in the last three months (p&lt;0.001). There was not a significant change in </w:t>
      </w:r>
      <w:r w:rsidR="00214B82" w:rsidRPr="00214B82">
        <w:t>smoking</w:t>
      </w:r>
      <w:r w:rsidRPr="00214B82">
        <w:t xml:space="preserve"> patterns for VIM, VULN or the comparison group between the baseline survey and the wave one survey.</w:t>
      </w:r>
    </w:p>
    <w:p w:rsidR="00E920BA" w:rsidRPr="00E920BA" w:rsidRDefault="00E920BA" w:rsidP="00E920BA">
      <w:pPr>
        <w:pStyle w:val="CaptionTable"/>
      </w:pPr>
      <w:bookmarkStart w:id="516" w:name="_Toc396480920"/>
      <w:r w:rsidRPr="00214B82">
        <w:lastRenderedPageBreak/>
        <w:t>: Proportion</w:t>
      </w:r>
      <w:r w:rsidRPr="00E920BA">
        <w:t xml:space="preserve"> of customers who reported </w:t>
      </w:r>
      <w:r w:rsidR="00214B82">
        <w:t>smoking cigarettes</w:t>
      </w:r>
      <w:r w:rsidRPr="00E920BA">
        <w:t xml:space="preserve"> in the last three months at baseline and wave one, by measure (</w:t>
      </w:r>
      <w:r w:rsidR="00727161">
        <w:t>per cent</w:t>
      </w:r>
      <w:r w:rsidRPr="00E920BA">
        <w:t>)</w:t>
      </w:r>
      <w:bookmarkEnd w:id="516"/>
    </w:p>
    <w:tbl>
      <w:tblPr>
        <w:tblStyle w:val="TableAETotals"/>
        <w:tblW w:w="5000" w:type="pct"/>
        <w:tblLook w:val="04A0" w:firstRow="1" w:lastRow="0" w:firstColumn="1" w:lastColumn="0" w:noHBand="0" w:noVBand="1"/>
        <w:tblCaption w:val="Proportion of customers who reported smoking cigarettes in the last three months at baseline and wave one, by measure "/>
        <w:tblDescription w:val="This table displays the proportion of customers who reported smoking cigarettes in the last three months at baseline and wave one, by measure. "/>
      </w:tblPr>
      <w:tblGrid>
        <w:gridCol w:w="2310"/>
        <w:gridCol w:w="2310"/>
        <w:gridCol w:w="2311"/>
        <w:gridCol w:w="2311"/>
      </w:tblGrid>
      <w:tr w:rsidR="00E920BA" w:rsidRPr="00E920BA"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E920BA" w:rsidRPr="00E920BA" w:rsidRDefault="00E920BA" w:rsidP="00C03A44">
            <w:pPr>
              <w:pStyle w:val="TableHeadingCentre"/>
              <w:jc w:val="left"/>
              <w:rPr>
                <w:sz w:val="20"/>
              </w:rPr>
            </w:pPr>
            <w:r w:rsidRPr="00E920BA">
              <w:rPr>
                <w:sz w:val="20"/>
              </w:rPr>
              <w:t xml:space="preserve">Response </w:t>
            </w:r>
          </w:p>
        </w:tc>
        <w:tc>
          <w:tcPr>
            <w:tcW w:w="1250" w:type="pct"/>
          </w:tcPr>
          <w:p w:rsidR="00E920BA" w:rsidRPr="00E920BA" w:rsidRDefault="00E920BA" w:rsidP="00C03A44">
            <w:pPr>
              <w:pStyle w:val="TableHeadingCentre"/>
              <w:rPr>
                <w:sz w:val="20"/>
              </w:rPr>
            </w:pPr>
            <w:r w:rsidRPr="00E920BA">
              <w:rPr>
                <w:sz w:val="20"/>
              </w:rPr>
              <w:t xml:space="preserve">Comparison </w:t>
            </w:r>
          </w:p>
        </w:tc>
        <w:tc>
          <w:tcPr>
            <w:tcW w:w="1250" w:type="pct"/>
          </w:tcPr>
          <w:p w:rsidR="00E920BA" w:rsidRPr="00E920BA" w:rsidRDefault="00E920BA" w:rsidP="00C03A44">
            <w:pPr>
              <w:pStyle w:val="TableHeadingCentre"/>
              <w:rPr>
                <w:sz w:val="20"/>
              </w:rPr>
            </w:pPr>
            <w:r w:rsidRPr="00E920BA">
              <w:rPr>
                <w:sz w:val="20"/>
              </w:rPr>
              <w:t>VIM</w:t>
            </w:r>
          </w:p>
        </w:tc>
        <w:tc>
          <w:tcPr>
            <w:tcW w:w="1250" w:type="pct"/>
          </w:tcPr>
          <w:p w:rsidR="00E920BA" w:rsidRPr="00E920BA" w:rsidRDefault="00E920BA" w:rsidP="00C03A44">
            <w:pPr>
              <w:pStyle w:val="TableHeadingCentre"/>
              <w:rPr>
                <w:sz w:val="20"/>
              </w:rPr>
            </w:pPr>
            <w:r w:rsidRPr="00E920BA">
              <w:rPr>
                <w:sz w:val="20"/>
              </w:rPr>
              <w:t>VULN</w:t>
            </w:r>
          </w:p>
        </w:tc>
      </w:tr>
      <w:tr w:rsidR="00E920BA" w:rsidRPr="00E920BA" w:rsidTr="0002252F">
        <w:tc>
          <w:tcPr>
            <w:tcW w:w="1250" w:type="pct"/>
          </w:tcPr>
          <w:p w:rsidR="00E920BA" w:rsidRPr="00E920BA" w:rsidRDefault="00E920BA" w:rsidP="00C03A44">
            <w:pPr>
              <w:pStyle w:val="TabletextLeft"/>
            </w:pPr>
            <w:r w:rsidRPr="00E920BA">
              <w:t>Baseline</w:t>
            </w:r>
          </w:p>
        </w:tc>
        <w:tc>
          <w:tcPr>
            <w:tcW w:w="1250" w:type="pct"/>
          </w:tcPr>
          <w:p w:rsidR="00E920BA" w:rsidRPr="00E920BA" w:rsidRDefault="00E920BA" w:rsidP="00E920BA">
            <w:pPr>
              <w:pStyle w:val="TabletextLeft"/>
              <w:jc w:val="center"/>
            </w:pPr>
            <w:r>
              <w:t>27</w:t>
            </w:r>
            <w:r w:rsidRPr="00E920BA">
              <w:t>.</w:t>
            </w:r>
            <w:r>
              <w:t>2</w:t>
            </w:r>
          </w:p>
        </w:tc>
        <w:tc>
          <w:tcPr>
            <w:tcW w:w="1250" w:type="pct"/>
          </w:tcPr>
          <w:p w:rsidR="00E920BA" w:rsidRPr="00E920BA" w:rsidRDefault="00E920BA" w:rsidP="00E920BA">
            <w:pPr>
              <w:pStyle w:val="TabletextLeft"/>
              <w:jc w:val="center"/>
            </w:pPr>
            <w:r>
              <w:t>55.2</w:t>
            </w:r>
          </w:p>
        </w:tc>
        <w:tc>
          <w:tcPr>
            <w:tcW w:w="1250" w:type="pct"/>
          </w:tcPr>
          <w:p w:rsidR="00E920BA" w:rsidRPr="00E920BA" w:rsidRDefault="00E920BA" w:rsidP="00C03A44">
            <w:pPr>
              <w:pStyle w:val="TabletextLeft"/>
              <w:jc w:val="center"/>
            </w:pPr>
            <w:r w:rsidRPr="00E920BA">
              <w:t>58.</w:t>
            </w:r>
            <w:r>
              <w:t>7</w:t>
            </w:r>
          </w:p>
        </w:tc>
      </w:tr>
      <w:tr w:rsidR="00E920BA" w:rsidRPr="00E920BA" w:rsidTr="0002252F">
        <w:tc>
          <w:tcPr>
            <w:tcW w:w="1250" w:type="pct"/>
          </w:tcPr>
          <w:p w:rsidR="00E920BA" w:rsidRPr="00E920BA" w:rsidRDefault="00E920BA" w:rsidP="00C03A44">
            <w:pPr>
              <w:pStyle w:val="TabletextLeft"/>
            </w:pPr>
            <w:r w:rsidRPr="00E920BA">
              <w:t>Wave one</w:t>
            </w:r>
          </w:p>
        </w:tc>
        <w:tc>
          <w:tcPr>
            <w:tcW w:w="1250" w:type="pct"/>
          </w:tcPr>
          <w:p w:rsidR="00E920BA" w:rsidRPr="00E920BA" w:rsidRDefault="00E920BA" w:rsidP="00E920BA">
            <w:pPr>
              <w:pStyle w:val="TabletextLeft"/>
              <w:jc w:val="center"/>
            </w:pPr>
            <w:r>
              <w:t>24.9</w:t>
            </w:r>
          </w:p>
        </w:tc>
        <w:tc>
          <w:tcPr>
            <w:tcW w:w="1250" w:type="pct"/>
          </w:tcPr>
          <w:p w:rsidR="00E920BA" w:rsidRPr="00E920BA" w:rsidRDefault="00214B82" w:rsidP="00214B82">
            <w:pPr>
              <w:pStyle w:val="TabletextLeft"/>
              <w:jc w:val="center"/>
            </w:pPr>
            <w:r>
              <w:t>48</w:t>
            </w:r>
            <w:r w:rsidR="00E920BA" w:rsidRPr="00E920BA">
              <w:t>.</w:t>
            </w:r>
            <w:r>
              <w:t>6</w:t>
            </w:r>
          </w:p>
        </w:tc>
        <w:tc>
          <w:tcPr>
            <w:tcW w:w="1250" w:type="pct"/>
          </w:tcPr>
          <w:p w:rsidR="00E920BA" w:rsidRPr="00E920BA" w:rsidRDefault="00E920BA" w:rsidP="00214B82">
            <w:pPr>
              <w:pStyle w:val="TabletextLeft"/>
              <w:jc w:val="center"/>
            </w:pPr>
            <w:r w:rsidRPr="00E920BA">
              <w:t>5</w:t>
            </w:r>
            <w:r w:rsidR="00214B82">
              <w:t>4</w:t>
            </w:r>
            <w:r w:rsidRPr="00E920BA">
              <w:t>.</w:t>
            </w:r>
            <w:r w:rsidR="00214B82">
              <w:t>4</w:t>
            </w:r>
          </w:p>
        </w:tc>
      </w:tr>
      <w:tr w:rsidR="00E920BA" w:rsidTr="0002252F">
        <w:tc>
          <w:tcPr>
            <w:tcW w:w="1250" w:type="pct"/>
          </w:tcPr>
          <w:p w:rsidR="00E920BA" w:rsidRPr="00E920BA" w:rsidRDefault="00E920BA" w:rsidP="00C03A44">
            <w:pPr>
              <w:pStyle w:val="TabletextLeft"/>
            </w:pPr>
            <w:r w:rsidRPr="00E920BA">
              <w:t xml:space="preserve">Difference </w:t>
            </w:r>
          </w:p>
        </w:tc>
        <w:tc>
          <w:tcPr>
            <w:tcW w:w="1250" w:type="pct"/>
          </w:tcPr>
          <w:p w:rsidR="00E920BA" w:rsidRPr="00E920BA" w:rsidRDefault="00E920BA" w:rsidP="00E920BA">
            <w:pPr>
              <w:pStyle w:val="TabletextLeft"/>
              <w:jc w:val="center"/>
            </w:pPr>
            <w:r>
              <w:t>-2</w:t>
            </w:r>
            <w:r w:rsidRPr="00E920BA">
              <w:t>.</w:t>
            </w:r>
            <w:r>
              <w:t>3</w:t>
            </w:r>
          </w:p>
        </w:tc>
        <w:tc>
          <w:tcPr>
            <w:tcW w:w="1250" w:type="pct"/>
          </w:tcPr>
          <w:p w:rsidR="00E920BA" w:rsidRPr="00E920BA" w:rsidRDefault="00214B82" w:rsidP="00214B82">
            <w:pPr>
              <w:pStyle w:val="TabletextLeft"/>
              <w:jc w:val="center"/>
            </w:pPr>
            <w:r>
              <w:t>-6</w:t>
            </w:r>
            <w:r w:rsidR="00E920BA" w:rsidRPr="00E920BA">
              <w:t>.</w:t>
            </w:r>
            <w:r>
              <w:t>7</w:t>
            </w:r>
          </w:p>
        </w:tc>
        <w:tc>
          <w:tcPr>
            <w:tcW w:w="1250" w:type="pct"/>
          </w:tcPr>
          <w:p w:rsidR="00E920BA" w:rsidRDefault="00E920BA" w:rsidP="00214B82">
            <w:pPr>
              <w:pStyle w:val="TabletextLeft"/>
              <w:jc w:val="center"/>
            </w:pPr>
            <w:r w:rsidRPr="00E920BA">
              <w:t>-</w:t>
            </w:r>
            <w:r w:rsidR="00214B82">
              <w:t>4.</w:t>
            </w:r>
            <w:r w:rsidRPr="00E920BA">
              <w:t>2</w:t>
            </w:r>
          </w:p>
        </w:tc>
      </w:tr>
    </w:tbl>
    <w:p w:rsidR="009B432C" w:rsidRDefault="009B432C" w:rsidP="009B432C">
      <w:pPr>
        <w:pStyle w:val="BodyText"/>
      </w:pPr>
      <w:r>
        <w:t xml:space="preserve">Customers who reported smoking in either the baseline or the wave one survey were asked to report how many cigarettes they usually smoked during a normal day or week, over the past three months. For ease of comparison, responses were categorised into the number of cigarettes smoked per month. </w:t>
      </w:r>
      <w:r>
        <w:fldChar w:fldCharType="begin"/>
      </w:r>
      <w:r>
        <w:instrText xml:space="preserve"> REF _Ref390878069 \r \h </w:instrText>
      </w:r>
      <w:r>
        <w:fldChar w:fldCharType="separate"/>
      </w:r>
      <w:r w:rsidR="00B31449">
        <w:t>Table 4.36</w:t>
      </w:r>
      <w:r>
        <w:fldChar w:fldCharType="end"/>
      </w:r>
      <w:r>
        <w:t xml:space="preserve"> presents the average number of cigarettes smoked per month for each </w:t>
      </w:r>
      <w:r w:rsidR="00F36C19">
        <w:t>PBIM measure</w:t>
      </w:r>
      <w:r>
        <w:t xml:space="preserve"> versus the comparison sample at both baseline and wave one surveys. At wave one, comparison customers smoked on average 4.7 fewer cigarettes per month compared with the average number smoked at baseline. In comparison, VIM customers smoked on average 1</w:t>
      </w:r>
      <w:r w:rsidR="006E1D38">
        <w:t>1</w:t>
      </w:r>
      <w:r>
        <w:t xml:space="preserve">6 fewer cigarettes at wave one compared with baseline. VIM customers therefore smoked significantly fewer cigarettes on average per month than comparison customers at wave one compared with baseline (-116.0 VIM, -4.7 comparison, p&lt;0.050). </w:t>
      </w:r>
    </w:p>
    <w:p w:rsidR="009B432C" w:rsidRDefault="009B432C" w:rsidP="009B432C">
      <w:pPr>
        <w:pStyle w:val="BodyText"/>
      </w:pPr>
      <w:r>
        <w:t xml:space="preserve">VULN customers smoked on average 17 few cigarettes per month at baseline compared </w:t>
      </w:r>
      <w:r w:rsidR="00614B9F">
        <w:t>with wave one. This difference wa</w:t>
      </w:r>
      <w:r>
        <w:t>s not significant when compared with the change in the comparison customers.</w:t>
      </w:r>
    </w:p>
    <w:p w:rsidR="009B432C" w:rsidRDefault="009B432C" w:rsidP="009B432C">
      <w:pPr>
        <w:pStyle w:val="CaptionTable"/>
      </w:pPr>
      <w:bookmarkStart w:id="517" w:name="_Ref390878069"/>
      <w:bookmarkStart w:id="518" w:name="_Toc390880505"/>
      <w:bookmarkStart w:id="519" w:name="_Toc390966956"/>
      <w:bookmarkStart w:id="520" w:name="_Toc396480921"/>
      <w:r>
        <w:t xml:space="preserve">: </w:t>
      </w:r>
      <w:bookmarkEnd w:id="517"/>
      <w:r>
        <w:t>Mean number of cigarettes consumed per month at baseline and wave one, by measure (</w:t>
      </w:r>
      <w:r w:rsidR="00727161">
        <w:t>per cent</w:t>
      </w:r>
      <w:r>
        <w:t>)</w:t>
      </w:r>
      <w:bookmarkEnd w:id="518"/>
      <w:bookmarkEnd w:id="519"/>
      <w:bookmarkEnd w:id="520"/>
      <w:r>
        <w:t xml:space="preserve"> </w:t>
      </w:r>
    </w:p>
    <w:tbl>
      <w:tblPr>
        <w:tblStyle w:val="TableAETotals"/>
        <w:tblW w:w="5000" w:type="pct"/>
        <w:tblLook w:val="04A0" w:firstRow="1" w:lastRow="0" w:firstColumn="1" w:lastColumn="0" w:noHBand="0" w:noVBand="1"/>
        <w:tblCaption w:val="Mean number of cigarettes consumed per month at baseline and wave one, by measure "/>
        <w:tblDescription w:val="This table displays the mean number of cigarettes consumed per month at baseline and wave one, by measure."/>
      </w:tblPr>
      <w:tblGrid>
        <w:gridCol w:w="2310"/>
        <w:gridCol w:w="2310"/>
        <w:gridCol w:w="2311"/>
        <w:gridCol w:w="2311"/>
      </w:tblGrid>
      <w:tr w:rsidR="009B432C" w:rsidTr="001D05AA">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B3B0C" w:rsidRDefault="009B432C" w:rsidP="008941A9">
            <w:pPr>
              <w:pStyle w:val="TableHeadingCentre"/>
              <w:jc w:val="left"/>
              <w:rPr>
                <w:sz w:val="20"/>
              </w:rPr>
            </w:pPr>
            <w:r w:rsidRPr="00BB3B0C">
              <w:rPr>
                <w:sz w:val="20"/>
              </w:rPr>
              <w:t xml:space="preserve">Response </w:t>
            </w:r>
          </w:p>
        </w:tc>
        <w:tc>
          <w:tcPr>
            <w:tcW w:w="1250" w:type="pct"/>
          </w:tcPr>
          <w:p w:rsidR="009B432C" w:rsidRPr="00BB3B0C" w:rsidRDefault="009B432C" w:rsidP="008941A9">
            <w:pPr>
              <w:pStyle w:val="TableHeadingCentre"/>
              <w:rPr>
                <w:sz w:val="20"/>
              </w:rPr>
            </w:pPr>
            <w:r w:rsidRPr="00BB3B0C">
              <w:rPr>
                <w:sz w:val="20"/>
              </w:rPr>
              <w:t xml:space="preserve">Comparison </w:t>
            </w:r>
          </w:p>
        </w:tc>
        <w:tc>
          <w:tcPr>
            <w:tcW w:w="1250" w:type="pct"/>
          </w:tcPr>
          <w:p w:rsidR="009B432C" w:rsidRPr="00BB3B0C" w:rsidRDefault="009B432C" w:rsidP="008941A9">
            <w:pPr>
              <w:pStyle w:val="TableHeadingCentre"/>
              <w:rPr>
                <w:sz w:val="20"/>
              </w:rPr>
            </w:pPr>
            <w:r w:rsidRPr="00BB3B0C">
              <w:rPr>
                <w:sz w:val="20"/>
              </w:rPr>
              <w:t>VIM</w:t>
            </w:r>
          </w:p>
        </w:tc>
        <w:tc>
          <w:tcPr>
            <w:tcW w:w="1250" w:type="pct"/>
          </w:tcPr>
          <w:p w:rsidR="009B432C" w:rsidRPr="00BB3B0C" w:rsidRDefault="009B432C" w:rsidP="008941A9">
            <w:pPr>
              <w:pStyle w:val="TableHeadingCentre"/>
              <w:rPr>
                <w:sz w:val="20"/>
              </w:rPr>
            </w:pPr>
            <w:r w:rsidRPr="00BB3B0C">
              <w:rPr>
                <w:sz w:val="20"/>
              </w:rPr>
              <w:t>VULN</w:t>
            </w:r>
          </w:p>
        </w:tc>
      </w:tr>
      <w:tr w:rsidR="009B432C" w:rsidTr="001D05AA">
        <w:tc>
          <w:tcPr>
            <w:tcW w:w="1250" w:type="pct"/>
          </w:tcPr>
          <w:p w:rsidR="009B432C" w:rsidRDefault="009B432C" w:rsidP="008941A9">
            <w:pPr>
              <w:pStyle w:val="TabletextLeft"/>
            </w:pPr>
            <w:r>
              <w:t>Baseline</w:t>
            </w:r>
          </w:p>
        </w:tc>
        <w:tc>
          <w:tcPr>
            <w:tcW w:w="1250" w:type="pct"/>
          </w:tcPr>
          <w:p w:rsidR="009B432C" w:rsidRPr="000519C3" w:rsidRDefault="009B432C" w:rsidP="008941A9">
            <w:pPr>
              <w:pStyle w:val="TabletextLeft"/>
              <w:jc w:val="center"/>
            </w:pPr>
            <w:r w:rsidRPr="000519C3">
              <w:t>332.2</w:t>
            </w:r>
          </w:p>
        </w:tc>
        <w:tc>
          <w:tcPr>
            <w:tcW w:w="1250" w:type="pct"/>
          </w:tcPr>
          <w:p w:rsidR="009B432C" w:rsidRPr="000519C3" w:rsidRDefault="009B432C" w:rsidP="008941A9">
            <w:pPr>
              <w:pStyle w:val="TabletextLeft"/>
              <w:jc w:val="center"/>
            </w:pPr>
            <w:r w:rsidRPr="000519C3">
              <w:t>478.7</w:t>
            </w:r>
          </w:p>
        </w:tc>
        <w:tc>
          <w:tcPr>
            <w:tcW w:w="1250" w:type="pct"/>
          </w:tcPr>
          <w:p w:rsidR="009B432C" w:rsidRPr="000519C3" w:rsidRDefault="009B432C" w:rsidP="008941A9">
            <w:pPr>
              <w:pStyle w:val="TabletextLeft"/>
              <w:jc w:val="center"/>
            </w:pPr>
            <w:r w:rsidRPr="000519C3">
              <w:t>279.7</w:t>
            </w:r>
          </w:p>
        </w:tc>
      </w:tr>
      <w:tr w:rsidR="009B432C" w:rsidTr="001D05AA">
        <w:tc>
          <w:tcPr>
            <w:tcW w:w="1250" w:type="pct"/>
          </w:tcPr>
          <w:p w:rsidR="009B432C" w:rsidRDefault="009B432C" w:rsidP="008941A9">
            <w:pPr>
              <w:pStyle w:val="TabletextLeft"/>
            </w:pPr>
            <w:r>
              <w:t>Wave one</w:t>
            </w:r>
          </w:p>
        </w:tc>
        <w:tc>
          <w:tcPr>
            <w:tcW w:w="1250" w:type="pct"/>
          </w:tcPr>
          <w:p w:rsidR="009B432C" w:rsidRPr="000519C3" w:rsidRDefault="009B432C" w:rsidP="008941A9">
            <w:pPr>
              <w:pStyle w:val="TabletextLeft"/>
              <w:jc w:val="center"/>
            </w:pPr>
            <w:r w:rsidRPr="000519C3">
              <w:t>327.5</w:t>
            </w:r>
          </w:p>
        </w:tc>
        <w:tc>
          <w:tcPr>
            <w:tcW w:w="1250" w:type="pct"/>
          </w:tcPr>
          <w:p w:rsidR="009B432C" w:rsidRPr="000519C3" w:rsidRDefault="009B432C" w:rsidP="008941A9">
            <w:pPr>
              <w:pStyle w:val="TabletextLeft"/>
              <w:jc w:val="center"/>
            </w:pPr>
            <w:r w:rsidRPr="000519C3">
              <w:t>362.8</w:t>
            </w:r>
          </w:p>
        </w:tc>
        <w:tc>
          <w:tcPr>
            <w:tcW w:w="1250" w:type="pct"/>
          </w:tcPr>
          <w:p w:rsidR="009B432C" w:rsidRPr="000519C3" w:rsidRDefault="009B432C" w:rsidP="008941A9">
            <w:pPr>
              <w:pStyle w:val="TabletextLeft"/>
              <w:jc w:val="center"/>
            </w:pPr>
            <w:r w:rsidRPr="000519C3">
              <w:t>262.6</w:t>
            </w:r>
          </w:p>
        </w:tc>
      </w:tr>
      <w:tr w:rsidR="009B432C" w:rsidTr="001D05AA">
        <w:tc>
          <w:tcPr>
            <w:tcW w:w="1250" w:type="pct"/>
          </w:tcPr>
          <w:p w:rsidR="009B432C" w:rsidRDefault="009B432C" w:rsidP="008941A9">
            <w:pPr>
              <w:pStyle w:val="TabletextLeft"/>
            </w:pPr>
            <w:r>
              <w:t xml:space="preserve">Difference </w:t>
            </w:r>
          </w:p>
        </w:tc>
        <w:tc>
          <w:tcPr>
            <w:tcW w:w="1250" w:type="pct"/>
          </w:tcPr>
          <w:p w:rsidR="009B432C" w:rsidRDefault="009B432C" w:rsidP="008941A9">
            <w:pPr>
              <w:pStyle w:val="TabletextLeft"/>
              <w:jc w:val="center"/>
            </w:pPr>
            <w:r>
              <w:t>- 4.7</w:t>
            </w:r>
          </w:p>
        </w:tc>
        <w:tc>
          <w:tcPr>
            <w:tcW w:w="1250" w:type="pct"/>
          </w:tcPr>
          <w:p w:rsidR="009B432C" w:rsidRDefault="009B432C" w:rsidP="008941A9">
            <w:pPr>
              <w:pStyle w:val="TabletextLeft"/>
              <w:jc w:val="center"/>
            </w:pPr>
            <w:r>
              <w:t>-116.0</w:t>
            </w:r>
          </w:p>
        </w:tc>
        <w:tc>
          <w:tcPr>
            <w:tcW w:w="1250" w:type="pct"/>
          </w:tcPr>
          <w:p w:rsidR="009B432C" w:rsidRDefault="009B432C" w:rsidP="008941A9">
            <w:pPr>
              <w:pStyle w:val="TabletextLeft"/>
              <w:jc w:val="center"/>
            </w:pPr>
            <w:r>
              <w:t>-17.0</w:t>
            </w:r>
          </w:p>
        </w:tc>
      </w:tr>
    </w:tbl>
    <w:p w:rsidR="001450F1" w:rsidRPr="00E920BA" w:rsidRDefault="00E920BA" w:rsidP="001450F1">
      <w:pPr>
        <w:pStyle w:val="BodyText"/>
      </w:pPr>
      <w:bookmarkStart w:id="521" w:name="_Toc390880506"/>
      <w:r>
        <w:t xml:space="preserve">Customers were asked whether they had consumed an alcoholic drink in the past three months. </w:t>
      </w:r>
      <w:r w:rsidR="00AD3698" w:rsidRPr="00E920BA">
        <w:t>VULN</w:t>
      </w:r>
      <w:r w:rsidR="001450F1" w:rsidRPr="00E920BA">
        <w:t xml:space="preserve"> customers were more likely than </w:t>
      </w:r>
      <w:r w:rsidR="00AD3698" w:rsidRPr="00E920BA">
        <w:t>VIM</w:t>
      </w:r>
      <w:r w:rsidR="001450F1" w:rsidRPr="00E920BA">
        <w:t xml:space="preserve"> or comparison group respondents to state that they had </w:t>
      </w:r>
      <w:r w:rsidR="00AD3698" w:rsidRPr="00E920BA">
        <w:t>consumer alcoholic drinks</w:t>
      </w:r>
      <w:r w:rsidR="001450F1" w:rsidRPr="00E920BA">
        <w:t xml:space="preserve"> in the last three months (p&lt;0.001). There was not a significant change in </w:t>
      </w:r>
      <w:r w:rsidR="00AD3698" w:rsidRPr="00E920BA">
        <w:t>drinking patterns</w:t>
      </w:r>
      <w:r w:rsidR="001450F1" w:rsidRPr="00E920BA">
        <w:t xml:space="preserve"> for VIM, VULN or the comparison group between the baseline survey and the wave one survey.</w:t>
      </w:r>
    </w:p>
    <w:p w:rsidR="001450F1" w:rsidRPr="00E920BA" w:rsidRDefault="001450F1" w:rsidP="001450F1">
      <w:pPr>
        <w:pStyle w:val="CaptionTable"/>
      </w:pPr>
      <w:bookmarkStart w:id="522" w:name="_Toc396480922"/>
      <w:r w:rsidRPr="00E920BA">
        <w:t>: Proportion of customers who reported consuming alcoholic drinks in the last three months at baseline and wave one, by measure (</w:t>
      </w:r>
      <w:r w:rsidR="00727161">
        <w:t>per cent</w:t>
      </w:r>
      <w:r w:rsidRPr="00E920BA">
        <w:t>)</w:t>
      </w:r>
      <w:bookmarkEnd w:id="522"/>
    </w:p>
    <w:tbl>
      <w:tblPr>
        <w:tblStyle w:val="TableAETotals"/>
        <w:tblW w:w="5000" w:type="pct"/>
        <w:tblLook w:val="04A0" w:firstRow="1" w:lastRow="0" w:firstColumn="1" w:lastColumn="0" w:noHBand="0" w:noVBand="1"/>
        <w:tblCaption w:val="Proportion of customers who reported consuming alcoholic drinks in the last three months at baseline and wave one, by measure "/>
        <w:tblDescription w:val="This table displays the proportion of customers who reported consuming alcoholic drinks in the last three months at baseline and wave one, by measure."/>
      </w:tblPr>
      <w:tblGrid>
        <w:gridCol w:w="2310"/>
        <w:gridCol w:w="2310"/>
        <w:gridCol w:w="2311"/>
        <w:gridCol w:w="2311"/>
      </w:tblGrid>
      <w:tr w:rsidR="001450F1" w:rsidRPr="00E920BA"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1450F1" w:rsidRPr="00E920BA" w:rsidRDefault="001450F1" w:rsidP="00C03A44">
            <w:pPr>
              <w:pStyle w:val="TableHeadingCentre"/>
              <w:jc w:val="left"/>
              <w:rPr>
                <w:sz w:val="20"/>
              </w:rPr>
            </w:pPr>
            <w:r w:rsidRPr="00E920BA">
              <w:rPr>
                <w:sz w:val="20"/>
              </w:rPr>
              <w:t xml:space="preserve">Response </w:t>
            </w:r>
          </w:p>
        </w:tc>
        <w:tc>
          <w:tcPr>
            <w:tcW w:w="1250" w:type="pct"/>
          </w:tcPr>
          <w:p w:rsidR="001450F1" w:rsidRPr="00E920BA" w:rsidRDefault="001450F1" w:rsidP="00C03A44">
            <w:pPr>
              <w:pStyle w:val="TableHeadingCentre"/>
              <w:rPr>
                <w:sz w:val="20"/>
              </w:rPr>
            </w:pPr>
            <w:r w:rsidRPr="00E920BA">
              <w:rPr>
                <w:sz w:val="20"/>
              </w:rPr>
              <w:t xml:space="preserve">Comparison </w:t>
            </w:r>
          </w:p>
        </w:tc>
        <w:tc>
          <w:tcPr>
            <w:tcW w:w="1250" w:type="pct"/>
          </w:tcPr>
          <w:p w:rsidR="001450F1" w:rsidRPr="00E920BA" w:rsidRDefault="001450F1" w:rsidP="00C03A44">
            <w:pPr>
              <w:pStyle w:val="TableHeadingCentre"/>
              <w:rPr>
                <w:sz w:val="20"/>
              </w:rPr>
            </w:pPr>
            <w:r w:rsidRPr="00E920BA">
              <w:rPr>
                <w:sz w:val="20"/>
              </w:rPr>
              <w:t>VIM</w:t>
            </w:r>
          </w:p>
        </w:tc>
        <w:tc>
          <w:tcPr>
            <w:tcW w:w="1250" w:type="pct"/>
          </w:tcPr>
          <w:p w:rsidR="001450F1" w:rsidRPr="00E920BA" w:rsidRDefault="001450F1" w:rsidP="00C03A44">
            <w:pPr>
              <w:pStyle w:val="TableHeadingCentre"/>
              <w:rPr>
                <w:sz w:val="20"/>
              </w:rPr>
            </w:pPr>
            <w:r w:rsidRPr="00E920BA">
              <w:rPr>
                <w:sz w:val="20"/>
              </w:rPr>
              <w:t>VULN</w:t>
            </w:r>
          </w:p>
        </w:tc>
      </w:tr>
      <w:tr w:rsidR="001450F1" w:rsidRPr="00E920BA" w:rsidTr="0002252F">
        <w:tc>
          <w:tcPr>
            <w:tcW w:w="1250" w:type="pct"/>
          </w:tcPr>
          <w:p w:rsidR="001450F1" w:rsidRPr="00E920BA" w:rsidRDefault="001450F1" w:rsidP="00C03A44">
            <w:pPr>
              <w:pStyle w:val="TabletextLeft"/>
            </w:pPr>
            <w:r w:rsidRPr="00E920BA">
              <w:t>Baseline</w:t>
            </w:r>
          </w:p>
        </w:tc>
        <w:tc>
          <w:tcPr>
            <w:tcW w:w="1250" w:type="pct"/>
          </w:tcPr>
          <w:p w:rsidR="001450F1" w:rsidRPr="00E920BA" w:rsidRDefault="00AD3698" w:rsidP="00AD3698">
            <w:pPr>
              <w:pStyle w:val="TabletextLeft"/>
              <w:jc w:val="center"/>
            </w:pPr>
            <w:r w:rsidRPr="00E920BA">
              <w:t>49</w:t>
            </w:r>
            <w:r w:rsidR="001450F1" w:rsidRPr="00E920BA">
              <w:t>.</w:t>
            </w:r>
            <w:r w:rsidRPr="00E920BA">
              <w:t>7</w:t>
            </w:r>
          </w:p>
        </w:tc>
        <w:tc>
          <w:tcPr>
            <w:tcW w:w="1250" w:type="pct"/>
          </w:tcPr>
          <w:p w:rsidR="001450F1" w:rsidRPr="00E920BA" w:rsidRDefault="00AD3698" w:rsidP="00AD3698">
            <w:pPr>
              <w:pStyle w:val="TabletextLeft"/>
              <w:jc w:val="center"/>
            </w:pPr>
            <w:r w:rsidRPr="00E920BA">
              <w:t>42</w:t>
            </w:r>
            <w:r w:rsidR="001450F1" w:rsidRPr="00E920BA">
              <w:t>.</w:t>
            </w:r>
            <w:r w:rsidRPr="00E920BA">
              <w:t>1</w:t>
            </w:r>
          </w:p>
        </w:tc>
        <w:tc>
          <w:tcPr>
            <w:tcW w:w="1250" w:type="pct"/>
          </w:tcPr>
          <w:p w:rsidR="001450F1" w:rsidRPr="00E920BA" w:rsidRDefault="00AD3698" w:rsidP="00AD3698">
            <w:pPr>
              <w:pStyle w:val="TabletextLeft"/>
              <w:jc w:val="center"/>
            </w:pPr>
            <w:r w:rsidRPr="00E920BA">
              <w:t>58</w:t>
            </w:r>
            <w:r w:rsidR="001450F1" w:rsidRPr="00E920BA">
              <w:t>.</w:t>
            </w:r>
            <w:r w:rsidRPr="00E920BA">
              <w:t>3</w:t>
            </w:r>
          </w:p>
        </w:tc>
      </w:tr>
      <w:tr w:rsidR="001450F1" w:rsidRPr="00E920BA" w:rsidTr="0002252F">
        <w:tc>
          <w:tcPr>
            <w:tcW w:w="1250" w:type="pct"/>
          </w:tcPr>
          <w:p w:rsidR="001450F1" w:rsidRPr="00E920BA" w:rsidRDefault="001450F1" w:rsidP="00C03A44">
            <w:pPr>
              <w:pStyle w:val="TabletextLeft"/>
            </w:pPr>
            <w:r w:rsidRPr="00E920BA">
              <w:t>Wave one</w:t>
            </w:r>
          </w:p>
        </w:tc>
        <w:tc>
          <w:tcPr>
            <w:tcW w:w="1250" w:type="pct"/>
          </w:tcPr>
          <w:p w:rsidR="001450F1" w:rsidRPr="00E920BA" w:rsidRDefault="00AD3698" w:rsidP="00AD3698">
            <w:pPr>
              <w:pStyle w:val="TabletextLeft"/>
              <w:jc w:val="center"/>
            </w:pPr>
            <w:r w:rsidRPr="00E920BA">
              <w:t>49.9</w:t>
            </w:r>
          </w:p>
        </w:tc>
        <w:tc>
          <w:tcPr>
            <w:tcW w:w="1250" w:type="pct"/>
          </w:tcPr>
          <w:p w:rsidR="001450F1" w:rsidRPr="00E920BA" w:rsidRDefault="00AD3698" w:rsidP="00AD3698">
            <w:pPr>
              <w:pStyle w:val="TabletextLeft"/>
              <w:jc w:val="center"/>
            </w:pPr>
            <w:r w:rsidRPr="00E920BA">
              <w:t>46</w:t>
            </w:r>
            <w:r w:rsidR="001450F1" w:rsidRPr="00E920BA">
              <w:t>.</w:t>
            </w:r>
            <w:r w:rsidRPr="00E920BA">
              <w:t>4</w:t>
            </w:r>
          </w:p>
        </w:tc>
        <w:tc>
          <w:tcPr>
            <w:tcW w:w="1250" w:type="pct"/>
          </w:tcPr>
          <w:p w:rsidR="001450F1" w:rsidRPr="00E920BA" w:rsidRDefault="00AD3698" w:rsidP="00AD3698">
            <w:pPr>
              <w:pStyle w:val="TabletextLeft"/>
              <w:jc w:val="center"/>
            </w:pPr>
            <w:r w:rsidRPr="00E920BA">
              <w:t>56</w:t>
            </w:r>
            <w:r w:rsidR="001450F1" w:rsidRPr="00E920BA">
              <w:t>.</w:t>
            </w:r>
            <w:r w:rsidRPr="00E920BA">
              <w:t>3</w:t>
            </w:r>
          </w:p>
        </w:tc>
      </w:tr>
      <w:tr w:rsidR="001450F1" w:rsidTr="0002252F">
        <w:tc>
          <w:tcPr>
            <w:tcW w:w="1250" w:type="pct"/>
          </w:tcPr>
          <w:p w:rsidR="001450F1" w:rsidRPr="00E920BA" w:rsidRDefault="001450F1" w:rsidP="00C03A44">
            <w:pPr>
              <w:pStyle w:val="TabletextLeft"/>
            </w:pPr>
            <w:r w:rsidRPr="00E920BA">
              <w:t xml:space="preserve">Difference </w:t>
            </w:r>
          </w:p>
        </w:tc>
        <w:tc>
          <w:tcPr>
            <w:tcW w:w="1250" w:type="pct"/>
          </w:tcPr>
          <w:p w:rsidR="001450F1" w:rsidRPr="00E920BA" w:rsidRDefault="00AD3698" w:rsidP="00AD3698">
            <w:pPr>
              <w:pStyle w:val="TabletextLeft"/>
              <w:jc w:val="center"/>
            </w:pPr>
            <w:r w:rsidRPr="00E920BA">
              <w:t>0</w:t>
            </w:r>
            <w:r w:rsidR="001450F1" w:rsidRPr="00E920BA">
              <w:t>.</w:t>
            </w:r>
            <w:r w:rsidRPr="00E920BA">
              <w:t>2</w:t>
            </w:r>
          </w:p>
        </w:tc>
        <w:tc>
          <w:tcPr>
            <w:tcW w:w="1250" w:type="pct"/>
          </w:tcPr>
          <w:p w:rsidR="001450F1" w:rsidRPr="00E920BA" w:rsidRDefault="00AD3698" w:rsidP="00AD3698">
            <w:pPr>
              <w:pStyle w:val="TabletextLeft"/>
              <w:jc w:val="center"/>
            </w:pPr>
            <w:r w:rsidRPr="00E920BA">
              <w:t>4</w:t>
            </w:r>
            <w:r w:rsidR="001450F1" w:rsidRPr="00E920BA">
              <w:t>.</w:t>
            </w:r>
            <w:r w:rsidRPr="00E920BA">
              <w:t>3</w:t>
            </w:r>
          </w:p>
        </w:tc>
        <w:tc>
          <w:tcPr>
            <w:tcW w:w="1250" w:type="pct"/>
          </w:tcPr>
          <w:p w:rsidR="001450F1" w:rsidRDefault="00AD3698" w:rsidP="00AD3698">
            <w:pPr>
              <w:pStyle w:val="TabletextLeft"/>
              <w:jc w:val="center"/>
            </w:pPr>
            <w:r w:rsidRPr="00E920BA">
              <w:t>-2</w:t>
            </w:r>
            <w:r w:rsidR="001450F1" w:rsidRPr="00E920BA">
              <w:t>.</w:t>
            </w:r>
            <w:r w:rsidRPr="00E920BA">
              <w:t>0</w:t>
            </w:r>
          </w:p>
        </w:tc>
      </w:tr>
    </w:tbl>
    <w:p w:rsidR="009B432C" w:rsidRDefault="00614B9F" w:rsidP="009B432C">
      <w:pPr>
        <w:pStyle w:val="BodyText"/>
      </w:pPr>
      <w:r>
        <w:t>Customers who reported consuming alcoholic drinks in either the baseline or the wave one survey were asked to report how many alcoholic drinks they usually consumed during a normal day or week, over the past three months.</w:t>
      </w:r>
      <w:r w:rsidR="009B432C">
        <w:t xml:space="preserve"> For ease of comparison, responses were categorised into the number of alcoholic drinks consumed per month. </w:t>
      </w:r>
      <w:r w:rsidR="00E92AB5">
        <w:t xml:space="preserve"> </w:t>
      </w:r>
      <w:r w:rsidR="009B432C">
        <w:fldChar w:fldCharType="begin"/>
      </w:r>
      <w:r w:rsidR="009B432C">
        <w:instrText xml:space="preserve"> REF _Ref390891881 \r \h </w:instrText>
      </w:r>
      <w:r w:rsidR="009B432C">
        <w:fldChar w:fldCharType="separate"/>
      </w:r>
      <w:r w:rsidR="00B31449">
        <w:t>Table 4.38</w:t>
      </w:r>
      <w:r w:rsidR="009B432C">
        <w:fldChar w:fldCharType="end"/>
      </w:r>
      <w:r w:rsidR="009B432C">
        <w:t xml:space="preserve"> </w:t>
      </w:r>
      <w:r>
        <w:t xml:space="preserve">presents the average number of </w:t>
      </w:r>
      <w:r w:rsidR="00E92AB5">
        <w:t>alcoholic drinks consumed</w:t>
      </w:r>
      <w:r>
        <w:t xml:space="preserve"> per month for each </w:t>
      </w:r>
      <w:r w:rsidR="00F36C19">
        <w:t>PBIM measure</w:t>
      </w:r>
      <w:r>
        <w:t xml:space="preserve"> versus the comparison sample at both </w:t>
      </w:r>
      <w:r>
        <w:lastRenderedPageBreak/>
        <w:t>baseline and wave one surveys.</w:t>
      </w:r>
      <w:r w:rsidR="00E92AB5" w:rsidRPr="00E92AB5">
        <w:t xml:space="preserve"> </w:t>
      </w:r>
      <w:r w:rsidR="00E92AB5">
        <w:fldChar w:fldCharType="begin"/>
      </w:r>
      <w:r w:rsidR="00E92AB5">
        <w:instrText xml:space="preserve"> REF _Ref390891881 \r \h </w:instrText>
      </w:r>
      <w:r w:rsidR="00E92AB5">
        <w:fldChar w:fldCharType="separate"/>
      </w:r>
      <w:r w:rsidR="00B31449">
        <w:t>Table 4.38</w:t>
      </w:r>
      <w:r w:rsidR="00E92AB5">
        <w:fldChar w:fldCharType="end"/>
      </w:r>
      <w:r w:rsidR="00E92AB5">
        <w:t xml:space="preserve"> </w:t>
      </w:r>
      <w:r w:rsidR="009B432C">
        <w:t>shows that at wave one, comparison customers consumed on average 1.6 fewer alcoholic drinks than they consumed at baseline. VIM customers consumed on average 26.6 fewer drinks at wave one compared with baseline. VIM customers therefore consumed significantly fewer alcoholic drinks on average than the comparison customers at wave one compared with baseline (-26.6 VIM, -1</w:t>
      </w:r>
      <w:r>
        <w:t>.</w:t>
      </w:r>
      <w:r w:rsidR="009B432C">
        <w:t xml:space="preserve">6 comparison customers, p&lt;0.050). </w:t>
      </w:r>
    </w:p>
    <w:p w:rsidR="009B432C" w:rsidRDefault="009B432C" w:rsidP="009B432C">
      <w:pPr>
        <w:pStyle w:val="BodyText"/>
      </w:pPr>
      <w:r>
        <w:t>VULN customers consumed on average 6.9 fewer drink</w:t>
      </w:r>
      <w:r w:rsidR="00614B9F">
        <w:t>s, but this difference wa</w:t>
      </w:r>
      <w:r>
        <w:t>s not significant when compared with the change in the comparison customers.</w:t>
      </w:r>
    </w:p>
    <w:p w:rsidR="009B432C" w:rsidRDefault="009B432C" w:rsidP="009B432C">
      <w:pPr>
        <w:pStyle w:val="CaptionTable"/>
      </w:pPr>
      <w:bookmarkStart w:id="523" w:name="_Ref390891881"/>
      <w:bookmarkStart w:id="524" w:name="_Toc390966957"/>
      <w:bookmarkStart w:id="525" w:name="_Toc396480923"/>
      <w:r>
        <w:t xml:space="preserve">: </w:t>
      </w:r>
      <w:bookmarkEnd w:id="521"/>
      <w:r>
        <w:t>Mean number of alcoholic drinks consumed per month at baseline and wave one, by measure (</w:t>
      </w:r>
      <w:r w:rsidR="00727161">
        <w:t>per cent</w:t>
      </w:r>
      <w:r>
        <w:t>)</w:t>
      </w:r>
      <w:bookmarkEnd w:id="523"/>
      <w:bookmarkEnd w:id="524"/>
      <w:bookmarkEnd w:id="525"/>
    </w:p>
    <w:tbl>
      <w:tblPr>
        <w:tblStyle w:val="TableAETotals"/>
        <w:tblW w:w="5000" w:type="pct"/>
        <w:tblLook w:val="04A0" w:firstRow="1" w:lastRow="0" w:firstColumn="1" w:lastColumn="0" w:noHBand="0" w:noVBand="1"/>
        <w:tblCaption w:val="Mean number of alcoholic drinks consumed per month at baseline and wave one, by measure "/>
        <w:tblDescription w:val="This table displays the mean number of alcoholic drinks consumed per month at baseline and wave one, by measure. "/>
      </w:tblPr>
      <w:tblGrid>
        <w:gridCol w:w="2310"/>
        <w:gridCol w:w="2310"/>
        <w:gridCol w:w="2311"/>
        <w:gridCol w:w="2311"/>
      </w:tblGrid>
      <w:tr w:rsidR="009B432C"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B3B0C" w:rsidRDefault="009B432C" w:rsidP="008941A9">
            <w:pPr>
              <w:pStyle w:val="TableHeadingCentre"/>
              <w:jc w:val="left"/>
              <w:rPr>
                <w:sz w:val="20"/>
              </w:rPr>
            </w:pPr>
            <w:r w:rsidRPr="00BB3B0C">
              <w:rPr>
                <w:sz w:val="20"/>
              </w:rPr>
              <w:t xml:space="preserve">Response </w:t>
            </w:r>
          </w:p>
        </w:tc>
        <w:tc>
          <w:tcPr>
            <w:tcW w:w="1250" w:type="pct"/>
          </w:tcPr>
          <w:p w:rsidR="009B432C" w:rsidRPr="00BB3B0C" w:rsidRDefault="009B432C" w:rsidP="008941A9">
            <w:pPr>
              <w:pStyle w:val="TableHeadingCentre"/>
              <w:rPr>
                <w:sz w:val="20"/>
              </w:rPr>
            </w:pPr>
            <w:r w:rsidRPr="00BB3B0C">
              <w:rPr>
                <w:sz w:val="20"/>
              </w:rPr>
              <w:t xml:space="preserve">Comparison </w:t>
            </w:r>
          </w:p>
        </w:tc>
        <w:tc>
          <w:tcPr>
            <w:tcW w:w="1250" w:type="pct"/>
          </w:tcPr>
          <w:p w:rsidR="009B432C" w:rsidRPr="00BB3B0C" w:rsidRDefault="009B432C" w:rsidP="008941A9">
            <w:pPr>
              <w:pStyle w:val="TableHeadingCentre"/>
              <w:rPr>
                <w:sz w:val="20"/>
              </w:rPr>
            </w:pPr>
            <w:r w:rsidRPr="00BB3B0C">
              <w:rPr>
                <w:sz w:val="20"/>
              </w:rPr>
              <w:t>VIM</w:t>
            </w:r>
          </w:p>
        </w:tc>
        <w:tc>
          <w:tcPr>
            <w:tcW w:w="1250" w:type="pct"/>
          </w:tcPr>
          <w:p w:rsidR="009B432C" w:rsidRPr="00BB3B0C" w:rsidRDefault="009B432C" w:rsidP="008941A9">
            <w:pPr>
              <w:pStyle w:val="TableHeadingCentre"/>
              <w:rPr>
                <w:sz w:val="20"/>
              </w:rPr>
            </w:pPr>
            <w:r w:rsidRPr="00BB3B0C">
              <w:rPr>
                <w:sz w:val="20"/>
              </w:rPr>
              <w:t>VULN</w:t>
            </w:r>
          </w:p>
        </w:tc>
      </w:tr>
      <w:tr w:rsidR="009B432C" w:rsidTr="0002252F">
        <w:tc>
          <w:tcPr>
            <w:tcW w:w="1250" w:type="pct"/>
          </w:tcPr>
          <w:p w:rsidR="009B432C" w:rsidRDefault="009B432C" w:rsidP="008941A9">
            <w:pPr>
              <w:pStyle w:val="TabletextLeft"/>
            </w:pPr>
            <w:r>
              <w:t>Baseline</w:t>
            </w:r>
          </w:p>
        </w:tc>
        <w:tc>
          <w:tcPr>
            <w:tcW w:w="1250" w:type="pct"/>
          </w:tcPr>
          <w:p w:rsidR="009B432C" w:rsidRPr="007C444D" w:rsidRDefault="009B432C" w:rsidP="008941A9">
            <w:pPr>
              <w:pStyle w:val="TabletextLeft"/>
              <w:jc w:val="center"/>
            </w:pPr>
            <w:r w:rsidRPr="007C444D">
              <w:t>16.1</w:t>
            </w:r>
          </w:p>
        </w:tc>
        <w:tc>
          <w:tcPr>
            <w:tcW w:w="1250" w:type="pct"/>
          </w:tcPr>
          <w:p w:rsidR="009B432C" w:rsidRPr="007C444D" w:rsidRDefault="009B432C" w:rsidP="008941A9">
            <w:pPr>
              <w:pStyle w:val="TabletextLeft"/>
              <w:jc w:val="center"/>
            </w:pPr>
            <w:r w:rsidRPr="007C444D">
              <w:t>40.6</w:t>
            </w:r>
          </w:p>
        </w:tc>
        <w:tc>
          <w:tcPr>
            <w:tcW w:w="1250" w:type="pct"/>
          </w:tcPr>
          <w:p w:rsidR="009B432C" w:rsidRPr="007C444D" w:rsidRDefault="009B432C" w:rsidP="008941A9">
            <w:pPr>
              <w:pStyle w:val="TabletextLeft"/>
              <w:jc w:val="center"/>
            </w:pPr>
            <w:r w:rsidRPr="007C444D">
              <w:t>21.5</w:t>
            </w:r>
          </w:p>
        </w:tc>
      </w:tr>
      <w:tr w:rsidR="009B432C" w:rsidTr="0002252F">
        <w:tc>
          <w:tcPr>
            <w:tcW w:w="1250" w:type="pct"/>
          </w:tcPr>
          <w:p w:rsidR="009B432C" w:rsidRDefault="009B432C" w:rsidP="008941A9">
            <w:pPr>
              <w:pStyle w:val="TabletextLeft"/>
            </w:pPr>
            <w:r>
              <w:t>Wave one</w:t>
            </w:r>
          </w:p>
        </w:tc>
        <w:tc>
          <w:tcPr>
            <w:tcW w:w="1250" w:type="pct"/>
          </w:tcPr>
          <w:p w:rsidR="009B432C" w:rsidRPr="007C444D" w:rsidRDefault="009B432C" w:rsidP="008941A9">
            <w:pPr>
              <w:pStyle w:val="TabletextLeft"/>
              <w:jc w:val="center"/>
            </w:pPr>
            <w:r w:rsidRPr="007C444D">
              <w:t>14.4</w:t>
            </w:r>
          </w:p>
        </w:tc>
        <w:tc>
          <w:tcPr>
            <w:tcW w:w="1250" w:type="pct"/>
          </w:tcPr>
          <w:p w:rsidR="009B432C" w:rsidRPr="007C444D" w:rsidRDefault="009B432C" w:rsidP="008941A9">
            <w:pPr>
              <w:pStyle w:val="TabletextLeft"/>
              <w:jc w:val="center"/>
            </w:pPr>
            <w:r w:rsidRPr="007C444D">
              <w:t>14.0</w:t>
            </w:r>
          </w:p>
        </w:tc>
        <w:tc>
          <w:tcPr>
            <w:tcW w:w="1250" w:type="pct"/>
          </w:tcPr>
          <w:p w:rsidR="009B432C" w:rsidRPr="007C444D" w:rsidRDefault="009B432C" w:rsidP="008941A9">
            <w:pPr>
              <w:pStyle w:val="TabletextLeft"/>
              <w:jc w:val="center"/>
            </w:pPr>
            <w:r w:rsidRPr="007C444D">
              <w:t>14.6</w:t>
            </w:r>
          </w:p>
        </w:tc>
      </w:tr>
      <w:tr w:rsidR="009B432C" w:rsidTr="0002252F">
        <w:tc>
          <w:tcPr>
            <w:tcW w:w="1250" w:type="pct"/>
          </w:tcPr>
          <w:p w:rsidR="009B432C" w:rsidRDefault="009B432C" w:rsidP="008941A9">
            <w:pPr>
              <w:pStyle w:val="TabletextLeft"/>
            </w:pPr>
            <w:r>
              <w:t xml:space="preserve">Difference </w:t>
            </w:r>
          </w:p>
        </w:tc>
        <w:tc>
          <w:tcPr>
            <w:tcW w:w="1250" w:type="pct"/>
          </w:tcPr>
          <w:p w:rsidR="009B432C" w:rsidRPr="007C444D" w:rsidRDefault="009B432C" w:rsidP="008941A9">
            <w:pPr>
              <w:pStyle w:val="TabletextLeft"/>
              <w:jc w:val="center"/>
            </w:pPr>
            <w:r w:rsidRPr="007C444D">
              <w:t>-1.6</w:t>
            </w:r>
          </w:p>
        </w:tc>
        <w:tc>
          <w:tcPr>
            <w:tcW w:w="1250" w:type="pct"/>
          </w:tcPr>
          <w:p w:rsidR="009B432C" w:rsidRDefault="009B432C" w:rsidP="008941A9">
            <w:pPr>
              <w:pStyle w:val="TabletextLeft"/>
              <w:jc w:val="center"/>
            </w:pPr>
            <w:r>
              <w:t>-26.6</w:t>
            </w:r>
          </w:p>
        </w:tc>
        <w:tc>
          <w:tcPr>
            <w:tcW w:w="1250" w:type="pct"/>
          </w:tcPr>
          <w:p w:rsidR="009B432C" w:rsidRDefault="009B432C" w:rsidP="008941A9">
            <w:pPr>
              <w:pStyle w:val="TabletextLeft"/>
              <w:jc w:val="center"/>
            </w:pPr>
            <w:r>
              <w:t>-6.9</w:t>
            </w:r>
          </w:p>
        </w:tc>
      </w:tr>
    </w:tbl>
    <w:p w:rsidR="009B432C" w:rsidRDefault="009B432C" w:rsidP="009B432C">
      <w:pPr>
        <w:pStyle w:val="BodyText"/>
      </w:pPr>
      <w:bookmarkStart w:id="526" w:name="_Toc387675707"/>
      <w:r>
        <w:t xml:space="preserve">VIM customers were more likely than VULN or </w:t>
      </w:r>
      <w:r w:rsidR="00D428B3">
        <w:t>comparison group</w:t>
      </w:r>
      <w:r>
        <w:t xml:space="preserve"> respondents to state that they had gambled in the last three months (p&lt;0.001). There was not a significant change in gambling patterns for VIM, VULN or the </w:t>
      </w:r>
      <w:r w:rsidR="00D428B3">
        <w:t>comparison group</w:t>
      </w:r>
      <w:r>
        <w:t xml:space="preserve"> between the baseline survey and the wave one survey. </w:t>
      </w:r>
    </w:p>
    <w:p w:rsidR="009B432C" w:rsidRPr="001640A9" w:rsidRDefault="009B432C" w:rsidP="009B432C">
      <w:pPr>
        <w:pStyle w:val="CaptionTable"/>
      </w:pPr>
      <w:r>
        <w:t xml:space="preserve"> </w:t>
      </w:r>
      <w:bookmarkStart w:id="527" w:name="_Toc396480924"/>
      <w:r>
        <w:t>Proportion who gambled in the last three months, by measure and survey wave (</w:t>
      </w:r>
      <w:r w:rsidR="00727161">
        <w:t>per cent</w:t>
      </w:r>
      <w:r>
        <w:t>)</w:t>
      </w:r>
      <w:bookmarkEnd w:id="527"/>
    </w:p>
    <w:tbl>
      <w:tblPr>
        <w:tblStyle w:val="TableAE"/>
        <w:tblW w:w="5000" w:type="pct"/>
        <w:tblLook w:val="04A0" w:firstRow="1" w:lastRow="0" w:firstColumn="1" w:lastColumn="0" w:noHBand="0" w:noVBand="1"/>
        <w:tblCaption w:val="Proportion who gambled in the last three months, by measure and survey wave "/>
        <w:tblDescription w:val="This table displays the proportion of customers who gambled in the last three months, by measure and survey wave."/>
      </w:tblPr>
      <w:tblGrid>
        <w:gridCol w:w="2310"/>
        <w:gridCol w:w="2310"/>
        <w:gridCol w:w="2311"/>
        <w:gridCol w:w="2311"/>
      </w:tblGrid>
      <w:tr w:rsidR="009B432C" w:rsidRPr="001640A9"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1640A9" w:rsidRDefault="009B432C" w:rsidP="008941A9">
            <w:pPr>
              <w:pStyle w:val="TableHeadingCentre"/>
              <w:jc w:val="left"/>
              <w:rPr>
                <w:sz w:val="20"/>
              </w:rPr>
            </w:pPr>
            <w:r w:rsidRPr="001640A9">
              <w:rPr>
                <w:sz w:val="20"/>
              </w:rPr>
              <w:t xml:space="preserve">Response </w:t>
            </w:r>
          </w:p>
        </w:tc>
        <w:tc>
          <w:tcPr>
            <w:tcW w:w="1250" w:type="pct"/>
          </w:tcPr>
          <w:p w:rsidR="009B432C" w:rsidRPr="001640A9" w:rsidRDefault="009B432C" w:rsidP="008941A9">
            <w:pPr>
              <w:pStyle w:val="TableHeadingCentre"/>
              <w:rPr>
                <w:sz w:val="20"/>
              </w:rPr>
            </w:pPr>
            <w:r w:rsidRPr="001640A9">
              <w:rPr>
                <w:sz w:val="20"/>
              </w:rPr>
              <w:t xml:space="preserve">Comparison </w:t>
            </w:r>
          </w:p>
        </w:tc>
        <w:tc>
          <w:tcPr>
            <w:tcW w:w="1250" w:type="pct"/>
          </w:tcPr>
          <w:p w:rsidR="009B432C" w:rsidRPr="001640A9" w:rsidRDefault="009B432C" w:rsidP="008941A9">
            <w:pPr>
              <w:pStyle w:val="TableHeadingCentre"/>
              <w:rPr>
                <w:sz w:val="20"/>
              </w:rPr>
            </w:pPr>
            <w:r w:rsidRPr="001640A9">
              <w:rPr>
                <w:sz w:val="20"/>
              </w:rPr>
              <w:t>VIM</w:t>
            </w:r>
          </w:p>
        </w:tc>
        <w:tc>
          <w:tcPr>
            <w:tcW w:w="1250" w:type="pct"/>
          </w:tcPr>
          <w:p w:rsidR="009B432C" w:rsidRPr="001640A9" w:rsidRDefault="009B432C" w:rsidP="008941A9">
            <w:pPr>
              <w:pStyle w:val="TableHeadingCentre"/>
              <w:rPr>
                <w:sz w:val="20"/>
              </w:rPr>
            </w:pPr>
            <w:r w:rsidRPr="001640A9">
              <w:rPr>
                <w:sz w:val="20"/>
              </w:rPr>
              <w:t>VULN</w:t>
            </w:r>
          </w:p>
        </w:tc>
      </w:tr>
      <w:tr w:rsidR="009B432C" w:rsidRPr="001640A9" w:rsidTr="0002252F">
        <w:tc>
          <w:tcPr>
            <w:tcW w:w="1250" w:type="pct"/>
          </w:tcPr>
          <w:p w:rsidR="009B432C" w:rsidRPr="001640A9" w:rsidRDefault="009B432C" w:rsidP="008941A9">
            <w:pPr>
              <w:pStyle w:val="TabletextLeft"/>
            </w:pPr>
            <w:r w:rsidRPr="001640A9">
              <w:t>Baseline</w:t>
            </w:r>
          </w:p>
        </w:tc>
        <w:tc>
          <w:tcPr>
            <w:tcW w:w="1250" w:type="pct"/>
          </w:tcPr>
          <w:p w:rsidR="009B432C" w:rsidRPr="001640A9" w:rsidRDefault="009B432C" w:rsidP="008941A9">
            <w:pPr>
              <w:pStyle w:val="TabletextLeft"/>
              <w:jc w:val="center"/>
            </w:pPr>
            <w:r>
              <w:t>19.3</w:t>
            </w:r>
          </w:p>
        </w:tc>
        <w:tc>
          <w:tcPr>
            <w:tcW w:w="1250" w:type="pct"/>
          </w:tcPr>
          <w:p w:rsidR="009B432C" w:rsidRPr="001640A9" w:rsidRDefault="009B432C" w:rsidP="008941A9">
            <w:pPr>
              <w:pStyle w:val="TabletextLeft"/>
              <w:jc w:val="center"/>
            </w:pPr>
            <w:r>
              <w:t>28.6</w:t>
            </w:r>
          </w:p>
        </w:tc>
        <w:tc>
          <w:tcPr>
            <w:tcW w:w="1250" w:type="pct"/>
          </w:tcPr>
          <w:p w:rsidR="009B432C" w:rsidRPr="001640A9" w:rsidRDefault="009B432C" w:rsidP="008941A9">
            <w:pPr>
              <w:pStyle w:val="TabletextLeft"/>
              <w:jc w:val="center"/>
            </w:pPr>
            <w:r>
              <w:t>12.2</w:t>
            </w:r>
          </w:p>
        </w:tc>
      </w:tr>
      <w:tr w:rsidR="009B432C" w:rsidRPr="001640A9" w:rsidTr="0002252F">
        <w:tc>
          <w:tcPr>
            <w:tcW w:w="1250" w:type="pct"/>
          </w:tcPr>
          <w:p w:rsidR="009B432C" w:rsidRPr="001640A9" w:rsidRDefault="009B432C" w:rsidP="008941A9">
            <w:pPr>
              <w:pStyle w:val="TabletextLeft"/>
            </w:pPr>
            <w:r w:rsidRPr="001640A9">
              <w:t>Wave one</w:t>
            </w:r>
          </w:p>
        </w:tc>
        <w:tc>
          <w:tcPr>
            <w:tcW w:w="1250" w:type="pct"/>
          </w:tcPr>
          <w:p w:rsidR="009B432C" w:rsidRPr="001640A9" w:rsidRDefault="009B432C" w:rsidP="008941A9">
            <w:pPr>
              <w:pStyle w:val="TabletextLeft"/>
              <w:jc w:val="center"/>
            </w:pPr>
            <w:r>
              <w:t>19.7</w:t>
            </w:r>
          </w:p>
        </w:tc>
        <w:tc>
          <w:tcPr>
            <w:tcW w:w="1250" w:type="pct"/>
          </w:tcPr>
          <w:p w:rsidR="009B432C" w:rsidRPr="001640A9" w:rsidRDefault="009B432C" w:rsidP="008941A9">
            <w:pPr>
              <w:pStyle w:val="TabletextLeft"/>
              <w:jc w:val="center"/>
            </w:pPr>
            <w:r>
              <w:t>23.7</w:t>
            </w:r>
          </w:p>
        </w:tc>
        <w:tc>
          <w:tcPr>
            <w:tcW w:w="1250" w:type="pct"/>
          </w:tcPr>
          <w:p w:rsidR="009B432C" w:rsidRPr="001640A9" w:rsidRDefault="009B432C" w:rsidP="008941A9">
            <w:pPr>
              <w:pStyle w:val="TabletextLeft"/>
              <w:jc w:val="center"/>
            </w:pPr>
            <w:r>
              <w:t>6.8</w:t>
            </w:r>
          </w:p>
        </w:tc>
      </w:tr>
      <w:tr w:rsidR="009B432C" w:rsidTr="0002252F">
        <w:tc>
          <w:tcPr>
            <w:tcW w:w="1250" w:type="pct"/>
          </w:tcPr>
          <w:p w:rsidR="009B432C" w:rsidRPr="001640A9" w:rsidRDefault="009B432C" w:rsidP="008941A9">
            <w:pPr>
              <w:pStyle w:val="TabletextLeft"/>
            </w:pPr>
            <w:r w:rsidRPr="001640A9">
              <w:t xml:space="preserve">Difference </w:t>
            </w:r>
          </w:p>
        </w:tc>
        <w:tc>
          <w:tcPr>
            <w:tcW w:w="1250" w:type="pct"/>
          </w:tcPr>
          <w:p w:rsidR="009B432C" w:rsidRPr="001640A9" w:rsidRDefault="009B432C" w:rsidP="008941A9">
            <w:pPr>
              <w:pStyle w:val="TabletextLeft"/>
              <w:jc w:val="center"/>
            </w:pPr>
            <w:r>
              <w:t>0.4</w:t>
            </w:r>
          </w:p>
        </w:tc>
        <w:tc>
          <w:tcPr>
            <w:tcW w:w="1250" w:type="pct"/>
          </w:tcPr>
          <w:p w:rsidR="009B432C" w:rsidRPr="001640A9" w:rsidRDefault="009B432C" w:rsidP="008941A9">
            <w:pPr>
              <w:pStyle w:val="TabletextLeft"/>
              <w:jc w:val="center"/>
            </w:pPr>
            <w:r>
              <w:t>-4.9</w:t>
            </w:r>
          </w:p>
        </w:tc>
        <w:tc>
          <w:tcPr>
            <w:tcW w:w="1250" w:type="pct"/>
          </w:tcPr>
          <w:p w:rsidR="009B432C" w:rsidRPr="007C444D" w:rsidRDefault="009B432C" w:rsidP="008941A9">
            <w:pPr>
              <w:pStyle w:val="TabletextLeft"/>
              <w:jc w:val="center"/>
            </w:pPr>
            <w:r>
              <w:t>-5.4</w:t>
            </w:r>
          </w:p>
        </w:tc>
      </w:tr>
    </w:tbl>
    <w:p w:rsidR="009B432C" w:rsidRDefault="009B432C" w:rsidP="009B432C">
      <w:pPr>
        <w:pStyle w:val="Heading3"/>
      </w:pPr>
      <w:r>
        <w:t>Customer’s confidence and knowledge in money management</w:t>
      </w:r>
      <w:bookmarkEnd w:id="526"/>
    </w:p>
    <w:p w:rsidR="009B432C" w:rsidRPr="003F3153" w:rsidRDefault="009B432C" w:rsidP="009B432C">
      <w:pPr>
        <w:pStyle w:val="BodyText"/>
      </w:pPr>
      <w:r>
        <w:t xml:space="preserve">Customers were asked a series of </w:t>
      </w:r>
      <w:r w:rsidRPr="003F3153">
        <w:t xml:space="preserve">questions about </w:t>
      </w:r>
      <w:r>
        <w:t xml:space="preserve">how far ahead they planned when attempting to save money. Dependent on their responses, customers </w:t>
      </w:r>
      <w:r w:rsidRPr="003F3153">
        <w:t xml:space="preserve">were </w:t>
      </w:r>
      <w:r>
        <w:t>allocated</w:t>
      </w:r>
      <w:r w:rsidRPr="003F3153">
        <w:t xml:space="preserve"> with a </w:t>
      </w:r>
      <w:r>
        <w:t>weighted average score from</w:t>
      </w:r>
      <w:r w:rsidRPr="003F3153">
        <w:t xml:space="preserve"> </w:t>
      </w:r>
      <w:r>
        <w:t>zero</w:t>
      </w:r>
      <w:r w:rsidRPr="003F3153">
        <w:t xml:space="preserve"> (customer</w:t>
      </w:r>
      <w:r>
        <w:t xml:space="preserve"> does not plan ahead for saving)</w:t>
      </w:r>
      <w:r w:rsidRPr="003F3153">
        <w:t xml:space="preserve"> to </w:t>
      </w:r>
      <w:r>
        <w:t>one</w:t>
      </w:r>
      <w:r w:rsidRPr="003F3153">
        <w:t xml:space="preserve"> (</w:t>
      </w:r>
      <w:r>
        <w:t>customer plans ahead for the next few years</w:t>
      </w:r>
      <w:r w:rsidRPr="003F3153">
        <w:t xml:space="preserve">). The questions asked of customers to determine their </w:t>
      </w:r>
      <w:r>
        <w:t>weighted average score</w:t>
      </w:r>
      <w:r w:rsidRPr="003F3153">
        <w:t xml:space="preserve"> were: </w:t>
      </w:r>
    </w:p>
    <w:p w:rsidR="009B432C" w:rsidRDefault="009B432C" w:rsidP="009B432C">
      <w:pPr>
        <w:pStyle w:val="Bullet1"/>
      </w:pPr>
      <w:r>
        <w:t>Don’t plan</w:t>
      </w:r>
    </w:p>
    <w:p w:rsidR="009B432C" w:rsidRPr="00505349" w:rsidRDefault="009B432C" w:rsidP="009B432C">
      <w:pPr>
        <w:pStyle w:val="Bullet1"/>
      </w:pPr>
      <w:r w:rsidRPr="00505349">
        <w:t>For the next few days</w:t>
      </w:r>
    </w:p>
    <w:p w:rsidR="009B432C" w:rsidRPr="00505349" w:rsidRDefault="009B432C" w:rsidP="009B432C">
      <w:pPr>
        <w:pStyle w:val="Bullet1"/>
      </w:pPr>
      <w:r w:rsidRPr="00505349">
        <w:t>For the next few weeks</w:t>
      </w:r>
    </w:p>
    <w:p w:rsidR="009B432C" w:rsidRPr="00505349" w:rsidRDefault="009B432C" w:rsidP="009B432C">
      <w:pPr>
        <w:pStyle w:val="Bullet1"/>
      </w:pPr>
      <w:r w:rsidRPr="00505349">
        <w:t>For the next few months</w:t>
      </w:r>
    </w:p>
    <w:p w:rsidR="009B432C" w:rsidRPr="00505349" w:rsidRDefault="009B432C" w:rsidP="009B432C">
      <w:pPr>
        <w:pStyle w:val="Bullet1"/>
      </w:pPr>
      <w:r w:rsidRPr="00505349">
        <w:t>For the next year</w:t>
      </w:r>
    </w:p>
    <w:p w:rsidR="009B432C" w:rsidRPr="00505349" w:rsidRDefault="009B432C" w:rsidP="009B432C">
      <w:pPr>
        <w:pStyle w:val="Bullet1"/>
      </w:pPr>
      <w:r w:rsidRPr="00505349">
        <w:t>For the next few years</w:t>
      </w:r>
    </w:p>
    <w:p w:rsidR="009B432C" w:rsidRDefault="009B432C" w:rsidP="009B432C">
      <w:pPr>
        <w:pStyle w:val="BodyText"/>
      </w:pPr>
      <w:r>
        <w:fldChar w:fldCharType="begin"/>
      </w:r>
      <w:r>
        <w:instrText xml:space="preserve"> REF _Ref390980774 \r \h </w:instrText>
      </w:r>
      <w:r>
        <w:fldChar w:fldCharType="separate"/>
      </w:r>
      <w:r w:rsidR="00B31449">
        <w:t>Table 4.40</w:t>
      </w:r>
      <w:r>
        <w:fldChar w:fldCharType="end"/>
      </w:r>
      <w:r>
        <w:t xml:space="preserve"> </w:t>
      </w:r>
      <w:r w:rsidRPr="003F3153">
        <w:t>shows that</w:t>
      </w:r>
      <w:r>
        <w:t xml:space="preserve"> from baseline to wave one, comparison customers’ mean weighted average score for planning ahead to save improved from 0.6 to 0.7. In comparison, VIM customers’ mean weighted average score increased from 0.5 to 0.6, a significant increase </w:t>
      </w:r>
      <w:r w:rsidR="006E1D38">
        <w:t xml:space="preserve">when compared with </w:t>
      </w:r>
      <w:r>
        <w:t xml:space="preserve">the </w:t>
      </w:r>
      <w:r w:rsidR="006E1D38">
        <w:t xml:space="preserve">change displayed by </w:t>
      </w:r>
      <w:r>
        <w:t xml:space="preserve">comparison customers (0.1 VIM, 0.0 comparison customers, p&lt;0.010). </w:t>
      </w:r>
    </w:p>
    <w:p w:rsidR="009B432C" w:rsidRPr="007B6059" w:rsidRDefault="009B432C" w:rsidP="009B432C">
      <w:pPr>
        <w:pStyle w:val="BodyText"/>
      </w:pPr>
      <w:r>
        <w:t>VULN customers’ mean weighted average score improved from 0</w:t>
      </w:r>
      <w:r w:rsidRPr="00B32C86">
        <w:t>.6</w:t>
      </w:r>
      <w:r w:rsidR="006E1D38">
        <w:t>1</w:t>
      </w:r>
      <w:r w:rsidRPr="00B32C86">
        <w:t xml:space="preserve"> to </w:t>
      </w:r>
      <w:r>
        <w:t>0</w:t>
      </w:r>
      <w:r w:rsidRPr="00B32C86">
        <w:t>.</w:t>
      </w:r>
      <w:r>
        <w:t>6</w:t>
      </w:r>
      <w:r w:rsidR="006E1D38">
        <w:t>5</w:t>
      </w:r>
      <w:r>
        <w:t xml:space="preserve">, but this improvement was not significant when compared with the improvement in the comparison customer’s weighted </w:t>
      </w:r>
      <w:r>
        <w:lastRenderedPageBreak/>
        <w:t>average score</w:t>
      </w:r>
      <w:r w:rsidR="00B23BBA">
        <w:t xml:space="preserve"> (n</w:t>
      </w:r>
      <w:r w:rsidR="006E1D38">
        <w:t xml:space="preserve">ote that these figures have been rounded to two decimal places to illustrate </w:t>
      </w:r>
      <w:r w:rsidR="00B23BBA">
        <w:t xml:space="preserve">the </w:t>
      </w:r>
      <w:r w:rsidR="006E1D38">
        <w:t>change</w:t>
      </w:r>
      <w:r w:rsidR="00B23BBA">
        <w:t>)</w:t>
      </w:r>
      <w:r w:rsidR="006E1D38">
        <w:t xml:space="preserve">. </w:t>
      </w:r>
    </w:p>
    <w:p w:rsidR="009B432C" w:rsidRPr="00B32C86" w:rsidRDefault="009B432C" w:rsidP="009B432C">
      <w:pPr>
        <w:pStyle w:val="CaptionTable"/>
      </w:pPr>
      <w:bookmarkStart w:id="528" w:name="_Ref390980774"/>
      <w:bookmarkStart w:id="529" w:name="_Toc396480925"/>
      <w:r w:rsidRPr="00B32C86">
        <w:t xml:space="preserve">: Customer mean </w:t>
      </w:r>
      <w:r>
        <w:t>weighted average score for planning ahead to save</w:t>
      </w:r>
      <w:r w:rsidRPr="00B32C86">
        <w:t>, by measure (</w:t>
      </w:r>
      <w:r w:rsidR="00727161">
        <w:t>per cent</w:t>
      </w:r>
      <w:r w:rsidRPr="00B32C86">
        <w:t>)</w:t>
      </w:r>
      <w:bookmarkEnd w:id="528"/>
      <w:r w:rsidR="006E1D38" w:rsidRPr="006E1D38">
        <w:rPr>
          <w:vertAlign w:val="superscript"/>
        </w:rPr>
        <w:t>(a)</w:t>
      </w:r>
      <w:bookmarkEnd w:id="529"/>
    </w:p>
    <w:tbl>
      <w:tblPr>
        <w:tblStyle w:val="TableAETotals"/>
        <w:tblW w:w="5000" w:type="pct"/>
        <w:jc w:val="center"/>
        <w:tblLook w:val="04A0" w:firstRow="1" w:lastRow="0" w:firstColumn="1" w:lastColumn="0" w:noHBand="0" w:noVBand="1"/>
        <w:tblCaption w:val="Customer mean weighted average score for planning ahead to save, by measure "/>
        <w:tblDescription w:val="This table displays customers' mean weighted average score for planning ahead to save, by measure."/>
      </w:tblPr>
      <w:tblGrid>
        <w:gridCol w:w="2310"/>
        <w:gridCol w:w="2310"/>
        <w:gridCol w:w="2311"/>
        <w:gridCol w:w="2311"/>
      </w:tblGrid>
      <w:tr w:rsidR="009B432C" w:rsidRPr="00B32C86" w:rsidTr="00BE2CD3">
        <w:trPr>
          <w:cnfStyle w:val="100000000000" w:firstRow="1" w:lastRow="0" w:firstColumn="0" w:lastColumn="0" w:oddVBand="0" w:evenVBand="0" w:oddHBand="0" w:evenHBand="0" w:firstRowFirstColumn="0" w:firstRowLastColumn="0" w:lastRowFirstColumn="0" w:lastRowLastColumn="0"/>
          <w:tblHeader/>
          <w:jc w:val="center"/>
        </w:trPr>
        <w:tc>
          <w:tcPr>
            <w:tcW w:w="1250" w:type="pct"/>
          </w:tcPr>
          <w:p w:rsidR="009B432C" w:rsidRPr="00B32C86" w:rsidRDefault="009B432C" w:rsidP="008941A9">
            <w:pPr>
              <w:pStyle w:val="TableHeadingCentre"/>
              <w:jc w:val="left"/>
              <w:rPr>
                <w:sz w:val="20"/>
              </w:rPr>
            </w:pPr>
            <w:r w:rsidRPr="00B32C86">
              <w:rPr>
                <w:sz w:val="20"/>
              </w:rPr>
              <w:t xml:space="preserve">Response </w:t>
            </w:r>
          </w:p>
        </w:tc>
        <w:tc>
          <w:tcPr>
            <w:tcW w:w="1250" w:type="pct"/>
          </w:tcPr>
          <w:p w:rsidR="009B432C" w:rsidRPr="00B32C86" w:rsidRDefault="009B432C" w:rsidP="008941A9">
            <w:pPr>
              <w:pStyle w:val="TableHeadingCentre"/>
              <w:rPr>
                <w:sz w:val="20"/>
              </w:rPr>
            </w:pPr>
            <w:r>
              <w:rPr>
                <w:sz w:val="20"/>
              </w:rPr>
              <w:t>Comparison</w:t>
            </w:r>
            <w:r w:rsidRPr="001E6C3F">
              <w:rPr>
                <w:sz w:val="20"/>
                <w:vertAlign w:val="superscript"/>
              </w:rPr>
              <w:t>(a)</w:t>
            </w:r>
          </w:p>
        </w:tc>
        <w:tc>
          <w:tcPr>
            <w:tcW w:w="1250" w:type="pct"/>
          </w:tcPr>
          <w:p w:rsidR="009B432C" w:rsidRPr="00B32C86" w:rsidRDefault="009B432C" w:rsidP="008941A9">
            <w:pPr>
              <w:pStyle w:val="TableHeadingCentre"/>
              <w:rPr>
                <w:sz w:val="20"/>
              </w:rPr>
            </w:pPr>
            <w:r w:rsidRPr="00B32C86">
              <w:rPr>
                <w:sz w:val="20"/>
              </w:rPr>
              <w:t>VIM</w:t>
            </w:r>
          </w:p>
        </w:tc>
        <w:tc>
          <w:tcPr>
            <w:tcW w:w="1250" w:type="pct"/>
          </w:tcPr>
          <w:p w:rsidR="009B432C" w:rsidRPr="00B32C86" w:rsidRDefault="009B432C" w:rsidP="008941A9">
            <w:pPr>
              <w:pStyle w:val="TableHeadingCentre"/>
              <w:rPr>
                <w:sz w:val="20"/>
              </w:rPr>
            </w:pPr>
            <w:r w:rsidRPr="00B32C86">
              <w:rPr>
                <w:sz w:val="20"/>
              </w:rPr>
              <w:t>VULN</w:t>
            </w:r>
          </w:p>
        </w:tc>
      </w:tr>
      <w:tr w:rsidR="009B432C" w:rsidRPr="00B32C86" w:rsidTr="00BE2CD3">
        <w:trPr>
          <w:jc w:val="center"/>
        </w:trPr>
        <w:tc>
          <w:tcPr>
            <w:tcW w:w="1250" w:type="pct"/>
          </w:tcPr>
          <w:p w:rsidR="009B432C" w:rsidRPr="00B32C86" w:rsidRDefault="009B432C" w:rsidP="008941A9">
            <w:pPr>
              <w:pStyle w:val="TabletextLeft"/>
            </w:pPr>
            <w:r w:rsidRPr="00B32C86">
              <w:t>Baseline</w:t>
            </w:r>
          </w:p>
        </w:tc>
        <w:tc>
          <w:tcPr>
            <w:tcW w:w="1250" w:type="pct"/>
          </w:tcPr>
          <w:p w:rsidR="009B432C" w:rsidRPr="00B32C86" w:rsidRDefault="009B432C" w:rsidP="008941A9">
            <w:pPr>
              <w:pStyle w:val="TabletextLeft"/>
              <w:jc w:val="center"/>
            </w:pPr>
            <w:r w:rsidRPr="001E6C3F">
              <w:t>0.6</w:t>
            </w:r>
            <w:r w:rsidR="006E1D38">
              <w:t>4</w:t>
            </w:r>
          </w:p>
        </w:tc>
        <w:tc>
          <w:tcPr>
            <w:tcW w:w="1250" w:type="pct"/>
          </w:tcPr>
          <w:p w:rsidR="009B432C" w:rsidRPr="00B32C86" w:rsidRDefault="009B432C" w:rsidP="008941A9">
            <w:pPr>
              <w:pStyle w:val="TabletextLeft"/>
              <w:jc w:val="center"/>
            </w:pPr>
            <w:r>
              <w:t>0</w:t>
            </w:r>
            <w:r w:rsidR="006E1D38">
              <w:t>.49</w:t>
            </w:r>
          </w:p>
        </w:tc>
        <w:tc>
          <w:tcPr>
            <w:tcW w:w="1250" w:type="pct"/>
          </w:tcPr>
          <w:p w:rsidR="009B432C" w:rsidRPr="00B32C86" w:rsidRDefault="009B432C" w:rsidP="008941A9">
            <w:pPr>
              <w:pStyle w:val="TabletextLeft"/>
              <w:jc w:val="center"/>
            </w:pPr>
            <w:r>
              <w:t>0</w:t>
            </w:r>
            <w:r w:rsidRPr="00B32C86">
              <w:t>.6</w:t>
            </w:r>
            <w:r w:rsidR="006E1D38">
              <w:t>1</w:t>
            </w:r>
          </w:p>
        </w:tc>
      </w:tr>
      <w:tr w:rsidR="009B432C" w:rsidRPr="00B32C86" w:rsidTr="00BE2CD3">
        <w:trPr>
          <w:jc w:val="center"/>
        </w:trPr>
        <w:tc>
          <w:tcPr>
            <w:tcW w:w="1250" w:type="pct"/>
          </w:tcPr>
          <w:p w:rsidR="009B432C" w:rsidRPr="00B32C86" w:rsidRDefault="009B432C" w:rsidP="008941A9">
            <w:pPr>
              <w:pStyle w:val="TabletextLeft"/>
            </w:pPr>
            <w:r w:rsidRPr="00B32C86">
              <w:t>Wave one</w:t>
            </w:r>
          </w:p>
        </w:tc>
        <w:tc>
          <w:tcPr>
            <w:tcW w:w="1250" w:type="pct"/>
          </w:tcPr>
          <w:p w:rsidR="009B432C" w:rsidRPr="00B32C86" w:rsidRDefault="006E1D38" w:rsidP="008941A9">
            <w:pPr>
              <w:pStyle w:val="TabletextLeft"/>
              <w:jc w:val="center"/>
            </w:pPr>
            <w:r>
              <w:t>0.68</w:t>
            </w:r>
          </w:p>
        </w:tc>
        <w:tc>
          <w:tcPr>
            <w:tcW w:w="1250" w:type="pct"/>
          </w:tcPr>
          <w:p w:rsidR="009B432C" w:rsidRPr="00B32C86" w:rsidRDefault="006E1D38" w:rsidP="008941A9">
            <w:pPr>
              <w:pStyle w:val="TabletextLeft"/>
              <w:jc w:val="center"/>
            </w:pPr>
            <w:r>
              <w:t>0.62</w:t>
            </w:r>
          </w:p>
        </w:tc>
        <w:tc>
          <w:tcPr>
            <w:tcW w:w="1250" w:type="pct"/>
          </w:tcPr>
          <w:p w:rsidR="009B432C" w:rsidRPr="00B32C86" w:rsidRDefault="009B432C" w:rsidP="008941A9">
            <w:pPr>
              <w:pStyle w:val="TabletextLeft"/>
              <w:jc w:val="center"/>
            </w:pPr>
            <w:r>
              <w:t>0</w:t>
            </w:r>
            <w:r w:rsidRPr="00B32C86">
              <w:t>.</w:t>
            </w:r>
            <w:r>
              <w:t>6</w:t>
            </w:r>
            <w:r w:rsidR="006E1D38">
              <w:t>5</w:t>
            </w:r>
          </w:p>
        </w:tc>
      </w:tr>
      <w:tr w:rsidR="009B432C" w:rsidTr="00BE2CD3">
        <w:trPr>
          <w:jc w:val="center"/>
        </w:trPr>
        <w:tc>
          <w:tcPr>
            <w:tcW w:w="1250" w:type="pct"/>
          </w:tcPr>
          <w:p w:rsidR="009B432C" w:rsidRPr="00B32C86" w:rsidRDefault="009B432C" w:rsidP="008941A9">
            <w:pPr>
              <w:pStyle w:val="TabletextLeft"/>
            </w:pPr>
            <w:r w:rsidRPr="00B32C86">
              <w:t xml:space="preserve">Difference </w:t>
            </w:r>
          </w:p>
        </w:tc>
        <w:tc>
          <w:tcPr>
            <w:tcW w:w="1250" w:type="pct"/>
          </w:tcPr>
          <w:p w:rsidR="009B432C" w:rsidRPr="00B32C86" w:rsidRDefault="009B432C" w:rsidP="008941A9">
            <w:pPr>
              <w:pStyle w:val="TabletextLeft"/>
              <w:jc w:val="center"/>
            </w:pPr>
            <w:r w:rsidRPr="00B32C86">
              <w:t>0.</w:t>
            </w:r>
            <w:r w:rsidR="006E1D38">
              <w:t>04</w:t>
            </w:r>
          </w:p>
        </w:tc>
        <w:tc>
          <w:tcPr>
            <w:tcW w:w="1250" w:type="pct"/>
          </w:tcPr>
          <w:p w:rsidR="009B432C" w:rsidRPr="00B32C86" w:rsidRDefault="009B432C" w:rsidP="008941A9">
            <w:pPr>
              <w:pStyle w:val="TabletextLeft"/>
              <w:jc w:val="center"/>
            </w:pPr>
            <w:r w:rsidRPr="00B32C86">
              <w:t>0</w:t>
            </w:r>
            <w:r>
              <w:t>.1</w:t>
            </w:r>
            <w:r w:rsidR="006E1D38">
              <w:t>3</w:t>
            </w:r>
          </w:p>
        </w:tc>
        <w:tc>
          <w:tcPr>
            <w:tcW w:w="1250" w:type="pct"/>
          </w:tcPr>
          <w:p w:rsidR="009B432C" w:rsidRPr="007C444D" w:rsidRDefault="009B432C" w:rsidP="008941A9">
            <w:pPr>
              <w:pStyle w:val="TabletextLeft"/>
              <w:jc w:val="center"/>
            </w:pPr>
            <w:r w:rsidRPr="00B32C86">
              <w:t>0.</w:t>
            </w:r>
            <w:r>
              <w:t>0</w:t>
            </w:r>
            <w:r w:rsidR="006E1D38">
              <w:t>4</w:t>
            </w:r>
          </w:p>
        </w:tc>
      </w:tr>
    </w:tbl>
    <w:p w:rsidR="009B432C" w:rsidRDefault="009B432C" w:rsidP="00B23BBA">
      <w:pPr>
        <w:pStyle w:val="Source"/>
      </w:pPr>
      <w:r>
        <w:t xml:space="preserve">(a) Note </w:t>
      </w:r>
      <w:r w:rsidR="006E1D38">
        <w:t xml:space="preserve">figures in the table have been rounded to two decimal places to </w:t>
      </w:r>
      <w:r w:rsidR="00B23BBA">
        <w:t xml:space="preserve">illustrate the minor change. </w:t>
      </w:r>
    </w:p>
    <w:p w:rsidR="009B432C" w:rsidRDefault="009B432C" w:rsidP="009B432C">
      <w:pPr>
        <w:pStyle w:val="BodyText"/>
      </w:pPr>
      <w:r>
        <w:t xml:space="preserve">Customers were asked to think about their experiences over the past three months and report how confident that felt about planning how to spend their money or payments received from Centrelink.  Based on their response customers were allocated ‘confidence in planning for spending’ rating on a scale from </w:t>
      </w:r>
      <w:r w:rsidRPr="003F3153">
        <w:t>one (</w:t>
      </w:r>
      <w:r>
        <w:t>very confident</w:t>
      </w:r>
      <w:r w:rsidRPr="003F3153">
        <w:t>) to six (</w:t>
      </w:r>
      <w:r>
        <w:t>not at all confident</w:t>
      </w:r>
      <w:r w:rsidRPr="003F3153">
        <w:t>).</w:t>
      </w:r>
      <w:r>
        <w:t xml:space="preserve"> When interpreting the data it should be noted that a decrease in confidence in planning for spending rating is a positive outcome; a move toward the rating of one indicates that customer’s confidence is improving.</w:t>
      </w:r>
    </w:p>
    <w:p w:rsidR="001821EF" w:rsidRPr="004E796D" w:rsidRDefault="00B23BBA" w:rsidP="001821EF">
      <w:pPr>
        <w:pStyle w:val="BodyText"/>
      </w:pPr>
      <w:r>
        <w:fldChar w:fldCharType="begin"/>
      </w:r>
      <w:r>
        <w:instrText xml:space="preserve"> REF _Ref395009626 \r \h </w:instrText>
      </w:r>
      <w:r>
        <w:fldChar w:fldCharType="separate"/>
      </w:r>
      <w:r w:rsidR="00B31449">
        <w:t>Table 4.41</w:t>
      </w:r>
      <w:r>
        <w:fldChar w:fldCharType="end"/>
      </w:r>
      <w:r w:rsidR="009B432C" w:rsidRPr="003F3153">
        <w:t xml:space="preserve"> shows that</w:t>
      </w:r>
      <w:r w:rsidR="009B432C">
        <w:t xml:space="preserve"> from baseline to wave one, comparison customers’ mean confidence in planning for spending rating decreased from 2.</w:t>
      </w:r>
      <w:r w:rsidR="001821EF">
        <w:t>289</w:t>
      </w:r>
      <w:r w:rsidR="009B432C">
        <w:t xml:space="preserve"> to 2.</w:t>
      </w:r>
      <w:r w:rsidR="001821EF">
        <w:t>285</w:t>
      </w:r>
      <w:r w:rsidR="009B432C">
        <w:t>. In comparison, VIM customers’ mean confidence in planning for spending’ rating decreased from 2.6</w:t>
      </w:r>
      <w:r w:rsidR="001821EF">
        <w:t>01</w:t>
      </w:r>
      <w:r w:rsidR="009B432C">
        <w:t xml:space="preserve"> to 2.0</w:t>
      </w:r>
      <w:r w:rsidR="001821EF">
        <w:t>2</w:t>
      </w:r>
      <w:r w:rsidR="00B96C23">
        <w:t>4;</w:t>
      </w:r>
      <w:r w:rsidR="009B432C">
        <w:t xml:space="preserve"> a significant decrease </w:t>
      </w:r>
      <w:r w:rsidR="00B96C23">
        <w:t xml:space="preserve">when compared with </w:t>
      </w:r>
      <w:r w:rsidR="009B432C">
        <w:t xml:space="preserve">the </w:t>
      </w:r>
      <w:r w:rsidR="00B96C23">
        <w:t xml:space="preserve">change displayed by the comparison customer group </w:t>
      </w:r>
      <w:r w:rsidR="001821EF">
        <w:t>(-0.576</w:t>
      </w:r>
      <w:r w:rsidR="009B432C">
        <w:t xml:space="preserve"> VIM, 0.0</w:t>
      </w:r>
      <w:r w:rsidR="001821EF">
        <w:t>04 comparison customers, p&lt;0.001)</w:t>
      </w:r>
      <w:r w:rsidR="009B432C">
        <w:t xml:space="preserve"> </w:t>
      </w:r>
      <w:r w:rsidR="001821EF">
        <w:t>(note that these figures have been rounded to three decimal places to illustrate the change).</w:t>
      </w:r>
    </w:p>
    <w:p w:rsidR="009B432C" w:rsidRDefault="009B432C" w:rsidP="009B432C">
      <w:pPr>
        <w:pStyle w:val="BodyText"/>
      </w:pPr>
      <w:r>
        <w:t>VULN customers’ mean confidence in planning for spending rating increased from baseline to wave one, from 2.0</w:t>
      </w:r>
      <w:r w:rsidR="001821EF">
        <w:t>38</w:t>
      </w:r>
      <w:r>
        <w:t xml:space="preserve"> to 2.3</w:t>
      </w:r>
      <w:r w:rsidR="001821EF">
        <w:t>17</w:t>
      </w:r>
      <w:r>
        <w:t>.  This indicates that VULN customers were less confident about planning for spending at wave one compared with baseline, and is significant when compared with the change repor</w:t>
      </w:r>
      <w:r w:rsidR="001821EF">
        <w:t>ted by comparison customers (0.279</w:t>
      </w:r>
      <w:r>
        <w:t xml:space="preserve"> VULN, 0.0</w:t>
      </w:r>
      <w:r w:rsidR="001821EF">
        <w:t>04 comparison customers, p&lt;0.010)</w:t>
      </w:r>
      <w:r w:rsidR="001821EF" w:rsidRPr="001821EF">
        <w:t xml:space="preserve"> </w:t>
      </w:r>
      <w:r w:rsidR="001821EF">
        <w:t>(note that these figures have been rounded to three decimal places to illustrate the change).</w:t>
      </w:r>
    </w:p>
    <w:p w:rsidR="009B432C" w:rsidRPr="00B32C86" w:rsidRDefault="009B432C" w:rsidP="009B432C">
      <w:pPr>
        <w:pStyle w:val="CaptionTable"/>
      </w:pPr>
      <w:bookmarkStart w:id="530" w:name="_Ref395009626"/>
      <w:bookmarkStart w:id="531" w:name="_Toc396480926"/>
      <w:r w:rsidRPr="00B32C86">
        <w:t xml:space="preserve">: Customer </w:t>
      </w:r>
      <w:r>
        <w:t>mean ‘confidence in planning for spending’ rating</w:t>
      </w:r>
      <w:r w:rsidRPr="00B32C86">
        <w:t>, by measure (</w:t>
      </w:r>
      <w:r w:rsidR="00727161">
        <w:t>per cent</w:t>
      </w:r>
      <w:r w:rsidRPr="00B32C86">
        <w:t>)</w:t>
      </w:r>
      <w:bookmarkEnd w:id="530"/>
      <w:r w:rsidR="00B03028" w:rsidRPr="00B03028">
        <w:rPr>
          <w:vertAlign w:val="superscript"/>
        </w:rPr>
        <w:t>(a)</w:t>
      </w:r>
      <w:bookmarkEnd w:id="531"/>
    </w:p>
    <w:tbl>
      <w:tblPr>
        <w:tblStyle w:val="TableAETotals"/>
        <w:tblW w:w="5000" w:type="pct"/>
        <w:tblLook w:val="04A0" w:firstRow="1" w:lastRow="0" w:firstColumn="1" w:lastColumn="0" w:noHBand="0" w:noVBand="1"/>
        <w:tblCaption w:val="Customer mean ‘confidence in planning for spending’ rating, by measure "/>
        <w:tblDescription w:val="This table displays customers' mean ‘confidence in planning for spending’ rating, by measure. "/>
      </w:tblPr>
      <w:tblGrid>
        <w:gridCol w:w="2310"/>
        <w:gridCol w:w="2310"/>
        <w:gridCol w:w="2311"/>
        <w:gridCol w:w="2311"/>
      </w:tblGrid>
      <w:tr w:rsidR="009B432C" w:rsidRPr="00B32C86"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32C86" w:rsidRDefault="009B432C" w:rsidP="008941A9">
            <w:pPr>
              <w:pStyle w:val="TableHeadingCentre"/>
              <w:jc w:val="left"/>
              <w:rPr>
                <w:sz w:val="20"/>
              </w:rPr>
            </w:pPr>
            <w:r w:rsidRPr="00B32C86">
              <w:rPr>
                <w:sz w:val="20"/>
              </w:rPr>
              <w:t xml:space="preserve">Response </w:t>
            </w:r>
          </w:p>
        </w:tc>
        <w:tc>
          <w:tcPr>
            <w:tcW w:w="1250" w:type="pct"/>
          </w:tcPr>
          <w:p w:rsidR="009B432C" w:rsidRPr="00B32C86" w:rsidRDefault="009B432C" w:rsidP="008941A9">
            <w:pPr>
              <w:pStyle w:val="TableHeadingCentre"/>
              <w:rPr>
                <w:sz w:val="20"/>
              </w:rPr>
            </w:pPr>
            <w:r w:rsidRPr="00B32C86">
              <w:rPr>
                <w:sz w:val="20"/>
              </w:rPr>
              <w:t xml:space="preserve">Comparison </w:t>
            </w:r>
          </w:p>
        </w:tc>
        <w:tc>
          <w:tcPr>
            <w:tcW w:w="1250" w:type="pct"/>
          </w:tcPr>
          <w:p w:rsidR="009B432C" w:rsidRPr="00B32C86" w:rsidRDefault="009B432C" w:rsidP="008941A9">
            <w:pPr>
              <w:pStyle w:val="TableHeadingCentre"/>
              <w:rPr>
                <w:sz w:val="20"/>
              </w:rPr>
            </w:pPr>
            <w:r w:rsidRPr="00B32C86">
              <w:rPr>
                <w:sz w:val="20"/>
              </w:rPr>
              <w:t>VIM</w:t>
            </w:r>
          </w:p>
        </w:tc>
        <w:tc>
          <w:tcPr>
            <w:tcW w:w="1250" w:type="pct"/>
          </w:tcPr>
          <w:p w:rsidR="009B432C" w:rsidRPr="00B32C86" w:rsidRDefault="009B432C" w:rsidP="008941A9">
            <w:pPr>
              <w:pStyle w:val="TableHeadingCentre"/>
              <w:rPr>
                <w:sz w:val="20"/>
              </w:rPr>
            </w:pPr>
            <w:r w:rsidRPr="00B32C86">
              <w:rPr>
                <w:sz w:val="20"/>
              </w:rPr>
              <w:t>VULN</w:t>
            </w:r>
          </w:p>
        </w:tc>
      </w:tr>
      <w:tr w:rsidR="009B432C" w:rsidRPr="00B32C86" w:rsidTr="0002252F">
        <w:tc>
          <w:tcPr>
            <w:tcW w:w="1250" w:type="pct"/>
          </w:tcPr>
          <w:p w:rsidR="009B432C" w:rsidRPr="00B32C86" w:rsidRDefault="009B432C" w:rsidP="008941A9">
            <w:pPr>
              <w:pStyle w:val="TabletextLeft"/>
            </w:pPr>
            <w:r w:rsidRPr="00B32C86">
              <w:t>Baseline</w:t>
            </w:r>
          </w:p>
        </w:tc>
        <w:tc>
          <w:tcPr>
            <w:tcW w:w="1250" w:type="pct"/>
          </w:tcPr>
          <w:p w:rsidR="009B432C" w:rsidRPr="00B32C86" w:rsidRDefault="009B432C" w:rsidP="008941A9">
            <w:pPr>
              <w:pStyle w:val="TabletextLeft"/>
              <w:jc w:val="center"/>
            </w:pPr>
            <w:r>
              <w:t>2</w:t>
            </w:r>
            <w:r w:rsidRPr="00B32C86">
              <w:t>.</w:t>
            </w:r>
            <w:r w:rsidR="001821EF">
              <w:t>289</w:t>
            </w:r>
          </w:p>
        </w:tc>
        <w:tc>
          <w:tcPr>
            <w:tcW w:w="1250" w:type="pct"/>
          </w:tcPr>
          <w:p w:rsidR="009B432C" w:rsidRPr="00B32C86" w:rsidRDefault="009B432C" w:rsidP="008941A9">
            <w:pPr>
              <w:pStyle w:val="TabletextLeft"/>
              <w:jc w:val="center"/>
            </w:pPr>
            <w:r>
              <w:t>2.6</w:t>
            </w:r>
            <w:r w:rsidR="001821EF">
              <w:t>01</w:t>
            </w:r>
          </w:p>
        </w:tc>
        <w:tc>
          <w:tcPr>
            <w:tcW w:w="1250" w:type="pct"/>
          </w:tcPr>
          <w:p w:rsidR="009B432C" w:rsidRPr="00B32C86" w:rsidRDefault="009B432C" w:rsidP="008941A9">
            <w:pPr>
              <w:pStyle w:val="TabletextLeft"/>
              <w:jc w:val="center"/>
            </w:pPr>
            <w:r>
              <w:t>2.0</w:t>
            </w:r>
            <w:r w:rsidR="001821EF">
              <w:t>38</w:t>
            </w:r>
          </w:p>
        </w:tc>
      </w:tr>
      <w:tr w:rsidR="009B432C" w:rsidRPr="00B32C86" w:rsidTr="0002252F">
        <w:tc>
          <w:tcPr>
            <w:tcW w:w="1250" w:type="pct"/>
          </w:tcPr>
          <w:p w:rsidR="009B432C" w:rsidRPr="00B32C86" w:rsidRDefault="009B432C" w:rsidP="008941A9">
            <w:pPr>
              <w:pStyle w:val="TabletextLeft"/>
            </w:pPr>
            <w:r w:rsidRPr="00B32C86">
              <w:t>Wave one</w:t>
            </w:r>
          </w:p>
        </w:tc>
        <w:tc>
          <w:tcPr>
            <w:tcW w:w="1250" w:type="pct"/>
          </w:tcPr>
          <w:p w:rsidR="009B432C" w:rsidRPr="00B32C86" w:rsidRDefault="001821EF" w:rsidP="008941A9">
            <w:pPr>
              <w:pStyle w:val="TabletextLeft"/>
              <w:jc w:val="center"/>
            </w:pPr>
            <w:r>
              <w:t>2.285</w:t>
            </w:r>
          </w:p>
        </w:tc>
        <w:tc>
          <w:tcPr>
            <w:tcW w:w="1250" w:type="pct"/>
          </w:tcPr>
          <w:p w:rsidR="009B432C" w:rsidRPr="00B32C86" w:rsidRDefault="009B432C" w:rsidP="008941A9">
            <w:pPr>
              <w:pStyle w:val="TabletextLeft"/>
              <w:jc w:val="center"/>
            </w:pPr>
            <w:r>
              <w:t>2.0</w:t>
            </w:r>
            <w:r w:rsidR="001821EF">
              <w:t>24</w:t>
            </w:r>
          </w:p>
        </w:tc>
        <w:tc>
          <w:tcPr>
            <w:tcW w:w="1250" w:type="pct"/>
          </w:tcPr>
          <w:p w:rsidR="009B432C" w:rsidRPr="00B32C86" w:rsidRDefault="009B432C" w:rsidP="008941A9">
            <w:pPr>
              <w:pStyle w:val="TabletextLeft"/>
              <w:jc w:val="center"/>
            </w:pPr>
            <w:r>
              <w:t>2.3</w:t>
            </w:r>
            <w:r w:rsidR="001821EF">
              <w:t>17</w:t>
            </w:r>
          </w:p>
        </w:tc>
      </w:tr>
      <w:tr w:rsidR="009B432C" w:rsidTr="0002252F">
        <w:tc>
          <w:tcPr>
            <w:tcW w:w="1250" w:type="pct"/>
          </w:tcPr>
          <w:p w:rsidR="009B432C" w:rsidRPr="00B32C86" w:rsidRDefault="009B432C" w:rsidP="008941A9">
            <w:pPr>
              <w:pStyle w:val="TabletextLeft"/>
            </w:pPr>
            <w:r w:rsidRPr="00B32C86">
              <w:t xml:space="preserve">Difference </w:t>
            </w:r>
          </w:p>
        </w:tc>
        <w:tc>
          <w:tcPr>
            <w:tcW w:w="1250" w:type="pct"/>
          </w:tcPr>
          <w:p w:rsidR="009B432C" w:rsidRPr="00B32C86" w:rsidRDefault="009B432C" w:rsidP="008941A9">
            <w:pPr>
              <w:pStyle w:val="TabletextLeft"/>
              <w:jc w:val="center"/>
            </w:pPr>
            <w:r>
              <w:t>0.0</w:t>
            </w:r>
            <w:r w:rsidR="001821EF">
              <w:t>04</w:t>
            </w:r>
          </w:p>
        </w:tc>
        <w:tc>
          <w:tcPr>
            <w:tcW w:w="1250" w:type="pct"/>
          </w:tcPr>
          <w:p w:rsidR="009B432C" w:rsidRPr="00B32C86" w:rsidRDefault="001821EF" w:rsidP="008941A9">
            <w:pPr>
              <w:pStyle w:val="TabletextLeft"/>
              <w:jc w:val="center"/>
            </w:pPr>
            <w:r>
              <w:t>-0.576</w:t>
            </w:r>
          </w:p>
        </w:tc>
        <w:tc>
          <w:tcPr>
            <w:tcW w:w="1250" w:type="pct"/>
          </w:tcPr>
          <w:p w:rsidR="009B432C" w:rsidRPr="007C444D" w:rsidRDefault="001821EF" w:rsidP="008941A9">
            <w:pPr>
              <w:pStyle w:val="TabletextLeft"/>
              <w:jc w:val="center"/>
            </w:pPr>
            <w:r>
              <w:t>0.279</w:t>
            </w:r>
          </w:p>
        </w:tc>
      </w:tr>
    </w:tbl>
    <w:p w:rsidR="001821EF" w:rsidRDefault="009B432C" w:rsidP="001821EF">
      <w:pPr>
        <w:pStyle w:val="Source"/>
      </w:pPr>
      <w:r>
        <w:t xml:space="preserve">(a) </w:t>
      </w:r>
      <w:r w:rsidR="001821EF">
        <w:t xml:space="preserve">Note that figures in the table have been rounded to three decimal places to illustrate the minor change. </w:t>
      </w:r>
    </w:p>
    <w:p w:rsidR="009B432C" w:rsidRDefault="009B432C" w:rsidP="009B432C">
      <w:pPr>
        <w:pStyle w:val="BodyText"/>
      </w:pPr>
      <w:r>
        <w:t xml:space="preserve">Customers were asked to think about their experiences over the past three months and report how confident that felt about planning how to save their money or payments received from Centrelink.  Based on their response customers were allocated ‘confidence in planning for saving’ rating on a scale from </w:t>
      </w:r>
      <w:r w:rsidRPr="003F3153">
        <w:t>one (</w:t>
      </w:r>
      <w:r>
        <w:t>very confident</w:t>
      </w:r>
      <w:r w:rsidRPr="003F3153">
        <w:t>) to six (</w:t>
      </w:r>
      <w:r>
        <w:t>not at all confident</w:t>
      </w:r>
      <w:r w:rsidRPr="003F3153">
        <w:t>).</w:t>
      </w:r>
      <w:r>
        <w:t xml:space="preserve"> When interpreting the data it should be noted that a decrease in </w:t>
      </w:r>
      <w:r w:rsidR="004332E9">
        <w:t xml:space="preserve">the rating of </w:t>
      </w:r>
      <w:r>
        <w:t>confidence in planning for saving is a positive outcome; a move toward the rating of one indicates that customer’s confidence is improving.</w:t>
      </w:r>
    </w:p>
    <w:p w:rsidR="009B432C" w:rsidRDefault="009B432C" w:rsidP="009B432C">
      <w:pPr>
        <w:pStyle w:val="BodyText"/>
      </w:pPr>
      <w:r w:rsidRPr="003F3153">
        <w:fldChar w:fldCharType="begin"/>
      </w:r>
      <w:r w:rsidRPr="003F3153">
        <w:instrText xml:space="preserve"> REF _Ref390891947 \r \h </w:instrText>
      </w:r>
      <w:r>
        <w:instrText xml:space="preserve"> \* MERGEFORMAT </w:instrText>
      </w:r>
      <w:r w:rsidRPr="003F3153">
        <w:fldChar w:fldCharType="separate"/>
      </w:r>
      <w:r w:rsidR="00B31449">
        <w:t>Table 4.28</w:t>
      </w:r>
      <w:r w:rsidRPr="003F3153">
        <w:fldChar w:fldCharType="end"/>
      </w:r>
      <w:r w:rsidRPr="003F3153">
        <w:t xml:space="preserve"> shows that</w:t>
      </w:r>
      <w:r>
        <w:t xml:space="preserve"> from baseline to wave one, comparison customers’ mean confidence in planning for saving rating decreased from 2.6</w:t>
      </w:r>
      <w:r w:rsidR="001821EF">
        <w:t>1 to 2.59</w:t>
      </w:r>
      <w:r>
        <w:t xml:space="preserve">. In comparison, VIM customers’ mean confidence in planning for </w:t>
      </w:r>
      <w:r w:rsidR="001821EF">
        <w:t>saving rating decreased from 3.09</w:t>
      </w:r>
      <w:r>
        <w:t xml:space="preserve"> to 2.6</w:t>
      </w:r>
      <w:r w:rsidR="001821EF">
        <w:t>2</w:t>
      </w:r>
      <w:r w:rsidR="00B96C23">
        <w:t>;</w:t>
      </w:r>
      <w:r>
        <w:t xml:space="preserve"> </w:t>
      </w:r>
      <w:r w:rsidR="00B96C23">
        <w:t>a significant</w:t>
      </w:r>
      <w:r w:rsidR="004332E9">
        <w:t>ly greater</w:t>
      </w:r>
      <w:r w:rsidR="00B96C23">
        <w:t xml:space="preserve"> decrease when compared with the change displayed by the comparison customer group </w:t>
      </w:r>
      <w:r>
        <w:t>(-0</w:t>
      </w:r>
      <w:r w:rsidR="001821EF">
        <w:t>.47</w:t>
      </w:r>
      <w:r>
        <w:t xml:space="preserve"> VIM, 0.0</w:t>
      </w:r>
      <w:r w:rsidR="001821EF">
        <w:t>3</w:t>
      </w:r>
      <w:r>
        <w:t xml:space="preserve"> </w:t>
      </w:r>
      <w:r>
        <w:lastRenderedPageBreak/>
        <w:t>comparison customers, p&lt;0.001)</w:t>
      </w:r>
      <w:r w:rsidR="001821EF">
        <w:t xml:space="preserve"> (note that these figures have been rounded to two decimal places to illustrate the change).</w:t>
      </w:r>
      <w:r>
        <w:t xml:space="preserve"> </w:t>
      </w:r>
    </w:p>
    <w:p w:rsidR="009B432C" w:rsidRDefault="009B432C" w:rsidP="009B432C">
      <w:pPr>
        <w:pStyle w:val="BodyText"/>
      </w:pPr>
      <w:r>
        <w:t xml:space="preserve">VULN customers’ mean </w:t>
      </w:r>
      <w:r w:rsidR="004332E9">
        <w:t xml:space="preserve">rating of their </w:t>
      </w:r>
      <w:r>
        <w:t>confidence in planning for saving increased from baseline to wave one, from 2.3</w:t>
      </w:r>
      <w:r w:rsidR="001821EF">
        <w:t>0</w:t>
      </w:r>
      <w:r>
        <w:t xml:space="preserve"> to 2.6</w:t>
      </w:r>
      <w:r w:rsidR="001821EF">
        <w:t>2</w:t>
      </w:r>
      <w:r>
        <w:t>. This indicates that VULN customers were less confident about planning for saving at wave one compared with baseline, and is significant when compared with the change reported by comparison customers (0.3</w:t>
      </w:r>
      <w:r w:rsidR="001821EF">
        <w:t>2</w:t>
      </w:r>
      <w:r>
        <w:t xml:space="preserve"> VULN, 0.0</w:t>
      </w:r>
      <w:r w:rsidR="001821EF">
        <w:t>3</w:t>
      </w:r>
      <w:r>
        <w:t xml:space="preserve"> comparison customers, p&lt;0.001)</w:t>
      </w:r>
      <w:r w:rsidR="001821EF">
        <w:t xml:space="preserve"> (note that these figures have been rounded to two decimal places to illustrate the change).</w:t>
      </w:r>
    </w:p>
    <w:p w:rsidR="009B432C" w:rsidRPr="00B32C86" w:rsidRDefault="009B432C" w:rsidP="009B432C">
      <w:pPr>
        <w:pStyle w:val="CaptionTable"/>
      </w:pPr>
      <w:bookmarkStart w:id="532" w:name="_Toc396480927"/>
      <w:r w:rsidRPr="00B32C86">
        <w:t xml:space="preserve">: Customer </w:t>
      </w:r>
      <w:r>
        <w:t>mean ‘confidence in planning for saving’ rating</w:t>
      </w:r>
      <w:r w:rsidRPr="00B32C86">
        <w:t>, by measure (</w:t>
      </w:r>
      <w:r w:rsidR="00727161">
        <w:t>per cent</w:t>
      </w:r>
      <w:r w:rsidRPr="00B32C86">
        <w:t>)</w:t>
      </w:r>
      <w:r w:rsidR="001821EF" w:rsidRPr="001821EF">
        <w:rPr>
          <w:vertAlign w:val="superscript"/>
        </w:rPr>
        <w:t>(a)</w:t>
      </w:r>
      <w:bookmarkEnd w:id="532"/>
    </w:p>
    <w:tbl>
      <w:tblPr>
        <w:tblStyle w:val="TableAETotals"/>
        <w:tblW w:w="5000" w:type="pct"/>
        <w:tblLook w:val="04A0" w:firstRow="1" w:lastRow="0" w:firstColumn="1" w:lastColumn="0" w:noHBand="0" w:noVBand="1"/>
        <w:tblCaption w:val="Customer mean ‘confidence in planning for saving’ rating, by measure "/>
        <w:tblDescription w:val="This table displays customers' mean ‘confidence in planning for saving’ rating, by measure."/>
      </w:tblPr>
      <w:tblGrid>
        <w:gridCol w:w="2310"/>
        <w:gridCol w:w="2310"/>
        <w:gridCol w:w="2311"/>
        <w:gridCol w:w="2311"/>
      </w:tblGrid>
      <w:tr w:rsidR="009B432C" w:rsidRPr="00B32C86"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B32C86" w:rsidRDefault="009B432C" w:rsidP="008941A9">
            <w:pPr>
              <w:pStyle w:val="TableHeadingCentre"/>
              <w:jc w:val="left"/>
              <w:rPr>
                <w:sz w:val="20"/>
              </w:rPr>
            </w:pPr>
            <w:r w:rsidRPr="00B32C86">
              <w:rPr>
                <w:sz w:val="20"/>
              </w:rPr>
              <w:t xml:space="preserve">Response </w:t>
            </w:r>
          </w:p>
        </w:tc>
        <w:tc>
          <w:tcPr>
            <w:tcW w:w="1250" w:type="pct"/>
          </w:tcPr>
          <w:p w:rsidR="009B432C" w:rsidRPr="00B32C86" w:rsidRDefault="009B432C" w:rsidP="008941A9">
            <w:pPr>
              <w:pStyle w:val="TableHeadingCentre"/>
              <w:rPr>
                <w:sz w:val="20"/>
              </w:rPr>
            </w:pPr>
            <w:r w:rsidRPr="00B32C86">
              <w:rPr>
                <w:sz w:val="20"/>
              </w:rPr>
              <w:t xml:space="preserve">Comparison </w:t>
            </w:r>
          </w:p>
        </w:tc>
        <w:tc>
          <w:tcPr>
            <w:tcW w:w="1250" w:type="pct"/>
          </w:tcPr>
          <w:p w:rsidR="009B432C" w:rsidRPr="00B32C86" w:rsidRDefault="009B432C" w:rsidP="008941A9">
            <w:pPr>
              <w:pStyle w:val="TableHeadingCentre"/>
              <w:rPr>
                <w:sz w:val="20"/>
              </w:rPr>
            </w:pPr>
            <w:r w:rsidRPr="00B32C86">
              <w:rPr>
                <w:sz w:val="20"/>
              </w:rPr>
              <w:t>VIM</w:t>
            </w:r>
          </w:p>
        </w:tc>
        <w:tc>
          <w:tcPr>
            <w:tcW w:w="1250" w:type="pct"/>
          </w:tcPr>
          <w:p w:rsidR="009B432C" w:rsidRPr="00B32C86" w:rsidRDefault="009B432C" w:rsidP="008941A9">
            <w:pPr>
              <w:pStyle w:val="TableHeadingCentre"/>
              <w:rPr>
                <w:sz w:val="20"/>
              </w:rPr>
            </w:pPr>
            <w:r w:rsidRPr="00B32C86">
              <w:rPr>
                <w:sz w:val="20"/>
              </w:rPr>
              <w:t>VULN</w:t>
            </w:r>
          </w:p>
        </w:tc>
      </w:tr>
      <w:tr w:rsidR="009B432C" w:rsidRPr="00B32C86" w:rsidTr="0002252F">
        <w:tc>
          <w:tcPr>
            <w:tcW w:w="1250" w:type="pct"/>
          </w:tcPr>
          <w:p w:rsidR="009B432C" w:rsidRPr="00B32C86" w:rsidRDefault="009B432C" w:rsidP="008941A9">
            <w:pPr>
              <w:pStyle w:val="TabletextLeft"/>
            </w:pPr>
            <w:r w:rsidRPr="00B32C86">
              <w:t>Baseline</w:t>
            </w:r>
          </w:p>
        </w:tc>
        <w:tc>
          <w:tcPr>
            <w:tcW w:w="1250" w:type="pct"/>
          </w:tcPr>
          <w:p w:rsidR="009B432C" w:rsidRPr="00B32C86" w:rsidRDefault="009B432C" w:rsidP="008941A9">
            <w:pPr>
              <w:pStyle w:val="TabletextLeft"/>
              <w:jc w:val="center"/>
            </w:pPr>
            <w:r>
              <w:t>2</w:t>
            </w:r>
            <w:r w:rsidRPr="00B32C86">
              <w:t>.</w:t>
            </w:r>
            <w:r>
              <w:t>6</w:t>
            </w:r>
            <w:r w:rsidR="001821EF">
              <w:t>1</w:t>
            </w:r>
          </w:p>
        </w:tc>
        <w:tc>
          <w:tcPr>
            <w:tcW w:w="1250" w:type="pct"/>
          </w:tcPr>
          <w:p w:rsidR="009B432C" w:rsidRPr="00B32C86" w:rsidRDefault="001821EF" w:rsidP="008941A9">
            <w:pPr>
              <w:pStyle w:val="TabletextLeft"/>
              <w:jc w:val="center"/>
            </w:pPr>
            <w:r>
              <w:t>3.09</w:t>
            </w:r>
          </w:p>
        </w:tc>
        <w:tc>
          <w:tcPr>
            <w:tcW w:w="1250" w:type="pct"/>
          </w:tcPr>
          <w:p w:rsidR="009B432C" w:rsidRPr="00B32C86" w:rsidRDefault="009B432C" w:rsidP="008941A9">
            <w:pPr>
              <w:pStyle w:val="TabletextLeft"/>
              <w:jc w:val="center"/>
            </w:pPr>
            <w:r>
              <w:t>2.3</w:t>
            </w:r>
            <w:r w:rsidR="001821EF">
              <w:t>0</w:t>
            </w:r>
          </w:p>
        </w:tc>
      </w:tr>
      <w:tr w:rsidR="009B432C" w:rsidRPr="00B32C86" w:rsidTr="0002252F">
        <w:tc>
          <w:tcPr>
            <w:tcW w:w="1250" w:type="pct"/>
          </w:tcPr>
          <w:p w:rsidR="009B432C" w:rsidRPr="00B32C86" w:rsidRDefault="009B432C" w:rsidP="008941A9">
            <w:pPr>
              <w:pStyle w:val="TabletextLeft"/>
            </w:pPr>
            <w:r w:rsidRPr="00B32C86">
              <w:t>Wave one</w:t>
            </w:r>
          </w:p>
        </w:tc>
        <w:tc>
          <w:tcPr>
            <w:tcW w:w="1250" w:type="pct"/>
          </w:tcPr>
          <w:p w:rsidR="009B432C" w:rsidRPr="00B32C86" w:rsidRDefault="001821EF" w:rsidP="008941A9">
            <w:pPr>
              <w:pStyle w:val="TabletextLeft"/>
              <w:jc w:val="center"/>
            </w:pPr>
            <w:r>
              <w:t>2.59</w:t>
            </w:r>
          </w:p>
        </w:tc>
        <w:tc>
          <w:tcPr>
            <w:tcW w:w="1250" w:type="pct"/>
          </w:tcPr>
          <w:p w:rsidR="009B432C" w:rsidRPr="00B32C86" w:rsidRDefault="009B432C" w:rsidP="008941A9">
            <w:pPr>
              <w:pStyle w:val="TabletextLeft"/>
              <w:jc w:val="center"/>
            </w:pPr>
            <w:r>
              <w:t>2.6</w:t>
            </w:r>
            <w:r w:rsidR="001821EF">
              <w:t>2</w:t>
            </w:r>
          </w:p>
        </w:tc>
        <w:tc>
          <w:tcPr>
            <w:tcW w:w="1250" w:type="pct"/>
          </w:tcPr>
          <w:p w:rsidR="009B432C" w:rsidRPr="00B32C86" w:rsidRDefault="009B432C" w:rsidP="008941A9">
            <w:pPr>
              <w:pStyle w:val="TabletextLeft"/>
              <w:jc w:val="center"/>
            </w:pPr>
            <w:r>
              <w:t>2.6</w:t>
            </w:r>
            <w:r w:rsidR="001821EF">
              <w:t>2</w:t>
            </w:r>
          </w:p>
        </w:tc>
      </w:tr>
      <w:tr w:rsidR="009B432C" w:rsidTr="0002252F">
        <w:tc>
          <w:tcPr>
            <w:tcW w:w="1250" w:type="pct"/>
          </w:tcPr>
          <w:p w:rsidR="009B432C" w:rsidRPr="00B32C86" w:rsidRDefault="009B432C" w:rsidP="008941A9">
            <w:pPr>
              <w:pStyle w:val="TabletextLeft"/>
            </w:pPr>
            <w:r w:rsidRPr="00B32C86">
              <w:t xml:space="preserve">Difference </w:t>
            </w:r>
          </w:p>
        </w:tc>
        <w:tc>
          <w:tcPr>
            <w:tcW w:w="1250" w:type="pct"/>
          </w:tcPr>
          <w:p w:rsidR="009B432C" w:rsidRPr="00B32C86" w:rsidRDefault="009B432C" w:rsidP="008941A9">
            <w:pPr>
              <w:pStyle w:val="TabletextLeft"/>
              <w:jc w:val="center"/>
            </w:pPr>
            <w:r>
              <w:t>0.0</w:t>
            </w:r>
            <w:r w:rsidR="001821EF">
              <w:t>3</w:t>
            </w:r>
          </w:p>
        </w:tc>
        <w:tc>
          <w:tcPr>
            <w:tcW w:w="1250" w:type="pct"/>
          </w:tcPr>
          <w:p w:rsidR="009B432C" w:rsidRPr="00B32C86" w:rsidRDefault="001821EF" w:rsidP="008941A9">
            <w:pPr>
              <w:pStyle w:val="TabletextLeft"/>
              <w:jc w:val="center"/>
            </w:pPr>
            <w:r>
              <w:t>-0.47</w:t>
            </w:r>
          </w:p>
        </w:tc>
        <w:tc>
          <w:tcPr>
            <w:tcW w:w="1250" w:type="pct"/>
          </w:tcPr>
          <w:p w:rsidR="009B432C" w:rsidRPr="007C444D" w:rsidRDefault="009B432C" w:rsidP="008941A9">
            <w:pPr>
              <w:pStyle w:val="TabletextLeft"/>
              <w:jc w:val="center"/>
            </w:pPr>
            <w:r>
              <w:t>0.3</w:t>
            </w:r>
            <w:r w:rsidR="001821EF">
              <w:t>2</w:t>
            </w:r>
          </w:p>
        </w:tc>
      </w:tr>
    </w:tbl>
    <w:p w:rsidR="009B432C" w:rsidRDefault="009B432C" w:rsidP="009B432C">
      <w:pPr>
        <w:pStyle w:val="Source"/>
      </w:pPr>
      <w:r>
        <w:t xml:space="preserve">(a) Note that </w:t>
      </w:r>
      <w:r w:rsidR="001821EF">
        <w:t>figures in the table have been rounded to two decimal places to illustrate the minor change</w:t>
      </w:r>
    </w:p>
    <w:p w:rsidR="009B432C" w:rsidRDefault="009B432C" w:rsidP="009B432C">
      <w:pPr>
        <w:pStyle w:val="Heading3"/>
      </w:pPr>
      <w:r>
        <w:t>Customer’s housing and health</w:t>
      </w:r>
      <w:bookmarkEnd w:id="515"/>
    </w:p>
    <w:p w:rsidR="009B432C" w:rsidRDefault="009B432C" w:rsidP="009B432C">
      <w:pPr>
        <w:pStyle w:val="BodyText"/>
        <w:rPr>
          <w:lang w:eastAsia="en-AU"/>
        </w:rPr>
      </w:pPr>
      <w:r>
        <w:t xml:space="preserve">At baseline, </w:t>
      </w:r>
      <w:r>
        <w:rPr>
          <w:lang w:eastAsia="en-AU"/>
        </w:rPr>
        <w:t xml:space="preserve">participants in the trial sites were more likely to have ever been homeless or slept rough in the three months before commencing PBIM, in comparison to participants in the comparison sites. This finding was consistent as of the wave one survey. </w:t>
      </w:r>
    </w:p>
    <w:p w:rsidR="009B432C" w:rsidRDefault="009B432C" w:rsidP="009B432C">
      <w:pPr>
        <w:pStyle w:val="BodyText"/>
        <w:rPr>
          <w:lang w:eastAsia="en-AU"/>
        </w:rPr>
      </w:pPr>
      <w:r>
        <w:rPr>
          <w:lang w:eastAsia="en-AU"/>
        </w:rPr>
        <w:t xml:space="preserve">The level of change in the prevalence of sleeping rough or homelessness amongst surveyed PBIM customers was not significantly different from the level of change among the </w:t>
      </w:r>
      <w:r w:rsidR="00D428B3">
        <w:rPr>
          <w:lang w:eastAsia="en-AU"/>
        </w:rPr>
        <w:t>comparison group</w:t>
      </w:r>
      <w:r>
        <w:rPr>
          <w:lang w:eastAsia="en-AU"/>
        </w:rPr>
        <w:t xml:space="preserve"> respondents, though there appeared to be reductions in the proportion reporting recent experiences of homelessness from baseline to </w:t>
      </w:r>
      <w:r w:rsidR="009E2336">
        <w:rPr>
          <w:lang w:eastAsia="en-AU"/>
        </w:rPr>
        <w:t>wave one</w:t>
      </w:r>
      <w:r>
        <w:rPr>
          <w:lang w:eastAsia="en-AU"/>
        </w:rPr>
        <w:t xml:space="preserve">. It is important to note that the number of individuals who report homelessness or sleeping rough is small making it more difficult to detect significant change.  </w:t>
      </w:r>
    </w:p>
    <w:p w:rsidR="009B432C" w:rsidRPr="001640A9" w:rsidRDefault="00CD59A1" w:rsidP="009B432C">
      <w:pPr>
        <w:pStyle w:val="CaptionTable"/>
        <w:tabs>
          <w:tab w:val="left" w:pos="1843"/>
        </w:tabs>
      </w:pPr>
      <w:bookmarkStart w:id="533" w:name="_Toc396480928"/>
      <w:r>
        <w:t>:</w:t>
      </w:r>
      <w:r w:rsidR="009B432C" w:rsidRPr="001640A9">
        <w:t xml:space="preserve"> Proportion who have ever been homeless or slept rough in the last three months, by measure and survey wave (</w:t>
      </w:r>
      <w:r w:rsidR="00727161">
        <w:t>per cent</w:t>
      </w:r>
      <w:r w:rsidR="009B432C" w:rsidRPr="001640A9">
        <w:t>)</w:t>
      </w:r>
      <w:bookmarkEnd w:id="533"/>
    </w:p>
    <w:tbl>
      <w:tblPr>
        <w:tblStyle w:val="TableAE"/>
        <w:tblW w:w="5000" w:type="pct"/>
        <w:tblLook w:val="04A0" w:firstRow="1" w:lastRow="0" w:firstColumn="1" w:lastColumn="0" w:noHBand="0" w:noVBand="1"/>
        <w:tblCaption w:val="Proportion who have ever been homeless or slept rough in the last three months, by measure and survey wave "/>
        <w:tblDescription w:val="This table displays the proportion of customers who have ever been homeless or slept rough in the last three months, by measure and survey wave."/>
      </w:tblPr>
      <w:tblGrid>
        <w:gridCol w:w="2310"/>
        <w:gridCol w:w="2310"/>
        <w:gridCol w:w="2311"/>
        <w:gridCol w:w="2311"/>
      </w:tblGrid>
      <w:tr w:rsidR="009B432C" w:rsidRPr="001640A9"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1640A9" w:rsidRDefault="009B432C" w:rsidP="008941A9">
            <w:pPr>
              <w:pStyle w:val="TableHeadingCentre"/>
              <w:jc w:val="left"/>
              <w:rPr>
                <w:sz w:val="20"/>
              </w:rPr>
            </w:pPr>
            <w:r w:rsidRPr="001640A9">
              <w:rPr>
                <w:sz w:val="20"/>
              </w:rPr>
              <w:t xml:space="preserve">Response </w:t>
            </w:r>
          </w:p>
        </w:tc>
        <w:tc>
          <w:tcPr>
            <w:tcW w:w="1250" w:type="pct"/>
          </w:tcPr>
          <w:p w:rsidR="009B432C" w:rsidRPr="001640A9" w:rsidRDefault="009B432C" w:rsidP="008941A9">
            <w:pPr>
              <w:pStyle w:val="TableHeadingCentre"/>
              <w:rPr>
                <w:sz w:val="20"/>
              </w:rPr>
            </w:pPr>
            <w:r w:rsidRPr="001640A9">
              <w:rPr>
                <w:sz w:val="20"/>
              </w:rPr>
              <w:t xml:space="preserve">Comparison </w:t>
            </w:r>
          </w:p>
        </w:tc>
        <w:tc>
          <w:tcPr>
            <w:tcW w:w="1250" w:type="pct"/>
          </w:tcPr>
          <w:p w:rsidR="009B432C" w:rsidRPr="001640A9" w:rsidRDefault="009B432C" w:rsidP="008941A9">
            <w:pPr>
              <w:pStyle w:val="TableHeadingCentre"/>
              <w:rPr>
                <w:sz w:val="20"/>
              </w:rPr>
            </w:pPr>
            <w:r w:rsidRPr="001640A9">
              <w:rPr>
                <w:sz w:val="20"/>
              </w:rPr>
              <w:t>VIM</w:t>
            </w:r>
          </w:p>
        </w:tc>
        <w:tc>
          <w:tcPr>
            <w:tcW w:w="1250" w:type="pct"/>
          </w:tcPr>
          <w:p w:rsidR="009B432C" w:rsidRPr="001640A9" w:rsidRDefault="009B432C" w:rsidP="008941A9">
            <w:pPr>
              <w:pStyle w:val="TableHeadingCentre"/>
              <w:rPr>
                <w:sz w:val="20"/>
              </w:rPr>
            </w:pPr>
            <w:r w:rsidRPr="001640A9">
              <w:rPr>
                <w:sz w:val="20"/>
              </w:rPr>
              <w:t>VULN</w:t>
            </w:r>
          </w:p>
        </w:tc>
      </w:tr>
      <w:tr w:rsidR="009B432C" w:rsidRPr="001640A9" w:rsidTr="0002252F">
        <w:tc>
          <w:tcPr>
            <w:tcW w:w="1250" w:type="pct"/>
          </w:tcPr>
          <w:p w:rsidR="009B432C" w:rsidRPr="001640A9" w:rsidRDefault="009B432C" w:rsidP="008941A9">
            <w:pPr>
              <w:pStyle w:val="TabletextLeft"/>
            </w:pPr>
            <w:r w:rsidRPr="001640A9">
              <w:t>Baseline</w:t>
            </w:r>
          </w:p>
        </w:tc>
        <w:tc>
          <w:tcPr>
            <w:tcW w:w="1250" w:type="pct"/>
          </w:tcPr>
          <w:p w:rsidR="009B432C" w:rsidRPr="001640A9" w:rsidRDefault="009B432C" w:rsidP="008941A9">
            <w:pPr>
              <w:pStyle w:val="TabletextLeft"/>
              <w:jc w:val="center"/>
            </w:pPr>
            <w:r>
              <w:t>2.2</w:t>
            </w:r>
          </w:p>
        </w:tc>
        <w:tc>
          <w:tcPr>
            <w:tcW w:w="1250" w:type="pct"/>
          </w:tcPr>
          <w:p w:rsidR="009B432C" w:rsidRPr="001640A9" w:rsidRDefault="009B432C" w:rsidP="008941A9">
            <w:pPr>
              <w:pStyle w:val="TabletextLeft"/>
              <w:jc w:val="center"/>
            </w:pPr>
            <w:r>
              <w:t>12.1</w:t>
            </w:r>
          </w:p>
        </w:tc>
        <w:tc>
          <w:tcPr>
            <w:tcW w:w="1250" w:type="pct"/>
          </w:tcPr>
          <w:p w:rsidR="009B432C" w:rsidRPr="001640A9" w:rsidRDefault="009B432C" w:rsidP="008941A9">
            <w:pPr>
              <w:pStyle w:val="TabletextLeft"/>
              <w:jc w:val="center"/>
            </w:pPr>
            <w:r>
              <w:t>14.7</w:t>
            </w:r>
          </w:p>
        </w:tc>
      </w:tr>
      <w:tr w:rsidR="009B432C" w:rsidRPr="001640A9" w:rsidTr="0002252F">
        <w:tc>
          <w:tcPr>
            <w:tcW w:w="1250" w:type="pct"/>
          </w:tcPr>
          <w:p w:rsidR="009B432C" w:rsidRPr="001640A9" w:rsidRDefault="009B432C" w:rsidP="008941A9">
            <w:pPr>
              <w:pStyle w:val="TabletextLeft"/>
            </w:pPr>
            <w:r w:rsidRPr="001640A9">
              <w:t>Wave one</w:t>
            </w:r>
          </w:p>
        </w:tc>
        <w:tc>
          <w:tcPr>
            <w:tcW w:w="1250" w:type="pct"/>
          </w:tcPr>
          <w:p w:rsidR="009B432C" w:rsidRPr="001640A9" w:rsidRDefault="009B432C" w:rsidP="008941A9">
            <w:pPr>
              <w:pStyle w:val="TabletextLeft"/>
              <w:jc w:val="center"/>
            </w:pPr>
            <w:r>
              <w:t>1.3</w:t>
            </w:r>
          </w:p>
        </w:tc>
        <w:tc>
          <w:tcPr>
            <w:tcW w:w="1250" w:type="pct"/>
          </w:tcPr>
          <w:p w:rsidR="009B432C" w:rsidRPr="001640A9" w:rsidRDefault="009B432C" w:rsidP="008941A9">
            <w:pPr>
              <w:pStyle w:val="TabletextLeft"/>
              <w:jc w:val="center"/>
            </w:pPr>
            <w:r>
              <w:t>3.8</w:t>
            </w:r>
          </w:p>
        </w:tc>
        <w:tc>
          <w:tcPr>
            <w:tcW w:w="1250" w:type="pct"/>
          </w:tcPr>
          <w:p w:rsidR="009B432C" w:rsidRPr="001640A9" w:rsidRDefault="009B432C" w:rsidP="008941A9">
            <w:pPr>
              <w:pStyle w:val="TabletextLeft"/>
              <w:jc w:val="center"/>
            </w:pPr>
            <w:r>
              <w:t>5.6</w:t>
            </w:r>
          </w:p>
        </w:tc>
      </w:tr>
      <w:tr w:rsidR="009B432C" w:rsidTr="0002252F">
        <w:tc>
          <w:tcPr>
            <w:tcW w:w="1250" w:type="pct"/>
          </w:tcPr>
          <w:p w:rsidR="009B432C" w:rsidRPr="001640A9" w:rsidRDefault="009B432C" w:rsidP="008941A9">
            <w:pPr>
              <w:pStyle w:val="TabletextLeft"/>
            </w:pPr>
            <w:r w:rsidRPr="001640A9">
              <w:t xml:space="preserve">Difference </w:t>
            </w:r>
          </w:p>
        </w:tc>
        <w:tc>
          <w:tcPr>
            <w:tcW w:w="1250" w:type="pct"/>
          </w:tcPr>
          <w:p w:rsidR="009B432C" w:rsidRPr="001640A9" w:rsidRDefault="009B432C" w:rsidP="008941A9">
            <w:pPr>
              <w:pStyle w:val="TabletextLeft"/>
              <w:jc w:val="center"/>
            </w:pPr>
            <w:r>
              <w:t>-0.9</w:t>
            </w:r>
          </w:p>
        </w:tc>
        <w:tc>
          <w:tcPr>
            <w:tcW w:w="1250" w:type="pct"/>
          </w:tcPr>
          <w:p w:rsidR="009B432C" w:rsidRPr="001640A9" w:rsidRDefault="009B432C" w:rsidP="008941A9">
            <w:pPr>
              <w:pStyle w:val="TabletextLeft"/>
              <w:jc w:val="center"/>
            </w:pPr>
            <w:r>
              <w:t>-8.2</w:t>
            </w:r>
          </w:p>
        </w:tc>
        <w:tc>
          <w:tcPr>
            <w:tcW w:w="1250" w:type="pct"/>
          </w:tcPr>
          <w:p w:rsidR="009B432C" w:rsidRPr="007C444D" w:rsidRDefault="009B432C" w:rsidP="008941A9">
            <w:pPr>
              <w:pStyle w:val="TabletextLeft"/>
              <w:jc w:val="center"/>
            </w:pPr>
            <w:r>
              <w:t>-9.1</w:t>
            </w:r>
          </w:p>
        </w:tc>
      </w:tr>
    </w:tbl>
    <w:p w:rsidR="009B432C" w:rsidRDefault="009B432C" w:rsidP="009B432C">
      <w:pPr>
        <w:pStyle w:val="BodyText"/>
        <w:rPr>
          <w:lang w:eastAsia="en-AU"/>
        </w:rPr>
      </w:pPr>
      <w:r>
        <w:rPr>
          <w:lang w:eastAsia="en-AU"/>
        </w:rPr>
        <w:t xml:space="preserve">At baseline, participants in the trial sites were less likely to report their health as ‘very good’ or ‘excellent’ compared with respondents in the </w:t>
      </w:r>
      <w:r w:rsidR="00D428B3">
        <w:rPr>
          <w:lang w:eastAsia="en-AU"/>
        </w:rPr>
        <w:t>comparison</w:t>
      </w:r>
      <w:r>
        <w:rPr>
          <w:lang w:eastAsia="en-AU"/>
        </w:rPr>
        <w:t xml:space="preserve"> site. Participants on the </w:t>
      </w:r>
      <w:r w:rsidR="00187D93">
        <w:rPr>
          <w:lang w:eastAsia="en-AU"/>
        </w:rPr>
        <w:t>VIM</w:t>
      </w:r>
      <w:r w:rsidR="00F36C19">
        <w:rPr>
          <w:lang w:eastAsia="en-AU"/>
        </w:rPr>
        <w:t xml:space="preserve"> measure</w:t>
      </w:r>
      <w:r>
        <w:rPr>
          <w:lang w:eastAsia="en-AU"/>
        </w:rPr>
        <w:t xml:space="preserve"> were less likely to report their health as ‘very good’ or ‘excellent’ compared with VULN customers. </w:t>
      </w:r>
    </w:p>
    <w:p w:rsidR="009B432C" w:rsidRDefault="009B432C" w:rsidP="009B432C">
      <w:pPr>
        <w:pStyle w:val="BodyText"/>
        <w:rPr>
          <w:lang w:eastAsia="en-AU"/>
        </w:rPr>
      </w:pPr>
      <w:r>
        <w:rPr>
          <w:lang w:eastAsia="en-AU"/>
        </w:rPr>
        <w:t xml:space="preserve">This difference was maintained in the outcomes of the wave one survey. The level of change in those reporting their health to be ‘very good’ or ‘excellent’ was not significantly different from the level of change noted in the </w:t>
      </w:r>
      <w:r w:rsidR="00D428B3">
        <w:rPr>
          <w:lang w:eastAsia="en-AU"/>
        </w:rPr>
        <w:t>comparison</w:t>
      </w:r>
      <w:r>
        <w:rPr>
          <w:lang w:eastAsia="en-AU"/>
        </w:rPr>
        <w:t xml:space="preserve"> group. The interpretation of this is that PBIM did not appear to impact self-report of health being in ‘very good’ or ‘excellent’ condition in the short-term. </w:t>
      </w:r>
    </w:p>
    <w:p w:rsidR="009B432C" w:rsidRPr="001640A9" w:rsidRDefault="00CD59A1" w:rsidP="009B432C">
      <w:pPr>
        <w:pStyle w:val="CaptionTable"/>
      </w:pPr>
      <w:bookmarkStart w:id="534" w:name="_Toc396480929"/>
      <w:r>
        <w:lastRenderedPageBreak/>
        <w:t xml:space="preserve">: </w:t>
      </w:r>
      <w:r w:rsidR="009B432C">
        <w:t>Proportion who self-reported ‘very good’ to ‘excellent’ health, by measure and survey wave (</w:t>
      </w:r>
      <w:r w:rsidR="00727161">
        <w:t>per cent</w:t>
      </w:r>
      <w:r w:rsidR="009B432C">
        <w:t>)</w:t>
      </w:r>
      <w:bookmarkEnd w:id="534"/>
    </w:p>
    <w:tbl>
      <w:tblPr>
        <w:tblStyle w:val="TableAE"/>
        <w:tblW w:w="5000" w:type="pct"/>
        <w:tblLook w:val="04A0" w:firstRow="1" w:lastRow="0" w:firstColumn="1" w:lastColumn="0" w:noHBand="0" w:noVBand="1"/>
        <w:tblCaption w:val="Proportion who self-reported ‘very good’ to ‘excellent’ health, by measure and survey wave"/>
        <w:tblDescription w:val="This table displays the proportion of customers who self-reported ‘very good’ to ‘excellent’ health, by measure and survey wave."/>
      </w:tblPr>
      <w:tblGrid>
        <w:gridCol w:w="2310"/>
        <w:gridCol w:w="2310"/>
        <w:gridCol w:w="2311"/>
        <w:gridCol w:w="2311"/>
      </w:tblGrid>
      <w:tr w:rsidR="009B432C" w:rsidRPr="001640A9" w:rsidTr="0002252F">
        <w:trPr>
          <w:cnfStyle w:val="100000000000" w:firstRow="1" w:lastRow="0" w:firstColumn="0" w:lastColumn="0" w:oddVBand="0" w:evenVBand="0" w:oddHBand="0" w:evenHBand="0" w:firstRowFirstColumn="0" w:firstRowLastColumn="0" w:lastRowFirstColumn="0" w:lastRowLastColumn="0"/>
          <w:tblHeader/>
        </w:trPr>
        <w:tc>
          <w:tcPr>
            <w:tcW w:w="1250" w:type="pct"/>
          </w:tcPr>
          <w:p w:rsidR="009B432C" w:rsidRPr="001640A9" w:rsidRDefault="009B432C" w:rsidP="008941A9">
            <w:pPr>
              <w:pStyle w:val="TableHeadingCentre"/>
              <w:jc w:val="left"/>
              <w:rPr>
                <w:sz w:val="20"/>
              </w:rPr>
            </w:pPr>
            <w:r w:rsidRPr="001640A9">
              <w:rPr>
                <w:sz w:val="20"/>
              </w:rPr>
              <w:t xml:space="preserve">Response </w:t>
            </w:r>
          </w:p>
        </w:tc>
        <w:tc>
          <w:tcPr>
            <w:tcW w:w="1250" w:type="pct"/>
          </w:tcPr>
          <w:p w:rsidR="009B432C" w:rsidRPr="001640A9" w:rsidRDefault="009B432C" w:rsidP="008941A9">
            <w:pPr>
              <w:pStyle w:val="TableHeadingCentre"/>
              <w:rPr>
                <w:sz w:val="20"/>
              </w:rPr>
            </w:pPr>
            <w:r w:rsidRPr="001640A9">
              <w:rPr>
                <w:sz w:val="20"/>
              </w:rPr>
              <w:t xml:space="preserve">Comparison </w:t>
            </w:r>
          </w:p>
        </w:tc>
        <w:tc>
          <w:tcPr>
            <w:tcW w:w="1250" w:type="pct"/>
          </w:tcPr>
          <w:p w:rsidR="009B432C" w:rsidRPr="001640A9" w:rsidRDefault="009B432C" w:rsidP="008941A9">
            <w:pPr>
              <w:pStyle w:val="TableHeadingCentre"/>
              <w:rPr>
                <w:sz w:val="20"/>
              </w:rPr>
            </w:pPr>
            <w:r w:rsidRPr="001640A9">
              <w:rPr>
                <w:sz w:val="20"/>
              </w:rPr>
              <w:t>VIM</w:t>
            </w:r>
          </w:p>
        </w:tc>
        <w:tc>
          <w:tcPr>
            <w:tcW w:w="1250" w:type="pct"/>
          </w:tcPr>
          <w:p w:rsidR="009B432C" w:rsidRPr="001640A9" w:rsidRDefault="009B432C" w:rsidP="008941A9">
            <w:pPr>
              <w:pStyle w:val="TableHeadingCentre"/>
              <w:rPr>
                <w:sz w:val="20"/>
              </w:rPr>
            </w:pPr>
            <w:r w:rsidRPr="001640A9">
              <w:rPr>
                <w:sz w:val="20"/>
              </w:rPr>
              <w:t>VULN</w:t>
            </w:r>
          </w:p>
        </w:tc>
      </w:tr>
      <w:tr w:rsidR="009B432C" w:rsidRPr="001640A9" w:rsidTr="0002252F">
        <w:tc>
          <w:tcPr>
            <w:tcW w:w="1250" w:type="pct"/>
          </w:tcPr>
          <w:p w:rsidR="009B432C" w:rsidRPr="001640A9" w:rsidRDefault="009B432C" w:rsidP="008941A9">
            <w:pPr>
              <w:pStyle w:val="TabletextLeft"/>
            </w:pPr>
            <w:r w:rsidRPr="001640A9">
              <w:t>Baseline</w:t>
            </w:r>
          </w:p>
        </w:tc>
        <w:tc>
          <w:tcPr>
            <w:tcW w:w="1250" w:type="pct"/>
          </w:tcPr>
          <w:p w:rsidR="009B432C" w:rsidRPr="001640A9" w:rsidRDefault="009B432C" w:rsidP="008941A9">
            <w:pPr>
              <w:pStyle w:val="TabletextLeft"/>
              <w:jc w:val="center"/>
            </w:pPr>
            <w:r>
              <w:t>77.9</w:t>
            </w:r>
          </w:p>
        </w:tc>
        <w:tc>
          <w:tcPr>
            <w:tcW w:w="1250" w:type="pct"/>
          </w:tcPr>
          <w:p w:rsidR="009B432C" w:rsidRPr="001640A9" w:rsidRDefault="009B432C" w:rsidP="008941A9">
            <w:pPr>
              <w:pStyle w:val="TabletextLeft"/>
              <w:jc w:val="center"/>
            </w:pPr>
            <w:r>
              <w:t>50.6</w:t>
            </w:r>
          </w:p>
        </w:tc>
        <w:tc>
          <w:tcPr>
            <w:tcW w:w="1250" w:type="pct"/>
          </w:tcPr>
          <w:p w:rsidR="009B432C" w:rsidRPr="001640A9" w:rsidRDefault="009B432C" w:rsidP="008941A9">
            <w:pPr>
              <w:pStyle w:val="TabletextLeft"/>
              <w:jc w:val="center"/>
            </w:pPr>
            <w:r>
              <w:t>75.5</w:t>
            </w:r>
          </w:p>
        </w:tc>
      </w:tr>
      <w:tr w:rsidR="009B432C" w:rsidRPr="001640A9" w:rsidTr="0002252F">
        <w:tc>
          <w:tcPr>
            <w:tcW w:w="1250" w:type="pct"/>
          </w:tcPr>
          <w:p w:rsidR="009B432C" w:rsidRPr="001640A9" w:rsidRDefault="009B432C" w:rsidP="008941A9">
            <w:pPr>
              <w:pStyle w:val="TabletextLeft"/>
            </w:pPr>
            <w:r w:rsidRPr="001640A9">
              <w:t>Wave one</w:t>
            </w:r>
          </w:p>
        </w:tc>
        <w:tc>
          <w:tcPr>
            <w:tcW w:w="1250" w:type="pct"/>
          </w:tcPr>
          <w:p w:rsidR="009B432C" w:rsidRPr="001640A9" w:rsidRDefault="009B432C" w:rsidP="008941A9">
            <w:pPr>
              <w:pStyle w:val="TabletextLeft"/>
              <w:jc w:val="center"/>
            </w:pPr>
            <w:r>
              <w:t>75.3</w:t>
            </w:r>
          </w:p>
        </w:tc>
        <w:tc>
          <w:tcPr>
            <w:tcW w:w="1250" w:type="pct"/>
          </w:tcPr>
          <w:p w:rsidR="009B432C" w:rsidRPr="001640A9" w:rsidRDefault="009B432C" w:rsidP="008941A9">
            <w:pPr>
              <w:pStyle w:val="TabletextLeft"/>
              <w:jc w:val="center"/>
            </w:pPr>
            <w:r>
              <w:t>50.7</w:t>
            </w:r>
          </w:p>
        </w:tc>
        <w:tc>
          <w:tcPr>
            <w:tcW w:w="1250" w:type="pct"/>
          </w:tcPr>
          <w:p w:rsidR="009B432C" w:rsidRPr="001640A9" w:rsidRDefault="009B432C" w:rsidP="008941A9">
            <w:pPr>
              <w:pStyle w:val="TabletextLeft"/>
              <w:jc w:val="center"/>
            </w:pPr>
            <w:r>
              <w:t>73.8</w:t>
            </w:r>
          </w:p>
        </w:tc>
      </w:tr>
      <w:tr w:rsidR="009B432C" w:rsidTr="0002252F">
        <w:tc>
          <w:tcPr>
            <w:tcW w:w="1250" w:type="pct"/>
          </w:tcPr>
          <w:p w:rsidR="009B432C" w:rsidRPr="001640A9" w:rsidRDefault="009B432C" w:rsidP="008941A9">
            <w:pPr>
              <w:pStyle w:val="TabletextLeft"/>
            </w:pPr>
            <w:r w:rsidRPr="001640A9">
              <w:t xml:space="preserve">Difference </w:t>
            </w:r>
          </w:p>
        </w:tc>
        <w:tc>
          <w:tcPr>
            <w:tcW w:w="1250" w:type="pct"/>
          </w:tcPr>
          <w:p w:rsidR="009B432C" w:rsidRPr="001640A9" w:rsidRDefault="009B432C" w:rsidP="008941A9">
            <w:pPr>
              <w:pStyle w:val="TabletextLeft"/>
              <w:jc w:val="center"/>
            </w:pPr>
            <w:r>
              <w:t>-2.7</w:t>
            </w:r>
          </w:p>
        </w:tc>
        <w:tc>
          <w:tcPr>
            <w:tcW w:w="1250" w:type="pct"/>
          </w:tcPr>
          <w:p w:rsidR="009B432C" w:rsidRPr="001640A9" w:rsidRDefault="009B432C" w:rsidP="008941A9">
            <w:pPr>
              <w:pStyle w:val="TabletextLeft"/>
              <w:jc w:val="center"/>
            </w:pPr>
            <w:r>
              <w:t>0.1</w:t>
            </w:r>
          </w:p>
        </w:tc>
        <w:tc>
          <w:tcPr>
            <w:tcW w:w="1250" w:type="pct"/>
          </w:tcPr>
          <w:p w:rsidR="009B432C" w:rsidRPr="007C444D" w:rsidRDefault="009B432C" w:rsidP="008941A9">
            <w:pPr>
              <w:pStyle w:val="TabletextLeft"/>
              <w:jc w:val="center"/>
            </w:pPr>
            <w:r>
              <w:t>-1.7</w:t>
            </w:r>
          </w:p>
        </w:tc>
      </w:tr>
    </w:tbl>
    <w:p w:rsidR="0029474E" w:rsidRDefault="0029474E" w:rsidP="0029474E">
      <w:pPr>
        <w:pStyle w:val="Heading1"/>
      </w:pPr>
      <w:bookmarkStart w:id="535" w:name="_Toc395273226"/>
      <w:bookmarkStart w:id="536" w:name="_Toc396480816"/>
      <w:r>
        <w:lastRenderedPageBreak/>
        <w:t>Process and short-term outcomes against key evaluation questions</w:t>
      </w:r>
      <w:bookmarkEnd w:id="376"/>
      <w:bookmarkEnd w:id="535"/>
      <w:bookmarkEnd w:id="536"/>
    </w:p>
    <w:p w:rsidR="008D5B11" w:rsidRPr="00BE2CD3" w:rsidRDefault="008D5B11" w:rsidP="008D5B11">
      <w:pPr>
        <w:pStyle w:val="Heading2"/>
        <w:rPr>
          <w:color w:val="002776"/>
        </w:rPr>
      </w:pPr>
      <w:bookmarkStart w:id="537" w:name="_Toc390934505"/>
      <w:bookmarkStart w:id="538" w:name="_Toc395273227"/>
      <w:bookmarkStart w:id="539" w:name="_Toc396480817"/>
      <w:r w:rsidRPr="00BE2CD3">
        <w:rPr>
          <w:color w:val="002776"/>
        </w:rPr>
        <w:t>Process evaluation questions</w:t>
      </w:r>
      <w:bookmarkEnd w:id="537"/>
      <w:bookmarkEnd w:id="538"/>
      <w:bookmarkEnd w:id="539"/>
    </w:p>
    <w:p w:rsidR="008D5B11" w:rsidRDefault="008D5B11" w:rsidP="008D5B11">
      <w:pPr>
        <w:pStyle w:val="Heading3"/>
      </w:pPr>
      <w:r>
        <w:t xml:space="preserve">What are the characteristics of those </w:t>
      </w:r>
      <w:r w:rsidR="00BF7BFA">
        <w:t>on PBIM</w:t>
      </w:r>
      <w:r>
        <w:t xml:space="preserve">? How do the characteristics of PBIM customers compare with the eligibility criteria for placement on PBIM? </w:t>
      </w:r>
    </w:p>
    <w:p w:rsidR="005A266F" w:rsidRDefault="005A266F" w:rsidP="005A266F">
      <w:pPr>
        <w:pStyle w:val="BodyText"/>
      </w:pPr>
      <w:r>
        <w:rPr>
          <w:lang w:eastAsia="en-AU"/>
        </w:rPr>
        <w:t>The general eligibility criteria for PBIM indicates that it should be targeted to those experiencing financial hardship, financial exploitation, have poor financial literacy, and/or are vulnerable to homelessness and poor self-care or care of dependents.</w:t>
      </w:r>
    </w:p>
    <w:p w:rsidR="008D5B11" w:rsidRDefault="008D5B11" w:rsidP="008D5B11">
      <w:pPr>
        <w:pStyle w:val="Heading4"/>
      </w:pPr>
      <w:r>
        <w:t>Longitudinal survey</w:t>
      </w:r>
    </w:p>
    <w:p w:rsidR="008D5B11" w:rsidRDefault="008D5B11" w:rsidP="008D5B11">
      <w:pPr>
        <w:pStyle w:val="BodyText"/>
      </w:pPr>
      <w:r>
        <w:t xml:space="preserve">As reported in the baseline report, PBIM customers exhibited a number of characteristics indicative of instability and relatively poor money management skills. </w:t>
      </w:r>
      <w:r w:rsidR="00EF10AE">
        <w:t>At wave one, it was found that</w:t>
      </w:r>
      <w:r>
        <w:t xml:space="preserve"> PBIM customers were more likely to run out of money to buy food, run out of money to pay bills (specifically, those on the </w:t>
      </w:r>
      <w:r w:rsidR="00180770">
        <w:t>VULN</w:t>
      </w:r>
      <w:r>
        <w:t xml:space="preserve"> measure), run out of money to make rent payments or mortgage repayments, compared to similar customers in the comparison sites. Further, PBIM customers were also more likely than comparison site customers to have requested emergency relief or vouchers in the three months prior to referral to PBIM. </w:t>
      </w:r>
    </w:p>
    <w:p w:rsidR="008D5B11" w:rsidRDefault="008D5B11" w:rsidP="008D5B11">
      <w:pPr>
        <w:pStyle w:val="BodyText"/>
      </w:pPr>
      <w:r w:rsidRPr="006065D8">
        <w:t xml:space="preserve">Analysis provided in this report found </w:t>
      </w:r>
      <w:r>
        <w:t xml:space="preserve">that </w:t>
      </w:r>
      <w:r w:rsidRPr="006065D8">
        <w:t>consistent</w:t>
      </w:r>
      <w:r>
        <w:t xml:space="preserve"> with the baseline survey findings</w:t>
      </w:r>
      <w:r w:rsidRPr="006065D8">
        <w:t>, PBIM customers were more likely to care for a school age child who did not attend school regularly</w:t>
      </w:r>
      <w:r>
        <w:t>,</w:t>
      </w:r>
      <w:r w:rsidRPr="006065D8">
        <w:t xml:space="preserve"> and were also more likely to have slept rough or be homeless.</w:t>
      </w:r>
      <w:r>
        <w:t xml:space="preserve"> </w:t>
      </w:r>
    </w:p>
    <w:p w:rsidR="008D5B11" w:rsidRDefault="008D5B11" w:rsidP="008D5B11">
      <w:pPr>
        <w:pStyle w:val="BodyText"/>
      </w:pPr>
      <w:r>
        <w:t xml:space="preserve">Having noted these differences, it is important to also note that there are some significant differences between the vulnerability profile of VIM and VULN customers, and within the VULN customer group. Overall, reflecting on their experience prior to being placed </w:t>
      </w:r>
      <w:r w:rsidR="00BF7BFA">
        <w:t xml:space="preserve">on </w:t>
      </w:r>
      <w:r w:rsidR="00CB0F65">
        <w:t>PBIM</w:t>
      </w:r>
      <w:r>
        <w:t>, the VULN group were more likely to report that they do not run out of money before payday or are able to save, less likely to report that they had ever run out of money to buy food, less likely to report that they had ever run out of money to pay a bill, and less likely to report ever having requested emergency relief or vouchers, compared to VIM customers. They also reported lower levels of cigarette and alcohol consumption than the VIM group prior to referral to PBIM.</w:t>
      </w:r>
      <w:r w:rsidRPr="000005BA">
        <w:t xml:space="preserve"> </w:t>
      </w:r>
      <w:r>
        <w:t xml:space="preserve">These differences are contrary to the original expectations of VULN customers, who were expected to be financially and socially vulnerable. However these findings are likely to be due to the predominance of VULN-AT customers in the VULN survey sample compared to the VULN-SWA customers. The VULN-AT customers are placed on the VULN measure by virtue of receiving a </w:t>
      </w:r>
      <w:r w:rsidR="00532DDE">
        <w:t xml:space="preserve">youth automatic </w:t>
      </w:r>
      <w:r>
        <w:t xml:space="preserve">trigger payment (see section </w:t>
      </w:r>
      <w:r>
        <w:fldChar w:fldCharType="begin"/>
      </w:r>
      <w:r>
        <w:instrText xml:space="preserve"> REF _Ref381650404 \r \h </w:instrText>
      </w:r>
      <w:r>
        <w:fldChar w:fldCharType="separate"/>
      </w:r>
      <w:r w:rsidR="00B31449">
        <w:t>1.2.2.3</w:t>
      </w:r>
      <w:r>
        <w:fldChar w:fldCharType="end"/>
      </w:r>
      <w:r>
        <w:t xml:space="preserve"> for further information) while the VULN-SWA customers must be individually assessed for vulnerability by a social worker. It appears that the </w:t>
      </w:r>
      <w:r w:rsidR="00532DDE">
        <w:t xml:space="preserve">youth automatic </w:t>
      </w:r>
      <w:r>
        <w:t xml:space="preserve">trigger payments </w:t>
      </w:r>
      <w:proofErr w:type="gramStart"/>
      <w:r>
        <w:t>alone</w:t>
      </w:r>
      <w:proofErr w:type="gramEnd"/>
      <w:r>
        <w:t xml:space="preserve"> may be insufficient to accurately identify vulnerability for VULN-AT customers. While sub-sample numbers mean that VULN-AT and VULN-SWA cannot be analysed separately within the survey, the secondary data bears out the differences between the VULN-AT customers compared to VULN-SWA and VIM customers.</w:t>
      </w:r>
    </w:p>
    <w:p w:rsidR="008D5B11" w:rsidRDefault="008D5B11" w:rsidP="008D5B11">
      <w:pPr>
        <w:pStyle w:val="Heading4"/>
      </w:pPr>
      <w:r>
        <w:lastRenderedPageBreak/>
        <w:t>Secondary data</w:t>
      </w:r>
    </w:p>
    <w:p w:rsidR="008D5B11" w:rsidRDefault="008D5B11" w:rsidP="008D5B11">
      <w:pPr>
        <w:pStyle w:val="BodyText"/>
      </w:pPr>
      <w:r>
        <w:t xml:space="preserve">Using classification tree analysis, the secondary data analysis defined key characteristics which increase the propensity for a customer to be a PBIM customer as opposed to a </w:t>
      </w:r>
      <w:r w:rsidR="00D428B3">
        <w:t>comparison</w:t>
      </w:r>
      <w:r>
        <w:t xml:space="preserve"> customer. The most important characteristics for increasing the propensity to be a PBIM customer were found to be ISP type, customer age, the use of deductions and the time a customer has been on income support. </w:t>
      </w:r>
    </w:p>
    <w:p w:rsidR="008D5B11" w:rsidRDefault="008D5B11" w:rsidP="008D5B11">
      <w:pPr>
        <w:pStyle w:val="BodyText"/>
      </w:pPr>
      <w:r>
        <w:t xml:space="preserve">The ISP types which increased the propensity for a customer to be </w:t>
      </w:r>
      <w:r w:rsidR="00BF7BFA">
        <w:t>on</w:t>
      </w:r>
      <w:r w:rsidR="00F36C19">
        <w:t xml:space="preserve"> PBIM </w:t>
      </w:r>
      <w:r>
        <w:t xml:space="preserve">– in some cases, specifically for VULN-AT, by definition – included Youth Allowance, Newstart Allowance, Disability Support Pension and Parenting Payment (single). The use of Centrepay or </w:t>
      </w:r>
      <w:r w:rsidR="00011924">
        <w:t>the R</w:t>
      </w:r>
      <w:r>
        <w:t xml:space="preserve">ent </w:t>
      </w:r>
      <w:r w:rsidR="00CE6E73">
        <w:t>D</w:t>
      </w:r>
      <w:r>
        <w:t>eductions</w:t>
      </w:r>
      <w:r w:rsidR="00CE6E73">
        <w:t xml:space="preserve"> Scheme</w:t>
      </w:r>
      <w:r>
        <w:t xml:space="preserve"> greatly increased the propensity to be a PBIM customer as opposed to a non-PBIM customer. The PBIM population was more likely to be under the age of 25 </w:t>
      </w:r>
      <w:r w:rsidR="00FE2FA2">
        <w:t xml:space="preserve">years </w:t>
      </w:r>
      <w:r>
        <w:t xml:space="preserve">than the </w:t>
      </w:r>
      <w:r w:rsidR="00D428B3">
        <w:t>comparison</w:t>
      </w:r>
      <w:r>
        <w:t xml:space="preserve"> population (this is likely to be influenced by the eligibility criteria for VULN-AT), while the </w:t>
      </w:r>
      <w:r w:rsidR="00D428B3">
        <w:t>comparison</w:t>
      </w:r>
      <w:r>
        <w:t xml:space="preserve"> population was more likely to contain people over the age of 65</w:t>
      </w:r>
      <w:r w:rsidR="00FE2FA2">
        <w:t xml:space="preserve"> years</w:t>
      </w:r>
      <w:r>
        <w:t xml:space="preserve">. The analysis also indicated that the propensity to be a PBIM customer increased with length of time on ISPs. </w:t>
      </w:r>
    </w:p>
    <w:p w:rsidR="008D5B11" w:rsidRDefault="008D5B11" w:rsidP="008D5B11">
      <w:pPr>
        <w:pStyle w:val="BodyText"/>
      </w:pPr>
      <w:r>
        <w:t xml:space="preserve">Rent type, CALD status, mobility and the number of children under the age of </w:t>
      </w:r>
      <w:r w:rsidR="00FE2FA2">
        <w:t>five years</w:t>
      </w:r>
      <w:r>
        <w:t xml:space="preserve"> have some importance in determining the likelihood of a customer engaging with a particular </w:t>
      </w:r>
      <w:r w:rsidR="00F36C19">
        <w:t>PBIM measure</w:t>
      </w:r>
      <w:r>
        <w:t xml:space="preserve">. Marital status and indigenous status are of lower importance. The type of concession card, customer gender and care of older children did not classify customer’s engagement with PBIM or the type of measure. </w:t>
      </w:r>
    </w:p>
    <w:p w:rsidR="008D5B11" w:rsidRDefault="008D5B11" w:rsidP="008D5B11">
      <w:pPr>
        <w:pStyle w:val="BodyText"/>
      </w:pPr>
      <w:r>
        <w:t xml:space="preserve">An analysis of socio-economic indicators associated with the area in which customers live found that PBIM customers are more likely to live in areas of greater socioeconomic disadvantage compared with </w:t>
      </w:r>
      <w:r w:rsidR="00D428B3">
        <w:t>the comparison group</w:t>
      </w:r>
      <w:r>
        <w:t xml:space="preserve"> who were not </w:t>
      </w:r>
      <w:r w:rsidR="00BF7BFA">
        <w:t xml:space="preserve">on </w:t>
      </w:r>
      <w:r w:rsidR="00CB0F65">
        <w:t>PBIM</w:t>
      </w:r>
      <w:r>
        <w:t xml:space="preserve">. This varied by </w:t>
      </w:r>
      <w:r w:rsidR="00F36C19">
        <w:t>PBIM measure</w:t>
      </w:r>
      <w:r>
        <w:t xml:space="preserve"> with VULN-AT customers being overall more similar to non-PBIM customers in terms of the socio-economic characteristics of the areas they lived in, while VIM and VULN-SWA customers resided in areas with relatively lower socio-economic characteristics. In contrast the VULN-AT </w:t>
      </w:r>
      <w:r w:rsidR="009703E9">
        <w:t xml:space="preserve">customers </w:t>
      </w:r>
      <w:r>
        <w:t>were more mobile than the VIM and VULN-SWA, having changed address more frequently in the previous two years.</w:t>
      </w:r>
    </w:p>
    <w:p w:rsidR="00B93C7D" w:rsidRDefault="00B93C7D" w:rsidP="00B93C7D">
      <w:pPr>
        <w:pStyle w:val="Heading4"/>
      </w:pPr>
      <w:r>
        <w:t>Summary</w:t>
      </w:r>
    </w:p>
    <w:p w:rsidR="008D5B11" w:rsidRPr="004C0883" w:rsidRDefault="008D5B11" w:rsidP="008D5B11">
      <w:pPr>
        <w:pStyle w:val="BodyText"/>
      </w:pPr>
      <w:r w:rsidRPr="004C0883">
        <w:t xml:space="preserve">The strong relationship to ISP type, higher level of use of Centrepay or </w:t>
      </w:r>
      <w:r w:rsidR="00BB5243">
        <w:t>R</w:t>
      </w:r>
      <w:r w:rsidRPr="004C0883">
        <w:t xml:space="preserve">ent </w:t>
      </w:r>
      <w:r w:rsidR="00BB5243">
        <w:t>D</w:t>
      </w:r>
      <w:r w:rsidRPr="004C0883">
        <w:t>eductions</w:t>
      </w:r>
      <w:r w:rsidR="00BB5243">
        <w:t xml:space="preserve"> Scheme services</w:t>
      </w:r>
      <w:r w:rsidRPr="004C0883">
        <w:t xml:space="preserve">, early indications of financial strain and area based differences in level of socioeconomic disadvantage suggest </w:t>
      </w:r>
      <w:r>
        <w:t xml:space="preserve">that </w:t>
      </w:r>
      <w:r w:rsidR="00B93C7D">
        <w:t xml:space="preserve">overall </w:t>
      </w:r>
      <w:r w:rsidR="00B93C7D" w:rsidRPr="004C0883">
        <w:t>the</w:t>
      </w:r>
      <w:r w:rsidRPr="004C0883">
        <w:t xml:space="preserve"> PBIM population compare well against the eligibility criteria</w:t>
      </w:r>
      <w:r>
        <w:t>, though it should be noted that the VULN-AT appears to have a somewhat different demographic and vulnerability profile to other PBIM customer groups</w:t>
      </w:r>
      <w:r w:rsidRPr="004C0883">
        <w:t xml:space="preserve">.  </w:t>
      </w:r>
    </w:p>
    <w:p w:rsidR="008D5B11" w:rsidRDefault="008D5B11" w:rsidP="008D5B11">
      <w:pPr>
        <w:pStyle w:val="Heading3"/>
      </w:pPr>
      <w:r>
        <w:t xml:space="preserve">How effectively has PBIM been administered and implemented? What are the regional/jurisdictional variations (if any)? </w:t>
      </w:r>
    </w:p>
    <w:p w:rsidR="008D5B11" w:rsidRDefault="008D5B11" w:rsidP="008D5B11">
      <w:pPr>
        <w:pStyle w:val="Heading4"/>
      </w:pPr>
      <w:r>
        <w:t>Longitudinal survey</w:t>
      </w:r>
    </w:p>
    <w:p w:rsidR="008D5B11" w:rsidRDefault="008D5B11" w:rsidP="008D5B11">
      <w:pPr>
        <w:pStyle w:val="BodyText"/>
      </w:pPr>
      <w:r>
        <w:t xml:space="preserve">As reported in the baseline report, a third of VULN customers who were surveyed reported that the process for appealing the decision for them to be placed </w:t>
      </w:r>
      <w:r w:rsidR="00BF7BFA">
        <w:t>on</w:t>
      </w:r>
      <w:r w:rsidR="00F36C19">
        <w:t xml:space="preserve"> PBIM </w:t>
      </w:r>
      <w:r>
        <w:t xml:space="preserve">was not explained to them at all. Further, VULN customers were more likely than VIM customers to state that a process for ‘getting off’ PBIM was not explained to them at all. </w:t>
      </w:r>
    </w:p>
    <w:p w:rsidR="008D5B11" w:rsidRDefault="008D5B11" w:rsidP="008D5B11">
      <w:pPr>
        <w:pStyle w:val="BodyText"/>
      </w:pPr>
      <w:r>
        <w:lastRenderedPageBreak/>
        <w:t xml:space="preserve">Survey respondents who used the BasicsCard most frequently reported that they found the BasicsCard either ‘very easy to use’ or ‘somewhat easy’. VIM customers were more likely than VULN customers to report that they found the BasicsCard very easy to use. </w:t>
      </w:r>
    </w:p>
    <w:p w:rsidR="008D5B11" w:rsidRDefault="008D5B11" w:rsidP="008D5B11">
      <w:pPr>
        <w:pStyle w:val="BodyText"/>
      </w:pPr>
      <w:r>
        <w:t>The majority of BasicsCard using respondents also felt that the BasicsCard was accepted at the majority of places where they shopped. However, just over half of both VIM and VULN customers reported that there were goods or services that they would like to buy which they are unable to p</w:t>
      </w:r>
      <w:r w:rsidR="00B93C7D">
        <w:t>urchase using their BasicsCard</w:t>
      </w:r>
      <w:r>
        <w:t xml:space="preserve">. </w:t>
      </w:r>
    </w:p>
    <w:p w:rsidR="008D5B11" w:rsidRDefault="008D5B11" w:rsidP="008D5B11">
      <w:pPr>
        <w:pStyle w:val="Heading4"/>
      </w:pPr>
      <w:r>
        <w:t>Secondary data analysis</w:t>
      </w:r>
    </w:p>
    <w:p w:rsidR="008D5B11" w:rsidRDefault="008D5B11" w:rsidP="008D5B11">
      <w:pPr>
        <w:pStyle w:val="BodyText"/>
      </w:pPr>
      <w:r>
        <w:t xml:space="preserve">The secondary data analysis considered the effectiveness of administrative data systems and the availability of services and supports to customers. </w:t>
      </w:r>
    </w:p>
    <w:p w:rsidR="008D5B11" w:rsidRDefault="008D5B11" w:rsidP="008D5B11">
      <w:pPr>
        <w:pStyle w:val="BodyText"/>
      </w:pPr>
      <w:r>
        <w:t xml:space="preserve">An analysis of customers experiencing interruptions in their customer data file indicated that a significantly higher proportion of VULN-SWA customers experienced more than one ‘off’ event and were less likely to experience a formal end to the measure.  Though it is possible that this signals an administrative issue, it is not possible to test this hypothesis further through the secondary data. It is also possible that it reflects a higher rate of temporary suspensions of payments </w:t>
      </w:r>
      <w:r w:rsidR="00B269B1">
        <w:t>due to customers failing to attend or participate in their initial allocation interview</w:t>
      </w:r>
      <w:r>
        <w:t xml:space="preserve">. </w:t>
      </w:r>
    </w:p>
    <w:p w:rsidR="008D5B11" w:rsidRPr="003E717B" w:rsidRDefault="008D5B11" w:rsidP="008D5B11">
      <w:pPr>
        <w:pStyle w:val="BodyText"/>
      </w:pPr>
      <w:r>
        <w:t xml:space="preserve">The administrative data also indicates several customers who have been on VIM for more than 26 weeks and who have not received a VIP. Most of these customers have had interruptions on their time on VIM. It is not clear whether this is an administrative or data issue, </w:t>
      </w:r>
      <w:r w:rsidR="00B0100E">
        <w:t>however it</w:t>
      </w:r>
      <w:r>
        <w:t xml:space="preserve"> carries the risk of leading to customer dissatisfaction with the measure. </w:t>
      </w:r>
    </w:p>
    <w:p w:rsidR="008D5B11" w:rsidRDefault="008D5B11" w:rsidP="008D5B11">
      <w:pPr>
        <w:pStyle w:val="BodyText"/>
      </w:pPr>
      <w:r>
        <w:t xml:space="preserve">Use </w:t>
      </w:r>
      <w:r w:rsidR="00B93C7D">
        <w:t>of the</w:t>
      </w:r>
      <w:r>
        <w:t xml:space="preserve"> BasicsCard was found to be quite high across the PBIM population although some site level differences were observed in participation rates. Playford and Rockhampton were found to have relatively </w:t>
      </w:r>
      <w:r w:rsidR="00B93C7D">
        <w:t>higher rates</w:t>
      </w:r>
      <w:r>
        <w:t xml:space="preserve"> of BasicsCard usage compared with Bankstown, Shepparton and Logan. </w:t>
      </w:r>
    </w:p>
    <w:p w:rsidR="008D5B11" w:rsidRDefault="008D5B11" w:rsidP="008D5B11">
      <w:pPr>
        <w:pStyle w:val="BodyText"/>
      </w:pPr>
      <w:r>
        <w:t>In considering the use of BasicsCards, it was found that a very small number of customers had experience a rejection of their transaction on the basis of having their ‘PIN blocked’ or ‘BasicsCard suspended’. This may be indicative of a low level of unauthorised or fraudulent use. Seventy-two percent of BasicsCard users, however, experienced an ‘unregistered device’ error. These events almost entirely relate to a transaction being actioned on a</w:t>
      </w:r>
      <w:r w:rsidR="00A93FED">
        <w:t>n</w:t>
      </w:r>
      <w:r>
        <w:t xml:space="preserve"> </w:t>
      </w:r>
      <w:r w:rsidR="00A93FED">
        <w:t>EFT</w:t>
      </w:r>
      <w:r>
        <w:t>POS device that has not been registered for BasicsCard use within an approved merchant. This could occur when a terminal is used specifically for the sales of excluded goods such cigarettes or alcohol or when new terminals have been installed and the DHS has not been advised. Fifty five per cent of customers have experienced this event only once or twice, but 18</w:t>
      </w:r>
      <w:r w:rsidR="00182873">
        <w:t xml:space="preserve"> per cent</w:t>
      </w:r>
      <w:r>
        <w:t xml:space="preserve"> experie</w:t>
      </w:r>
      <w:r w:rsidR="0041001B">
        <w:t>nced it five or more times and nine</w:t>
      </w:r>
      <w:r w:rsidR="00182873">
        <w:t xml:space="preserve"> per cent</w:t>
      </w:r>
      <w:r>
        <w:t xml:space="preserve"> six or more times.</w:t>
      </w:r>
    </w:p>
    <w:p w:rsidR="008D5B11" w:rsidRDefault="008D5B11" w:rsidP="008D5B11">
      <w:pPr>
        <w:pStyle w:val="BodyText"/>
      </w:pPr>
      <w:r>
        <w:t>The number of BasicsCard merchants was found to vary considerably across catchments.</w:t>
      </w:r>
      <w:r>
        <w:rPr>
          <w:rStyle w:val="FootnoteReference"/>
        </w:rPr>
        <w:footnoteReference w:id="11"/>
      </w:r>
      <w:r>
        <w:t xml:space="preserve"> Bankstown and Logan have considerably more merchants (over 300) than the other catchments (130 to 170). Merchants are not available in all business activities in all catchments and there are no registered delicatessens or furniture stores in any of the catchments. Most catchments have registered merchants for around 21 of the 25 examined activities which </w:t>
      </w:r>
      <w:r w:rsidR="00A93FED">
        <w:t>appear</w:t>
      </w:r>
      <w:r>
        <w:t xml:space="preserve"> to offer good coverage of merchant types, although </w:t>
      </w:r>
      <w:r w:rsidR="00BD73C5">
        <w:t>Playford has merchants</w:t>
      </w:r>
      <w:r>
        <w:t xml:space="preserve"> in only 17 activities. </w:t>
      </w:r>
    </w:p>
    <w:p w:rsidR="00BD73C5" w:rsidRDefault="00BD73C5" w:rsidP="00BD73C5">
      <w:pPr>
        <w:pStyle w:val="Heading4"/>
      </w:pPr>
      <w:r>
        <w:lastRenderedPageBreak/>
        <w:t>Summary</w:t>
      </w:r>
    </w:p>
    <w:p w:rsidR="00BD73C5" w:rsidRPr="00BD73C5" w:rsidRDefault="00BD73C5" w:rsidP="00BD73C5">
      <w:pPr>
        <w:pStyle w:val="BodyText"/>
      </w:pPr>
      <w:r>
        <w:t xml:space="preserve">VULN respondents at baseline indicated that they had been given less information than VIM customers about their options for exiting PBIM. The secondary data analysis identified some potential administrative matters relating to interruptions in customer files and the time of a VIP is provided to VIM customers. The prevalence and use of BasicsCards was found to be quite high. The number of BasicsCard merchants, however, was found to vary considerably across catchments. </w:t>
      </w:r>
    </w:p>
    <w:p w:rsidR="008D5B11" w:rsidRDefault="008D5B11" w:rsidP="008D5B11">
      <w:pPr>
        <w:pStyle w:val="Heading3"/>
      </w:pPr>
      <w:r>
        <w:t>Has the measure been implemented in a non-discriminatory manner?</w:t>
      </w:r>
    </w:p>
    <w:p w:rsidR="008D5B11" w:rsidRDefault="008D5B11" w:rsidP="008D5B11">
      <w:pPr>
        <w:pStyle w:val="Heading4"/>
      </w:pPr>
      <w:r>
        <w:t>Secondary data analysis</w:t>
      </w:r>
    </w:p>
    <w:p w:rsidR="008D5B11" w:rsidRDefault="008D5B11" w:rsidP="008D5B11">
      <w:pPr>
        <w:pStyle w:val="BodyText"/>
      </w:pPr>
      <w:r>
        <w:t xml:space="preserve">The classification tree analysis indicated that the </w:t>
      </w:r>
      <w:r w:rsidR="00D428B3">
        <w:t>comparison</w:t>
      </w:r>
      <w:r>
        <w:t xml:space="preserve"> population of customers who are not </w:t>
      </w:r>
      <w:r w:rsidR="00BF7BFA">
        <w:t>on</w:t>
      </w:r>
      <w:r w:rsidR="00F36C19">
        <w:t xml:space="preserve"> PBIM </w:t>
      </w:r>
      <w:r>
        <w:t xml:space="preserve">has a significantly higher number of CALD customers than the PBIM customer population. The proportion of Indigenous customers is significantly lower for the </w:t>
      </w:r>
      <w:r w:rsidR="00D428B3">
        <w:t>comparison</w:t>
      </w:r>
      <w:r>
        <w:t xml:space="preserve"> population when considered against the VULN-SWA, VULN-AT and combined PBIM populations.  </w:t>
      </w:r>
    </w:p>
    <w:p w:rsidR="008D5B11" w:rsidRDefault="008D5B11" w:rsidP="008D5B11">
      <w:pPr>
        <w:pStyle w:val="BodyText"/>
      </w:pPr>
      <w:r>
        <w:t xml:space="preserve">The interpretation of this analysis must be considered through the perspective of the classification tree analysis as a whole. Indigenous status was found to be of relatively low importance in determining the propensity for a customer to be </w:t>
      </w:r>
      <w:r w:rsidR="00BF7BFA">
        <w:t>on</w:t>
      </w:r>
      <w:r w:rsidR="00F36C19">
        <w:t xml:space="preserve"> PBIM </w:t>
      </w:r>
      <w:r>
        <w:t xml:space="preserve">or even for a PBIM customer to be on the VULN-SWA measure in comparison to the other measures. This is because other factors such as ISP type, age, rent type and day on ISP are more important in classifying these groups. Put differently, Indigenous status does not assist in further identifying these groups of customers. </w:t>
      </w:r>
    </w:p>
    <w:p w:rsidR="008D5B11" w:rsidRDefault="008D5B11" w:rsidP="008D5B11">
      <w:pPr>
        <w:pStyle w:val="BodyText"/>
      </w:pPr>
      <w:r>
        <w:t xml:space="preserve">The gender of a customer did not classify customer’s engagement with PBIM or the type of measure. Age was, however, important in determining an individual’s propensity to engage with PBIM though this appears highly correlated with the age dependency of relevant </w:t>
      </w:r>
      <w:r w:rsidR="00532DDE">
        <w:t xml:space="preserve">youth automatic </w:t>
      </w:r>
      <w:r>
        <w:t xml:space="preserve">trigger payments (specifically, Youth Allowance and Special Benefits Payments). </w:t>
      </w:r>
    </w:p>
    <w:p w:rsidR="00BD73C5" w:rsidRDefault="00BD73C5" w:rsidP="00BD73C5">
      <w:pPr>
        <w:pStyle w:val="Heading4"/>
      </w:pPr>
      <w:r>
        <w:t>Summary</w:t>
      </w:r>
    </w:p>
    <w:p w:rsidR="00BD73C5" w:rsidRPr="00BD73C5" w:rsidRDefault="00BD73C5" w:rsidP="00BD73C5">
      <w:pPr>
        <w:pStyle w:val="BodyText"/>
      </w:pPr>
      <w:r>
        <w:t xml:space="preserve">Although the secondary data analysis did identify </w:t>
      </w:r>
      <w:r w:rsidR="00F57871">
        <w:t xml:space="preserve">a higher </w:t>
      </w:r>
      <w:r>
        <w:t>proportionate representation of</w:t>
      </w:r>
      <w:r w:rsidR="00F57871">
        <w:t xml:space="preserve"> representation of CALD and Aboriginal and Torres Strait Islanders among the PBIM group, the classification tree method found that these factors were not strong determinants of the propensity to be </w:t>
      </w:r>
      <w:r w:rsidR="00BF7BFA">
        <w:t xml:space="preserve">on </w:t>
      </w:r>
      <w:r w:rsidR="00CB0F65">
        <w:t>PBIM</w:t>
      </w:r>
      <w:r w:rsidR="00F57871">
        <w:t xml:space="preserve">. Gender also was not found to be a strong determinant. Age, however, through its relationship to relevant ISP, was a strong determinant of the propensity to be </w:t>
      </w:r>
      <w:r w:rsidR="00BF7BFA">
        <w:t xml:space="preserve">on </w:t>
      </w:r>
      <w:r w:rsidR="00CB0F65">
        <w:t>PBIM</w:t>
      </w:r>
      <w:r w:rsidR="00F57871">
        <w:t xml:space="preserve">. </w:t>
      </w:r>
    </w:p>
    <w:p w:rsidR="008D5B11" w:rsidRDefault="008D5B11" w:rsidP="008D5B11">
      <w:pPr>
        <w:pStyle w:val="Heading3"/>
      </w:pPr>
      <w:r>
        <w:t>What has been the effect of the introduction of PBIM on service providers?</w:t>
      </w:r>
    </w:p>
    <w:p w:rsidR="008D5B11" w:rsidRDefault="008D5B11" w:rsidP="008D5B11">
      <w:pPr>
        <w:pStyle w:val="Heading4"/>
      </w:pPr>
      <w:r>
        <w:t>Baseline report</w:t>
      </w:r>
    </w:p>
    <w:p w:rsidR="008D5B11" w:rsidRDefault="008D5B11" w:rsidP="008D5B11">
      <w:pPr>
        <w:pStyle w:val="BodyText"/>
      </w:pPr>
      <w:r>
        <w:t xml:space="preserve">Through online surveys reported in the baseline report, DHS staff stated that PBIM customers (on all measures) generally required more of their time (including both face-to-face and after contact work time) compared with other welfare payment customers. When asked to approximate how much additional time for PBIM customers compared with welfare payment customers was required, staff most often reported 2-3 additional hours per month. </w:t>
      </w:r>
    </w:p>
    <w:p w:rsidR="00F57871" w:rsidRPr="00FA7D84" w:rsidRDefault="008D5B11" w:rsidP="008D5B11">
      <w:pPr>
        <w:pStyle w:val="BodyText"/>
      </w:pPr>
      <w:r>
        <w:t xml:space="preserve">Through online surveys reported in the baseline report, BasicsCard merchants noted negligible costs associated with the provision of the BasicsCard facility. These outcomes will be retested in future reports. </w:t>
      </w:r>
    </w:p>
    <w:p w:rsidR="008D5B11" w:rsidRDefault="008D5B11" w:rsidP="008D5B11">
      <w:pPr>
        <w:pStyle w:val="Heading4"/>
      </w:pPr>
      <w:r>
        <w:lastRenderedPageBreak/>
        <w:t>Secondary data analysis</w:t>
      </w:r>
    </w:p>
    <w:p w:rsidR="008D5B11" w:rsidRDefault="008D5B11" w:rsidP="008D5B11">
      <w:pPr>
        <w:pStyle w:val="BodyText"/>
      </w:pPr>
      <w:r>
        <w:t xml:space="preserve">Analysis of transaction data indicates that the BasicsCard facility has not been a large revenue or traffic generator for merchants. </w:t>
      </w:r>
      <w:r w:rsidRPr="003C031A">
        <w:t>In terms of revenue: 45</w:t>
      </w:r>
      <w:r w:rsidR="00182873">
        <w:t xml:space="preserve"> per cent</w:t>
      </w:r>
      <w:r w:rsidRPr="003C031A">
        <w:t xml:space="preserve"> of merchants received less than $20 per 28 days; 36.5</w:t>
      </w:r>
      <w:r w:rsidR="00182873">
        <w:t xml:space="preserve"> per cent</w:t>
      </w:r>
      <w:r w:rsidRPr="003C031A">
        <w:t xml:space="preserve"> $50 or more per 28 days; and 18.4</w:t>
      </w:r>
      <w:r w:rsidR="00182873">
        <w:t xml:space="preserve"> per cent</w:t>
      </w:r>
      <w:r w:rsidRPr="003C031A">
        <w:t xml:space="preserve"> $150 or more.</w:t>
      </w:r>
      <w:r>
        <w:t xml:space="preserve"> In Bankstown, the revenue generated was significantly less than for other sites. </w:t>
      </w:r>
      <w:r w:rsidRPr="003C031A">
        <w:t>For sites other than Bankstown: 49</w:t>
      </w:r>
      <w:r w:rsidR="00182873">
        <w:t xml:space="preserve"> per cent</w:t>
      </w:r>
      <w:r w:rsidR="0041001B">
        <w:t xml:space="preserve"> of merchants had less than six </w:t>
      </w:r>
      <w:r w:rsidRPr="003C031A">
        <w:t>purchase transactions per half year and 24</w:t>
      </w:r>
      <w:r w:rsidR="00182873">
        <w:t xml:space="preserve"> per cent</w:t>
      </w:r>
      <w:r w:rsidRPr="003C031A">
        <w:t xml:space="preserve"> had 26 or more transactions per half year. In Bankstown the response was much less: 46</w:t>
      </w:r>
      <w:r w:rsidR="00182873">
        <w:t xml:space="preserve"> per cent</w:t>
      </w:r>
      <w:r w:rsidR="0041001B">
        <w:t xml:space="preserve"> of merchants had less than two</w:t>
      </w:r>
      <w:r w:rsidRPr="003C031A">
        <w:t xml:space="preserve"> purchases per half year; 29</w:t>
      </w:r>
      <w:r w:rsidR="00182873">
        <w:t xml:space="preserve"> per cent</w:t>
      </w:r>
      <w:r w:rsidR="0041001B">
        <w:t xml:space="preserve"> six</w:t>
      </w:r>
      <w:r w:rsidRPr="003C031A">
        <w:t xml:space="preserve"> or more per half year; and only </w:t>
      </w:r>
      <w:r w:rsidR="0041001B">
        <w:t>eight</w:t>
      </w:r>
      <w:r w:rsidR="00182873">
        <w:t xml:space="preserve"> per cent</w:t>
      </w:r>
      <w:r w:rsidRPr="003C031A">
        <w:t xml:space="preserve"> 26 or more purchases per half year.</w:t>
      </w:r>
    </w:p>
    <w:p w:rsidR="008D5B11" w:rsidRDefault="008D5B11" w:rsidP="008D5B11">
      <w:pPr>
        <w:pStyle w:val="BodyText"/>
      </w:pPr>
      <w:r>
        <w:t>The implication of this finding is that the</w:t>
      </w:r>
      <w:r w:rsidRPr="003C031A">
        <w:t xml:space="preserve"> implementation processes and administrative requirements should be kept to a minimum in order to encourage their continued participation in the program. </w:t>
      </w:r>
      <w:r>
        <w:t xml:space="preserve">At Baseline, online surveys with BasicsCard merchants indicated that this was the case. This will be </w:t>
      </w:r>
      <w:r w:rsidR="00B269B1">
        <w:t>retested</w:t>
      </w:r>
      <w:r>
        <w:t xml:space="preserve"> in future reports and analysis. </w:t>
      </w:r>
    </w:p>
    <w:p w:rsidR="00F57871" w:rsidRDefault="00F57871" w:rsidP="00F57871">
      <w:pPr>
        <w:pStyle w:val="Heading4"/>
      </w:pPr>
      <w:r>
        <w:t>Summary</w:t>
      </w:r>
    </w:p>
    <w:p w:rsidR="00F57871" w:rsidRPr="00BD73C5" w:rsidRDefault="00F57871" w:rsidP="00F57871">
      <w:pPr>
        <w:pStyle w:val="BodyText"/>
      </w:pPr>
      <w:r>
        <w:t>Secondary data analysis of BasicsCard merchants found that the BasicsCard facility had neither been a large revenue or tr</w:t>
      </w:r>
      <w:r w:rsidR="00766CA7">
        <w:t xml:space="preserve">affic generator for merchants. That said, this finding should be read in the context that BasicsCard merchants reported at baseline that the system had negligible costs associated with its provision and use. </w:t>
      </w:r>
    </w:p>
    <w:p w:rsidR="008D5B11" w:rsidRDefault="008D5B11" w:rsidP="008D5B11">
      <w:pPr>
        <w:pStyle w:val="Heading3"/>
      </w:pPr>
      <w:r>
        <w:t xml:space="preserve">What is the level of take up of Financial Management Program Services? </w:t>
      </w:r>
    </w:p>
    <w:p w:rsidR="008D5B11" w:rsidRDefault="008D5B11" w:rsidP="008D5B11">
      <w:pPr>
        <w:pStyle w:val="Heading4"/>
      </w:pPr>
      <w:r>
        <w:t>Longitudinal survey</w:t>
      </w:r>
    </w:p>
    <w:p w:rsidR="008D5B11" w:rsidRPr="00552205" w:rsidRDefault="008D5B11" w:rsidP="008D5B11">
      <w:pPr>
        <w:pStyle w:val="BodyText"/>
      </w:pPr>
      <w:r>
        <w:t>Amongst customers responding to the longitudinal survey, 14.0</w:t>
      </w:r>
      <w:r w:rsidR="00182873">
        <w:t xml:space="preserve"> per cent</w:t>
      </w:r>
      <w:r>
        <w:t xml:space="preserve"> indicated that they had been received financial counselling services, while 10.5</w:t>
      </w:r>
      <w:r w:rsidR="00182873">
        <w:t xml:space="preserve"> per cent</w:t>
      </w:r>
      <w:r>
        <w:t xml:space="preserve"> indicated that they had attended a money management course. The proportions differed between the VIM and VULN groups, with VIM customers more likely to have attended financial counselling services than VULN customers. </w:t>
      </w:r>
    </w:p>
    <w:p w:rsidR="008D5B11" w:rsidRDefault="008D5B11" w:rsidP="008D5B11">
      <w:pPr>
        <w:pStyle w:val="Heading4"/>
      </w:pPr>
      <w:r>
        <w:t>Secondary data analysis</w:t>
      </w:r>
    </w:p>
    <w:p w:rsidR="008D5B11" w:rsidRDefault="008D5B11" w:rsidP="008D5B11">
      <w:pPr>
        <w:pStyle w:val="BodyText"/>
      </w:pPr>
      <w:r w:rsidRPr="003C031A">
        <w:t>Approximately 30</w:t>
      </w:r>
      <w:r w:rsidR="00182873">
        <w:t xml:space="preserve"> per cent</w:t>
      </w:r>
      <w:r w:rsidRPr="003C031A">
        <w:t xml:space="preserve"> of PBIM customers use</w:t>
      </w:r>
      <w:r>
        <w:t>d</w:t>
      </w:r>
      <w:r w:rsidRPr="003C031A">
        <w:t xml:space="preserve"> FMPS providers</w:t>
      </w:r>
      <w:r>
        <w:t xml:space="preserve"> in the first year of PBIM implementation</w:t>
      </w:r>
      <w:r w:rsidRPr="003C031A">
        <w:t>. They are used by a significantly higher proportion of VIM customers than CPIM and VULN-SWA customers combined. PBIM customers comprise</w:t>
      </w:r>
      <w:r>
        <w:t>d</w:t>
      </w:r>
      <w:r w:rsidRPr="003C031A">
        <w:t xml:space="preserve"> about 20</w:t>
      </w:r>
      <w:r w:rsidR="00182873">
        <w:t xml:space="preserve"> per cent</w:t>
      </w:r>
      <w:r w:rsidRPr="003C031A">
        <w:t xml:space="preserve"> of FMPS customers</w:t>
      </w:r>
      <w:r>
        <w:t xml:space="preserve"> in this period</w:t>
      </w:r>
      <w:r w:rsidRPr="003C031A">
        <w:t xml:space="preserve">. </w:t>
      </w:r>
      <w:r w:rsidRPr="00E30E04">
        <w:t>Completion</w:t>
      </w:r>
      <w:r>
        <w:t xml:space="preserve"> and withdrawal rates are not significantly different from those of non-</w:t>
      </w:r>
      <w:r w:rsidR="00CB0F65">
        <w:t>PBIM</w:t>
      </w:r>
      <w:r>
        <w:t xml:space="preserve"> clients.  </w:t>
      </w:r>
    </w:p>
    <w:p w:rsidR="008D5B11" w:rsidRPr="00266599" w:rsidRDefault="008D5B11" w:rsidP="008D5B11">
      <w:pPr>
        <w:pStyle w:val="BodyText"/>
      </w:pPr>
      <w:r w:rsidRPr="00266599">
        <w:t xml:space="preserve">In interpreting these results, it is important to remember that the data does not reflect FMPS provided by providers who are not contracted to provide financial counselling and MMS to PBIM customers. It also does not reflect the time period following the introduction of eligibility criteria for the VULN-AT customers, so does not reflect their participation in these services.  </w:t>
      </w:r>
    </w:p>
    <w:p w:rsidR="00766CA7" w:rsidRPr="00266599" w:rsidRDefault="00766CA7" w:rsidP="00766CA7">
      <w:pPr>
        <w:pStyle w:val="Heading4"/>
      </w:pPr>
      <w:r w:rsidRPr="00266599">
        <w:t>Summary</w:t>
      </w:r>
    </w:p>
    <w:p w:rsidR="00266599" w:rsidRPr="003F46BB" w:rsidRDefault="00266599" w:rsidP="00266599">
      <w:pPr>
        <w:pStyle w:val="Bullet1"/>
        <w:numPr>
          <w:ilvl w:val="0"/>
          <w:numId w:val="0"/>
        </w:numPr>
        <w:rPr>
          <w:rStyle w:val="Boldword"/>
          <w:b w:val="0"/>
          <w:color w:val="auto"/>
        </w:rPr>
      </w:pPr>
      <w:r w:rsidRPr="00266599">
        <w:rPr>
          <w:rStyle w:val="Boldword"/>
          <w:b w:val="0"/>
          <w:color w:val="auto"/>
        </w:rPr>
        <w:t>Analysis of longitudinal survey data found that VIM customers were more likely to have attended Financial Management Program Services (FMPS) than VULN customers. This was supported by secondary data analysis which found that in the first year of PBIM, VIM customers took up FMPS to a significantly greater degree than VULN-SWA or CPIM customers combined.</w:t>
      </w:r>
      <w:bookmarkStart w:id="540" w:name="_GoBack"/>
      <w:bookmarkEnd w:id="540"/>
    </w:p>
    <w:p w:rsidR="008D5B11" w:rsidRDefault="008D5B11" w:rsidP="008D5B11">
      <w:pPr>
        <w:pStyle w:val="Heading3"/>
      </w:pPr>
      <w:r>
        <w:lastRenderedPageBreak/>
        <w:t>What is the level of take-up of other relevant support services (e.g. Communities for Children)?</w:t>
      </w:r>
    </w:p>
    <w:p w:rsidR="008D5B11" w:rsidRDefault="008D5B11" w:rsidP="008D5B11">
      <w:pPr>
        <w:pStyle w:val="Heading4"/>
      </w:pPr>
      <w:r>
        <w:t>Longitudinal survey</w:t>
      </w:r>
    </w:p>
    <w:p w:rsidR="008D5B11" w:rsidRDefault="008D5B11" w:rsidP="008D5B11">
      <w:pPr>
        <w:pStyle w:val="BodyText"/>
      </w:pPr>
      <w:r>
        <w:t xml:space="preserve">Other relevant support services which were used included case coordination at Centrelink, voluntary work, family support services work for the dole, communities for children services and language, literacy and numeracy programs. </w:t>
      </w:r>
      <w:r w:rsidR="00EA4841">
        <w:t xml:space="preserve">In addition to the 112 who responded they had taken up money management or financial counselling services, 140 stated they took up other relevant support services. The remaining 301 replied they had been referred to or sought assistance from no other support services. </w:t>
      </w:r>
    </w:p>
    <w:p w:rsidR="008D5B11" w:rsidRDefault="008D5B11" w:rsidP="008D5B11">
      <w:pPr>
        <w:pStyle w:val="BodyText"/>
      </w:pPr>
      <w:r>
        <w:t xml:space="preserve">The take up of these various services varied across </w:t>
      </w:r>
      <w:r w:rsidR="00F36C19">
        <w:t>PBIM measure</w:t>
      </w:r>
      <w:r>
        <w:t xml:space="preserve">s. Significantly more VULN customers took up work for the dole services. Significantly more VIM customers took up family support services and communities for children services. </w:t>
      </w:r>
    </w:p>
    <w:p w:rsidR="00241070" w:rsidRDefault="008D5B11" w:rsidP="00241070">
      <w:pPr>
        <w:pStyle w:val="BodyText"/>
      </w:pPr>
      <w:r>
        <w:t xml:space="preserve">The support services were typically perceived as very helpful – for example, </w:t>
      </w:r>
      <w:r w:rsidR="00241070">
        <w:t>o</w:t>
      </w:r>
      <w:r w:rsidR="00241070" w:rsidRPr="00241070">
        <w:t>f the 23 customers who reported accessing family support services, 14 (60.9</w:t>
      </w:r>
      <w:r w:rsidR="00182873">
        <w:t xml:space="preserve"> per cent</w:t>
      </w:r>
      <w:r w:rsidR="00241070" w:rsidRPr="00241070">
        <w:t>) suggested that they found the service very helpful, 30.4</w:t>
      </w:r>
      <w:r w:rsidR="00182873">
        <w:t xml:space="preserve"> per cent</w:t>
      </w:r>
      <w:r w:rsidR="00241070" w:rsidRPr="00241070">
        <w:t xml:space="preserve"> reported somewhat helpful, and a further 4.3</w:t>
      </w:r>
      <w:r w:rsidR="00182873">
        <w:t xml:space="preserve"> per cent</w:t>
      </w:r>
      <w:r w:rsidR="00241070" w:rsidRPr="00241070">
        <w:t xml:space="preserve"> reported not helpful</w:t>
      </w:r>
      <w:r w:rsidR="00241070">
        <w:t xml:space="preserve">. </w:t>
      </w:r>
    </w:p>
    <w:p w:rsidR="00766CA7" w:rsidRDefault="00EA4841" w:rsidP="00EA4841">
      <w:pPr>
        <w:pStyle w:val="Heading4"/>
      </w:pPr>
      <w:r>
        <w:t>Summary</w:t>
      </w:r>
    </w:p>
    <w:p w:rsidR="00EA4841" w:rsidRPr="00EA4841" w:rsidRDefault="00EA4841" w:rsidP="00EA4841">
      <w:pPr>
        <w:pStyle w:val="BodyText"/>
      </w:pPr>
      <w:r>
        <w:t xml:space="preserve">There was a moderate level of take-up of other relevant support services. </w:t>
      </w:r>
      <w:proofErr w:type="gramStart"/>
      <w:r>
        <w:t>The type of service which was taken up varied by measure.</w:t>
      </w:r>
      <w:proofErr w:type="gramEnd"/>
      <w:r>
        <w:t xml:space="preserve"> Feedback on the services which were accessed was typically positive. </w:t>
      </w:r>
    </w:p>
    <w:p w:rsidR="008D5B11" w:rsidRPr="00BE2CD3" w:rsidRDefault="008D5B11" w:rsidP="008D5B11">
      <w:pPr>
        <w:pStyle w:val="Heading2"/>
        <w:rPr>
          <w:color w:val="002776"/>
        </w:rPr>
      </w:pPr>
      <w:bookmarkStart w:id="541" w:name="_Toc390934506"/>
      <w:bookmarkStart w:id="542" w:name="_Toc395273228"/>
      <w:bookmarkStart w:id="543" w:name="_Toc396480818"/>
      <w:r w:rsidRPr="00BE2CD3">
        <w:rPr>
          <w:color w:val="002776"/>
        </w:rPr>
        <w:t>Outcome evaluation questions</w:t>
      </w:r>
      <w:bookmarkEnd w:id="541"/>
      <w:bookmarkEnd w:id="542"/>
      <w:bookmarkEnd w:id="543"/>
    </w:p>
    <w:p w:rsidR="008D5B11" w:rsidRDefault="008D5B11" w:rsidP="008D5B11">
      <w:pPr>
        <w:pStyle w:val="Heading3"/>
      </w:pPr>
      <w:r>
        <w:t>What are the short, medium and (where possible) longer term impacts of PBIM on individuals, their families (particularly children) and communities? Consider unintended consequences, positive and negative</w:t>
      </w:r>
    </w:p>
    <w:p w:rsidR="009E2336" w:rsidRPr="00BE2CD3" w:rsidRDefault="009E2336" w:rsidP="00BE2CD3">
      <w:pPr>
        <w:pStyle w:val="Heading4"/>
      </w:pPr>
      <w:r w:rsidRPr="00BE2CD3">
        <w:t>Longitudinal survey</w:t>
      </w:r>
    </w:p>
    <w:p w:rsidR="008D5B11" w:rsidRDefault="008D5B11" w:rsidP="008D5B11">
      <w:pPr>
        <w:pStyle w:val="BodyText"/>
      </w:pPr>
      <w:r w:rsidRPr="0061526F">
        <w:t>This report considers the short term ou</w:t>
      </w:r>
      <w:r>
        <w:t xml:space="preserve">tcomes of PBIM on customers. </w:t>
      </w:r>
    </w:p>
    <w:p w:rsidR="008D5B11" w:rsidRDefault="008D5B11" w:rsidP="008D5B11">
      <w:pPr>
        <w:pStyle w:val="BodyText"/>
      </w:pPr>
      <w:r>
        <w:t xml:space="preserve">Analysis of the wave one survey found that commonly noted responses regarding the impact of PBIM on respondents’ lives included that it ‘ensured that rent and bills were paid on time’ and that it ‘improved ability to manage money’. VULN customers were more likely than VIM customers to report negative impacts, such as that it had negatively restricted their spending. </w:t>
      </w:r>
    </w:p>
    <w:p w:rsidR="008D5B11" w:rsidRDefault="008D5B11" w:rsidP="008D5B11">
      <w:pPr>
        <w:pStyle w:val="BodyText"/>
      </w:pPr>
      <w:r>
        <w:t xml:space="preserve">For customers who were still </w:t>
      </w:r>
      <w:r w:rsidR="00BF7BFA">
        <w:t xml:space="preserve">on </w:t>
      </w:r>
      <w:r w:rsidR="00CB0F65">
        <w:t>PBIM</w:t>
      </w:r>
      <w:r>
        <w:t>, 38.6</w:t>
      </w:r>
      <w:r w:rsidR="00182873">
        <w:t xml:space="preserve"> per cent</w:t>
      </w:r>
      <w:r>
        <w:t xml:space="preserve"> reported that it had changed the way they lived a lot, while 39.5</w:t>
      </w:r>
      <w:r w:rsidR="00182873">
        <w:t xml:space="preserve"> per cent</w:t>
      </w:r>
      <w:r>
        <w:t xml:space="preserve"> reported that it had changed the way they lived a little. Those who had exited PBIM were less likely to report that it had changed the way they lived a lot (19.6</w:t>
      </w:r>
      <w:r w:rsidR="00182873">
        <w:t xml:space="preserve"> per cent</w:t>
      </w:r>
      <w:r>
        <w:t>), with 39.9</w:t>
      </w:r>
      <w:r w:rsidR="00182873">
        <w:t xml:space="preserve"> per cent</w:t>
      </w:r>
      <w:r>
        <w:t xml:space="preserve"> of these customers reporting that it did not change the way they lived at all. Of those who reported that PBIM had changed their lives a little or a lot, respondents commonly highlighted that they found bills, payments and debts to be made on time, and that they experienced less stress or worry, and saved money. VULN customers were more likely than VIM </w:t>
      </w:r>
      <w:r>
        <w:lastRenderedPageBreak/>
        <w:t>customers to report that PBIM had negatively restricted their spending or that PBIM has meant that they could not pay for some things.</w:t>
      </w:r>
    </w:p>
    <w:p w:rsidR="008D5B11" w:rsidRDefault="008D5B11" w:rsidP="008D5B11">
      <w:pPr>
        <w:pStyle w:val="BodyText"/>
      </w:pPr>
      <w:r>
        <w:t xml:space="preserve">To date, the analysis does not find that measures relating to the care of children have improved or become worse to a greater or lesser extent than for the </w:t>
      </w:r>
      <w:r w:rsidR="00D428B3">
        <w:t>comparison</w:t>
      </w:r>
      <w:r>
        <w:t xml:space="preserve"> respondents. The simple interpretation of this finding is that PBIM does not appear to have had a significant impact on measures that reflect the wellbeing or care of children, such as attendance at school or health of children in the short term. </w:t>
      </w:r>
    </w:p>
    <w:p w:rsidR="008D5B11" w:rsidRDefault="008D5B11" w:rsidP="008D5B11">
      <w:pPr>
        <w:pStyle w:val="BodyText"/>
      </w:pPr>
      <w:r>
        <w:t>The level of tobacco and alcohol consumed by VIM customers decreased to a greater extent among this cohort than for the comparison group, however this effect was not found for VULN cust</w:t>
      </w:r>
      <w:r w:rsidR="00EC7BA6">
        <w:t>omers, who also had lower levels</w:t>
      </w:r>
      <w:r>
        <w:t xml:space="preserve"> of consumption of tobacco and alcohol prior to referral to PBIM</w:t>
      </w:r>
      <w:r w:rsidR="00EC7BA6">
        <w:t>, when compared with VIM customers</w:t>
      </w:r>
      <w:r>
        <w:t>. This finding is an indication that PBIM had a positive impact on helping to reduce the prevalence of these risky behaviours among VIM customers, however it does not appear to be having the same effect for VULN customers, who seem to have had less problematic levels of consumption to begin with</w:t>
      </w:r>
      <w:r w:rsidR="00DF4BB9">
        <w:t>, perhaps due to the large proportion of VULN-AT customers who reported low consumption</w:t>
      </w:r>
      <w:r>
        <w:t xml:space="preserve">. </w:t>
      </w:r>
    </w:p>
    <w:p w:rsidR="008D5B11" w:rsidRDefault="008D5B11" w:rsidP="008D5B11">
      <w:pPr>
        <w:pStyle w:val="BodyText"/>
      </w:pPr>
      <w:r>
        <w:t xml:space="preserve">The level of gambling did not change at a pace – either positively or negatively – greater than it did for the </w:t>
      </w:r>
      <w:r w:rsidR="00D428B3">
        <w:t>comparison</w:t>
      </w:r>
      <w:r>
        <w:t xml:space="preserve"> population. This indicates that it is not apparent that PBIM has impacted on the propensity to gamble in the short term. </w:t>
      </w:r>
    </w:p>
    <w:p w:rsidR="008D5B11" w:rsidRDefault="008D5B11" w:rsidP="008D5B11">
      <w:pPr>
        <w:pStyle w:val="BodyText"/>
      </w:pPr>
      <w:r>
        <w:t xml:space="preserve">PBIM customers were more likely to have slept rough or have been homeless in the past three months than the </w:t>
      </w:r>
      <w:r w:rsidR="00D428B3">
        <w:t>comparison</w:t>
      </w:r>
      <w:r>
        <w:t xml:space="preserve"> population, both at baseline and at wave one. </w:t>
      </w:r>
      <w:r w:rsidR="00DF4BB9">
        <w:rPr>
          <w:lang w:eastAsia="en-AU"/>
        </w:rPr>
        <w:t xml:space="preserve">The level of change in the prevalence of sleeping rough or homelessness amongst surveyed PBIM customers was not significantly different from the level of change among the comparison group respondents, though there appeared to be reductions in the proportion reporting recent experiences of homelessness from baseline to wave one. It is important to note that the number of individuals who report homelessness or sleeping rough is small making it more difficult to detect significant change. </w:t>
      </w:r>
      <w:r>
        <w:t xml:space="preserve">Housing will be considered in greater detail in later phases of this evaluation. </w:t>
      </w:r>
    </w:p>
    <w:p w:rsidR="00EA4841" w:rsidRDefault="00EA4841" w:rsidP="00EA4841">
      <w:pPr>
        <w:pStyle w:val="Heading4"/>
      </w:pPr>
      <w:r>
        <w:t>Summary</w:t>
      </w:r>
    </w:p>
    <w:p w:rsidR="00B0100E" w:rsidRDefault="00B0100E" w:rsidP="008D5B11">
      <w:pPr>
        <w:pStyle w:val="BodyText"/>
      </w:pPr>
      <w:r>
        <w:t xml:space="preserve">The short term positive outcomes of PBIM </w:t>
      </w:r>
      <w:r w:rsidR="00F20F8C">
        <w:t xml:space="preserve">that were reported </w:t>
      </w:r>
      <w:r w:rsidR="008D3E92">
        <w:t xml:space="preserve">included the ability to pay bills and other payments on time and reduced stress or worry. The probability of reporting positive outcomes was increased for VIM customers while the probability of reporting negative outcomes was higher for VULN customers. The level of tobacco and alcohol consumed by VIM customers decreased significantly over the period between </w:t>
      </w:r>
      <w:proofErr w:type="gramStart"/>
      <w:r w:rsidR="008D3E92">
        <w:t>baseline</w:t>
      </w:r>
      <w:proofErr w:type="gramEnd"/>
      <w:r w:rsidR="008D3E92">
        <w:t xml:space="preserve"> and wave one compared with the change for the comparison group. This suggests a positive impact of PBIM on these behaviours. No such significant impact was observed for gambling in the short-term</w:t>
      </w:r>
      <w:r w:rsidR="002E1807">
        <w:t xml:space="preserve"> for </w:t>
      </w:r>
      <w:r w:rsidR="008D3E92">
        <w:t xml:space="preserve">VULN customers, who were less likely to engage with these behaviours at baseline than VIM customers. </w:t>
      </w:r>
      <w:r w:rsidR="00275FA9">
        <w:t xml:space="preserve">The consideration of homelessness was restricted on account of a small sample size. </w:t>
      </w:r>
    </w:p>
    <w:p w:rsidR="008D5B11" w:rsidRDefault="008D5B11" w:rsidP="008D5B11">
      <w:pPr>
        <w:pStyle w:val="Heading3"/>
      </w:pPr>
      <w:r>
        <w:t xml:space="preserve">How do these effects differ for the various measures of the project? </w:t>
      </w:r>
    </w:p>
    <w:p w:rsidR="008D5B11" w:rsidRDefault="008D5B11" w:rsidP="008D5B11">
      <w:pPr>
        <w:pStyle w:val="Heading4"/>
      </w:pPr>
      <w:r>
        <w:t>Longitudinal survey</w:t>
      </w:r>
    </w:p>
    <w:p w:rsidR="008D5B11" w:rsidRDefault="008D5B11" w:rsidP="008D5B11">
      <w:pPr>
        <w:pStyle w:val="BodyText"/>
      </w:pPr>
      <w:r>
        <w:t xml:space="preserve">Overall, the longitudinal survey analysis indicates quite different impacts of PBIM across the VIM and VULN customer groups, with VIM customers characterised by greater financial vulnerability at baseline, and demonstrating significant gains in their ability to manage money as a result of PBIM. Conversely VULN customers appeared to show less financial vulnerability prior to </w:t>
      </w:r>
      <w:proofErr w:type="gramStart"/>
      <w:r>
        <w:t>PBIM,</w:t>
      </w:r>
      <w:proofErr w:type="gramEnd"/>
      <w:r>
        <w:t xml:space="preserve"> and in many areas do not appear to have significantly benefited from the measure at this stage. The differences </w:t>
      </w:r>
      <w:r>
        <w:lastRenderedPageBreak/>
        <w:t>between VIM and VULN customers are likely due to the predominance of the VULN-AT customers in the survey sample, who are placed on the VULN measure by virtue of automatic triggers linked to their income support payment types, rather than being assessed individually for vulnerability.</w:t>
      </w:r>
    </w:p>
    <w:p w:rsidR="008D5B11" w:rsidRPr="00A818B3" w:rsidRDefault="008D5B11" w:rsidP="008D5B11">
      <w:pPr>
        <w:pStyle w:val="BodyText"/>
      </w:pPr>
      <w:r w:rsidRPr="00A818B3">
        <w:t xml:space="preserve">The contribution of PBIM to financial management appeared to vary by </w:t>
      </w:r>
      <w:r w:rsidR="00F36C19">
        <w:t>PBIM measure</w:t>
      </w:r>
      <w:r w:rsidRPr="00A818B3">
        <w:t xml:space="preserve">. VIM customers were more likely to </w:t>
      </w:r>
      <w:r>
        <w:t xml:space="preserve">attribute </w:t>
      </w:r>
      <w:r w:rsidRPr="00A818B3">
        <w:t>PBIM</w:t>
      </w:r>
      <w:r>
        <w:t xml:space="preserve"> to improving their financial situation, while VULN customers were more likely to attribute PBIM to making their financial situation worse</w:t>
      </w:r>
      <w:r w:rsidRPr="00A818B3">
        <w:t xml:space="preserve">. </w:t>
      </w:r>
    </w:p>
    <w:p w:rsidR="008D5B11" w:rsidRDefault="008D5B11" w:rsidP="008D5B11">
      <w:pPr>
        <w:pStyle w:val="BodyText"/>
      </w:pPr>
      <w:r w:rsidRPr="00A818B3">
        <w:t>Fewer VIM customers reported that th</w:t>
      </w:r>
      <w:r>
        <w:t>at there were things that had made their</w:t>
      </w:r>
      <w:r w:rsidRPr="00A818B3">
        <w:t xml:space="preserve"> money </w:t>
      </w:r>
      <w:r w:rsidR="00EF10AE" w:rsidRPr="00A818B3">
        <w:t>situation worse</w:t>
      </w:r>
      <w:r w:rsidRPr="00A818B3">
        <w:t xml:space="preserve"> at wave on</w:t>
      </w:r>
      <w:r>
        <w:t>e</w:t>
      </w:r>
      <w:r w:rsidRPr="00A818B3">
        <w:t xml:space="preserve"> than at baseline. On the other hand, significantly more VULN customers responded that </w:t>
      </w:r>
      <w:r w:rsidR="00EF10AE">
        <w:t>there were</w:t>
      </w:r>
      <w:r>
        <w:t xml:space="preserve"> things that had made their </w:t>
      </w:r>
      <w:r w:rsidRPr="00A818B3">
        <w:t xml:space="preserve">money </w:t>
      </w:r>
      <w:r w:rsidR="00EF10AE" w:rsidRPr="00A818B3">
        <w:t>situation worse</w:t>
      </w:r>
      <w:r w:rsidRPr="00A818B3">
        <w:t xml:space="preserve"> at wave one than at baseline. </w:t>
      </w:r>
    </w:p>
    <w:p w:rsidR="008D5B11" w:rsidRDefault="008D5B11" w:rsidP="008D5B11">
      <w:pPr>
        <w:pStyle w:val="BodyText"/>
      </w:pPr>
      <w:r>
        <w:t>VIM customers appear to have had positive gains in their ability to manage their money as a result of PBIM, so that they are le</w:t>
      </w:r>
      <w:r w:rsidR="0077039E">
        <w:t>ss likely to run out before pay</w:t>
      </w:r>
      <w:r>
        <w:t xml:space="preserve">day, less likely to report running out of money for </w:t>
      </w:r>
      <w:r w:rsidR="00F75DB5">
        <w:t>b</w:t>
      </w:r>
      <w:r>
        <w:t xml:space="preserve">ills, rent or a mortgage payment, </w:t>
      </w:r>
      <w:r w:rsidR="00F75DB5">
        <w:t xml:space="preserve">less likely to borrow money from friends </w:t>
      </w:r>
      <w:r>
        <w:t xml:space="preserve">and were less likely to have requested emergency relief or vouchers, compared to </w:t>
      </w:r>
      <w:r w:rsidR="00F75DB5">
        <w:t xml:space="preserve">baseline. The change from baseline to wave one across these measures was greater than it was for the </w:t>
      </w:r>
      <w:r w:rsidR="00D428B3">
        <w:t>comparison</w:t>
      </w:r>
      <w:r w:rsidR="00F75DB5">
        <w:t xml:space="preserve"> population. </w:t>
      </w:r>
      <w:r>
        <w:t xml:space="preserve"> </w:t>
      </w:r>
    </w:p>
    <w:p w:rsidR="00F75DB5" w:rsidRPr="00A818B3" w:rsidRDefault="00F75DB5" w:rsidP="008D5B11">
      <w:pPr>
        <w:pStyle w:val="BodyText"/>
      </w:pPr>
      <w:r>
        <w:t xml:space="preserve">The VULN group, on the other hand, became more likely to run out of money for food between the two survey waves compared with the comparison group. They did not demonstrate the same positive financial management gains as found for the VIM customers. </w:t>
      </w:r>
    </w:p>
    <w:p w:rsidR="008D5B11" w:rsidRPr="00A818B3" w:rsidRDefault="008D5B11" w:rsidP="008D5B11">
      <w:pPr>
        <w:pStyle w:val="BodyText"/>
      </w:pPr>
      <w:r w:rsidRPr="00A818B3">
        <w:t xml:space="preserve">Across both the baseline and wave one surveys, VIM customers less frequently reported their health to be ‘good’ or ‘excellent’ than the </w:t>
      </w:r>
      <w:r w:rsidR="00D428B3">
        <w:t>comparison</w:t>
      </w:r>
      <w:r w:rsidRPr="00A818B3">
        <w:t xml:space="preserve"> population or VULN population. The responses of VIM or VULN customers with respect to their health did not change significantly across waves compared with the comparison population. </w:t>
      </w:r>
    </w:p>
    <w:p w:rsidR="008D5B11" w:rsidRPr="00A818B3" w:rsidRDefault="008D5B11" w:rsidP="008D5B11">
      <w:pPr>
        <w:pStyle w:val="BodyText"/>
      </w:pPr>
      <w:r w:rsidRPr="00A818B3">
        <w:t xml:space="preserve">VULN customers across both waves of the survey were less likely to report that they had gambled in the last three months than VIM customers. The level of gambling for both cohorts did not change at a different </w:t>
      </w:r>
      <w:r>
        <w:t>rate</w:t>
      </w:r>
      <w:r w:rsidRPr="00A818B3">
        <w:t xml:space="preserve"> between baseline and wave one compared with the comparison group</w:t>
      </w:r>
      <w:r>
        <w:t>, indicating no impact of PBIM on this behaviour to date</w:t>
      </w:r>
      <w:r w:rsidRPr="00A818B3">
        <w:t xml:space="preserve">. </w:t>
      </w:r>
      <w:r>
        <w:t xml:space="preserve">However there appeared to be a number of positive impacts of PBIM for VIM customers, with significant reductions in tobacco and alcohol consumption from baseline to wave one compared to customers from the comparison sites. </w:t>
      </w:r>
    </w:p>
    <w:p w:rsidR="008D5B11" w:rsidRDefault="008D5B11" w:rsidP="008D5B11">
      <w:pPr>
        <w:pStyle w:val="BodyText"/>
      </w:pPr>
      <w:r w:rsidRPr="00A818B3">
        <w:t xml:space="preserve">With regards to program operation, VULN customers were more likely than VIM customers to agree with statements of feeling ‘judged’ or ‘embarrassed’ to use the BasicsCard. </w:t>
      </w:r>
      <w:r>
        <w:t>This may be due to the compulsory nature of the measure, which may create a greater sense of shame and anger for customers in having to use BasicsCard, which appears to be experienced much more positively for customers who have chosen to take up VIM.</w:t>
      </w:r>
    </w:p>
    <w:p w:rsidR="008D3E92" w:rsidRDefault="008D3E92" w:rsidP="008D3E92">
      <w:pPr>
        <w:pStyle w:val="Heading4"/>
      </w:pPr>
      <w:r>
        <w:t>Summary</w:t>
      </w:r>
    </w:p>
    <w:p w:rsidR="002E1807" w:rsidRDefault="002E1807" w:rsidP="008D5B11">
      <w:pPr>
        <w:pStyle w:val="BodyText"/>
        <w:rPr>
          <w:highlight w:val="magenta"/>
        </w:rPr>
      </w:pPr>
      <w:r>
        <w:t>Overall, the longitudinal survey analysis indicates quite different impacts of PBIM across the VIM and VULN customer groups. VIM customers appeared more likely to have made positive progress with matters of financial management between the survey waves. In addition to improvements in patter</w:t>
      </w:r>
      <w:r w:rsidR="00EC7BA6">
        <w:t>n</w:t>
      </w:r>
      <w:r>
        <w:t xml:space="preserve">s of tobacco use and alcohol use, VIM customers were also less likely than VULN to report issues of embarrassment when using the BasicsCard. </w:t>
      </w:r>
      <w:r w:rsidR="00F75DB5">
        <w:t xml:space="preserve">There were </w:t>
      </w:r>
      <w:r w:rsidR="00EC7BA6">
        <w:t xml:space="preserve">no statistically </w:t>
      </w:r>
      <w:r w:rsidR="00F75DB5">
        <w:t xml:space="preserve">significant differences reported in the short-term </w:t>
      </w:r>
      <w:r>
        <w:t xml:space="preserve">for either group with respect </w:t>
      </w:r>
      <w:r w:rsidR="00F75DB5">
        <w:t>gambling, homelessness or sleeping rough.</w:t>
      </w:r>
    </w:p>
    <w:p w:rsidR="008D5B11" w:rsidRDefault="008D5B11" w:rsidP="008D5B11">
      <w:pPr>
        <w:pStyle w:val="Heading3"/>
      </w:pPr>
      <w:r>
        <w:lastRenderedPageBreak/>
        <w:t>Have there been changes in spending patterns, food, alcohol, gambling, pornography and tobacco use?</w:t>
      </w:r>
    </w:p>
    <w:p w:rsidR="008D5B11" w:rsidRDefault="008D5B11" w:rsidP="008D5B11">
      <w:pPr>
        <w:pStyle w:val="Heading4"/>
      </w:pPr>
      <w:r>
        <w:t>Longitudinal survey</w:t>
      </w:r>
    </w:p>
    <w:p w:rsidR="008D5B11" w:rsidRDefault="008D5B11" w:rsidP="008D5B11">
      <w:pPr>
        <w:pStyle w:val="BodyText"/>
      </w:pPr>
      <w:r>
        <w:t xml:space="preserve">The level of tobacco and alcohol consumed by VIM customers decreased to a greater extent among this cohort than for the comparison group, though there was no significant difference for VULN customers. This finding is an indication that VIM has had a positive impact on helping to reduce expenditure on tobacco and alcohol among program participants. </w:t>
      </w:r>
    </w:p>
    <w:p w:rsidR="008D5B11" w:rsidRDefault="008D5B11" w:rsidP="008D5B11">
      <w:pPr>
        <w:pStyle w:val="BodyText"/>
      </w:pPr>
      <w:r>
        <w:t xml:space="preserve">The level of gambling did not change at a rate – either positively or negatively – greater than it did for the </w:t>
      </w:r>
      <w:r w:rsidR="00D428B3">
        <w:t>comparison</w:t>
      </w:r>
      <w:r>
        <w:t xml:space="preserve"> population. This indicates that it is not apparent that PBIM has impacted the propensity to gamble in the short term. </w:t>
      </w:r>
    </w:p>
    <w:p w:rsidR="008D5B11" w:rsidRDefault="008D5B11" w:rsidP="008D5B11">
      <w:pPr>
        <w:pStyle w:val="BodyText"/>
      </w:pPr>
      <w:r>
        <w:t xml:space="preserve">Pornography use was not considered through the longitudinal survey as the topic was considered too sensitive for discussion in a telephone survey context. </w:t>
      </w:r>
    </w:p>
    <w:p w:rsidR="008D5B11" w:rsidRDefault="008D5B11" w:rsidP="008D5B11">
      <w:pPr>
        <w:pStyle w:val="Heading4"/>
      </w:pPr>
      <w:r>
        <w:t>Secondary data analysis</w:t>
      </w:r>
    </w:p>
    <w:p w:rsidR="008D5B11" w:rsidRDefault="008D5B11" w:rsidP="008D5B11">
      <w:pPr>
        <w:pStyle w:val="BodyText"/>
      </w:pPr>
      <w:r>
        <w:t>The secondary data analysis considered transaction data from the first year of PBIM. This analysis, therefore, did not consider VULN-AT customers. It also only provides limited insight into the impact of PBIM. Longer term trends in this data will be considered in subsequent reports.</w:t>
      </w:r>
    </w:p>
    <w:p w:rsidR="008D5B11" w:rsidRDefault="008D5B11" w:rsidP="008D5B11">
      <w:pPr>
        <w:pStyle w:val="BodyText"/>
      </w:pPr>
      <w:r>
        <w:t>The analysis indicated that accommodation dominated expenditure – accounting for 38.5</w:t>
      </w:r>
      <w:r w:rsidR="00182873">
        <w:t xml:space="preserve"> per cent</w:t>
      </w:r>
      <w:r>
        <w:t xml:space="preserve"> of total PBIM expenditure and 56.8</w:t>
      </w:r>
      <w:r w:rsidR="00182873">
        <w:t xml:space="preserve"> per cent</w:t>
      </w:r>
      <w:r>
        <w:t xml:space="preserve"> of expenditure for 65.6</w:t>
      </w:r>
      <w:r w:rsidR="00182873">
        <w:t xml:space="preserve"> per cent</w:t>
      </w:r>
      <w:r>
        <w:t xml:space="preserve"> of PBIM customers paying accommodation from their income managed funds. The analysis found that expenditure per week has declined slightly over time since PBIM started, which may indicate that customers had identified more affordable accommodation. </w:t>
      </w:r>
    </w:p>
    <w:p w:rsidR="008D5B11" w:rsidRDefault="008D5B11" w:rsidP="008D5B11">
      <w:pPr>
        <w:pStyle w:val="BodyText"/>
      </w:pPr>
      <w:r>
        <w:t>Purchases in supermarkets, department stores and from utility companies account for 32</w:t>
      </w:r>
      <w:r w:rsidR="00182873">
        <w:t xml:space="preserve"> per cent</w:t>
      </w:r>
      <w:r>
        <w:t xml:space="preserve"> of total expenditure – a potentially positive indicator for spending priorities. An analysis of a subset of retail based data from supermarkets and </w:t>
      </w:r>
      <w:proofErr w:type="gramStart"/>
      <w:r>
        <w:t>department stores was</w:t>
      </w:r>
      <w:proofErr w:type="gramEnd"/>
      <w:r>
        <w:t xml:space="preserve"> also completed. </w:t>
      </w:r>
      <w:r w:rsidRPr="003C031A">
        <w:t xml:space="preserve">Supermarket expenditure </w:t>
      </w:r>
      <w:r>
        <w:t>was</w:t>
      </w:r>
      <w:r w:rsidRPr="003C031A">
        <w:t xml:space="preserve"> mostly </w:t>
      </w:r>
      <w:r>
        <w:t xml:space="preserve">on </w:t>
      </w:r>
      <w:r w:rsidRPr="003C031A">
        <w:t xml:space="preserve">food </w:t>
      </w:r>
      <w:r>
        <w:t xml:space="preserve">products </w:t>
      </w:r>
      <w:r w:rsidRPr="003C031A">
        <w:t>(41</w:t>
      </w:r>
      <w:r w:rsidR="00182873">
        <w:t xml:space="preserve"> per cent</w:t>
      </w:r>
      <w:r w:rsidRPr="003C031A">
        <w:t>) and snacks, drinks and confectionery (21</w:t>
      </w:r>
      <w:r w:rsidR="00182873">
        <w:t xml:space="preserve"> per cent</w:t>
      </w:r>
      <w:r w:rsidRPr="003C031A">
        <w:t xml:space="preserve">) while in department stores it </w:t>
      </w:r>
      <w:r>
        <w:t>was</w:t>
      </w:r>
      <w:r w:rsidRPr="003C031A">
        <w:t xml:space="preserve"> </w:t>
      </w:r>
      <w:r>
        <w:t xml:space="preserve">mostly for </w:t>
      </w:r>
      <w:r w:rsidRPr="003C031A">
        <w:t>clothes (36</w:t>
      </w:r>
      <w:r w:rsidR="00182873">
        <w:t xml:space="preserve"> per cent</w:t>
      </w:r>
      <w:r w:rsidRPr="003C031A">
        <w:t>), household furnishing and equipment (21</w:t>
      </w:r>
      <w:r w:rsidR="00182873">
        <w:t xml:space="preserve"> per cent</w:t>
      </w:r>
      <w:r w:rsidRPr="003C031A">
        <w:t>) and recreation equipment, toys, DVDs, music et cetera (21</w:t>
      </w:r>
      <w:r w:rsidR="00182873">
        <w:t xml:space="preserve"> per cent</w:t>
      </w:r>
      <w:r w:rsidRPr="003C031A">
        <w:t xml:space="preserve">). Overall the spending priority on food and clothes and furnishing is very positive. </w:t>
      </w:r>
      <w:r w:rsidR="00EC7BA6">
        <w:t>Loans and</w:t>
      </w:r>
      <w:r>
        <w:t xml:space="preserve"> financial services</w:t>
      </w:r>
      <w:r w:rsidR="00EC7BA6">
        <w:t>,</w:t>
      </w:r>
      <w:r>
        <w:t xml:space="preserve"> are also relatively prominent spend categories for PBIM customers</w:t>
      </w:r>
      <w:r w:rsidR="00EC7BA6">
        <w:t>, making up an average 20.6</w:t>
      </w:r>
      <w:r w:rsidR="00182873">
        <w:t xml:space="preserve"> per cent</w:t>
      </w:r>
      <w:r w:rsidR="00EC7BA6">
        <w:t xml:space="preserve"> </w:t>
      </w:r>
      <w:r w:rsidR="00EC7BA6" w:rsidRPr="00EC7BA6">
        <w:t>of customer’s income managed funds</w:t>
      </w:r>
      <w:r>
        <w:t xml:space="preserve">. </w:t>
      </w:r>
    </w:p>
    <w:p w:rsidR="00F75DB5" w:rsidRDefault="00F75DB5" w:rsidP="00F75DB5">
      <w:pPr>
        <w:pStyle w:val="Heading4"/>
      </w:pPr>
      <w:r>
        <w:t>Summary</w:t>
      </w:r>
    </w:p>
    <w:p w:rsidR="003704A6" w:rsidRPr="003704A6" w:rsidRDefault="003704A6" w:rsidP="008D5B11">
      <w:pPr>
        <w:pStyle w:val="BodyText"/>
      </w:pPr>
      <w:r w:rsidRPr="003704A6">
        <w:t xml:space="preserve">The level of tobacco and alcohol use decreased to a greater extent between waves for VIM customers than the comparison group. There was no significant change for VULN customers though this group had a lower level of consumption to begin with. There was no significant change in the level of gambling noted in this short-term report. Transaction data analysis indicated that accommodation dominated expenditure. Analysis of retail expenditure data found spending was largely directed towards food and clothes. There was also a high level of spending on snacks, confectionary and prepared goods. Changes in transaction patterns will be examined in future reports. </w:t>
      </w:r>
    </w:p>
    <w:p w:rsidR="008D5B11" w:rsidRDefault="008D5B11" w:rsidP="008D5B11">
      <w:pPr>
        <w:pStyle w:val="Heading3"/>
      </w:pPr>
      <w:r>
        <w:lastRenderedPageBreak/>
        <w:t xml:space="preserve">Has PBIM contributed to changes to financial management, child wellbeing, alcohol abuse, housing and homelessness, violence and child neglect? </w:t>
      </w:r>
    </w:p>
    <w:p w:rsidR="008D5B11" w:rsidRDefault="008D5B11" w:rsidP="008D5B11">
      <w:pPr>
        <w:pStyle w:val="Heading4"/>
      </w:pPr>
      <w:r>
        <w:t>Longitudinal survey</w:t>
      </w:r>
    </w:p>
    <w:p w:rsidR="008D5B11" w:rsidRDefault="008D5B11" w:rsidP="008D5B11">
      <w:pPr>
        <w:pStyle w:val="BodyText"/>
      </w:pPr>
      <w:r>
        <w:t xml:space="preserve">It should be noted that the longitudinal survey can only provide an indication of short term changes in these indicators at this stage. Subsequent reports will consider these indicators over a longer time period. </w:t>
      </w:r>
    </w:p>
    <w:p w:rsidR="008D5B11" w:rsidRDefault="008D5B11" w:rsidP="008D5B11">
      <w:pPr>
        <w:pStyle w:val="BodyText"/>
      </w:pPr>
      <w:r>
        <w:t xml:space="preserve">The contribution of PBIM to financial management varied by </w:t>
      </w:r>
      <w:r w:rsidR="00F36C19">
        <w:t>PBIM measure</w:t>
      </w:r>
      <w:r>
        <w:t xml:space="preserve">. VIM customers appeared to demonstrate greater financial vulnerability prior to referral to PBIM, and VIM appears to have contributed to significant increases in their ability to manage their money. The converse was true for VULN customers who appeared to demonstrate less financial vulnerability prior to referral to PBIM, and who experienced little change in their money management skills as a result of VULN. As noted previously, these differences are likely to be due to the predominance of VULN-AT in the survey sample, </w:t>
      </w:r>
      <w:proofErr w:type="gramStart"/>
      <w:r>
        <w:t>who</w:t>
      </w:r>
      <w:proofErr w:type="gramEnd"/>
      <w:r>
        <w:t xml:space="preserve"> are not individually assessed for financial vulnerability prior to placement on VULN. </w:t>
      </w:r>
    </w:p>
    <w:p w:rsidR="008D5B11" w:rsidRDefault="008D5B11" w:rsidP="008D5B11">
      <w:pPr>
        <w:pStyle w:val="BodyText"/>
      </w:pPr>
      <w:r>
        <w:t>VIM customers were less likely to report that they had run out of money over the three months preceding wave one survey for either the payment of bills,</w:t>
      </w:r>
      <w:r w:rsidR="001467F0">
        <w:t xml:space="preserve"> rent or a</w:t>
      </w:r>
      <w:r>
        <w:t xml:space="preserve"> mortgage than prior to PBIM, compared to customers in the comparison sites. VIM customers were also significantly less likely to report that they had requested emergency relief or </w:t>
      </w:r>
      <w:r w:rsidR="00EF10AE">
        <w:t>vouchers following</w:t>
      </w:r>
      <w:r>
        <w:t xml:space="preserve"> referral to PBIM, compared to customers in the comparison sites. These effects were not found for the VULN customers</w:t>
      </w:r>
      <w:r w:rsidR="001467F0">
        <w:t xml:space="preserve"> who were found to be more likely to report running out of money for food</w:t>
      </w:r>
      <w:r>
        <w:t xml:space="preserve">. </w:t>
      </w:r>
    </w:p>
    <w:p w:rsidR="008D5B11" w:rsidRDefault="008D5B11" w:rsidP="008D5B11">
      <w:pPr>
        <w:pStyle w:val="BodyText"/>
      </w:pPr>
      <w:r>
        <w:t xml:space="preserve">To date, the analysis has not found that measures relating to the care </w:t>
      </w:r>
      <w:r w:rsidR="00EF10AE">
        <w:t>or wellbein</w:t>
      </w:r>
      <w:r>
        <w:t xml:space="preserve">g of children have improved or become worse to a greater or lesser extent than for the </w:t>
      </w:r>
      <w:r w:rsidR="00D428B3">
        <w:t>comparison</w:t>
      </w:r>
      <w:r>
        <w:t xml:space="preserve"> respondents. PBIM does not appear to have had a significant impact on measures of the care of children such as attendance at school or health of children.  </w:t>
      </w:r>
    </w:p>
    <w:p w:rsidR="008D5B11" w:rsidRDefault="008D5B11" w:rsidP="008D5B11">
      <w:pPr>
        <w:pStyle w:val="BodyText"/>
      </w:pPr>
      <w:r>
        <w:t xml:space="preserve">The level alcohol consumed decreased to a greater extent among PBIM customers than for the comparison group. Following referral to PBIM, VIM customers reported significantly reduced consumption of alcohol and tobacco, compared to customers in the comparison sites. This effect was not found for VULN customers, who had lower levels of consumption of tobacco and alcohol prior to referral to PBIM. This finding is </w:t>
      </w:r>
      <w:r w:rsidR="001467F0">
        <w:t>an indication</w:t>
      </w:r>
      <w:r>
        <w:t xml:space="preserve"> that VIM has had positive impacts in reducing the prevalence of alcohol abuse. </w:t>
      </w:r>
    </w:p>
    <w:p w:rsidR="00DF4BB9" w:rsidRDefault="008D5B11" w:rsidP="008D5B11">
      <w:pPr>
        <w:pStyle w:val="BodyText"/>
      </w:pPr>
      <w:r>
        <w:t xml:space="preserve">PBIM customers were more likely to have slept rough or have been homeless in the past three months than the </w:t>
      </w:r>
      <w:r w:rsidR="00D428B3">
        <w:t>comparison</w:t>
      </w:r>
      <w:r>
        <w:t xml:space="preserve"> population, both at baseline and at </w:t>
      </w:r>
      <w:r w:rsidR="009E2336">
        <w:t>wave one</w:t>
      </w:r>
      <w:r>
        <w:t xml:space="preserve">. </w:t>
      </w:r>
      <w:r w:rsidR="00DF4BB9">
        <w:rPr>
          <w:lang w:eastAsia="en-AU"/>
        </w:rPr>
        <w:t xml:space="preserve">The level of change in the prevalence of sleeping rough or homelessness amongst surveyed PBIM customers was not significantly different from the level of change among the comparison group respondents, though there appeared to be reductions in the proportion reporting recent experiences of homelessness from baseline to wave one. It is important to note that the number of individuals who report homelessness or sleeping rough is small making it more difficult to detect significant change. </w:t>
      </w:r>
      <w:r w:rsidR="00DF4BB9">
        <w:t>Housing will be considered in greater detail in later phases of this evaluation</w:t>
      </w:r>
    </w:p>
    <w:p w:rsidR="008D5B11" w:rsidRDefault="008D5B11" w:rsidP="008D5B11">
      <w:pPr>
        <w:pStyle w:val="Heading4"/>
      </w:pPr>
      <w:r>
        <w:t>Secondary data analysis</w:t>
      </w:r>
    </w:p>
    <w:p w:rsidR="008D5B11" w:rsidRDefault="008D5B11" w:rsidP="008D5B11">
      <w:pPr>
        <w:pStyle w:val="BodyText"/>
      </w:pPr>
      <w:r>
        <w:t xml:space="preserve">In the 26 weeks before commencing PBIM, VULN-SWA customers had a significantly higher rate of receipt of urgent payments. VULN-AT had a significantly lower rate of urgent payments than both the </w:t>
      </w:r>
      <w:r w:rsidR="00D428B3">
        <w:t>comparison</w:t>
      </w:r>
      <w:r>
        <w:t xml:space="preserve"> population and VULN-SWA. VIM customer’s use of urgent payments was not </w:t>
      </w:r>
      <w:r>
        <w:lastRenderedPageBreak/>
        <w:t xml:space="preserve">significantly different from the </w:t>
      </w:r>
      <w:r w:rsidR="00D428B3">
        <w:t>comparison</w:t>
      </w:r>
      <w:r w:rsidR="00241070">
        <w:t xml:space="preserve"> population. </w:t>
      </w:r>
      <w:r>
        <w:t xml:space="preserve">VIM and VULN-SWA customers had a high rate of using </w:t>
      </w:r>
      <w:r w:rsidR="00BB5243">
        <w:t>the Rent D</w:t>
      </w:r>
      <w:r>
        <w:t xml:space="preserve">eductions </w:t>
      </w:r>
      <w:r w:rsidR="00BB5243">
        <w:t xml:space="preserve">Scheme </w:t>
      </w:r>
      <w:r>
        <w:t xml:space="preserve">while VULN-AT did not. </w:t>
      </w:r>
    </w:p>
    <w:p w:rsidR="008D5B11" w:rsidRDefault="008D5B11" w:rsidP="008D5B11">
      <w:pPr>
        <w:pStyle w:val="BodyText"/>
      </w:pPr>
      <w:r>
        <w:t xml:space="preserve">These pre-PBIM values will need to be compared with post-PBIM results to understand whether PBIM has resulted in greater financial stability for customers. This will be done in subsequent reports. </w:t>
      </w:r>
    </w:p>
    <w:p w:rsidR="008D5B11" w:rsidRDefault="008D5B11" w:rsidP="008D5B11">
      <w:pPr>
        <w:pStyle w:val="BodyText"/>
      </w:pPr>
      <w:r>
        <w:t xml:space="preserve">PBIM customers experienced a higher level of homelessness in the 26 weeks before PBIM commencement than the </w:t>
      </w:r>
      <w:r w:rsidR="00D428B3">
        <w:t>comparison</w:t>
      </w:r>
      <w:r>
        <w:t xml:space="preserve"> population across all trial sites combined. The percentage of homeless in the PBIM population was 2.3</w:t>
      </w:r>
      <w:r w:rsidR="00182873">
        <w:t xml:space="preserve"> per cent</w:t>
      </w:r>
      <w:r>
        <w:t xml:space="preserve"> while in the </w:t>
      </w:r>
      <w:r w:rsidR="00D428B3">
        <w:t>comparison</w:t>
      </w:r>
      <w:r>
        <w:t xml:space="preserve"> population it was 1.5</w:t>
      </w:r>
      <w:r w:rsidR="00182873">
        <w:t xml:space="preserve"> per cent</w:t>
      </w:r>
      <w:r>
        <w:t xml:space="preserve">. At the individual site level, the difference is significant in Bankstown and Rockhampton. </w:t>
      </w:r>
    </w:p>
    <w:p w:rsidR="008D5B11" w:rsidRDefault="008D5B11" w:rsidP="008D5B11">
      <w:pPr>
        <w:pStyle w:val="BodyText"/>
      </w:pPr>
      <w:r>
        <w:t xml:space="preserve">The differences are starker between </w:t>
      </w:r>
      <w:r w:rsidR="00F36C19">
        <w:t>PBIM measure</w:t>
      </w:r>
      <w:r>
        <w:t xml:space="preserve">s. </w:t>
      </w:r>
      <w:r w:rsidRPr="003C031A">
        <w:t>The 6</w:t>
      </w:r>
      <w:r>
        <w:t>.8</w:t>
      </w:r>
      <w:r w:rsidR="00182873">
        <w:t xml:space="preserve"> per cent</w:t>
      </w:r>
      <w:r w:rsidRPr="003C031A">
        <w:t xml:space="preserve"> of VULN-SWA customers who had been homeless prior to PBIM is signi</w:t>
      </w:r>
      <w:r>
        <w:t>ficantly different from the 1.5</w:t>
      </w:r>
      <w:r w:rsidR="00182873">
        <w:t xml:space="preserve"> per cent</w:t>
      </w:r>
      <w:r w:rsidRPr="003C031A">
        <w:t xml:space="preserve"> of customers in t</w:t>
      </w:r>
      <w:r>
        <w:t xml:space="preserve">rial sites not </w:t>
      </w:r>
      <w:r w:rsidR="00BF7BFA">
        <w:t>on</w:t>
      </w:r>
      <w:r w:rsidR="00F36C19">
        <w:t xml:space="preserve"> PBIM </w:t>
      </w:r>
      <w:r w:rsidR="00EC7BA6">
        <w:t>and 4.7</w:t>
      </w:r>
      <w:r w:rsidR="00182873">
        <w:t xml:space="preserve"> per cent</w:t>
      </w:r>
      <w:r w:rsidRPr="003C031A">
        <w:t xml:space="preserve"> more than any of the other initiatives.</w:t>
      </w:r>
    </w:p>
    <w:p w:rsidR="003704A6" w:rsidRDefault="003704A6" w:rsidP="003704A6">
      <w:pPr>
        <w:pStyle w:val="Heading4"/>
      </w:pPr>
      <w:r>
        <w:t>Summary</w:t>
      </w:r>
    </w:p>
    <w:p w:rsidR="003704A6" w:rsidRPr="003704A6" w:rsidRDefault="009845A6" w:rsidP="003704A6">
      <w:pPr>
        <w:pStyle w:val="BodyText"/>
      </w:pPr>
      <w:r>
        <w:t xml:space="preserve">There were no significant changes in measures of child wellbeing between baseline and wave one for PBIM customers compared against the </w:t>
      </w:r>
      <w:r w:rsidR="00D428B3">
        <w:t>comparison</w:t>
      </w:r>
      <w:r>
        <w:t xml:space="preserve"> respondents. </w:t>
      </w:r>
      <w:r w:rsidR="00BB72AA">
        <w:t>Alcohol consumption decreased for VIM customers</w:t>
      </w:r>
      <w:r w:rsidR="00D216DB">
        <w:t>,</w:t>
      </w:r>
      <w:r w:rsidR="00BB72AA">
        <w:t xml:space="preserve"> which provides an indication that PBIM may decrease the prevalence </w:t>
      </w:r>
      <w:r w:rsidR="00D216DB">
        <w:t xml:space="preserve">of </w:t>
      </w:r>
      <w:r w:rsidR="00BB72AA">
        <w:t xml:space="preserve">alcohol abuse for some customers. There were no significant changes in housing or homelessness observed between survey waves. </w:t>
      </w:r>
    </w:p>
    <w:p w:rsidR="008D5B11" w:rsidRDefault="008D5B11" w:rsidP="008D5B11">
      <w:pPr>
        <w:pStyle w:val="Heading3"/>
      </w:pPr>
      <w:r>
        <w:t>What impact has the Matched Savings Payment had on customers’ ability to manage their money, including savings</w:t>
      </w:r>
    </w:p>
    <w:p w:rsidR="009E2336" w:rsidRDefault="009E2336" w:rsidP="009E2336">
      <w:pPr>
        <w:pStyle w:val="Heading4"/>
      </w:pPr>
      <w:r>
        <w:t>Longitudinal survey</w:t>
      </w:r>
    </w:p>
    <w:p w:rsidR="00BB72AA" w:rsidRDefault="00BB72AA" w:rsidP="00BB72AA">
      <w:pPr>
        <w:pStyle w:val="BodyText"/>
      </w:pPr>
      <w:r w:rsidRPr="0075538A">
        <w:t xml:space="preserve">Responses to </w:t>
      </w:r>
      <w:r w:rsidR="00D216DB">
        <w:t xml:space="preserve">the </w:t>
      </w:r>
      <w:r w:rsidRPr="0075538A">
        <w:t xml:space="preserve">longitudinal survey show that </w:t>
      </w:r>
      <w:r w:rsidR="00D216DB">
        <w:t xml:space="preserve">only </w:t>
      </w:r>
      <w:r w:rsidR="00055F2A">
        <w:t>eight</w:t>
      </w:r>
      <w:r w:rsidRPr="0075538A">
        <w:t xml:space="preserve"> VULN customers had accessed the MSP by the time of their wave one interview. As the proportion of surveyed customers who had</w:t>
      </w:r>
      <w:r w:rsidR="0041001B">
        <w:t xml:space="preserve"> accessed the MSP is so small (three</w:t>
      </w:r>
      <w:r w:rsidR="00182873">
        <w:t xml:space="preserve"> per cent</w:t>
      </w:r>
      <w:r w:rsidRPr="0075538A">
        <w:t xml:space="preserve">, </w:t>
      </w:r>
      <w:r w:rsidR="0041001B">
        <w:t>eight</w:t>
      </w:r>
      <w:r w:rsidRPr="0075538A">
        <w:t xml:space="preserve"> of 250) it is difficult to reach any conclusive findings about the impact of MSP on money management</w:t>
      </w:r>
      <w:r>
        <w:t xml:space="preserve">. This matter will be explored further through face-to-face interviews. </w:t>
      </w:r>
    </w:p>
    <w:p w:rsidR="008D5B11" w:rsidRDefault="008D5B11" w:rsidP="008D5B11">
      <w:pPr>
        <w:pStyle w:val="Heading4"/>
      </w:pPr>
      <w:r>
        <w:t>Secondary data analysis</w:t>
      </w:r>
    </w:p>
    <w:p w:rsidR="003C4950" w:rsidRDefault="003C4950" w:rsidP="003C4950">
      <w:pPr>
        <w:pStyle w:val="BodyText"/>
      </w:pPr>
      <w:r>
        <w:t xml:space="preserve">In order to receive a MSP, CPIM and VULN customers are required to complete one of the accredited MMCs. There is a lower use of wider </w:t>
      </w:r>
      <w:r w:rsidRPr="003C4950">
        <w:t>MMS by CPIM and VULN customers, compared with VIM customers, which may indicate that the MSP is not operating as intended. Within the first year, no CPIM or VULN customer had completed a MMC and no</w:t>
      </w:r>
      <w:r>
        <w:t xml:space="preserve"> customers had been paid an MSP. </w:t>
      </w:r>
    </w:p>
    <w:p w:rsidR="008D5B11" w:rsidRDefault="008D5B11" w:rsidP="008D5B11">
      <w:pPr>
        <w:pStyle w:val="BodyText"/>
      </w:pPr>
      <w:r>
        <w:t>On current performance it would be concluded that the MSP has not been a sufficient incentive to encourage customers on VULN or CPIM to complete the MMC.</w:t>
      </w:r>
    </w:p>
    <w:p w:rsidR="00BB72AA" w:rsidRDefault="00BB72AA" w:rsidP="00BB72AA">
      <w:pPr>
        <w:pStyle w:val="Heading4"/>
      </w:pPr>
      <w:r>
        <w:t>Summary</w:t>
      </w:r>
    </w:p>
    <w:p w:rsidR="00BB72AA" w:rsidRPr="00BB72AA" w:rsidRDefault="00BB72AA" w:rsidP="00BB72AA">
      <w:pPr>
        <w:pStyle w:val="BodyText"/>
      </w:pPr>
      <w:r>
        <w:t xml:space="preserve">On current performance it would be concluded that the MSP has not been a sufficient incentive to encourage customers on VULN or CPIM to complete the MMC. The longitudinal survey is inconclusive on the matter given the small number of customers who had accessed the MSP by the time of their wave one interview. </w:t>
      </w:r>
    </w:p>
    <w:p w:rsidR="008D5B11" w:rsidRDefault="008D5B11" w:rsidP="008D5B11">
      <w:pPr>
        <w:pStyle w:val="Heading3"/>
        <w:rPr>
          <w:lang w:eastAsia="en-AU"/>
        </w:rPr>
      </w:pPr>
      <w:r w:rsidRPr="003C031A">
        <w:rPr>
          <w:lang w:eastAsia="en-AU"/>
        </w:rPr>
        <w:lastRenderedPageBreak/>
        <w:t>Do the three measures achieve appropriate outcomes (based on the aims of each measure and of PBIM) for their participants?</w:t>
      </w:r>
    </w:p>
    <w:p w:rsidR="009E2336" w:rsidRDefault="009E2336" w:rsidP="009E2336">
      <w:pPr>
        <w:pStyle w:val="Heading4"/>
      </w:pPr>
      <w:r>
        <w:t>Longitudinal survey</w:t>
      </w:r>
    </w:p>
    <w:p w:rsidR="00683691" w:rsidRPr="00683691" w:rsidRDefault="00683691" w:rsidP="007145F8">
      <w:pPr>
        <w:pStyle w:val="BodyText"/>
      </w:pPr>
      <w:r w:rsidRPr="00683691">
        <w:t xml:space="preserve">The longitudinal survey can provide insight into short term impacts for two of the measures VIM and VULN, but not CPIM as there are no CPIM customers in the survey.  As has been noted throughout the report there appears to be differences both in the experiences of the measures and in the apparent outcomes achieved for VIM and VULN customers. </w:t>
      </w:r>
    </w:p>
    <w:p w:rsidR="00683691" w:rsidRPr="00683691" w:rsidRDefault="00683691" w:rsidP="007145F8">
      <w:pPr>
        <w:pStyle w:val="BodyText"/>
      </w:pPr>
      <w:r w:rsidRPr="00683691">
        <w:t xml:space="preserve">VIM customers appeared to be characterised by financial vulnerability and vulnerability across a number of other measures prior to referral to PBIM, including having poorer self-reported health and higher levels of tobacco and alcohol consumption. And it appears that VIM has </w:t>
      </w:r>
      <w:r w:rsidR="00055F2A" w:rsidRPr="00683691">
        <w:t>led</w:t>
      </w:r>
      <w:r w:rsidR="000C22E9">
        <w:t xml:space="preserve"> to some improvements in </w:t>
      </w:r>
      <w:r w:rsidRPr="00683691">
        <w:t xml:space="preserve">their ability to manage money, with significant reductions in the proportion of VIM customers reporting that they run out of money before payday, that they have ever run of money to buy food, pay rent or a mortgage and are </w:t>
      </w:r>
      <w:r w:rsidRPr="00055F2A">
        <w:t>less likely to borrow money from friends and family.  VIM also appears to have led to significant reductions is tobacco and alcohol consumption for this group. There have been no detectable</w:t>
      </w:r>
      <w:r w:rsidRPr="00683691">
        <w:t xml:space="preserve"> impacts to date for VIM on child wellbeing measures or on housing </w:t>
      </w:r>
      <w:proofErr w:type="gramStart"/>
      <w:r w:rsidRPr="00683691">
        <w:t>instability,</w:t>
      </w:r>
      <w:proofErr w:type="gramEnd"/>
      <w:r w:rsidRPr="00683691">
        <w:t xml:space="preserve"> however the latter is limited by a small sample size.</w:t>
      </w:r>
    </w:p>
    <w:p w:rsidR="00683691" w:rsidRPr="00683691" w:rsidRDefault="00683691" w:rsidP="007145F8">
      <w:pPr>
        <w:pStyle w:val="BodyText"/>
      </w:pPr>
      <w:r w:rsidRPr="00683691">
        <w:t>The impacts for VULN customers are more complex given the distinct nature of the two types of VULN customers – VULN-AT and VULN-SWA. The VULN-AT customers domin</w:t>
      </w:r>
      <w:r w:rsidR="00275FA9">
        <w:t>ate</w:t>
      </w:r>
      <w:r w:rsidRPr="00683691">
        <w:t xml:space="preserve"> the survey sample and so it is </w:t>
      </w:r>
      <w:r w:rsidR="000C22E9">
        <w:t>not possible</w:t>
      </w:r>
      <w:r w:rsidRPr="00683691">
        <w:t xml:space="preserve"> to determine whether the results for the entire group also hold for the VULN-SWA sub-group. The secondary data analysis in subsequent reports should provide further insights as to how effectively the VULN measure has supported VULN-SWA customers.  Noting the predominance of the VULN-AT customers in the survey sample the following can be said of their experience on VULN: </w:t>
      </w:r>
    </w:p>
    <w:p w:rsidR="00683691" w:rsidRPr="00683691" w:rsidRDefault="00683691" w:rsidP="007145F8">
      <w:pPr>
        <w:pStyle w:val="Bullet1"/>
      </w:pPr>
      <w:r w:rsidRPr="00683691">
        <w:t xml:space="preserve">they demonstrated less vulnerability at baseline compared to VIM across a number of financial stress indicators, however they had higher rates of homeless in the three months prior to referral to VULN; </w:t>
      </w:r>
    </w:p>
    <w:p w:rsidR="00683691" w:rsidRPr="00683691" w:rsidRDefault="00683691" w:rsidP="007145F8">
      <w:pPr>
        <w:pStyle w:val="Bullet1"/>
      </w:pPr>
      <w:r w:rsidRPr="00683691">
        <w:t xml:space="preserve">they report more negative experiences being on VULN, including a greater proportion feeling judged and embarrassed when they use the BasicsCard; </w:t>
      </w:r>
    </w:p>
    <w:p w:rsidR="00683691" w:rsidRPr="00683691" w:rsidRDefault="00683691" w:rsidP="007145F8">
      <w:pPr>
        <w:pStyle w:val="Bullet1"/>
      </w:pPr>
      <w:proofErr w:type="gramStart"/>
      <w:r w:rsidRPr="00683691">
        <w:t>in</w:t>
      </w:r>
      <w:proofErr w:type="gramEnd"/>
      <w:r w:rsidRPr="00683691">
        <w:t xml:space="preserve"> general they have not shown positive improvements in financial stress indicators, or in expenditure on tobacco or alcohol, though it should be noted that they demonstrated a lower level of financial stress and tobacco and alcohol consumption at baseline compared to VIM customers.</w:t>
      </w:r>
    </w:p>
    <w:p w:rsidR="00683691" w:rsidRPr="00683691" w:rsidRDefault="00683691" w:rsidP="007145F8">
      <w:pPr>
        <w:pStyle w:val="BodyText"/>
      </w:pPr>
      <w:r w:rsidRPr="00683691">
        <w:t xml:space="preserve">Again it should be noted that the longitudinal survey at this stage only provides insights as to the short-term outcomes for these measures, and outcomes over a 12-18 month period will be examined in subsequent reports. Additionally, the secondary data analysis in subsequent reports should provide greater insight as to the outcomes that VULN delivers for the VULN-SWA cohort in particular, which is more difficult to detect in the survey. Nonetheless, based on the current findings at this stage it would seem that while VIM is well targeted and achieving appropriate outcomes particularly in the area of financial stress and reduced expenditure on non-priority goods, the VULN measure has yet to demonstrate similar benefits to the cohort it is targeted to over the short term, in particular the VULN-AT customers. </w:t>
      </w:r>
    </w:p>
    <w:p w:rsidR="00055F2A" w:rsidRDefault="00055F2A" w:rsidP="00055F2A">
      <w:pPr>
        <w:pStyle w:val="Heading4"/>
      </w:pPr>
      <w:r>
        <w:lastRenderedPageBreak/>
        <w:t>Summary</w:t>
      </w:r>
    </w:p>
    <w:p w:rsidR="00055F2A" w:rsidRPr="00BB72AA" w:rsidRDefault="00275FA9" w:rsidP="00055F2A">
      <w:pPr>
        <w:pStyle w:val="BodyText"/>
      </w:pPr>
      <w:r>
        <w:t xml:space="preserve">Pending further analysis, at this point, it appears that VIM is well targeted and achieving appropriate outcomes while the VULN measure has yet to demonstrate similar benefits to the cohort it is targeted to – in particular, among the VULN-AT customers. </w:t>
      </w:r>
      <w:r w:rsidR="00055F2A">
        <w:t xml:space="preserve"> </w:t>
      </w:r>
    </w:p>
    <w:p w:rsidR="008D5B11" w:rsidRDefault="008D5B11" w:rsidP="008D5B11">
      <w:pPr>
        <w:pStyle w:val="Heading3"/>
        <w:rPr>
          <w:lang w:eastAsia="en-AU"/>
        </w:rPr>
      </w:pPr>
      <w:r w:rsidRPr="003C031A">
        <w:rPr>
          <w:lang w:eastAsia="en-AU"/>
        </w:rPr>
        <w:t>Are there synergies or complementarities between PBIM and other place-based measures?</w:t>
      </w:r>
    </w:p>
    <w:p w:rsidR="008D5B11" w:rsidRDefault="008D5B11" w:rsidP="008D5B11">
      <w:pPr>
        <w:pStyle w:val="Heading4"/>
      </w:pPr>
      <w:r>
        <w:t>Longitudinal survey</w:t>
      </w:r>
    </w:p>
    <w:p w:rsidR="008D5B11" w:rsidRPr="000142AD" w:rsidRDefault="008D5B11" w:rsidP="008D5B11">
      <w:pPr>
        <w:pStyle w:val="BodyText"/>
      </w:pPr>
      <w:r w:rsidRPr="000142AD">
        <w:t xml:space="preserve">Information collected by the longitudinal survey in relation to PBIM and other place based measures focussed on the take up and quality of services available for customers under these measures. Future data collection, primarily focus groups to be conducted with DHS and other support service staff will seek to determine whether other synergies between the measures exist. </w:t>
      </w:r>
    </w:p>
    <w:p w:rsidR="008D5B11" w:rsidRPr="000142AD" w:rsidRDefault="008D5B11" w:rsidP="008D5B11">
      <w:pPr>
        <w:pStyle w:val="BodyText"/>
      </w:pPr>
      <w:r w:rsidRPr="000142AD">
        <w:t xml:space="preserve">In relation to take up of services, PBIM customers were, as expected, more likely to be referred to, or seek assistance from, services more closely aligned with the </w:t>
      </w:r>
      <w:r w:rsidR="00F36C19">
        <w:t>PBIM measure</w:t>
      </w:r>
      <w:r w:rsidRPr="000142AD">
        <w:t xml:space="preserve">s such as financial counselling services or money management courses, compared with services also offered as part of other place based measures. Of the services linked with other placed based measures, PBIM customers were most likely to be referred to, or seek assistance from, education or training programs, and case coordination services at Centrelink. </w:t>
      </w:r>
    </w:p>
    <w:p w:rsidR="008D5B11" w:rsidRDefault="008D5B11" w:rsidP="008D5B11">
      <w:pPr>
        <w:pStyle w:val="BodyText"/>
      </w:pPr>
      <w:r w:rsidRPr="000142AD">
        <w:t xml:space="preserve">In relation to quality of the services, customers were asked to report how helpful they had found the assistance provided by the services. PBIM customers </w:t>
      </w:r>
      <w:r w:rsidR="00BB72AA">
        <w:t xml:space="preserve">commonly </w:t>
      </w:r>
      <w:r w:rsidRPr="000142AD">
        <w:t>rate</w:t>
      </w:r>
      <w:r w:rsidR="000C22E9">
        <w:t>d</w:t>
      </w:r>
      <w:r w:rsidRPr="000142AD">
        <w:t xml:space="preserve"> family support services, case coordination at Centrelink, and language, literacy and numeracy programs as the most helpful service</w:t>
      </w:r>
      <w:r>
        <w:t>s</w:t>
      </w:r>
      <w:r w:rsidRPr="000142AD">
        <w:t>. Financial counselling services were also rated as very helpful, however money management courses offered to PBIM customers were reported as being less helpful than the aforementioned services provided under other place-based measures.</w:t>
      </w:r>
    </w:p>
    <w:p w:rsidR="00BB72AA" w:rsidRDefault="00BB72AA" w:rsidP="00BB72AA">
      <w:pPr>
        <w:pStyle w:val="Heading4"/>
      </w:pPr>
      <w:r>
        <w:t>Summary</w:t>
      </w:r>
    </w:p>
    <w:p w:rsidR="00BB72AA" w:rsidRPr="000142AD" w:rsidRDefault="00BB72AA" w:rsidP="008D5B11">
      <w:pPr>
        <w:pStyle w:val="BodyText"/>
      </w:pPr>
      <w:r>
        <w:t>There was a moderate level of take up of other place-based measures. Feed</w:t>
      </w:r>
      <w:r w:rsidR="00426ED2">
        <w:t xml:space="preserve">back on these measures reported that courses were often found to be either helpful or very helpful. This suggests that the relationship to PBIM is at some level synergistic. This will be investigated further in future reports. </w:t>
      </w:r>
    </w:p>
    <w:p w:rsidR="008D5B11" w:rsidRDefault="008D5B11" w:rsidP="008D5B11">
      <w:pPr>
        <w:pStyle w:val="Heading3"/>
        <w:rPr>
          <w:lang w:eastAsia="en-AU"/>
        </w:rPr>
      </w:pPr>
      <w:r w:rsidRPr="003C031A">
        <w:rPr>
          <w:lang w:eastAsia="en-AU"/>
        </w:rPr>
        <w:t xml:space="preserve">Has the outcome of PBIM differed across different groups, for example, women, Indigenous people and people from culturally and linguistically diverse backgrounds? Consider also – if sufficient data is available — location, age, educational status, work status, type of payment, length of time on welfare payments and family composition. </w:t>
      </w:r>
    </w:p>
    <w:p w:rsidR="008D5B11" w:rsidRDefault="008D5B11" w:rsidP="008D5B11">
      <w:pPr>
        <w:pStyle w:val="BodyText"/>
      </w:pPr>
      <w:r>
        <w:t xml:space="preserve">The secondary data analysis determined that the propensity to engage with PBIM was not significantly determined on the basis of CALD status, Indigenous status, or gender. The secondary data analysis did not consider outcomes as broken down on these metrics. </w:t>
      </w:r>
    </w:p>
    <w:p w:rsidR="008D5B11" w:rsidRDefault="008D5B11" w:rsidP="008D5B11">
      <w:pPr>
        <w:pStyle w:val="BodyText"/>
      </w:pPr>
      <w:r>
        <w:t xml:space="preserve">The longitudinal analysis employed metrics such as household and family composition, Indigenous status and country of birth as controls in regression analysis. This means that the analysis can account for some of these </w:t>
      </w:r>
      <w:r w:rsidR="00B619E9">
        <w:t>characteristics</w:t>
      </w:r>
      <w:r>
        <w:t xml:space="preserve"> when determining the impact of PBIM on the outcome being considered. That is, the analysis can minimise any potential confounding of these </w:t>
      </w:r>
      <w:r>
        <w:lastRenderedPageBreak/>
        <w:t xml:space="preserve">characteristics on outcomes from PBIM. However, the size of these populations does not allow for the further line of questioning </w:t>
      </w:r>
      <w:r w:rsidR="00426ED2">
        <w:t xml:space="preserve">– for example, </w:t>
      </w:r>
      <w:r>
        <w:t xml:space="preserve">‘does PBIM change the likelihood of gambling for an individual who lives in a household with children’. The number of observations available for analysis is of relevance as it is not valuable to perform statistical tests such as those which are employed in this study on very small groups of individuals. </w:t>
      </w:r>
    </w:p>
    <w:p w:rsidR="00426ED2" w:rsidRDefault="00426ED2" w:rsidP="00426ED2">
      <w:pPr>
        <w:pStyle w:val="Heading4"/>
      </w:pPr>
      <w:r>
        <w:t>Summary</w:t>
      </w:r>
    </w:p>
    <w:p w:rsidR="00426ED2" w:rsidRDefault="00426ED2" w:rsidP="008D5B11">
      <w:pPr>
        <w:pStyle w:val="BodyText"/>
      </w:pPr>
      <w:r>
        <w:t xml:space="preserve">Though the analysis was able to consider how relevant CALD, gender and Indigeneity determine the propensity to engage with PBIM, small sample size numbers in each individual group meant that outcomes could not be investigated at this subpopulation level. </w:t>
      </w:r>
    </w:p>
    <w:p w:rsidR="008D5B11" w:rsidRDefault="008D5B11" w:rsidP="008D5B11">
      <w:pPr>
        <w:pStyle w:val="Heading3"/>
        <w:rPr>
          <w:lang w:eastAsia="en-AU"/>
        </w:rPr>
      </w:pPr>
      <w:r w:rsidRPr="003C031A">
        <w:rPr>
          <w:lang w:eastAsia="en-AU"/>
        </w:rPr>
        <w:t xml:space="preserve">Is there a stigma attached to PBIM and/or the BasicsCard (in the view of people </w:t>
      </w:r>
      <w:r w:rsidR="00BF7BFA">
        <w:rPr>
          <w:lang w:eastAsia="en-AU"/>
        </w:rPr>
        <w:t>on</w:t>
      </w:r>
      <w:r w:rsidR="00F36C19">
        <w:rPr>
          <w:lang w:eastAsia="en-AU"/>
        </w:rPr>
        <w:t xml:space="preserve"> PBIM </w:t>
      </w:r>
      <w:r w:rsidRPr="003C031A">
        <w:rPr>
          <w:lang w:eastAsia="en-AU"/>
        </w:rPr>
        <w:t>and merchants)?</w:t>
      </w:r>
    </w:p>
    <w:p w:rsidR="009E2336" w:rsidRDefault="009E2336" w:rsidP="009E2336">
      <w:pPr>
        <w:pStyle w:val="Heading4"/>
      </w:pPr>
      <w:r>
        <w:t>Longitudinal survey</w:t>
      </w:r>
    </w:p>
    <w:p w:rsidR="008D5B11" w:rsidRDefault="00735974" w:rsidP="008D5B11">
      <w:pPr>
        <w:pStyle w:val="BodyText"/>
      </w:pPr>
      <w:r>
        <w:t xml:space="preserve">Overall, customers in the longitudinal survey did not report feeling embarrassed when using the BasicsCard, but when considering the different </w:t>
      </w:r>
      <w:r w:rsidR="00F36C19">
        <w:t>PBIM measure</w:t>
      </w:r>
      <w:r>
        <w:t xml:space="preserve">s, VULN customers were more likely to report that they felt embarrassed compared with VIM customers. The difference between VIM and VULN was also apparent when customers were asked whether they felt like people judged them when using the BasicsCard. Combining the responses of VIM and VULN customers it appears that the majority of customers did not feel as though they were being judged for their use of the card. </w:t>
      </w:r>
    </w:p>
    <w:p w:rsidR="00426ED2" w:rsidRDefault="00426ED2" w:rsidP="00426ED2">
      <w:pPr>
        <w:pStyle w:val="Heading4"/>
      </w:pPr>
      <w:r>
        <w:t>Summary</w:t>
      </w:r>
    </w:p>
    <w:p w:rsidR="003A7A4C" w:rsidRDefault="003A7A4C" w:rsidP="003A7A4C">
      <w:pPr>
        <w:pStyle w:val="BodyText"/>
      </w:pPr>
      <w:r>
        <w:t xml:space="preserve">Combining the responses of VIM and VULN customers it appears that the majority of customers did not feel as though they were being judged for their use of the card. That said, VULN were likely to feel more embarrassed or judged than VIM customers for using the BasicsCard. </w:t>
      </w:r>
    </w:p>
    <w:p w:rsidR="008D5B11" w:rsidRPr="00BE2CD3" w:rsidRDefault="008D5B11" w:rsidP="008D5B11">
      <w:pPr>
        <w:pStyle w:val="Heading2"/>
        <w:rPr>
          <w:color w:val="002776"/>
          <w:lang w:eastAsia="en-AU"/>
        </w:rPr>
      </w:pPr>
      <w:bookmarkStart w:id="544" w:name="_Toc390705420"/>
      <w:bookmarkStart w:id="545" w:name="_Toc390934507"/>
      <w:bookmarkStart w:id="546" w:name="_Toc395273229"/>
      <w:bookmarkStart w:id="547" w:name="_Toc396480819"/>
      <w:r w:rsidRPr="00BE2CD3">
        <w:rPr>
          <w:color w:val="002776"/>
          <w:lang w:eastAsia="en-AU"/>
        </w:rPr>
        <w:t>Vulnerable measure</w:t>
      </w:r>
      <w:bookmarkEnd w:id="544"/>
      <w:bookmarkEnd w:id="545"/>
      <w:bookmarkEnd w:id="546"/>
      <w:bookmarkEnd w:id="547"/>
    </w:p>
    <w:p w:rsidR="008D5B11" w:rsidRDefault="008D5B11" w:rsidP="008D5B11">
      <w:pPr>
        <w:pStyle w:val="Heading3"/>
        <w:rPr>
          <w:lang w:eastAsia="en-AU"/>
        </w:rPr>
      </w:pPr>
      <w:r w:rsidRPr="003C031A">
        <w:rPr>
          <w:lang w:eastAsia="en-AU"/>
        </w:rPr>
        <w:t>How does PBIM impact on the vulnerability of individuals?</w:t>
      </w:r>
    </w:p>
    <w:p w:rsidR="009E2336" w:rsidRDefault="009E2336" w:rsidP="009E2336">
      <w:pPr>
        <w:pStyle w:val="Heading4"/>
      </w:pPr>
      <w:r>
        <w:t>Longitudinal survey</w:t>
      </w:r>
    </w:p>
    <w:p w:rsidR="00683691" w:rsidRDefault="00683691" w:rsidP="00683691">
      <w:pPr>
        <w:pStyle w:val="BodyText"/>
      </w:pPr>
      <w:r>
        <w:t xml:space="preserve">At this stage there appears to be quite different short term impacts of PBIM across the measures on the vulnerability of individuals. As noted elsewhere the VIM customers appeared to be more </w:t>
      </w:r>
      <w:r w:rsidR="000C22E9">
        <w:t>vulnerable</w:t>
      </w:r>
      <w:r>
        <w:t xml:space="preserve"> prior to referral to PBIM in terms of experience of financial stress, self-reported health, and consumption of alcohol and tobacco. Following referral to PBIM, there have been clear improvements for the VIM customers in terms of lower levels of financial stress, and reduced expenditure on non-priority goods, such as alcohol and tobacco. However to date there have been no detectable impacts on child wellbeing and self-reported health.  While there was no detectable change in the frequency with which VIM customers were homeless in the previous three months from baseline to wave one, fewer VIM customers reported running out of money to pay rent or a mortgage, so presumably this change would have led increases in their housing stability.</w:t>
      </w:r>
    </w:p>
    <w:p w:rsidR="00683691" w:rsidRDefault="00683691" w:rsidP="00683691">
      <w:pPr>
        <w:pStyle w:val="BodyText"/>
      </w:pPr>
      <w:r>
        <w:t xml:space="preserve">For VULN customers, it is necessary to note the differences in the VULN types. VULN-AT </w:t>
      </w:r>
      <w:r w:rsidR="000C22E9" w:rsidRPr="00D57BA8">
        <w:rPr>
          <w:rStyle w:val="BookTitle"/>
          <w:i w:val="0"/>
          <w:iCs w:val="0"/>
          <w:smallCaps w:val="0"/>
          <w:szCs w:val="22"/>
        </w:rPr>
        <w:t>customers are placed on VULN by virtue of youth trigger criteria</w:t>
      </w:r>
      <w:r>
        <w:t xml:space="preserve">, and there is no individual assessment of their vulnerability. In contrast, VULN-SWA customers are individually assessed for vulnerability and only placed on VULN if they demonstrate sufficient levels of financial and social vulnerability. The survey sample includes predominantly VULN-AT </w:t>
      </w:r>
      <w:proofErr w:type="gramStart"/>
      <w:r>
        <w:t>customers,</w:t>
      </w:r>
      <w:proofErr w:type="gramEnd"/>
      <w:r>
        <w:t xml:space="preserve"> though there are a small number of </w:t>
      </w:r>
      <w:r>
        <w:lastRenderedPageBreak/>
        <w:t xml:space="preserve">VULN-SWA customers they are not of a sufficient size to enable analysis of them as a subgroup. The secondary administrative data should enable more detailed analysis of the impacts of VULN on VULN-SWA customers in subsequent reports. </w:t>
      </w:r>
    </w:p>
    <w:p w:rsidR="00683691" w:rsidRDefault="00683691" w:rsidP="00683691">
      <w:pPr>
        <w:pStyle w:val="BodyText"/>
      </w:pPr>
      <w:r>
        <w:t>Considering the survey findings for the VULN group there appears to be limited impacts at this stage on financial vulnerability, child wellbeing, or expenditure on non-priority goods, such as alcohol and tobacco. An important point to note is that this group on average demonstrated less vulnerability prior to referral to PBIM compared the VIM customers, most likely due to the large number of VULN-AT customers in the sample. So while the VIM group have shown some significant gains across measures of vulnerability compared to the VULN group, their mean ratings across a number of measures are now more aligned to the VULN group than they were at baseline.</w:t>
      </w:r>
    </w:p>
    <w:p w:rsidR="00683691" w:rsidRDefault="00683691" w:rsidP="00683691">
      <w:pPr>
        <w:pStyle w:val="BodyText"/>
      </w:pPr>
      <w:r>
        <w:t>The longer term impacts of the measures will be examined in subsequent reports, and additionally the impacts of VULN on the VULN-SWA customers will be explored further through the secondary administrative data in future reports.</w:t>
      </w:r>
    </w:p>
    <w:p w:rsidR="00275FA9" w:rsidRDefault="00275FA9" w:rsidP="00275FA9">
      <w:pPr>
        <w:pStyle w:val="Heading4"/>
      </w:pPr>
      <w:r>
        <w:t>Summary</w:t>
      </w:r>
    </w:p>
    <w:p w:rsidR="00275FA9" w:rsidRPr="004C3BD4" w:rsidRDefault="00275FA9" w:rsidP="00683691">
      <w:pPr>
        <w:pStyle w:val="BodyText"/>
      </w:pPr>
      <w:r>
        <w:t xml:space="preserve">Though more vulnerable across a number of metrics to begin with, the VIM customers have notably improved on a number of these measures such that they are now more aligned to the VULN group than they were at baseline.  There is a need for future analysis to consider the differences between VULN-AT and VULN-SWA customers who – as a group – appear to have not realised improvements at the same rate as VIM customers. The longitudinal sample is dominated by VULN-AT customers who may dominate outcomes for this group. Future reports will continue to consider these groups separately through further secondary data analysis. </w:t>
      </w:r>
    </w:p>
    <w:p w:rsidR="008D5B11" w:rsidRDefault="008D5B11" w:rsidP="008D5B11">
      <w:pPr>
        <w:pStyle w:val="Heading3"/>
        <w:rPr>
          <w:lang w:eastAsia="en-AU"/>
        </w:rPr>
      </w:pPr>
      <w:r w:rsidRPr="003C031A">
        <w:rPr>
          <w:lang w:eastAsia="en-AU"/>
        </w:rPr>
        <w:t>Has PBIM had an impact on addressing homelessness and housing security?</w:t>
      </w:r>
    </w:p>
    <w:p w:rsidR="008D5B11" w:rsidRDefault="008D5B11" w:rsidP="008D5B11">
      <w:pPr>
        <w:pStyle w:val="Heading4"/>
      </w:pPr>
      <w:r>
        <w:t>Longitudinal</w:t>
      </w:r>
      <w:r w:rsidR="00D41440">
        <w:t xml:space="preserve"> survey</w:t>
      </w:r>
    </w:p>
    <w:p w:rsidR="00D41440" w:rsidRDefault="00D41440" w:rsidP="00D41440">
      <w:pPr>
        <w:pStyle w:val="BodyText"/>
      </w:pPr>
      <w:r>
        <w:t xml:space="preserve">The level of change in the prevalence of sleeping rough or homelessness amongst surveyed VIM customers was not significantly different from the level of change among the </w:t>
      </w:r>
      <w:r w:rsidR="00D428B3">
        <w:t>comparison</w:t>
      </w:r>
      <w:r>
        <w:t xml:space="preserve"> respondents, though there appeared to be reductions in the proportion reporting recent experiences of home</w:t>
      </w:r>
      <w:r w:rsidR="00250551">
        <w:t>lessness from baseline to wave one</w:t>
      </w:r>
      <w:r>
        <w:t xml:space="preserve">. It is important to note that the number of individuals who report homelessness or sleeping rough is small making it more difficult to detect significant change.  </w:t>
      </w:r>
    </w:p>
    <w:p w:rsidR="00D41440" w:rsidRDefault="00D41440" w:rsidP="00D41440">
      <w:pPr>
        <w:pStyle w:val="Heading4"/>
      </w:pPr>
      <w:r>
        <w:t>Secondary data</w:t>
      </w:r>
    </w:p>
    <w:p w:rsidR="00D41440" w:rsidRDefault="00D41440" w:rsidP="00D41440">
      <w:pPr>
        <w:pStyle w:val="BodyText"/>
        <w:rPr>
          <w:szCs w:val="22"/>
        </w:rPr>
      </w:pPr>
      <w:r>
        <w:t xml:space="preserve">Examining the cumulative distribution of the proportion of time customers who were homeless, (in the 26 week period prior to being placed </w:t>
      </w:r>
      <w:r w:rsidR="00BF7BFA">
        <w:t xml:space="preserve">on </w:t>
      </w:r>
      <w:r w:rsidR="00CB0F65">
        <w:t>PBIM</w:t>
      </w:r>
      <w:r>
        <w:t>) shows that the distributions of VIM/VULN-SWA and VULN-AT customers are significantly different. For VIM/VULN-SWA homeless customers, 50</w:t>
      </w:r>
      <w:r w:rsidR="00182873">
        <w:t xml:space="preserve"> per cent</w:t>
      </w:r>
      <w:r>
        <w:t xml:space="preserve"> were homeless for less than 10</w:t>
      </w:r>
      <w:r w:rsidR="00182873">
        <w:t xml:space="preserve"> per cent</w:t>
      </w:r>
      <w:r>
        <w:t xml:space="preserve"> of the time and only </w:t>
      </w:r>
      <w:r w:rsidR="0041001B">
        <w:t>five</w:t>
      </w:r>
      <w:r w:rsidR="00182873">
        <w:t xml:space="preserve"> per cent</w:t>
      </w:r>
      <w:r>
        <w:t xml:space="preserve"> for more than 60</w:t>
      </w:r>
      <w:r w:rsidR="00182873">
        <w:t xml:space="preserve"> per cent</w:t>
      </w:r>
      <w:r>
        <w:t xml:space="preserve"> of the time. In contrast, for VULN-AT homeless customers 27</w:t>
      </w:r>
      <w:r w:rsidR="00182873">
        <w:t xml:space="preserve"> per cent</w:t>
      </w:r>
      <w:r>
        <w:t xml:space="preserve"> were homeless for less than 40</w:t>
      </w:r>
      <w:r w:rsidR="00182873">
        <w:t xml:space="preserve"> per cent</w:t>
      </w:r>
      <w:r>
        <w:t xml:space="preserve"> of the time and 47</w:t>
      </w:r>
      <w:r w:rsidR="00182873">
        <w:t xml:space="preserve"> per cent</w:t>
      </w:r>
      <w:r>
        <w:t xml:space="preserve"> for more than 60</w:t>
      </w:r>
      <w:r w:rsidR="00182873">
        <w:t xml:space="preserve"> per cent</w:t>
      </w:r>
      <w:r>
        <w:t xml:space="preserve"> of the time (note that VIM and VULN-SWA customers were combined as the number of customers who are homeless is quite small and these two measures had a very similar distribution). </w:t>
      </w:r>
    </w:p>
    <w:p w:rsidR="008D5B11" w:rsidRDefault="008D5B11" w:rsidP="008D5B11">
      <w:pPr>
        <w:pStyle w:val="Heading3"/>
        <w:rPr>
          <w:lang w:eastAsia="en-AU"/>
        </w:rPr>
      </w:pPr>
      <w:r w:rsidRPr="003C031A">
        <w:rPr>
          <w:lang w:eastAsia="en-AU"/>
        </w:rPr>
        <w:lastRenderedPageBreak/>
        <w:t>Has PBIM had an impact on addressing financial crisis and financial exploitation?</w:t>
      </w:r>
    </w:p>
    <w:p w:rsidR="008D5B11" w:rsidRDefault="008D5B11" w:rsidP="008D5B11">
      <w:pPr>
        <w:pStyle w:val="Heading4"/>
      </w:pPr>
      <w:r>
        <w:t>Longitudinal survey</w:t>
      </w:r>
    </w:p>
    <w:p w:rsidR="00A21505" w:rsidRDefault="00A21505" w:rsidP="00A21505">
      <w:pPr>
        <w:pStyle w:val="BodyText"/>
        <w:rPr>
          <w:szCs w:val="22"/>
        </w:rPr>
      </w:pPr>
      <w:bookmarkStart w:id="548" w:name="_Toc390705421"/>
      <w:bookmarkStart w:id="549" w:name="_Toc390934508"/>
      <w:r>
        <w:t>Overall, results from the longitudinal survey indicate that PBIM has had a limited impact on the financial vulnerability of VULN customers when compared with VIM customers. The two exceptions to this were:</w:t>
      </w:r>
    </w:p>
    <w:p w:rsidR="00A21505" w:rsidRDefault="00A21505" w:rsidP="00A21505">
      <w:pPr>
        <w:pStyle w:val="Bullet1"/>
        <w:rPr>
          <w:sz w:val="20"/>
        </w:rPr>
      </w:pPr>
      <w:r>
        <w:t>VULN customers were significantly more likely to report running out of money to buy food when compared with the comparison customers over</w:t>
      </w:r>
      <w:r w:rsidR="00834DB8">
        <w:t xml:space="preserve"> </w:t>
      </w:r>
      <w:r>
        <w:t>time.</w:t>
      </w:r>
    </w:p>
    <w:p w:rsidR="00A21505" w:rsidRDefault="00A21505" w:rsidP="00A21505">
      <w:pPr>
        <w:pStyle w:val="Bullet1"/>
      </w:pPr>
      <w:r>
        <w:t>VULN customers’ confidence in planning for saving significantly decreased from baseline to wave one when compared with the change reported by comparison customers.</w:t>
      </w:r>
    </w:p>
    <w:p w:rsidR="00A21505" w:rsidRDefault="00A21505" w:rsidP="00A21505">
      <w:pPr>
        <w:pStyle w:val="BodyText"/>
      </w:pPr>
      <w:r>
        <w:t xml:space="preserve">It should be acknowledged that VULN customers generally appeared to be in a better, or more positive financial situation at the time of baseline survey interview compared with VIM customers, therefore any positive change in the VIM group appears to surpass that of improvements made by VULN customers. It should also be noted that the longitudinal survey is dominated by VULN-AT customers, so it is not clear whether these findings hold for the VULN-SWA customers. </w:t>
      </w:r>
    </w:p>
    <w:p w:rsidR="008D5B11" w:rsidRPr="00BE2CD3" w:rsidRDefault="008D5B11" w:rsidP="008D5B11">
      <w:pPr>
        <w:pStyle w:val="Heading2"/>
        <w:rPr>
          <w:color w:val="002776"/>
          <w:lang w:eastAsia="en-AU"/>
        </w:rPr>
      </w:pPr>
      <w:bookmarkStart w:id="550" w:name="_Toc395273230"/>
      <w:bookmarkStart w:id="551" w:name="_Toc396480820"/>
      <w:r w:rsidRPr="00BE2CD3">
        <w:rPr>
          <w:color w:val="002776"/>
          <w:lang w:eastAsia="en-AU"/>
        </w:rPr>
        <w:t>Voluntary measure</w:t>
      </w:r>
      <w:bookmarkEnd w:id="548"/>
      <w:bookmarkEnd w:id="549"/>
      <w:bookmarkEnd w:id="550"/>
      <w:bookmarkEnd w:id="551"/>
    </w:p>
    <w:p w:rsidR="008D5B11" w:rsidRPr="003C031A" w:rsidRDefault="008D5B11" w:rsidP="008D5B11">
      <w:pPr>
        <w:pStyle w:val="Heading3"/>
        <w:rPr>
          <w:lang w:eastAsia="en-AU"/>
        </w:rPr>
      </w:pPr>
      <w:r w:rsidRPr="003C031A">
        <w:rPr>
          <w:lang w:eastAsia="en-AU"/>
        </w:rPr>
        <w:t>Have people who volunteered for PBIM been able to make an informed choice, by properly understanding terms and conditions and the voluntary nature of the measure?</w:t>
      </w:r>
    </w:p>
    <w:p w:rsidR="008D5B11" w:rsidRDefault="008D5B11" w:rsidP="008D5B11">
      <w:pPr>
        <w:pStyle w:val="Heading4"/>
      </w:pPr>
      <w:r>
        <w:t xml:space="preserve">Longitudinal </w:t>
      </w:r>
      <w:r w:rsidR="00A21505">
        <w:t>survey</w:t>
      </w:r>
    </w:p>
    <w:p w:rsidR="00A21505" w:rsidRDefault="00A21505" w:rsidP="00A21505">
      <w:pPr>
        <w:pStyle w:val="BodyText"/>
        <w:rPr>
          <w:szCs w:val="22"/>
        </w:rPr>
      </w:pPr>
      <w:r>
        <w:t>VIM customers were asked how well they understood what PBIM involved when signing up to the measure. Almost two thirds of the VIM customers (63.5</w:t>
      </w:r>
      <w:r w:rsidR="00182873">
        <w:t xml:space="preserve"> per cent</w:t>
      </w:r>
      <w:r>
        <w:t>) understood what was involved, while 30.8</w:t>
      </w:r>
      <w:r w:rsidR="00182873">
        <w:t xml:space="preserve"> per cent</w:t>
      </w:r>
      <w:r>
        <w:t xml:space="preserve"> understood to some degree what was involved. Only 5.8</w:t>
      </w:r>
      <w:r w:rsidR="00182873">
        <w:t xml:space="preserve"> per cent</w:t>
      </w:r>
      <w:r>
        <w:t xml:space="preserve"> reported they did not understand what was involved. This indicates that most VIM customers are making an informed choice when signing up for PBIM. It should be noted however that specific questions about the terms and conditions, and the voluntary nature of the measure were not asked of the customers surveyed. This could be explored through qualitative interviews with customers. </w:t>
      </w:r>
    </w:p>
    <w:p w:rsidR="00A21505" w:rsidRPr="00A21505" w:rsidRDefault="00A21505" w:rsidP="00A21505">
      <w:pPr>
        <w:pStyle w:val="BodyText"/>
        <w:rPr>
          <w:sz w:val="20"/>
        </w:rPr>
      </w:pPr>
      <w:r>
        <w:t xml:space="preserve"> The VIM customers who reported they did not understand were also asked what the main things were that they didn’t understand about PBIM when signing up. Verbatim responses were coded, and the most often reported responses was that customers did not understand ‘where they could use the BasicsCard or how restrictive it is’, followed by ‘how the money would be </w:t>
      </w:r>
      <w:r w:rsidR="008941A9">
        <w:t>split</w:t>
      </w:r>
      <w:r>
        <w:t xml:space="preserve">, or where it goes’.  </w:t>
      </w:r>
    </w:p>
    <w:p w:rsidR="008D5B11" w:rsidRPr="003C031A" w:rsidRDefault="008D5B11" w:rsidP="008D5B11">
      <w:pPr>
        <w:pStyle w:val="Heading3"/>
        <w:rPr>
          <w:lang w:eastAsia="en-AU"/>
        </w:rPr>
      </w:pPr>
      <w:r w:rsidRPr="003C031A">
        <w:rPr>
          <w:lang w:eastAsia="en-AU"/>
        </w:rPr>
        <w:t>How long do voluntary PBIM recipients stay on the measure?</w:t>
      </w:r>
    </w:p>
    <w:p w:rsidR="008D5B11" w:rsidRDefault="008D5B11" w:rsidP="008D5B11">
      <w:pPr>
        <w:pStyle w:val="Heading4"/>
      </w:pPr>
      <w:r w:rsidRPr="003C031A">
        <w:t>Secondary data</w:t>
      </w:r>
      <w:r>
        <w:t xml:space="preserve"> analysis</w:t>
      </w:r>
    </w:p>
    <w:p w:rsidR="008D5B11" w:rsidRDefault="008D5B11" w:rsidP="008D5B11">
      <w:pPr>
        <w:pStyle w:val="BodyText"/>
      </w:pPr>
      <w:r>
        <w:t xml:space="preserve">Overall, the probability of customers staying </w:t>
      </w:r>
      <w:r w:rsidR="00BF7BFA">
        <w:t>on</w:t>
      </w:r>
      <w:r w:rsidR="00F36C19">
        <w:t xml:space="preserve"> PBIM </w:t>
      </w:r>
      <w:r>
        <w:t xml:space="preserve">for extended periods of time is quite high (high survival probabilities). For VIM customers the probability of still being </w:t>
      </w:r>
      <w:r w:rsidR="00BF7BFA">
        <w:t>on</w:t>
      </w:r>
      <w:r w:rsidR="00F36C19">
        <w:t xml:space="preserve"> PBIM </w:t>
      </w:r>
      <w:r>
        <w:t>after 365 days is 60</w:t>
      </w:r>
      <w:r w:rsidR="00182873">
        <w:t xml:space="preserve"> per cent</w:t>
      </w:r>
      <w:r>
        <w:t>. VULN-AT customers have the lowest survival probability and a constant and relatively steep rate of exit. The probability of exiting before 91 days (13 weeks) is quite high (22</w:t>
      </w:r>
      <w:r w:rsidR="00182873">
        <w:t xml:space="preserve"> per cent</w:t>
      </w:r>
      <w:r>
        <w:t xml:space="preserve">). </w:t>
      </w:r>
      <w:r w:rsidR="00A53ABF" w:rsidRPr="00A53ABF">
        <w:t xml:space="preserve">There is the possibility that VULN-AT customers </w:t>
      </w:r>
      <w:r w:rsidR="00A53ABF">
        <w:t>had</w:t>
      </w:r>
      <w:r w:rsidR="00A53ABF" w:rsidRPr="00A53ABF">
        <w:t xml:space="preserve"> ceased income management at less than 13 </w:t>
      </w:r>
      <w:r w:rsidR="00A53ABF" w:rsidRPr="00A53ABF">
        <w:lastRenderedPageBreak/>
        <w:t>weeks due to exclusions</w:t>
      </w:r>
      <w:r w:rsidR="00A53ABF">
        <w:t xml:space="preserve">. </w:t>
      </w:r>
      <w:r>
        <w:t>VIM and VULN-SWA curves are more similar, with a high probability of staying on the measure for up to 91 days.</w:t>
      </w:r>
    </w:p>
    <w:p w:rsidR="003A7A4C" w:rsidRDefault="008D5B11" w:rsidP="008D5B11">
      <w:pPr>
        <w:pStyle w:val="BodyText"/>
      </w:pPr>
      <w:r>
        <w:t xml:space="preserve">The high probability of staying for a long time on the VIM and VULN-SWA measures raises the question of possible dependency on the </w:t>
      </w:r>
      <w:r w:rsidR="00F36C19">
        <w:t>PBIM measure</w:t>
      </w:r>
      <w:r>
        <w:t>, which cannot be comprehensively addressed from the data currently available, but will be explored further in subsequent reports.</w:t>
      </w:r>
    </w:p>
    <w:p w:rsidR="003A7A4C" w:rsidRDefault="003A7A4C" w:rsidP="003A7A4C">
      <w:pPr>
        <w:pStyle w:val="Heading4"/>
      </w:pPr>
      <w:r>
        <w:t>Summary</w:t>
      </w:r>
    </w:p>
    <w:p w:rsidR="003A7A4C" w:rsidRDefault="003A7A4C" w:rsidP="008D5B11">
      <w:pPr>
        <w:pStyle w:val="BodyText"/>
      </w:pPr>
      <w:r>
        <w:t xml:space="preserve">Secondary data analysis suggests that VIM customers stay on the </w:t>
      </w:r>
      <w:r w:rsidR="00F36C19">
        <w:t>PBIM measure</w:t>
      </w:r>
      <w:r>
        <w:t xml:space="preserve"> for a significantly longer period of time than VULN-AT customers. The matter of dependency will be comprehensively addressed as more data becomes available. </w:t>
      </w:r>
    </w:p>
    <w:p w:rsidR="008D5B11" w:rsidRDefault="008D5B11" w:rsidP="008D5B11">
      <w:pPr>
        <w:pStyle w:val="Heading3"/>
        <w:rPr>
          <w:lang w:eastAsia="en-AU"/>
        </w:rPr>
      </w:pPr>
      <w:r w:rsidRPr="003C031A">
        <w:rPr>
          <w:lang w:eastAsia="en-AU"/>
        </w:rPr>
        <w:t>What are the key motivations for people who voluntarily access PBIM, and why do they stop?</w:t>
      </w:r>
    </w:p>
    <w:p w:rsidR="009E2336" w:rsidRDefault="009E2336" w:rsidP="009E2336">
      <w:pPr>
        <w:pStyle w:val="Heading4"/>
      </w:pPr>
      <w:r>
        <w:t>Longitudinal survey</w:t>
      </w:r>
    </w:p>
    <w:p w:rsidR="001B5F34" w:rsidRDefault="001B5F34" w:rsidP="001B5F34">
      <w:pPr>
        <w:pStyle w:val="BodyText"/>
        <w:rPr>
          <w:lang w:eastAsia="en-AU"/>
        </w:rPr>
      </w:pPr>
      <w:r>
        <w:rPr>
          <w:lang w:eastAsia="en-AU"/>
        </w:rPr>
        <w:t xml:space="preserve">As reported at baseline, VIM customers were asked why they chose to go </w:t>
      </w:r>
      <w:r w:rsidR="00BF7BFA">
        <w:rPr>
          <w:lang w:eastAsia="en-AU"/>
        </w:rPr>
        <w:t xml:space="preserve">on </w:t>
      </w:r>
      <w:r w:rsidR="00CB0F65">
        <w:rPr>
          <w:lang w:eastAsia="en-AU"/>
        </w:rPr>
        <w:t>PBIM</w:t>
      </w:r>
      <w:r>
        <w:rPr>
          <w:lang w:eastAsia="en-AU"/>
        </w:rPr>
        <w:t xml:space="preserve">. Customers were asked to select and report all options that applied to them. The most often suggested reasons for choosing to go </w:t>
      </w:r>
      <w:r w:rsidR="00BF7BFA">
        <w:rPr>
          <w:lang w:eastAsia="en-AU"/>
        </w:rPr>
        <w:t>on</w:t>
      </w:r>
      <w:r w:rsidR="00F36C19">
        <w:rPr>
          <w:lang w:eastAsia="en-AU"/>
        </w:rPr>
        <w:t xml:space="preserve"> PBIM </w:t>
      </w:r>
      <w:r>
        <w:rPr>
          <w:lang w:eastAsia="en-AU"/>
        </w:rPr>
        <w:t>were to:</w:t>
      </w:r>
    </w:p>
    <w:p w:rsidR="001B5F34" w:rsidRDefault="001B5F34" w:rsidP="001B5F34">
      <w:pPr>
        <w:pStyle w:val="Bullet1"/>
        <w:ind w:left="360" w:hanging="360"/>
      </w:pPr>
      <w:r>
        <w:t>ensure rent and bil</w:t>
      </w:r>
      <w:r w:rsidR="000C22E9">
        <w:t>ls were paid on time (79.5</w:t>
      </w:r>
      <w:r w:rsidR="00182873">
        <w:t xml:space="preserve"> per cent</w:t>
      </w:r>
      <w:r w:rsidR="000C22E9">
        <w:t>, 208</w:t>
      </w:r>
      <w:r>
        <w:t xml:space="preserve"> of 308 VIM customers)</w:t>
      </w:r>
    </w:p>
    <w:p w:rsidR="001B5F34" w:rsidRDefault="001B5F34" w:rsidP="001B5F34">
      <w:pPr>
        <w:pStyle w:val="Bullet1"/>
        <w:ind w:left="360" w:hanging="360"/>
      </w:pPr>
      <w:r>
        <w:t>improve money management (67.2</w:t>
      </w:r>
      <w:r w:rsidR="00182873">
        <w:t xml:space="preserve"> per cent</w:t>
      </w:r>
      <w:r>
        <w:t>)</w:t>
      </w:r>
    </w:p>
    <w:p w:rsidR="001B5F34" w:rsidRDefault="001B5F34" w:rsidP="001B5F34">
      <w:pPr>
        <w:pStyle w:val="Bullet1"/>
        <w:ind w:left="360" w:hanging="360"/>
      </w:pPr>
      <w:r>
        <w:t>help save money (58.8</w:t>
      </w:r>
      <w:r w:rsidR="00182873">
        <w:t xml:space="preserve"> per cent</w:t>
      </w:r>
      <w:r>
        <w:t>)</w:t>
      </w:r>
    </w:p>
    <w:p w:rsidR="001B5F34" w:rsidRDefault="001B5F34" w:rsidP="001B5F34">
      <w:pPr>
        <w:pStyle w:val="Bullet1"/>
        <w:ind w:left="360" w:hanging="360"/>
      </w:pPr>
      <w:proofErr w:type="gramStart"/>
      <w:r>
        <w:t>ensure</w:t>
      </w:r>
      <w:proofErr w:type="gramEnd"/>
      <w:r>
        <w:t xml:space="preserve"> they can pay for things their kids need (29.5</w:t>
      </w:r>
      <w:r w:rsidR="00182873">
        <w:t xml:space="preserve"> per cent</w:t>
      </w:r>
      <w:r>
        <w:t xml:space="preserve">). </w:t>
      </w:r>
    </w:p>
    <w:p w:rsidR="008D5B11" w:rsidRDefault="001B5F34" w:rsidP="008D5B11">
      <w:pPr>
        <w:pStyle w:val="BodyText"/>
        <w:rPr>
          <w:lang w:eastAsia="en-AU"/>
        </w:rPr>
      </w:pPr>
      <w:r>
        <w:rPr>
          <w:lang w:eastAsia="en-AU"/>
        </w:rPr>
        <w:t xml:space="preserve">Seventy four per cent of VIM </w:t>
      </w:r>
      <w:proofErr w:type="gramStart"/>
      <w:r>
        <w:rPr>
          <w:lang w:eastAsia="en-AU"/>
        </w:rPr>
        <w:t>customers</w:t>
      </w:r>
      <w:proofErr w:type="gramEnd"/>
      <w:r>
        <w:rPr>
          <w:lang w:eastAsia="en-AU"/>
        </w:rPr>
        <w:t xml:space="preserve"> who responde</w:t>
      </w:r>
      <w:r w:rsidR="000C22E9">
        <w:rPr>
          <w:lang w:eastAsia="en-AU"/>
        </w:rPr>
        <w:t>d</w:t>
      </w:r>
      <w:r>
        <w:rPr>
          <w:lang w:eastAsia="en-AU"/>
        </w:rPr>
        <w:t xml:space="preserve"> at baseline that they were on the </w:t>
      </w:r>
      <w:r w:rsidR="00187D93">
        <w:rPr>
          <w:lang w:eastAsia="en-AU"/>
        </w:rPr>
        <w:t>VIM</w:t>
      </w:r>
      <w:r w:rsidR="00F36C19">
        <w:rPr>
          <w:lang w:eastAsia="en-AU"/>
        </w:rPr>
        <w:t xml:space="preserve"> measure</w:t>
      </w:r>
      <w:r>
        <w:rPr>
          <w:lang w:eastAsia="en-AU"/>
        </w:rPr>
        <w:t xml:space="preserve">, continued on income management in the wave one survey. When asked for reasons why individuals who came of the </w:t>
      </w:r>
      <w:r w:rsidR="00187D93">
        <w:rPr>
          <w:lang w:eastAsia="en-AU"/>
        </w:rPr>
        <w:t>VIM</w:t>
      </w:r>
      <w:r w:rsidR="00F36C19">
        <w:rPr>
          <w:lang w:eastAsia="en-AU"/>
        </w:rPr>
        <w:t xml:space="preserve"> measure</w:t>
      </w:r>
      <w:r>
        <w:rPr>
          <w:lang w:eastAsia="en-AU"/>
        </w:rPr>
        <w:t xml:space="preserve"> decided to stop accessing PBIM, the most frequent response was that they had a need or want to access their own money. </w:t>
      </w:r>
    </w:p>
    <w:p w:rsidR="008D5B11" w:rsidRPr="003C031A" w:rsidRDefault="008D5B11" w:rsidP="008D5B11">
      <w:pPr>
        <w:pStyle w:val="Heading3"/>
        <w:rPr>
          <w:lang w:eastAsia="en-AU"/>
        </w:rPr>
      </w:pPr>
      <w:r w:rsidRPr="003C031A">
        <w:rPr>
          <w:lang w:eastAsia="en-AU"/>
        </w:rPr>
        <w:t>What impact has the Voluntary Income Management Incentive Payment had on take-up and retention rates of VIM?</w:t>
      </w:r>
    </w:p>
    <w:p w:rsidR="009E2336" w:rsidRDefault="009E2336" w:rsidP="009E2336">
      <w:pPr>
        <w:pStyle w:val="Heading4"/>
      </w:pPr>
      <w:r>
        <w:t>Longitudinal survey</w:t>
      </w:r>
    </w:p>
    <w:p w:rsidR="001B5F34" w:rsidRPr="001B5F34" w:rsidRDefault="001B5F34" w:rsidP="001B5F34">
      <w:pPr>
        <w:pStyle w:val="BodyText"/>
      </w:pPr>
      <w:r>
        <w:t>At baseline, when asked how much the VIP payment influence</w:t>
      </w:r>
      <w:r w:rsidR="008970F1">
        <w:t xml:space="preserve">d VIM customers to go </w:t>
      </w:r>
      <w:r w:rsidR="00BF7BFA">
        <w:t xml:space="preserve">on </w:t>
      </w:r>
      <w:r w:rsidR="00CB0F65">
        <w:t>PBIM</w:t>
      </w:r>
      <w:r w:rsidR="008970F1">
        <w:t>, 27.9</w:t>
      </w:r>
      <w:r w:rsidR="00182873">
        <w:t xml:space="preserve"> per cent</w:t>
      </w:r>
      <w:r>
        <w:t xml:space="preserve"> noted that it had </w:t>
      </w:r>
      <w:r w:rsidR="008970F1">
        <w:t xml:space="preserve">influenced their decision a lot. When asked how much the VIP payment has influenced the choice of VIP customers to remain </w:t>
      </w:r>
      <w:r w:rsidR="00BF7BFA">
        <w:t xml:space="preserve">on </w:t>
      </w:r>
      <w:r w:rsidR="00CB0F65">
        <w:t>PBIM</w:t>
      </w:r>
      <w:r w:rsidR="008970F1">
        <w:t>, the number respondent that it had influenced their decision a lot had increased to 53.6</w:t>
      </w:r>
      <w:r w:rsidR="00182873">
        <w:t xml:space="preserve"> per cent</w:t>
      </w:r>
      <w:r w:rsidR="008970F1">
        <w:t xml:space="preserve">. The difference was significant. </w:t>
      </w:r>
    </w:p>
    <w:p w:rsidR="008D5B11" w:rsidRDefault="008D5B11" w:rsidP="008D5B11">
      <w:pPr>
        <w:pStyle w:val="Heading4"/>
      </w:pPr>
      <w:r w:rsidRPr="003C031A">
        <w:t>Secondary data</w:t>
      </w:r>
      <w:r>
        <w:t xml:space="preserve"> analysis</w:t>
      </w:r>
    </w:p>
    <w:p w:rsidR="008D5B11" w:rsidRDefault="008D5B11" w:rsidP="008D5B11">
      <w:pPr>
        <w:pStyle w:val="BodyText"/>
      </w:pPr>
      <w:r w:rsidRPr="003C031A">
        <w:t>As of 29 June 2013, 170 (31</w:t>
      </w:r>
      <w:r w:rsidR="00182873">
        <w:t xml:space="preserve"> per cent</w:t>
      </w:r>
      <w:r w:rsidRPr="003C031A">
        <w:t>) of VIM customers had received a VIP. Of these 170 customers, 30 had ended VIM (17.6</w:t>
      </w:r>
      <w:r w:rsidR="00182873">
        <w:t xml:space="preserve"> per cent</w:t>
      </w:r>
      <w:r w:rsidRPr="003C031A">
        <w:t>) an exit proportion not significantly different from VIM customers who had not received an incentive payment. This suggests that that the incentive payments do not significantly affect a customer’s decision to remain on VIM.</w:t>
      </w:r>
    </w:p>
    <w:p w:rsidR="008970F1" w:rsidRDefault="008970F1" w:rsidP="008970F1">
      <w:pPr>
        <w:pStyle w:val="Heading4"/>
      </w:pPr>
      <w:r>
        <w:lastRenderedPageBreak/>
        <w:t>Summary</w:t>
      </w:r>
    </w:p>
    <w:p w:rsidR="008970F1" w:rsidRDefault="008970F1" w:rsidP="008970F1">
      <w:pPr>
        <w:pStyle w:val="BodyText"/>
      </w:pPr>
      <w:r>
        <w:t>While the number of individuals reporting that VIP was of importance in influencing their participation with PBIM at wave one had increased from baseline. That said, secondary data analysis suggests that there was no significant difference in exit behaviour between those who received the VIP payment and those who did not. The matter can be further investigated through interviews.</w:t>
      </w:r>
    </w:p>
    <w:p w:rsidR="008970F1" w:rsidRPr="00E401BC" w:rsidRDefault="008970F1" w:rsidP="008D5B11">
      <w:pPr>
        <w:pStyle w:val="BodyText"/>
      </w:pPr>
    </w:p>
    <w:p w:rsidR="00B4345A" w:rsidRPr="00B54936" w:rsidRDefault="00B93C7D" w:rsidP="0011575B">
      <w:pPr>
        <w:pStyle w:val="Heading1"/>
        <w:rPr>
          <w:caps/>
          <w:lang w:eastAsia="en-AU"/>
        </w:rPr>
      </w:pPr>
      <w:bookmarkStart w:id="552" w:name="_Toc395273231"/>
      <w:bookmarkStart w:id="553" w:name="_Toc396480821"/>
      <w:r>
        <w:rPr>
          <w:lang w:eastAsia="en-AU"/>
        </w:rPr>
        <w:lastRenderedPageBreak/>
        <w:t>Key c</w:t>
      </w:r>
      <w:r w:rsidR="0082152B" w:rsidRPr="00CF02CA">
        <w:rPr>
          <w:lang w:eastAsia="en-AU"/>
        </w:rPr>
        <w:t>onclusions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552"/>
      <w:bookmarkEnd w:id="553"/>
    </w:p>
    <w:p w:rsidR="009248E6" w:rsidRDefault="009248E6" w:rsidP="009248E6">
      <w:pPr>
        <w:pStyle w:val="BodyText"/>
      </w:pPr>
      <w:r>
        <w:t>Data from both the longitudinal survey and analysis of secondary data were triangulated and used to address relevant process and short-term outcome evaluation questions. The following summary points outline key conclusions presented in this report:</w:t>
      </w:r>
    </w:p>
    <w:p w:rsidR="009248E6" w:rsidRDefault="009248E6" w:rsidP="009248E6">
      <w:pPr>
        <w:pStyle w:val="Bullet1"/>
      </w:pPr>
      <w:r w:rsidRPr="001B3499">
        <w:rPr>
          <w:rStyle w:val="Boldword"/>
        </w:rPr>
        <w:t>Customer profile:</w:t>
      </w:r>
      <w:r>
        <w:rPr>
          <w:rStyle w:val="Boldword"/>
        </w:rPr>
        <w:t xml:space="preserve"> </w:t>
      </w:r>
      <w:r w:rsidRPr="00D161D4">
        <w:t>analysis of the secondary data indicated that the likelihood of an individual engaging with PBIM is highly influenced by the type of income support the individual receives, the level of use of Centr</w:t>
      </w:r>
      <w:r w:rsidR="00724D40">
        <w:t>e</w:t>
      </w:r>
      <w:r w:rsidRPr="00D161D4">
        <w:t xml:space="preserve">pay or </w:t>
      </w:r>
      <w:r w:rsidR="00BB5243">
        <w:t>R</w:t>
      </w:r>
      <w:r w:rsidRPr="00D161D4">
        <w:t xml:space="preserve">ent </w:t>
      </w:r>
      <w:r w:rsidR="00BB5243">
        <w:t>D</w:t>
      </w:r>
      <w:r w:rsidRPr="00D161D4">
        <w:t>e</w:t>
      </w:r>
      <w:r>
        <w:t>ductions</w:t>
      </w:r>
      <w:r w:rsidR="00BB5243">
        <w:t xml:space="preserve"> Scheme services</w:t>
      </w:r>
      <w:r>
        <w:t xml:space="preserve"> and age. Cultural and linguistically diverse status, </w:t>
      </w:r>
      <w:r w:rsidR="00D8298F">
        <w:t>Indigeneity</w:t>
      </w:r>
      <w:r w:rsidRPr="00D161D4">
        <w:t xml:space="preserve"> and gender do not have a material influence on the propensity to engage with the program.  </w:t>
      </w:r>
    </w:p>
    <w:p w:rsidR="009248E6" w:rsidRPr="00D35A39" w:rsidRDefault="009248E6" w:rsidP="009248E6">
      <w:pPr>
        <w:pStyle w:val="Bullet1"/>
        <w:numPr>
          <w:ilvl w:val="0"/>
          <w:numId w:val="0"/>
        </w:numPr>
        <w:ind w:left="567"/>
      </w:pPr>
      <w:r>
        <w:t xml:space="preserve">At baseline, it was reported that VIM customers were typically more vulnerable prior to being placed </w:t>
      </w:r>
      <w:r w:rsidR="00BF7BFA">
        <w:t>on</w:t>
      </w:r>
      <w:r w:rsidR="00F36C19">
        <w:t xml:space="preserve"> PBIM </w:t>
      </w:r>
      <w:r>
        <w:t xml:space="preserve">while VULN customers were less vulnerable across a number of measures. This is likely to reflect the predominance of VULN-AT customers in the longitudinal survey compared </w:t>
      </w:r>
      <w:r w:rsidRPr="00D35A39">
        <w:t xml:space="preserve">with VULN-SWA customers. </w:t>
      </w:r>
    </w:p>
    <w:p w:rsidR="009248E6" w:rsidRDefault="009248E6" w:rsidP="009248E6">
      <w:pPr>
        <w:pStyle w:val="Bullet1"/>
      </w:pPr>
      <w:r w:rsidRPr="00D35A39">
        <w:rPr>
          <w:rStyle w:val="Boldword"/>
        </w:rPr>
        <w:t>Program administration:</w:t>
      </w:r>
      <w:r>
        <w:t xml:space="preserve"> secondary data analysis identified some potential administrative matters relating to the continuity of customer files and the timely payment of incentive payments (isolated incidences). </w:t>
      </w:r>
    </w:p>
    <w:p w:rsidR="009248E6" w:rsidRPr="00D35A39" w:rsidRDefault="009248E6" w:rsidP="009248E6">
      <w:pPr>
        <w:pStyle w:val="Bullet1"/>
        <w:numPr>
          <w:ilvl w:val="0"/>
          <w:numId w:val="0"/>
        </w:numPr>
        <w:ind w:left="567"/>
      </w:pPr>
      <w:r>
        <w:t>The prevalence and use of BasicsCards was found to be quite high. The number of BasicsCard merchants, however, was found to vary considerably across catchments. Initial transaction analysis indicates that the provision of the BasicsCard facility was not found to increase either traffic or revenue for providers. That said</w:t>
      </w:r>
      <w:proofErr w:type="gramStart"/>
      <w:r>
        <w:t>,</w:t>
      </w:r>
      <w:proofErr w:type="gramEnd"/>
      <w:r>
        <w:t xml:space="preserve"> this must be interpreted in light of findings noted in the baseline report that BasicsCard merchants stated there were negligible costs associated with providing the service. </w:t>
      </w:r>
    </w:p>
    <w:p w:rsidR="009248E6" w:rsidRDefault="009248E6" w:rsidP="009248E6">
      <w:pPr>
        <w:pStyle w:val="Bullet1"/>
      </w:pPr>
      <w:r w:rsidRPr="00D35A39">
        <w:rPr>
          <w:rStyle w:val="Boldword"/>
        </w:rPr>
        <w:t>Impact of PBIM on VIM customers:</w:t>
      </w:r>
      <w:r w:rsidRPr="00D35A39">
        <w:t xml:space="preserve"> </w:t>
      </w:r>
      <w:r>
        <w:t>as noted above, surveyed VIM customers appeared more vulnerable than surveyed VULN customers at baseline. Specifically, they appeared to be more financial vulnerable, have lower levels of self-reported health and higher levels of tobacco and alcohol consumption</w:t>
      </w:r>
      <w:r w:rsidRPr="00683691">
        <w:t xml:space="preserve">. </w:t>
      </w:r>
      <w:r>
        <w:t>It appears</w:t>
      </w:r>
      <w:r w:rsidRPr="00683691">
        <w:t xml:space="preserve"> that </w:t>
      </w:r>
      <w:r>
        <w:t>PBIM</w:t>
      </w:r>
      <w:r w:rsidRPr="00683691">
        <w:t xml:space="preserve"> has led to some improvements in experiences </w:t>
      </w:r>
      <w:r>
        <w:t>of VIM customers in relation to their</w:t>
      </w:r>
      <w:r w:rsidRPr="00683691">
        <w:t xml:space="preserve"> ability to manage money, with significant reductions in the proportion of VIM customers reporting that they run out of money before payday, </w:t>
      </w:r>
      <w:r>
        <w:t xml:space="preserve">to buy food or to pay rent or a mortgage. Further, VIM customers were also significantly </w:t>
      </w:r>
      <w:r w:rsidRPr="00055F2A">
        <w:t>less likely</w:t>
      </w:r>
      <w:r>
        <w:t xml:space="preserve"> to rep</w:t>
      </w:r>
      <w:r w:rsidRPr="00055F2A">
        <w:t xml:space="preserve"> to borrow money from friends and family.  </w:t>
      </w:r>
    </w:p>
    <w:p w:rsidR="009248E6" w:rsidRDefault="009248E6" w:rsidP="009248E6">
      <w:pPr>
        <w:pStyle w:val="Bullet1"/>
        <w:numPr>
          <w:ilvl w:val="0"/>
          <w:numId w:val="0"/>
        </w:numPr>
        <w:ind w:left="567"/>
      </w:pPr>
      <w:r w:rsidRPr="00055F2A">
        <w:t>VIM also appears to have led to significant reductions is tobacco and alcohol consumption for this group. There have been no detectable</w:t>
      </w:r>
      <w:r w:rsidRPr="00683691">
        <w:t xml:space="preserve"> impacts to date for VIM </w:t>
      </w:r>
      <w:r>
        <w:t xml:space="preserve">customers </w:t>
      </w:r>
      <w:r w:rsidRPr="00683691">
        <w:t xml:space="preserve">on child wellbeing measures or on housing instability; </w:t>
      </w:r>
      <w:r>
        <w:t>however, measurement of the</w:t>
      </w:r>
      <w:r w:rsidRPr="00683691">
        <w:t xml:space="preserve"> latter is limited by a small sample size.</w:t>
      </w:r>
    </w:p>
    <w:p w:rsidR="009248E6" w:rsidRDefault="009248E6" w:rsidP="009248E6">
      <w:pPr>
        <w:pStyle w:val="Bullet1"/>
        <w:numPr>
          <w:ilvl w:val="0"/>
          <w:numId w:val="0"/>
        </w:numPr>
        <w:ind w:left="567"/>
      </w:pPr>
      <w:r>
        <w:t xml:space="preserve">Secondary data analysis suggests that VIM customers stay on the </w:t>
      </w:r>
      <w:r w:rsidR="00F36C19">
        <w:t>PBIM measure</w:t>
      </w:r>
      <w:r>
        <w:t xml:space="preserve"> for a significantly longer period of time than VULN-AT customers. The matter of dependency will be comprehensively addressed as more data becomes available for analysis in future reports. </w:t>
      </w:r>
    </w:p>
    <w:p w:rsidR="009248E6" w:rsidRDefault="009248E6" w:rsidP="009248E6">
      <w:pPr>
        <w:pStyle w:val="Bullet1"/>
      </w:pPr>
      <w:r w:rsidRPr="00D35A39">
        <w:rPr>
          <w:rStyle w:val="Boldword"/>
        </w:rPr>
        <w:t>Impacts</w:t>
      </w:r>
      <w:r>
        <w:rPr>
          <w:rStyle w:val="Boldword"/>
        </w:rPr>
        <w:t xml:space="preserve"> of PBIM</w:t>
      </w:r>
      <w:r w:rsidRPr="00D35A39">
        <w:rPr>
          <w:rStyle w:val="Boldword"/>
        </w:rPr>
        <w:t xml:space="preserve"> on VULN customers:</w:t>
      </w:r>
      <w:r>
        <w:t xml:space="preserve"> t</w:t>
      </w:r>
      <w:r w:rsidRPr="00683691">
        <w:t>he impacts for VULN customers are more complex given the distinct nature of the two types of VULN customers – VULN-AT and VULN-SWA. The VULN-AT customers domin</w:t>
      </w:r>
      <w:r>
        <w:t>ate</w:t>
      </w:r>
      <w:r w:rsidRPr="00683691">
        <w:t xml:space="preserve"> the survey sample and so it is </w:t>
      </w:r>
      <w:r w:rsidR="000C22E9">
        <w:t>not possible</w:t>
      </w:r>
      <w:r w:rsidRPr="00683691">
        <w:t xml:space="preserve"> to determine whether the results for the entire group also hold for the VULN-SWA sub-group. </w:t>
      </w:r>
    </w:p>
    <w:p w:rsidR="009248E6" w:rsidRPr="00683691" w:rsidRDefault="009248E6" w:rsidP="009248E6">
      <w:pPr>
        <w:pStyle w:val="Bullet1"/>
        <w:numPr>
          <w:ilvl w:val="0"/>
          <w:numId w:val="0"/>
        </w:numPr>
        <w:ind w:left="567"/>
      </w:pPr>
      <w:r w:rsidRPr="00683691">
        <w:t xml:space="preserve">The secondary data analysis in subsequent reports should provide further insights as to how effectively the VULN measure has supported VULN-SWA customers.  Noting the predominance of the VULN-AT customers in the survey sample the following can be said of their experience on VULN: </w:t>
      </w:r>
    </w:p>
    <w:p w:rsidR="009248E6" w:rsidRPr="00683691" w:rsidRDefault="009248E6" w:rsidP="009248E6">
      <w:pPr>
        <w:pStyle w:val="Bullet2"/>
      </w:pPr>
      <w:r w:rsidRPr="00683691">
        <w:lastRenderedPageBreak/>
        <w:t>they demonstrated less vulnerability at baseline compared to VIM across a number of financial stress indicators, however they had higher rates of homeless in the three months pri</w:t>
      </w:r>
      <w:r>
        <w:t>or to referral to VULN</w:t>
      </w:r>
    </w:p>
    <w:p w:rsidR="009248E6" w:rsidRPr="00683691" w:rsidRDefault="009248E6" w:rsidP="009248E6">
      <w:pPr>
        <w:pStyle w:val="Bullet2"/>
      </w:pPr>
      <w:r w:rsidRPr="00683691">
        <w:t>they report more negative experiences being on VULN, including a greater proportion feeling judged and embarrasse</w:t>
      </w:r>
      <w:r>
        <w:t>d when they use the BasicsCard</w:t>
      </w:r>
    </w:p>
    <w:p w:rsidR="009248E6" w:rsidRDefault="009248E6" w:rsidP="009248E6">
      <w:pPr>
        <w:pStyle w:val="Bullet2"/>
      </w:pPr>
      <w:proofErr w:type="gramStart"/>
      <w:r w:rsidRPr="00683691">
        <w:t>in</w:t>
      </w:r>
      <w:proofErr w:type="gramEnd"/>
      <w:r w:rsidRPr="00683691">
        <w:t xml:space="preserve"> general they have not shown positive improvements in financial stress indicators, or in expenditure on tobacco or alcohol, though it should be noted that they demonstrated a lower level of financial stress and tobacco and alcohol consumption at base</w:t>
      </w:r>
      <w:r>
        <w:t>line compared to VIM customers.</w:t>
      </w:r>
    </w:p>
    <w:p w:rsidR="009248E6" w:rsidRPr="00DE5CE4" w:rsidRDefault="009248E6" w:rsidP="009248E6">
      <w:pPr>
        <w:pStyle w:val="BodyText"/>
      </w:pPr>
      <w:r>
        <w:rPr>
          <w:lang w:eastAsia="en-AU"/>
        </w:rPr>
        <w:t xml:space="preserve">This report has presented insights as to the short-term outcomes associated with PBIM. The outcomes over a 12-18 month period will be examined in detail in subsequent reports. The second wave of the longitudinal survey will run through until December 2014.  </w:t>
      </w:r>
      <w:r w:rsidRPr="00436DB0">
        <w:t>Cross-sectional interviews with another sample of PBIM customers will be undertaken in Septemb</w:t>
      </w:r>
      <w:r w:rsidRPr="00EA41D7">
        <w:t>er/October 2014</w:t>
      </w:r>
      <w:r>
        <w:t xml:space="preserve">. </w:t>
      </w:r>
      <w:r w:rsidRPr="00EA41D7">
        <w:t>Online surveys with DHS staff, FMPS staff and BasicsCard merchants will be run in August/September and site visits to conduct focus groups with DHS s</w:t>
      </w:r>
      <w:r w:rsidRPr="00DE5CE4">
        <w:t>taff and child protection workers will be conducted in September and November 2014</w:t>
      </w:r>
      <w:r>
        <w:t xml:space="preserve">. </w:t>
      </w:r>
    </w:p>
    <w:p w:rsidR="009248E6" w:rsidRDefault="009248E6" w:rsidP="009248E6">
      <w:pPr>
        <w:pStyle w:val="BodyText"/>
      </w:pPr>
      <w:r w:rsidRPr="00851D5E">
        <w:t xml:space="preserve">This data </w:t>
      </w:r>
      <w:r>
        <w:t xml:space="preserve">will be collated and analysed alongside further secondary data analysis in two future reports, to be delivered in December 2014 and April 2015: </w:t>
      </w:r>
      <w:r w:rsidRPr="00851D5E">
        <w:t xml:space="preserve"> </w:t>
      </w:r>
    </w:p>
    <w:p w:rsidR="009248E6" w:rsidRPr="007161D9" w:rsidRDefault="009248E6" w:rsidP="009248E6">
      <w:pPr>
        <w:pStyle w:val="Bullet1"/>
        <w:ind w:left="360" w:hanging="360"/>
      </w:pPr>
      <w:r>
        <w:t>M</w:t>
      </w:r>
      <w:r w:rsidRPr="007161D9">
        <w:t>edium Term Outcomes Report (December 2014) – this report will include analysis of a second round of face-to-face interviews with another sample of customers; site visits including focus groups and interviews with DHS staff, FMPS staff and BasicsCard merchants; and, an extraction of DHS administrative data</w:t>
      </w:r>
      <w:r>
        <w:t>.</w:t>
      </w:r>
    </w:p>
    <w:p w:rsidR="0082152B" w:rsidRDefault="009248E6" w:rsidP="00B762DB">
      <w:pPr>
        <w:pStyle w:val="Bullet1"/>
        <w:ind w:left="360" w:hanging="360"/>
      </w:pPr>
      <w:r>
        <w:t>C</w:t>
      </w:r>
      <w:r w:rsidRPr="007161D9">
        <w:t>onsolidated Report (April 2015) – this report focus on analysis of outcomes from the final wave of the longitudinal survey</w:t>
      </w:r>
      <w:r>
        <w:t xml:space="preserve">. </w:t>
      </w:r>
    </w:p>
    <w:p w:rsidR="00755868" w:rsidRPr="00C537EC" w:rsidRDefault="0011575B" w:rsidP="0011575B">
      <w:pPr>
        <w:pStyle w:val="Heading1"/>
      </w:pPr>
      <w:bookmarkStart w:id="554" w:name="_Toc215906321"/>
      <w:bookmarkStart w:id="555" w:name="_Toc227746678"/>
      <w:bookmarkStart w:id="556" w:name="_Toc227746682"/>
      <w:bookmarkStart w:id="557" w:name="_Toc227746686"/>
      <w:bookmarkStart w:id="558" w:name="_Toc227746690"/>
      <w:bookmarkStart w:id="559" w:name="_Toc227748312"/>
      <w:bookmarkStart w:id="560" w:name="_Toc227748330"/>
      <w:bookmarkStart w:id="561" w:name="_Toc227748334"/>
      <w:bookmarkStart w:id="562" w:name="_Toc227748338"/>
      <w:bookmarkStart w:id="563" w:name="_Toc227748377"/>
      <w:bookmarkStart w:id="564" w:name="_Toc227748381"/>
      <w:bookmarkStart w:id="565" w:name="_Toc227748385"/>
      <w:bookmarkStart w:id="566" w:name="_Toc227748497"/>
      <w:bookmarkStart w:id="567" w:name="_Toc227748501"/>
      <w:bookmarkStart w:id="568" w:name="_Toc228005208"/>
      <w:bookmarkStart w:id="569" w:name="_Toc228092499"/>
      <w:bookmarkStart w:id="570" w:name="_Toc228264954"/>
      <w:bookmarkStart w:id="571" w:name="_Toc228264976"/>
      <w:bookmarkStart w:id="572" w:name="_Toc228264980"/>
      <w:bookmarkStart w:id="573" w:name="_Toc228264984"/>
      <w:bookmarkStart w:id="574" w:name="_Toc228264988"/>
      <w:bookmarkStart w:id="575" w:name="_Toc228265218"/>
      <w:bookmarkStart w:id="576" w:name="_Toc395273232"/>
      <w:bookmarkStart w:id="577" w:name="_Toc396480822"/>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lastRenderedPageBreak/>
        <w:t>Appendix A</w:t>
      </w:r>
      <w:r w:rsidR="00F466A8">
        <w:t>: secondary data analysis – supplementary detail</w:t>
      </w:r>
      <w:bookmarkEnd w:id="576"/>
      <w:bookmarkEnd w:id="577"/>
    </w:p>
    <w:p w:rsidR="0011575B" w:rsidRDefault="0011575B" w:rsidP="0011575B">
      <w:pPr>
        <w:pStyle w:val="BodyText"/>
      </w:pPr>
      <w:r>
        <w:t xml:space="preserve">This appendix provides further detail on the Secondary Data Analysis. </w:t>
      </w:r>
    </w:p>
    <w:p w:rsidR="0011575B" w:rsidRPr="00BE2CD3" w:rsidRDefault="0011575B" w:rsidP="0011575B">
      <w:pPr>
        <w:pStyle w:val="Heading2"/>
        <w:tabs>
          <w:tab w:val="left" w:pos="284"/>
        </w:tabs>
        <w:rPr>
          <w:color w:val="002776"/>
        </w:rPr>
      </w:pPr>
      <w:bookmarkStart w:id="578" w:name="_Toc395273233"/>
      <w:bookmarkStart w:id="579" w:name="_Toc396480823"/>
      <w:r w:rsidRPr="00BE2CD3">
        <w:rPr>
          <w:color w:val="002776"/>
        </w:rPr>
        <w:t>Methodology</w:t>
      </w:r>
      <w:bookmarkEnd w:id="578"/>
      <w:bookmarkEnd w:id="579"/>
    </w:p>
    <w:p w:rsidR="0011575B" w:rsidRDefault="0011575B" w:rsidP="0011575B">
      <w:pPr>
        <w:pStyle w:val="Bullet1"/>
        <w:numPr>
          <w:ilvl w:val="0"/>
          <w:numId w:val="0"/>
        </w:numPr>
      </w:pPr>
      <w:r>
        <w:t>There are a number of complications in the analysis of secondary data:</w:t>
      </w:r>
    </w:p>
    <w:p w:rsidR="0011575B" w:rsidRDefault="0011575B" w:rsidP="0011575B">
      <w:pPr>
        <w:pStyle w:val="Bullet1"/>
      </w:pPr>
      <w:r>
        <w:t>The adaptation of administrative data for customer analysis.</w:t>
      </w:r>
    </w:p>
    <w:p w:rsidR="0011575B" w:rsidRDefault="0011575B" w:rsidP="0011575B">
      <w:pPr>
        <w:pStyle w:val="Bullet1"/>
      </w:pPr>
      <w:r>
        <w:t>The movement of customers across LGAs.</w:t>
      </w:r>
    </w:p>
    <w:p w:rsidR="0011575B" w:rsidRDefault="0011575B" w:rsidP="0011575B">
      <w:pPr>
        <w:pStyle w:val="Bullet1"/>
      </w:pPr>
      <w:r>
        <w:t>Short-term changes to customers’ income support payments.</w:t>
      </w:r>
    </w:p>
    <w:p w:rsidR="0011575B" w:rsidRDefault="0011575B" w:rsidP="0011575B">
      <w:pPr>
        <w:pStyle w:val="Bullet1"/>
      </w:pPr>
      <w:r>
        <w:t>Customers changing PBIM initiative.</w:t>
      </w:r>
    </w:p>
    <w:p w:rsidR="0011575B" w:rsidRDefault="0011575B" w:rsidP="0011575B">
      <w:pPr>
        <w:pStyle w:val="BodyText"/>
      </w:pPr>
      <w:r>
        <w:t xml:space="preserve">The secondary data have been extracted from systems that were designed for the purpose of administering programs. The systems are not customer databases purpose-designed for collecting data on individuals or for evaluation purposes. Further the data have been drawn from multiple systems -there is not a single integrated system which captures and links all of the data sets, and the individual data sets are highly complex. This can result in some inconsistencies across the data. For example there may be small differences in dates across the systems, and systems designed for one administrative purpose may be adapted for another resulting in what seem to be incongruous data records within and across the different data. </w:t>
      </w:r>
    </w:p>
    <w:p w:rsidR="0011575B" w:rsidRDefault="0011575B" w:rsidP="0011575B">
      <w:pPr>
        <w:pStyle w:val="BodyText"/>
      </w:pPr>
      <w:r>
        <w:t xml:space="preserve">Allocation of funds into customers’ income management accounts, back payments and corrections, the administration of Income Management incentive payments, and BasicsCard transfers are examples of what appear to be administrative adaptions in the various data sets provided.  </w:t>
      </w:r>
    </w:p>
    <w:p w:rsidR="0011575B" w:rsidRDefault="0011575B" w:rsidP="0011575B">
      <w:pPr>
        <w:pStyle w:val="BodyText"/>
      </w:pPr>
      <w:r>
        <w:t xml:space="preserve">Capturing a definitive list of persons </w:t>
      </w:r>
      <w:r w:rsidR="00BF7BFA">
        <w:t>on</w:t>
      </w:r>
      <w:r w:rsidR="00F36C19">
        <w:t xml:space="preserve"> PBIM </w:t>
      </w:r>
      <w:r>
        <w:t xml:space="preserve">is also subject to the limitations of the administrative systems. At a point in time a customer is said to be </w:t>
      </w:r>
      <w:r w:rsidR="00BF7BFA">
        <w:t>on</w:t>
      </w:r>
      <w:r w:rsidR="00F36C19">
        <w:t xml:space="preserve"> PBIM </w:t>
      </w:r>
      <w:r>
        <w:t xml:space="preserve">if they are on one of the </w:t>
      </w:r>
      <w:r w:rsidR="00F36C19">
        <w:t>PBIM measure</w:t>
      </w:r>
      <w:r>
        <w:t xml:space="preserve">s and are in one of the five PBIM trial LGAs.  However customers can and do move across LGA boundaries.  A customer </w:t>
      </w:r>
      <w:r w:rsidR="00BF7BFA">
        <w:t>on</w:t>
      </w:r>
      <w:r w:rsidR="00F36C19">
        <w:t xml:space="preserve"> PBIM </w:t>
      </w:r>
      <w:r>
        <w:t xml:space="preserve">who leaves can continue to be </w:t>
      </w:r>
      <w:r w:rsidR="00BF7BFA">
        <w:t>on</w:t>
      </w:r>
      <w:r w:rsidR="00F36C19">
        <w:t xml:space="preserve"> PBIM </w:t>
      </w:r>
      <w:r>
        <w:t xml:space="preserve">but may choose not to </w:t>
      </w:r>
      <w:proofErr w:type="gramStart"/>
      <w:r>
        <w:t>b</w:t>
      </w:r>
      <w:r w:rsidR="00DE312F">
        <w:t>e,</w:t>
      </w:r>
      <w:proofErr w:type="gramEnd"/>
      <w:r w:rsidR="00DE312F">
        <w:t xml:space="preserve"> </w:t>
      </w:r>
      <w:r>
        <w:t xml:space="preserve">and customers may already be on a </w:t>
      </w:r>
      <w:r w:rsidR="00F36C19">
        <w:t>PBIM measure</w:t>
      </w:r>
      <w:r w:rsidRPr="0011575B">
        <w:t xml:space="preserve"> from another jurisdiction when moving to a PBIM LGA.</w:t>
      </w:r>
    </w:p>
    <w:p w:rsidR="0011575B" w:rsidRDefault="0011575B" w:rsidP="0011575B">
      <w:pPr>
        <w:pStyle w:val="BodyText"/>
      </w:pPr>
      <w:r>
        <w:t xml:space="preserve">For the purposes of the evaluation of secondary data, customers are considered PBIM customers if they are in one of the five PBIM LGAs the first time they go on a </w:t>
      </w:r>
      <w:r w:rsidR="00F36C19">
        <w:t>PBIM measure</w:t>
      </w:r>
      <w:r>
        <w:t>. This is to minimise any effect on other forms of</w:t>
      </w:r>
      <w:r w:rsidR="00F36C19">
        <w:t xml:space="preserve"> PBIM </w:t>
      </w:r>
      <w:r>
        <w:t xml:space="preserve">from the PBIM evaluation. It is not necessarily a simple task to identify this group of customers across the different data systems from which data are being extracted thus small changes in the number of PBIM customers can occur. Data preparation and validation processes addressed inconsistencies such as these but small variations can still arise. </w:t>
      </w:r>
    </w:p>
    <w:p w:rsidR="0011575B" w:rsidRDefault="0011575B" w:rsidP="0011575B">
      <w:pPr>
        <w:pStyle w:val="BodyText"/>
      </w:pPr>
      <w:r>
        <w:t xml:space="preserve">Of the more than 2200 PBIM cases with secondary data provided it is estimated that there are fewer than 20 cases where the customer was initiated on a </w:t>
      </w:r>
      <w:r w:rsidR="00F36C19">
        <w:t>PBIM measure</w:t>
      </w:r>
      <w:r>
        <w:t xml:space="preserve"> in a PBIM LGA.  This is consistent with an estimated non-statistical error of less than one percent identified in the Baseline report.</w:t>
      </w:r>
    </w:p>
    <w:p w:rsidR="0011575B" w:rsidRDefault="0011575B" w:rsidP="0011575B">
      <w:pPr>
        <w:pStyle w:val="Heading3"/>
      </w:pPr>
      <w:r>
        <w:lastRenderedPageBreak/>
        <w:t>Customers who transition to a new PBIM initiative</w:t>
      </w:r>
    </w:p>
    <w:p w:rsidR="0011575B" w:rsidRDefault="0011575B" w:rsidP="0011575B">
      <w:pPr>
        <w:pStyle w:val="BodyText"/>
      </w:pPr>
      <w:r>
        <w:t xml:space="preserve">As of 4 January 2014 there had been 15 PBIM customers who had transitioned from one PBIM initiative to another.  Eleven of these had transitioned from VIM to VULN-SWA and all but two were still on </w:t>
      </w:r>
      <w:r w:rsidR="00DE312F">
        <w:t>a</w:t>
      </w:r>
      <w:r w:rsidR="00300DA0">
        <w:t xml:space="preserve"> </w:t>
      </w:r>
      <w:r w:rsidR="00F36C19">
        <w:t>PBIM measure</w:t>
      </w:r>
      <w:r>
        <w:t xml:space="preserve"> of some form as of 4 January 2014.  All had been on </w:t>
      </w:r>
      <w:r w:rsidR="00300DA0">
        <w:t xml:space="preserve">a </w:t>
      </w:r>
      <w:r w:rsidR="00F36C19">
        <w:t>PBIM measure</w:t>
      </w:r>
      <w:r>
        <w:t xml:space="preserve"> for a lapsed time of more than 180 days.  </w:t>
      </w:r>
    </w:p>
    <w:p w:rsidR="0011575B" w:rsidRDefault="0011575B" w:rsidP="0011575B">
      <w:pPr>
        <w:pStyle w:val="BodyText"/>
      </w:pPr>
      <w:r>
        <w:t xml:space="preserve">As the number of customers transitioning is so small the analysis will treat these 15 customers as classified to a single PBIM initiative as follows:  </w:t>
      </w:r>
    </w:p>
    <w:p w:rsidR="0011575B" w:rsidRDefault="0011575B" w:rsidP="0011575B">
      <w:pPr>
        <w:pStyle w:val="Bullet1"/>
      </w:pPr>
      <w:r>
        <w:t>CPIM&gt;VIM and VIM&gt;CPIM as CPIM (</w:t>
      </w:r>
      <w:r w:rsidR="001A69F5" w:rsidRPr="00E706F0">
        <w:rPr>
          <w:sz w:val="20"/>
        </w:rPr>
        <w:t>≤</w:t>
      </w:r>
      <w:r w:rsidR="001A69F5">
        <w:rPr>
          <w:sz w:val="20"/>
        </w:rPr>
        <w:t xml:space="preserve"> </w:t>
      </w:r>
      <w:r w:rsidR="001A69F5">
        <w:t>five</w:t>
      </w:r>
      <w:r>
        <w:t xml:space="preserve"> cases)</w:t>
      </w:r>
    </w:p>
    <w:p w:rsidR="0011575B" w:rsidRDefault="0011575B" w:rsidP="0011575B">
      <w:pPr>
        <w:pStyle w:val="Bullet1"/>
      </w:pPr>
      <w:r>
        <w:t>VIM&gt;VULN-SWA as VULN-SWA (11 cases)</w:t>
      </w:r>
    </w:p>
    <w:p w:rsidR="0011575B" w:rsidRDefault="0011575B" w:rsidP="0011575B">
      <w:pPr>
        <w:pStyle w:val="Bullet1"/>
      </w:pPr>
      <w:r>
        <w:t>VIM&gt;CIM as VIM (</w:t>
      </w:r>
      <w:r w:rsidR="001A69F5" w:rsidRPr="00E706F0">
        <w:rPr>
          <w:sz w:val="20"/>
        </w:rPr>
        <w:t>≤</w:t>
      </w:r>
      <w:r w:rsidR="001A69F5">
        <w:rPr>
          <w:sz w:val="20"/>
        </w:rPr>
        <w:t xml:space="preserve"> </w:t>
      </w:r>
      <w:r w:rsidR="001A69F5">
        <w:t>five</w:t>
      </w:r>
      <w:r>
        <w:t xml:space="preserve"> cases).</w:t>
      </w:r>
    </w:p>
    <w:p w:rsidR="0011575B" w:rsidRDefault="0011575B" w:rsidP="0011575B">
      <w:pPr>
        <w:pStyle w:val="BodyText"/>
      </w:pPr>
      <w:r>
        <w:t>It is considered that customers, who had been on VIM and CPIM, or VIM and VULN-SWA, are ‘characteristically’ CPIM or VULN-SWA customers.</w:t>
      </w:r>
    </w:p>
    <w:p w:rsidR="0011575B" w:rsidRPr="008F03F2" w:rsidRDefault="0011575B" w:rsidP="00631FFC">
      <w:pPr>
        <w:pStyle w:val="CaptionTable"/>
      </w:pPr>
      <w:bookmarkStart w:id="580" w:name="_Toc390500407"/>
      <w:bookmarkStart w:id="581" w:name="_Ref390800723"/>
      <w:bookmarkStart w:id="582" w:name="_Toc396480930"/>
      <w:r>
        <w:t>: PBIM Customers including those transitioning across different PBIM initiatives  1 July 2012 to 4 January 2014</w:t>
      </w:r>
      <w:bookmarkEnd w:id="580"/>
      <w:bookmarkEnd w:id="581"/>
      <w:bookmarkEnd w:id="582"/>
      <w:r>
        <w:t xml:space="preserve"> </w:t>
      </w:r>
    </w:p>
    <w:tbl>
      <w:tblPr>
        <w:tblStyle w:val="TableGridWithTotals"/>
        <w:tblW w:w="5000" w:type="pct"/>
        <w:tblLook w:val="04E0" w:firstRow="1" w:lastRow="1" w:firstColumn="1" w:lastColumn="0" w:noHBand="0" w:noVBand="1"/>
        <w:tblCaption w:val="PBIM customers including those transitioning across different PBIM initiatives, July 2012 to 4 January 2014"/>
        <w:tblDescription w:val="PBIM customers including those transitioning across different PBIM initaitives, 1 July 2012 to 4 January 2014. "/>
      </w:tblPr>
      <w:tblGrid>
        <w:gridCol w:w="1828"/>
        <w:gridCol w:w="5900"/>
        <w:gridCol w:w="1514"/>
      </w:tblGrid>
      <w:tr w:rsidR="00296A6F" w:rsidRPr="008F03F2" w:rsidTr="00DE312F">
        <w:trPr>
          <w:cnfStyle w:val="100000000000" w:firstRow="1" w:lastRow="0" w:firstColumn="0" w:lastColumn="0" w:oddVBand="0" w:evenVBand="0" w:oddHBand="0" w:evenHBand="0" w:firstRowFirstColumn="0" w:firstRowLastColumn="0" w:lastRowFirstColumn="0" w:lastRowLastColumn="0"/>
          <w:tblHeader/>
        </w:trPr>
        <w:tc>
          <w:tcPr>
            <w:tcW w:w="989" w:type="pct"/>
          </w:tcPr>
          <w:p w:rsidR="00296A6F" w:rsidRPr="00724D40" w:rsidRDefault="00296A6F" w:rsidP="005B3432">
            <w:pPr>
              <w:pStyle w:val="TableHeadingCentre"/>
              <w:rPr>
                <w:rFonts w:asciiTheme="minorHAnsi" w:hAnsiTheme="minorHAnsi"/>
                <w:sz w:val="20"/>
              </w:rPr>
            </w:pPr>
            <w:r w:rsidRPr="00724D40">
              <w:rPr>
                <w:rFonts w:asciiTheme="minorHAnsi" w:hAnsiTheme="minorHAnsi"/>
                <w:sz w:val="20"/>
              </w:rPr>
              <w:t>PBIM Initiative</w:t>
            </w:r>
          </w:p>
        </w:tc>
        <w:tc>
          <w:tcPr>
            <w:tcW w:w="3192" w:type="pct"/>
          </w:tcPr>
          <w:p w:rsidR="00296A6F" w:rsidRPr="00724D40" w:rsidRDefault="00724D40" w:rsidP="00CB0F65">
            <w:pPr>
              <w:pStyle w:val="TableHeadingCentre"/>
              <w:rPr>
                <w:rFonts w:asciiTheme="minorHAnsi" w:hAnsiTheme="minorHAnsi"/>
                <w:sz w:val="20"/>
              </w:rPr>
            </w:pPr>
            <w:r w:rsidRPr="00724D40">
              <w:rPr>
                <w:rFonts w:asciiTheme="minorHAnsi" w:hAnsiTheme="minorHAnsi"/>
                <w:sz w:val="20"/>
              </w:rPr>
              <w:t>Transition</w:t>
            </w:r>
          </w:p>
        </w:tc>
        <w:tc>
          <w:tcPr>
            <w:tcW w:w="819" w:type="pct"/>
          </w:tcPr>
          <w:p w:rsidR="00296A6F" w:rsidRPr="00724D40" w:rsidRDefault="00296A6F" w:rsidP="00CB0F65">
            <w:pPr>
              <w:pStyle w:val="TableHeadingCentre"/>
              <w:jc w:val="right"/>
              <w:rPr>
                <w:rFonts w:asciiTheme="minorHAnsi" w:hAnsiTheme="minorHAnsi"/>
                <w:sz w:val="20"/>
              </w:rPr>
            </w:pPr>
            <w:r w:rsidRPr="00724D40">
              <w:rPr>
                <w:rFonts w:asciiTheme="minorHAnsi" w:hAnsiTheme="minorHAnsi"/>
                <w:sz w:val="20"/>
              </w:rPr>
              <w:t>Customers</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CPIM</w:t>
            </w:r>
          </w:p>
        </w:tc>
        <w:tc>
          <w:tcPr>
            <w:tcW w:w="3192" w:type="pct"/>
          </w:tcPr>
          <w:p w:rsidR="0011575B" w:rsidRPr="008F03F2" w:rsidRDefault="00CB0F65" w:rsidP="00CB0F65">
            <w:pPr>
              <w:pStyle w:val="TabletextLeft"/>
              <w:jc w:val="center"/>
              <w:rPr>
                <w:rFonts w:asciiTheme="minorHAnsi" w:hAnsiTheme="minorHAnsi"/>
              </w:rPr>
            </w:pPr>
            <w:r>
              <w:rPr>
                <w:rFonts w:asciiTheme="minorHAnsi" w:hAnsiTheme="minorHAnsi"/>
              </w:rPr>
              <w:t>Remained on CPIM</w:t>
            </w:r>
          </w:p>
        </w:tc>
        <w:tc>
          <w:tcPr>
            <w:tcW w:w="819" w:type="pct"/>
          </w:tcPr>
          <w:p w:rsidR="0011575B" w:rsidRPr="008F03F2" w:rsidRDefault="001A69F5" w:rsidP="00CB0F65">
            <w:pPr>
              <w:pStyle w:val="TabletextLeft"/>
              <w:jc w:val="right"/>
              <w:rPr>
                <w:rFonts w:asciiTheme="minorHAnsi" w:hAnsiTheme="minorHAnsi"/>
              </w:rPr>
            </w:pPr>
            <w:r w:rsidRPr="00E706F0">
              <w:t>≤5</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CPIM&gt;VIM</w:t>
            </w:r>
          </w:p>
        </w:tc>
        <w:tc>
          <w:tcPr>
            <w:tcW w:w="3192" w:type="pct"/>
          </w:tcPr>
          <w:p w:rsidR="0011575B" w:rsidRPr="008F03F2" w:rsidRDefault="0011575B" w:rsidP="00CB0F65">
            <w:pPr>
              <w:pStyle w:val="TabletextLeft"/>
              <w:jc w:val="center"/>
              <w:rPr>
                <w:rFonts w:asciiTheme="minorHAnsi" w:hAnsiTheme="minorHAnsi"/>
              </w:rPr>
            </w:pPr>
            <w:r w:rsidRPr="008F03F2">
              <w:rPr>
                <w:rFonts w:asciiTheme="minorHAnsi" w:hAnsiTheme="minorHAnsi"/>
              </w:rPr>
              <w:t xml:space="preserve">Transitioned from CPIM to </w:t>
            </w:r>
            <w:r w:rsidR="00CB0F65">
              <w:rPr>
                <w:rFonts w:asciiTheme="minorHAnsi" w:hAnsiTheme="minorHAnsi"/>
              </w:rPr>
              <w:t>VIM</w:t>
            </w:r>
          </w:p>
        </w:tc>
        <w:tc>
          <w:tcPr>
            <w:tcW w:w="819" w:type="pct"/>
          </w:tcPr>
          <w:p w:rsidR="0011575B" w:rsidRPr="008F03F2" w:rsidRDefault="001A69F5" w:rsidP="00CB0F65">
            <w:pPr>
              <w:pStyle w:val="TabletextLeft"/>
              <w:jc w:val="right"/>
              <w:rPr>
                <w:rFonts w:asciiTheme="minorHAnsi" w:hAnsiTheme="minorHAnsi"/>
              </w:rPr>
            </w:pPr>
            <w:r w:rsidRPr="00E706F0">
              <w:t>≤5</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VIM&gt;CPIM</w:t>
            </w:r>
          </w:p>
        </w:tc>
        <w:tc>
          <w:tcPr>
            <w:tcW w:w="3192" w:type="pct"/>
          </w:tcPr>
          <w:p w:rsidR="0011575B" w:rsidRPr="008F03F2" w:rsidRDefault="0011575B" w:rsidP="00CB0F65">
            <w:pPr>
              <w:pStyle w:val="TabletextLeft"/>
              <w:jc w:val="center"/>
              <w:rPr>
                <w:rFonts w:asciiTheme="minorHAnsi" w:hAnsiTheme="minorHAnsi"/>
              </w:rPr>
            </w:pPr>
            <w:r w:rsidRPr="008F03F2">
              <w:rPr>
                <w:rFonts w:asciiTheme="minorHAnsi" w:hAnsiTheme="minorHAnsi"/>
              </w:rPr>
              <w:t xml:space="preserve">Transitioned from </w:t>
            </w:r>
            <w:r w:rsidR="00CB0F65">
              <w:rPr>
                <w:rFonts w:asciiTheme="minorHAnsi" w:hAnsiTheme="minorHAnsi"/>
              </w:rPr>
              <w:t>VIM to CPIM</w:t>
            </w:r>
          </w:p>
        </w:tc>
        <w:tc>
          <w:tcPr>
            <w:tcW w:w="819" w:type="pct"/>
          </w:tcPr>
          <w:p w:rsidR="0011575B" w:rsidRPr="008F03F2" w:rsidRDefault="001A69F5" w:rsidP="00CB0F65">
            <w:pPr>
              <w:pStyle w:val="TabletextLeft"/>
              <w:jc w:val="right"/>
              <w:rPr>
                <w:rFonts w:asciiTheme="minorHAnsi" w:hAnsiTheme="minorHAnsi"/>
              </w:rPr>
            </w:pPr>
            <w:r w:rsidRPr="00E706F0">
              <w:t>≤5</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VULN-SWA</w:t>
            </w:r>
          </w:p>
        </w:tc>
        <w:tc>
          <w:tcPr>
            <w:tcW w:w="3192" w:type="pct"/>
          </w:tcPr>
          <w:p w:rsidR="0011575B" w:rsidRPr="008F03F2" w:rsidRDefault="00CB0F65" w:rsidP="00DE312F">
            <w:pPr>
              <w:pStyle w:val="TabletextLeft"/>
              <w:jc w:val="center"/>
              <w:rPr>
                <w:rFonts w:asciiTheme="minorHAnsi" w:hAnsiTheme="minorHAnsi"/>
              </w:rPr>
            </w:pPr>
            <w:r>
              <w:rPr>
                <w:rFonts w:asciiTheme="minorHAnsi" w:hAnsiTheme="minorHAnsi"/>
              </w:rPr>
              <w:t>Remained on VULN</w:t>
            </w:r>
            <w:r w:rsidR="00DE312F">
              <w:rPr>
                <w:rFonts w:asciiTheme="minorHAnsi" w:hAnsiTheme="minorHAnsi"/>
              </w:rPr>
              <w:t>-SWA</w:t>
            </w:r>
          </w:p>
        </w:tc>
        <w:tc>
          <w:tcPr>
            <w:tcW w:w="819" w:type="pct"/>
          </w:tcPr>
          <w:p w:rsidR="0011575B" w:rsidRPr="008F03F2" w:rsidRDefault="0011575B" w:rsidP="00CB0F65">
            <w:pPr>
              <w:pStyle w:val="TabletextLeft"/>
              <w:jc w:val="right"/>
              <w:rPr>
                <w:rFonts w:asciiTheme="minorHAnsi" w:hAnsiTheme="minorHAnsi"/>
              </w:rPr>
            </w:pPr>
            <w:r w:rsidRPr="008F03F2">
              <w:rPr>
                <w:rFonts w:asciiTheme="minorHAnsi" w:hAnsiTheme="minorHAnsi"/>
              </w:rPr>
              <w:t>65</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VIM&gt;VULN-SWA</w:t>
            </w:r>
          </w:p>
        </w:tc>
        <w:tc>
          <w:tcPr>
            <w:tcW w:w="3192" w:type="pct"/>
          </w:tcPr>
          <w:p w:rsidR="0011575B" w:rsidRPr="008F03F2" w:rsidRDefault="00CB0F65" w:rsidP="00CB0F65">
            <w:pPr>
              <w:pStyle w:val="TabletextLeft"/>
              <w:jc w:val="center"/>
              <w:rPr>
                <w:rFonts w:asciiTheme="minorHAnsi" w:hAnsiTheme="minorHAnsi"/>
              </w:rPr>
            </w:pPr>
            <w:r>
              <w:rPr>
                <w:rFonts w:asciiTheme="minorHAnsi" w:hAnsiTheme="minorHAnsi"/>
              </w:rPr>
              <w:t>VIM</w:t>
            </w:r>
            <w:r w:rsidR="00F36C19">
              <w:rPr>
                <w:rFonts w:asciiTheme="minorHAnsi" w:hAnsiTheme="minorHAnsi"/>
              </w:rPr>
              <w:t xml:space="preserve"> </w:t>
            </w:r>
            <w:r w:rsidR="0011575B" w:rsidRPr="008F03F2">
              <w:rPr>
                <w:rFonts w:asciiTheme="minorHAnsi" w:hAnsiTheme="minorHAnsi"/>
              </w:rPr>
              <w:t xml:space="preserve">transitioned to </w:t>
            </w:r>
            <w:r>
              <w:rPr>
                <w:rFonts w:asciiTheme="minorHAnsi" w:hAnsiTheme="minorHAnsi"/>
              </w:rPr>
              <w:t>VULN</w:t>
            </w:r>
            <w:r w:rsidR="00DE312F">
              <w:rPr>
                <w:rFonts w:asciiTheme="minorHAnsi" w:hAnsiTheme="minorHAnsi"/>
              </w:rPr>
              <w:t>-SWA</w:t>
            </w:r>
          </w:p>
        </w:tc>
        <w:tc>
          <w:tcPr>
            <w:tcW w:w="819" w:type="pct"/>
          </w:tcPr>
          <w:p w:rsidR="0011575B" w:rsidRPr="008F03F2" w:rsidRDefault="0011575B" w:rsidP="00CB0F65">
            <w:pPr>
              <w:pStyle w:val="TabletextLeft"/>
              <w:jc w:val="right"/>
              <w:rPr>
                <w:rFonts w:asciiTheme="minorHAnsi" w:hAnsiTheme="minorHAnsi"/>
              </w:rPr>
            </w:pPr>
            <w:r w:rsidRPr="008F03F2">
              <w:rPr>
                <w:rFonts w:asciiTheme="minorHAnsi" w:hAnsiTheme="minorHAnsi"/>
              </w:rPr>
              <w:t>11</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VULN-AT</w:t>
            </w:r>
          </w:p>
        </w:tc>
        <w:tc>
          <w:tcPr>
            <w:tcW w:w="3192" w:type="pct"/>
          </w:tcPr>
          <w:p w:rsidR="0011575B" w:rsidRPr="008F03F2" w:rsidRDefault="00CB0F65" w:rsidP="00DE312F">
            <w:pPr>
              <w:pStyle w:val="TabletextLeft"/>
              <w:jc w:val="center"/>
              <w:rPr>
                <w:rFonts w:asciiTheme="minorHAnsi" w:hAnsiTheme="minorHAnsi"/>
              </w:rPr>
            </w:pPr>
            <w:r>
              <w:rPr>
                <w:rFonts w:asciiTheme="minorHAnsi" w:hAnsiTheme="minorHAnsi"/>
              </w:rPr>
              <w:t>Remained on VULN</w:t>
            </w:r>
            <w:r w:rsidR="00DE312F">
              <w:rPr>
                <w:rFonts w:asciiTheme="minorHAnsi" w:hAnsiTheme="minorHAnsi"/>
              </w:rPr>
              <w:t>-AT</w:t>
            </w:r>
          </w:p>
        </w:tc>
        <w:tc>
          <w:tcPr>
            <w:tcW w:w="819" w:type="pct"/>
          </w:tcPr>
          <w:p w:rsidR="0011575B" w:rsidRPr="008F03F2" w:rsidRDefault="0011575B" w:rsidP="00CB0F65">
            <w:pPr>
              <w:pStyle w:val="TabletextLeft"/>
              <w:jc w:val="right"/>
              <w:rPr>
                <w:rFonts w:asciiTheme="minorHAnsi" w:hAnsiTheme="minorHAnsi"/>
              </w:rPr>
            </w:pPr>
            <w:r w:rsidRPr="008F03F2">
              <w:rPr>
                <w:rFonts w:asciiTheme="minorHAnsi" w:hAnsiTheme="minorHAnsi"/>
              </w:rPr>
              <w:t>1</w:t>
            </w:r>
            <w:r w:rsidR="00CE6E73">
              <w:rPr>
                <w:rFonts w:asciiTheme="minorHAnsi" w:hAnsiTheme="minorHAnsi"/>
              </w:rPr>
              <w:t>,</w:t>
            </w:r>
            <w:r w:rsidRPr="008F03F2">
              <w:rPr>
                <w:rFonts w:asciiTheme="minorHAnsi" w:hAnsiTheme="minorHAnsi"/>
              </w:rPr>
              <w:t>767</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VIM</w:t>
            </w:r>
          </w:p>
        </w:tc>
        <w:tc>
          <w:tcPr>
            <w:tcW w:w="3192" w:type="pct"/>
          </w:tcPr>
          <w:p w:rsidR="0011575B" w:rsidRPr="008F03F2" w:rsidRDefault="00CB0F65" w:rsidP="00CB0F65">
            <w:pPr>
              <w:pStyle w:val="TabletextLeft"/>
              <w:jc w:val="center"/>
              <w:rPr>
                <w:rFonts w:asciiTheme="minorHAnsi" w:hAnsiTheme="minorHAnsi"/>
              </w:rPr>
            </w:pPr>
            <w:r>
              <w:rPr>
                <w:rFonts w:asciiTheme="minorHAnsi" w:hAnsiTheme="minorHAnsi"/>
              </w:rPr>
              <w:t xml:space="preserve">Remained on </w:t>
            </w:r>
            <w:r w:rsidR="0011575B" w:rsidRPr="008F03F2">
              <w:rPr>
                <w:rFonts w:asciiTheme="minorHAnsi" w:hAnsiTheme="minorHAnsi"/>
              </w:rPr>
              <w:t>VIM</w:t>
            </w:r>
          </w:p>
        </w:tc>
        <w:tc>
          <w:tcPr>
            <w:tcW w:w="819" w:type="pct"/>
          </w:tcPr>
          <w:p w:rsidR="0011575B" w:rsidRPr="008F03F2" w:rsidRDefault="0011575B" w:rsidP="00CB0F65">
            <w:pPr>
              <w:pStyle w:val="TabletextLeft"/>
              <w:jc w:val="right"/>
              <w:rPr>
                <w:rFonts w:asciiTheme="minorHAnsi" w:hAnsiTheme="minorHAnsi"/>
              </w:rPr>
            </w:pPr>
            <w:r w:rsidRPr="008F03F2">
              <w:rPr>
                <w:rFonts w:asciiTheme="minorHAnsi" w:hAnsiTheme="minorHAnsi"/>
              </w:rPr>
              <w:t>747</w:t>
            </w:r>
          </w:p>
        </w:tc>
      </w:tr>
      <w:tr w:rsidR="0011575B" w:rsidRPr="008F03F2" w:rsidTr="00DE312F">
        <w:tc>
          <w:tcPr>
            <w:tcW w:w="989" w:type="pct"/>
          </w:tcPr>
          <w:p w:rsidR="0011575B" w:rsidRPr="008F03F2" w:rsidRDefault="0011575B" w:rsidP="005B3432">
            <w:pPr>
              <w:pStyle w:val="TabletextLeft"/>
              <w:rPr>
                <w:rFonts w:asciiTheme="minorHAnsi" w:hAnsiTheme="minorHAnsi"/>
              </w:rPr>
            </w:pPr>
            <w:r w:rsidRPr="008F03F2">
              <w:rPr>
                <w:rFonts w:asciiTheme="minorHAnsi" w:hAnsiTheme="minorHAnsi"/>
              </w:rPr>
              <w:t>VIM&gt;CIM</w:t>
            </w:r>
          </w:p>
        </w:tc>
        <w:tc>
          <w:tcPr>
            <w:tcW w:w="3192" w:type="pct"/>
          </w:tcPr>
          <w:p w:rsidR="0011575B" w:rsidRPr="008F03F2" w:rsidRDefault="0011575B" w:rsidP="00CB0F65">
            <w:pPr>
              <w:pStyle w:val="TabletextLeft"/>
              <w:jc w:val="center"/>
              <w:rPr>
                <w:rFonts w:asciiTheme="minorHAnsi" w:hAnsiTheme="minorHAnsi"/>
              </w:rPr>
            </w:pPr>
            <w:r w:rsidRPr="008F03F2">
              <w:rPr>
                <w:rFonts w:asciiTheme="minorHAnsi" w:hAnsiTheme="minorHAnsi"/>
              </w:rPr>
              <w:t xml:space="preserve">Transitioned from </w:t>
            </w:r>
            <w:r w:rsidR="00CB0F65">
              <w:rPr>
                <w:rFonts w:asciiTheme="minorHAnsi" w:hAnsiTheme="minorHAnsi"/>
              </w:rPr>
              <w:t>VIM to</w:t>
            </w:r>
            <w:r w:rsidR="00F36C19">
              <w:rPr>
                <w:rFonts w:asciiTheme="minorHAnsi" w:hAnsiTheme="minorHAnsi"/>
              </w:rPr>
              <w:t xml:space="preserve"> </w:t>
            </w:r>
            <w:r w:rsidR="00CB0F65">
              <w:rPr>
                <w:rFonts w:asciiTheme="minorHAnsi" w:hAnsiTheme="minorHAnsi"/>
              </w:rPr>
              <w:t>CIM</w:t>
            </w:r>
            <w:r w:rsidR="00F36C19">
              <w:rPr>
                <w:rFonts w:asciiTheme="minorHAnsi" w:hAnsiTheme="minorHAnsi"/>
              </w:rPr>
              <w:t xml:space="preserve"> PBIM </w:t>
            </w:r>
            <w:r w:rsidRPr="008F03F2">
              <w:rPr>
                <w:rFonts w:asciiTheme="minorHAnsi" w:hAnsiTheme="minorHAnsi"/>
              </w:rPr>
              <w:t>(external LGA)</w:t>
            </w:r>
          </w:p>
        </w:tc>
        <w:tc>
          <w:tcPr>
            <w:tcW w:w="819" w:type="pct"/>
          </w:tcPr>
          <w:p w:rsidR="0011575B" w:rsidRPr="008F03F2" w:rsidRDefault="001A69F5" w:rsidP="00CB0F65">
            <w:pPr>
              <w:pStyle w:val="TabletextLeft"/>
              <w:jc w:val="right"/>
              <w:rPr>
                <w:rFonts w:asciiTheme="minorHAnsi" w:hAnsiTheme="minorHAnsi"/>
              </w:rPr>
            </w:pPr>
            <w:r w:rsidRPr="00E706F0">
              <w:t>≤5</w:t>
            </w:r>
          </w:p>
        </w:tc>
      </w:tr>
      <w:tr w:rsidR="0011575B" w:rsidRPr="008F03F2" w:rsidTr="00DE312F">
        <w:trPr>
          <w:cnfStyle w:val="010000000000" w:firstRow="0" w:lastRow="1" w:firstColumn="0" w:lastColumn="0" w:oddVBand="0" w:evenVBand="0" w:oddHBand="0" w:evenHBand="0" w:firstRowFirstColumn="0" w:firstRowLastColumn="0" w:lastRowFirstColumn="0" w:lastRowLastColumn="0"/>
        </w:trPr>
        <w:tc>
          <w:tcPr>
            <w:tcW w:w="989" w:type="pct"/>
          </w:tcPr>
          <w:p w:rsidR="0011575B" w:rsidRPr="00F36C19" w:rsidRDefault="0011575B" w:rsidP="005B3432">
            <w:pPr>
              <w:pStyle w:val="TabletextLeft"/>
              <w:rPr>
                <w:rFonts w:asciiTheme="minorHAnsi" w:hAnsiTheme="minorHAnsi"/>
                <w:color w:val="002776"/>
              </w:rPr>
            </w:pPr>
            <w:r w:rsidRPr="00F36C19">
              <w:rPr>
                <w:rFonts w:asciiTheme="minorHAnsi" w:hAnsiTheme="minorHAnsi"/>
                <w:color w:val="002776"/>
              </w:rPr>
              <w:t>Total</w:t>
            </w:r>
          </w:p>
        </w:tc>
        <w:tc>
          <w:tcPr>
            <w:tcW w:w="3192" w:type="pct"/>
          </w:tcPr>
          <w:p w:rsidR="0011575B" w:rsidRPr="00F36C19" w:rsidRDefault="00724D40" w:rsidP="005B3432">
            <w:pPr>
              <w:pStyle w:val="TabletextLeft"/>
              <w:rPr>
                <w:rFonts w:asciiTheme="minorHAnsi" w:hAnsiTheme="minorHAnsi"/>
                <w:color w:val="002776"/>
              </w:rPr>
            </w:pPr>
            <w:r w:rsidRPr="00CB0F65">
              <w:rPr>
                <w:rFonts w:asciiTheme="minorHAnsi" w:hAnsiTheme="minorHAnsi"/>
                <w:color w:val="FFFFFF" w:themeColor="background1"/>
              </w:rPr>
              <w:t>-</w:t>
            </w:r>
          </w:p>
        </w:tc>
        <w:tc>
          <w:tcPr>
            <w:tcW w:w="819" w:type="pct"/>
          </w:tcPr>
          <w:p w:rsidR="0011575B" w:rsidRPr="00F36C19" w:rsidRDefault="0011575B" w:rsidP="00CB0F65">
            <w:pPr>
              <w:pStyle w:val="TabletextLeft"/>
              <w:jc w:val="right"/>
              <w:rPr>
                <w:rFonts w:asciiTheme="minorHAnsi" w:hAnsiTheme="minorHAnsi"/>
                <w:color w:val="002776"/>
              </w:rPr>
            </w:pPr>
            <w:r w:rsidRPr="00F36C19">
              <w:rPr>
                <w:rFonts w:asciiTheme="minorHAnsi" w:hAnsiTheme="minorHAnsi"/>
                <w:color w:val="002776"/>
              </w:rPr>
              <w:t>2</w:t>
            </w:r>
            <w:r w:rsidR="00CE6E73" w:rsidRPr="00F36C19">
              <w:rPr>
                <w:rFonts w:asciiTheme="minorHAnsi" w:hAnsiTheme="minorHAnsi"/>
                <w:color w:val="002776"/>
              </w:rPr>
              <w:t>,</w:t>
            </w:r>
            <w:r w:rsidRPr="00F36C19">
              <w:rPr>
                <w:rFonts w:asciiTheme="minorHAnsi" w:hAnsiTheme="minorHAnsi"/>
                <w:color w:val="002776"/>
              </w:rPr>
              <w:t>598</w:t>
            </w:r>
          </w:p>
        </w:tc>
      </w:tr>
    </w:tbl>
    <w:p w:rsidR="0011575B" w:rsidRDefault="0011575B" w:rsidP="0011575B">
      <w:pPr>
        <w:pStyle w:val="Heading3"/>
      </w:pPr>
      <w:r>
        <w:t xml:space="preserve">Weighting the </w:t>
      </w:r>
      <w:r w:rsidR="00D428B3">
        <w:t>comparison</w:t>
      </w:r>
      <w:r>
        <w:t xml:space="preserve"> population</w:t>
      </w:r>
    </w:p>
    <w:p w:rsidR="0011575B" w:rsidRDefault="0011575B" w:rsidP="0011575B">
      <w:pPr>
        <w:pStyle w:val="BodyText"/>
      </w:pPr>
      <w:r>
        <w:t>The weights for the comparison populations are derived from the increase in the PBIM participation rate of a sub-population compared to the total target population.  The sub</w:t>
      </w:r>
      <w:r>
        <w:noBreakHyphen/>
        <w:t xml:space="preserve">populations were determined from a classification tree which classified all 245,696 customers on trigger payments in the PBIM sites as being either </w:t>
      </w:r>
      <w:r w:rsidR="00BF7BFA">
        <w:t>on</w:t>
      </w:r>
      <w:r w:rsidR="00F36C19">
        <w:t xml:space="preserve"> PBIM </w:t>
      </w:r>
      <w:r>
        <w:t xml:space="preserve">or not being </w:t>
      </w:r>
      <w:r w:rsidR="00BF7BFA">
        <w:t>on</w:t>
      </w:r>
      <w:r w:rsidR="00F36C19">
        <w:t xml:space="preserve"> PBIM </w:t>
      </w:r>
      <w:r>
        <w:t xml:space="preserve">(2,207 customers were </w:t>
      </w:r>
      <w:r w:rsidR="00BF7BFA">
        <w:t xml:space="preserve">on </w:t>
      </w:r>
      <w:r w:rsidR="00DE312F">
        <w:t>PB</w:t>
      </w:r>
      <w:r w:rsidR="00BF7BFA">
        <w:t>IM</w:t>
      </w:r>
      <w:r>
        <w:t xml:space="preserve">).  </w:t>
      </w:r>
      <w:r w:rsidRPr="0011575B">
        <w:t>Appendix B provides the details of the classification tree and the derived weights.</w:t>
      </w:r>
    </w:p>
    <w:p w:rsidR="0011575B" w:rsidRDefault="0011575B" w:rsidP="0011575B">
      <w:pPr>
        <w:pStyle w:val="BodyText"/>
      </w:pPr>
      <w:r>
        <w:t>The characteristics considered for the classification tree were:</w:t>
      </w:r>
    </w:p>
    <w:p w:rsidR="0011575B" w:rsidRDefault="0011575B" w:rsidP="00FE2FA2">
      <w:pPr>
        <w:pStyle w:val="Bullet1"/>
      </w:pPr>
      <w:r>
        <w:t>type of income support payment (ISP)</w:t>
      </w:r>
    </w:p>
    <w:p w:rsidR="0011575B" w:rsidRDefault="0011575B" w:rsidP="00FE2FA2">
      <w:pPr>
        <w:pStyle w:val="Bullet1"/>
      </w:pPr>
      <w:r>
        <w:t>time on income support payments</w:t>
      </w:r>
    </w:p>
    <w:p w:rsidR="0011575B" w:rsidRDefault="0011575B" w:rsidP="00FE2FA2">
      <w:pPr>
        <w:pStyle w:val="Bullet1"/>
      </w:pPr>
      <w:r>
        <w:t>age</w:t>
      </w:r>
    </w:p>
    <w:p w:rsidR="0011575B" w:rsidRDefault="0011575B" w:rsidP="00FE2FA2">
      <w:pPr>
        <w:pStyle w:val="Bullet1"/>
      </w:pPr>
      <w:r>
        <w:t>gender</w:t>
      </w:r>
    </w:p>
    <w:p w:rsidR="0011575B" w:rsidRDefault="0011575B" w:rsidP="00FE2FA2">
      <w:pPr>
        <w:pStyle w:val="Bullet1"/>
      </w:pPr>
      <w:r>
        <w:t>marital status</w:t>
      </w:r>
    </w:p>
    <w:p w:rsidR="0011575B" w:rsidRDefault="0011575B" w:rsidP="00FE2FA2">
      <w:pPr>
        <w:pStyle w:val="Bullet1"/>
      </w:pPr>
      <w:r>
        <w:t>indigenous status</w:t>
      </w:r>
    </w:p>
    <w:p w:rsidR="0011575B" w:rsidRDefault="0011575B" w:rsidP="00FE2FA2">
      <w:pPr>
        <w:pStyle w:val="Bullet1"/>
      </w:pPr>
      <w:r>
        <w:t>cultural and language diversity (CALD) status</w:t>
      </w:r>
    </w:p>
    <w:p w:rsidR="0011575B" w:rsidRDefault="0011575B" w:rsidP="00FE2FA2">
      <w:pPr>
        <w:pStyle w:val="Bullet1"/>
      </w:pPr>
      <w:r>
        <w:t>type of rent paid</w:t>
      </w:r>
    </w:p>
    <w:p w:rsidR="0011575B" w:rsidRDefault="0011575B" w:rsidP="00FE2FA2">
      <w:pPr>
        <w:pStyle w:val="Bullet1"/>
      </w:pPr>
      <w:r>
        <w:lastRenderedPageBreak/>
        <w:t>type of concession card</w:t>
      </w:r>
    </w:p>
    <w:p w:rsidR="0011575B" w:rsidRDefault="0011575B" w:rsidP="00FE2FA2">
      <w:pPr>
        <w:pStyle w:val="Bullet1"/>
      </w:pPr>
      <w:r>
        <w:t>has children (yes/no)</w:t>
      </w:r>
    </w:p>
    <w:p w:rsidR="0011575B" w:rsidRDefault="0011575B" w:rsidP="00FE2FA2">
      <w:pPr>
        <w:pStyle w:val="Bullet1"/>
      </w:pPr>
      <w:r>
        <w:t>number of children</w:t>
      </w:r>
    </w:p>
    <w:p w:rsidR="0011575B" w:rsidRDefault="00250551" w:rsidP="00FE2FA2">
      <w:pPr>
        <w:pStyle w:val="Bullet1"/>
      </w:pPr>
      <w:r>
        <w:t>number of children under five</w:t>
      </w:r>
      <w:r w:rsidR="00FE2FA2">
        <w:t xml:space="preserve"> years</w:t>
      </w:r>
    </w:p>
    <w:p w:rsidR="0011575B" w:rsidRDefault="0011575B" w:rsidP="00FE2FA2">
      <w:pPr>
        <w:pStyle w:val="Bullet1"/>
      </w:pPr>
      <w:r>
        <w:t xml:space="preserve">number of children under </w:t>
      </w:r>
      <w:r w:rsidR="00250551">
        <w:t>five to nine</w:t>
      </w:r>
      <w:r w:rsidR="00FE2FA2">
        <w:t xml:space="preserve"> years</w:t>
      </w:r>
    </w:p>
    <w:p w:rsidR="0011575B" w:rsidRDefault="0011575B" w:rsidP="00FE2FA2">
      <w:pPr>
        <w:pStyle w:val="Bullet1"/>
      </w:pPr>
      <w:r>
        <w:t>number of children under 10 to 15</w:t>
      </w:r>
      <w:r w:rsidR="00FE2FA2">
        <w:t xml:space="preserve"> years</w:t>
      </w:r>
    </w:p>
    <w:p w:rsidR="0011575B" w:rsidRDefault="0011575B" w:rsidP="00FE2FA2">
      <w:pPr>
        <w:pStyle w:val="Bullet1"/>
      </w:pPr>
      <w:r>
        <w:t>number of children under 16 to 18</w:t>
      </w:r>
      <w:r w:rsidR="00FE2FA2">
        <w:t xml:space="preserve"> years</w:t>
      </w:r>
    </w:p>
    <w:p w:rsidR="0011575B" w:rsidRDefault="0011575B" w:rsidP="00FE2FA2">
      <w:pPr>
        <w:pStyle w:val="Bullet1"/>
      </w:pPr>
      <w:r>
        <w:t>number of children under 19 to 24</w:t>
      </w:r>
      <w:r w:rsidR="00FE2FA2">
        <w:t xml:space="preserve"> years</w:t>
      </w:r>
    </w:p>
    <w:p w:rsidR="0011575B" w:rsidRDefault="0011575B" w:rsidP="00FE2FA2">
      <w:pPr>
        <w:pStyle w:val="Bullet1"/>
      </w:pPr>
      <w:r>
        <w:t>mobility rate (number of changes of address in the previous two years)</w:t>
      </w:r>
    </w:p>
    <w:p w:rsidR="0011575B" w:rsidRDefault="0011575B" w:rsidP="00FE2FA2">
      <w:pPr>
        <w:pStyle w:val="Bullet1"/>
      </w:pPr>
      <w:proofErr w:type="gramStart"/>
      <w:r>
        <w:t>use</w:t>
      </w:r>
      <w:proofErr w:type="gramEnd"/>
      <w:r>
        <w:t xml:space="preserve"> of Centrepay or </w:t>
      </w:r>
      <w:r w:rsidR="00BB5243">
        <w:t>R</w:t>
      </w:r>
      <w:r>
        <w:t xml:space="preserve">ent </w:t>
      </w:r>
      <w:r w:rsidR="00BB5243">
        <w:t>d</w:t>
      </w:r>
      <w:r>
        <w:t>eduction</w:t>
      </w:r>
      <w:r w:rsidR="00BB5243">
        <w:t xml:space="preserve"> Scheme</w:t>
      </w:r>
      <w:r>
        <w:t xml:space="preserve"> services (yes/no).</w:t>
      </w:r>
    </w:p>
    <w:p w:rsidR="0011575B" w:rsidRDefault="0011575B" w:rsidP="0011575B">
      <w:pPr>
        <w:pStyle w:val="BodyText"/>
      </w:pPr>
      <w:r>
        <w:t xml:space="preserve">The resulting classification tree consisted of 31 terminal nodes. The relative cost of </w:t>
      </w:r>
      <w:proofErr w:type="gramStart"/>
      <w:r>
        <w:t>the learn</w:t>
      </w:r>
      <w:proofErr w:type="gramEnd"/>
      <w:r>
        <w:t xml:space="preserve"> and test samples were 0.3157 and 0.3515 respectively and the area under the ROC 0.9009 and 0.8915 respectively. </w:t>
      </w:r>
    </w:p>
    <w:p w:rsidR="0011575B" w:rsidRDefault="0011575B" w:rsidP="0011575B">
      <w:pPr>
        <w:pStyle w:val="BodyText"/>
      </w:pPr>
      <w:r>
        <w:t>The sub-populations and weights defined by the classification tree were then applied to the all customers across all sites both trial and comparison sites. Customers in a sub</w:t>
      </w:r>
      <w:r>
        <w:noBreakHyphen/>
        <w:t xml:space="preserve">population with a higher propensity to engage in PBIM were weighted up and those with a lower propensity weighted down based on the weights in Appendix </w:t>
      </w:r>
      <w:r w:rsidR="005B3432">
        <w:t>B</w:t>
      </w:r>
      <w:r>
        <w:t xml:space="preserve">.  </w:t>
      </w:r>
    </w:p>
    <w:p w:rsidR="0011575B" w:rsidRDefault="0011575B" w:rsidP="0011575B">
      <w:pPr>
        <w:pStyle w:val="BodyText"/>
      </w:pPr>
      <w:r>
        <w:t xml:space="preserve">The size of the total weighted population compared to the actual population (the loading) is an indicator of the propensity of the target population at each site to engage in PBIM given the demographic mix. </w:t>
      </w:r>
      <w:r w:rsidR="005B3432">
        <w:fldChar w:fldCharType="begin"/>
      </w:r>
      <w:r w:rsidR="005B3432">
        <w:instrText xml:space="preserve"> REF _Ref390786092 \r \h </w:instrText>
      </w:r>
      <w:r w:rsidR="005B3432">
        <w:fldChar w:fldCharType="separate"/>
      </w:r>
      <w:r w:rsidR="00B31449">
        <w:t>Table 7.2</w:t>
      </w:r>
      <w:r w:rsidR="005B3432">
        <w:fldChar w:fldCharType="end"/>
      </w:r>
      <w:r w:rsidR="005B3432">
        <w:t xml:space="preserve"> </w:t>
      </w:r>
      <w:r>
        <w:t>presents these results.  Note that the loading across all trial sites equals one as this is the population used to determine the weights.  (The weighted population across all trial sites differs slightly from the actual population due to rounding).</w:t>
      </w:r>
    </w:p>
    <w:p w:rsidR="0011575B" w:rsidRDefault="0011575B" w:rsidP="00631FFC">
      <w:pPr>
        <w:pStyle w:val="CaptionTable"/>
        <w:tabs>
          <w:tab w:val="left" w:pos="1843"/>
        </w:tabs>
      </w:pPr>
      <w:bookmarkStart w:id="583" w:name="_Toc390500408"/>
      <w:bookmarkStart w:id="584" w:name="_Ref390786092"/>
      <w:bookmarkStart w:id="585" w:name="_Ref390786118"/>
      <w:bookmarkStart w:id="586" w:name="_Toc396480931"/>
      <w:r>
        <w:t>: Populations and weighted populations by LGA</w:t>
      </w:r>
      <w:bookmarkEnd w:id="583"/>
      <w:bookmarkEnd w:id="584"/>
      <w:bookmarkEnd w:id="585"/>
      <w:bookmarkEnd w:id="586"/>
    </w:p>
    <w:tbl>
      <w:tblPr>
        <w:tblStyle w:val="TableAETotals"/>
        <w:tblW w:w="5000" w:type="pct"/>
        <w:tblLook w:val="04A0" w:firstRow="1" w:lastRow="0" w:firstColumn="1" w:lastColumn="0" w:noHBand="0" w:noVBand="1"/>
        <w:tblCaption w:val="Populations and weighted populations by LGA"/>
        <w:tblDescription w:val="Population and weighted populations by LGA."/>
      </w:tblPr>
      <w:tblGrid>
        <w:gridCol w:w="2915"/>
        <w:gridCol w:w="3105"/>
        <w:gridCol w:w="1708"/>
        <w:gridCol w:w="1514"/>
      </w:tblGrid>
      <w:tr w:rsidR="0011575B" w:rsidTr="005A4834">
        <w:trPr>
          <w:cnfStyle w:val="100000000000" w:firstRow="1" w:lastRow="0" w:firstColumn="0" w:lastColumn="0" w:oddVBand="0" w:evenVBand="0" w:oddHBand="0" w:evenHBand="0" w:firstRowFirstColumn="0" w:firstRowLastColumn="0" w:lastRowFirstColumn="0" w:lastRowLastColumn="0"/>
          <w:tblHeader/>
        </w:trPr>
        <w:tc>
          <w:tcPr>
            <w:tcW w:w="1577" w:type="pct"/>
          </w:tcPr>
          <w:p w:rsidR="0011575B" w:rsidRPr="00724D40" w:rsidRDefault="0011575B" w:rsidP="005B3432">
            <w:pPr>
              <w:pStyle w:val="TableHeadingCentre"/>
              <w:spacing w:before="0"/>
              <w:jc w:val="left"/>
              <w:rPr>
                <w:rFonts w:asciiTheme="minorHAnsi" w:hAnsiTheme="minorHAnsi"/>
                <w:sz w:val="20"/>
              </w:rPr>
            </w:pPr>
            <w:r w:rsidRPr="00724D40">
              <w:rPr>
                <w:rFonts w:asciiTheme="minorHAnsi" w:hAnsiTheme="minorHAnsi"/>
                <w:sz w:val="20"/>
              </w:rPr>
              <w:t>LGA</w:t>
            </w:r>
          </w:p>
        </w:tc>
        <w:tc>
          <w:tcPr>
            <w:tcW w:w="1680" w:type="pct"/>
          </w:tcPr>
          <w:p w:rsidR="0011575B" w:rsidRPr="00724D40" w:rsidRDefault="0011575B" w:rsidP="005B3432">
            <w:pPr>
              <w:pStyle w:val="TableHeadingCentre"/>
              <w:spacing w:before="0"/>
              <w:rPr>
                <w:rFonts w:asciiTheme="minorHAnsi" w:hAnsiTheme="minorHAnsi"/>
                <w:sz w:val="20"/>
              </w:rPr>
            </w:pPr>
            <w:r w:rsidRPr="00724D40">
              <w:rPr>
                <w:rFonts w:asciiTheme="minorHAnsi" w:hAnsiTheme="minorHAnsi"/>
                <w:sz w:val="20"/>
              </w:rPr>
              <w:t xml:space="preserve">Number of people on trigger payments at any time </w:t>
            </w:r>
          </w:p>
          <w:p w:rsidR="0011575B" w:rsidRPr="00724D40" w:rsidRDefault="0011575B" w:rsidP="005B3432">
            <w:pPr>
              <w:pStyle w:val="TableHeadingCentre"/>
              <w:spacing w:before="0"/>
              <w:rPr>
                <w:rFonts w:asciiTheme="minorHAnsi" w:hAnsiTheme="minorHAnsi"/>
                <w:sz w:val="20"/>
              </w:rPr>
            </w:pPr>
            <w:r w:rsidRPr="00724D40">
              <w:rPr>
                <w:rFonts w:asciiTheme="minorHAnsi" w:hAnsiTheme="minorHAnsi"/>
                <w:sz w:val="20"/>
              </w:rPr>
              <w:t>1 July 2012 – 29 June 2013</w:t>
            </w:r>
          </w:p>
        </w:tc>
        <w:tc>
          <w:tcPr>
            <w:tcW w:w="924" w:type="pct"/>
          </w:tcPr>
          <w:p w:rsidR="0011575B" w:rsidRPr="00724D40" w:rsidRDefault="0011575B" w:rsidP="005B3432">
            <w:pPr>
              <w:pStyle w:val="TableHeadingCentre"/>
              <w:spacing w:before="0"/>
              <w:rPr>
                <w:rFonts w:asciiTheme="minorHAnsi" w:hAnsiTheme="minorHAnsi"/>
                <w:sz w:val="20"/>
              </w:rPr>
            </w:pPr>
            <w:r w:rsidRPr="00724D40">
              <w:rPr>
                <w:rFonts w:asciiTheme="minorHAnsi" w:hAnsiTheme="minorHAnsi"/>
                <w:sz w:val="20"/>
              </w:rPr>
              <w:t>Weighted population</w:t>
            </w:r>
          </w:p>
        </w:tc>
        <w:tc>
          <w:tcPr>
            <w:tcW w:w="819" w:type="pct"/>
          </w:tcPr>
          <w:p w:rsidR="0011575B" w:rsidRPr="00724D40" w:rsidRDefault="0011575B" w:rsidP="005B3432">
            <w:pPr>
              <w:pStyle w:val="TableHeadingCentre"/>
              <w:spacing w:before="0"/>
              <w:rPr>
                <w:rFonts w:asciiTheme="minorHAnsi" w:hAnsiTheme="minorHAnsi"/>
                <w:sz w:val="20"/>
              </w:rPr>
            </w:pPr>
            <w:r w:rsidRPr="00724D40">
              <w:rPr>
                <w:rFonts w:asciiTheme="minorHAnsi" w:hAnsiTheme="minorHAnsi"/>
                <w:sz w:val="20"/>
              </w:rPr>
              <w:t>Loading</w:t>
            </w:r>
          </w:p>
        </w:tc>
      </w:tr>
      <w:tr w:rsidR="0011575B" w:rsidTr="00F36C19">
        <w:trPr>
          <w:trHeight w:val="283"/>
        </w:trPr>
        <w:tc>
          <w:tcPr>
            <w:tcW w:w="1577" w:type="pct"/>
          </w:tcPr>
          <w:p w:rsidR="0011575B" w:rsidRPr="002F7D44" w:rsidRDefault="0011575B" w:rsidP="005B3432">
            <w:pPr>
              <w:rPr>
                <w:rFonts w:asciiTheme="minorHAnsi" w:hAnsiTheme="minorHAnsi"/>
                <w:b/>
                <w:color w:val="000000"/>
                <w:sz w:val="20"/>
              </w:rPr>
            </w:pPr>
            <w:r w:rsidRPr="002F7D44">
              <w:rPr>
                <w:rFonts w:asciiTheme="minorHAnsi" w:hAnsiTheme="minorHAnsi"/>
                <w:b/>
                <w:color w:val="000000"/>
                <w:sz w:val="20"/>
              </w:rPr>
              <w:t>Trial sites</w:t>
            </w:r>
          </w:p>
        </w:tc>
        <w:tc>
          <w:tcPr>
            <w:tcW w:w="1680" w:type="pct"/>
          </w:tcPr>
          <w:p w:rsidR="0011575B" w:rsidRPr="002F7D44" w:rsidRDefault="0011575B" w:rsidP="005B3432">
            <w:pPr>
              <w:jc w:val="right"/>
              <w:rPr>
                <w:rFonts w:asciiTheme="minorHAnsi" w:hAnsiTheme="minorHAnsi"/>
                <w:sz w:val="20"/>
              </w:rPr>
            </w:pPr>
          </w:p>
        </w:tc>
        <w:tc>
          <w:tcPr>
            <w:tcW w:w="924" w:type="pct"/>
          </w:tcPr>
          <w:p w:rsidR="0011575B" w:rsidRPr="002F7D44" w:rsidRDefault="0011575B" w:rsidP="005B3432">
            <w:pPr>
              <w:jc w:val="right"/>
              <w:rPr>
                <w:rFonts w:asciiTheme="minorHAnsi" w:hAnsiTheme="minorHAnsi"/>
                <w:sz w:val="20"/>
              </w:rPr>
            </w:pPr>
          </w:p>
        </w:tc>
        <w:tc>
          <w:tcPr>
            <w:tcW w:w="819" w:type="pct"/>
          </w:tcPr>
          <w:p w:rsidR="0011575B" w:rsidRPr="002F7D44" w:rsidRDefault="0011575B" w:rsidP="005B3432">
            <w:pPr>
              <w:jc w:val="right"/>
              <w:rPr>
                <w:rFonts w:asciiTheme="minorHAnsi" w:hAnsiTheme="minorHAnsi"/>
                <w:sz w:val="20"/>
              </w:rPr>
            </w:pP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Bankstown NSW</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63</w:t>
            </w:r>
            <w:r w:rsidR="00CE6E73">
              <w:rPr>
                <w:rFonts w:asciiTheme="minorHAnsi" w:hAnsiTheme="minorHAnsi"/>
                <w:sz w:val="20"/>
              </w:rPr>
              <w:t>,</w:t>
            </w:r>
            <w:r w:rsidRPr="002F7D44">
              <w:rPr>
                <w:rFonts w:asciiTheme="minorHAnsi" w:hAnsiTheme="minorHAnsi"/>
                <w:sz w:val="20"/>
              </w:rPr>
              <w:t>169</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36</w:t>
            </w:r>
            <w:r w:rsidR="00CE6E73">
              <w:rPr>
                <w:rFonts w:asciiTheme="minorHAnsi" w:hAnsiTheme="minorHAnsi"/>
                <w:sz w:val="20"/>
              </w:rPr>
              <w:t>,</w:t>
            </w:r>
            <w:r w:rsidRPr="002F7D44">
              <w:rPr>
                <w:rFonts w:asciiTheme="minorHAnsi" w:hAnsiTheme="minorHAnsi"/>
                <w:sz w:val="20"/>
              </w:rPr>
              <w:t>458.9</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0.6</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Playford SA</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36</w:t>
            </w:r>
            <w:r w:rsidR="00CE6E73">
              <w:rPr>
                <w:rFonts w:asciiTheme="minorHAnsi" w:hAnsiTheme="minorHAnsi"/>
                <w:sz w:val="20"/>
              </w:rPr>
              <w:t>,</w:t>
            </w:r>
            <w:r w:rsidRPr="002F7D44">
              <w:rPr>
                <w:rFonts w:asciiTheme="minorHAnsi" w:hAnsiTheme="minorHAnsi"/>
                <w:sz w:val="20"/>
              </w:rPr>
              <w:t>544</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49</w:t>
            </w:r>
            <w:r w:rsidR="00CE6E73">
              <w:rPr>
                <w:rFonts w:asciiTheme="minorHAnsi" w:hAnsiTheme="minorHAnsi"/>
                <w:sz w:val="20"/>
              </w:rPr>
              <w:t>,</w:t>
            </w:r>
            <w:r w:rsidRPr="002F7D44">
              <w:rPr>
                <w:rFonts w:asciiTheme="minorHAnsi" w:hAnsiTheme="minorHAnsi"/>
                <w:sz w:val="20"/>
              </w:rPr>
              <w:t>399.1</w:t>
            </w:r>
          </w:p>
        </w:tc>
        <w:tc>
          <w:tcPr>
            <w:tcW w:w="819"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1.</w:t>
            </w:r>
            <w:r w:rsidR="005B3432">
              <w:rPr>
                <w:rFonts w:asciiTheme="minorHAnsi" w:hAnsiTheme="minorHAnsi"/>
                <w:sz w:val="20"/>
              </w:rPr>
              <w:t>4</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Greater Shepparton Vic</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22</w:t>
            </w:r>
            <w:r w:rsidR="00CE6E73">
              <w:rPr>
                <w:rFonts w:asciiTheme="minorHAnsi" w:hAnsiTheme="minorHAnsi"/>
                <w:sz w:val="20"/>
              </w:rPr>
              <w:t>,</w:t>
            </w:r>
            <w:r w:rsidRPr="002F7D44">
              <w:rPr>
                <w:rFonts w:asciiTheme="minorHAnsi" w:hAnsiTheme="minorHAnsi"/>
                <w:sz w:val="20"/>
              </w:rPr>
              <w:t>218</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22</w:t>
            </w:r>
            <w:r w:rsidR="00CE6E73">
              <w:rPr>
                <w:rFonts w:asciiTheme="minorHAnsi" w:hAnsiTheme="minorHAnsi"/>
                <w:sz w:val="20"/>
              </w:rPr>
              <w:t>,</w:t>
            </w:r>
            <w:r w:rsidRPr="002F7D44">
              <w:rPr>
                <w:rFonts w:asciiTheme="minorHAnsi" w:hAnsiTheme="minorHAnsi"/>
                <w:sz w:val="20"/>
              </w:rPr>
              <w:t>463.2</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1.0</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Logan Qld</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89</w:t>
            </w:r>
            <w:r w:rsidR="00CE6E73">
              <w:rPr>
                <w:rFonts w:asciiTheme="minorHAnsi" w:hAnsiTheme="minorHAnsi"/>
                <w:sz w:val="20"/>
              </w:rPr>
              <w:t>,</w:t>
            </w:r>
            <w:r w:rsidRPr="002F7D44">
              <w:rPr>
                <w:rFonts w:asciiTheme="minorHAnsi" w:hAnsiTheme="minorHAnsi"/>
                <w:sz w:val="20"/>
              </w:rPr>
              <w:t>589</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101</w:t>
            </w:r>
            <w:r w:rsidR="00CE6E73">
              <w:rPr>
                <w:rFonts w:asciiTheme="minorHAnsi" w:hAnsiTheme="minorHAnsi"/>
                <w:sz w:val="20"/>
              </w:rPr>
              <w:t>,</w:t>
            </w:r>
            <w:r w:rsidRPr="002F7D44">
              <w:rPr>
                <w:rFonts w:asciiTheme="minorHAnsi" w:hAnsiTheme="minorHAnsi"/>
                <w:sz w:val="20"/>
              </w:rPr>
              <w:t>815.9</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1.1</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Rockhampton Qld</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34</w:t>
            </w:r>
            <w:r w:rsidR="00CE6E73">
              <w:rPr>
                <w:rFonts w:asciiTheme="minorHAnsi" w:hAnsiTheme="minorHAnsi"/>
                <w:sz w:val="20"/>
              </w:rPr>
              <w:t>,</w:t>
            </w:r>
            <w:r w:rsidRPr="002F7D44">
              <w:rPr>
                <w:rFonts w:asciiTheme="minorHAnsi" w:hAnsiTheme="minorHAnsi"/>
                <w:sz w:val="20"/>
              </w:rPr>
              <w:t>176</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35</w:t>
            </w:r>
            <w:r w:rsidR="00CE6E73">
              <w:rPr>
                <w:rFonts w:asciiTheme="minorHAnsi" w:hAnsiTheme="minorHAnsi"/>
                <w:sz w:val="20"/>
              </w:rPr>
              <w:t>,</w:t>
            </w:r>
            <w:r w:rsidRPr="002F7D44">
              <w:rPr>
                <w:rFonts w:asciiTheme="minorHAnsi" w:hAnsiTheme="minorHAnsi"/>
                <w:sz w:val="20"/>
              </w:rPr>
              <w:t>573.4</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1.0</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Total Trial Sites</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245</w:t>
            </w:r>
            <w:r w:rsidR="00CE6E73">
              <w:rPr>
                <w:rFonts w:asciiTheme="minorHAnsi" w:hAnsiTheme="minorHAnsi"/>
                <w:sz w:val="20"/>
              </w:rPr>
              <w:t>,</w:t>
            </w:r>
            <w:r w:rsidRPr="002F7D44">
              <w:rPr>
                <w:rFonts w:asciiTheme="minorHAnsi" w:hAnsiTheme="minorHAnsi"/>
                <w:sz w:val="20"/>
              </w:rPr>
              <w:t>696</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245</w:t>
            </w:r>
            <w:r w:rsidR="00CE6E73">
              <w:rPr>
                <w:rFonts w:asciiTheme="minorHAnsi" w:hAnsiTheme="minorHAnsi"/>
                <w:sz w:val="20"/>
              </w:rPr>
              <w:t>,</w:t>
            </w:r>
            <w:r w:rsidRPr="002F7D44">
              <w:rPr>
                <w:rFonts w:asciiTheme="minorHAnsi" w:hAnsiTheme="minorHAnsi"/>
                <w:sz w:val="20"/>
              </w:rPr>
              <w:t>709.5</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1.0</w:t>
            </w:r>
          </w:p>
        </w:tc>
      </w:tr>
      <w:tr w:rsidR="0011575B" w:rsidTr="00F36C19">
        <w:trPr>
          <w:trHeight w:val="283"/>
        </w:trPr>
        <w:tc>
          <w:tcPr>
            <w:tcW w:w="1577" w:type="pct"/>
          </w:tcPr>
          <w:p w:rsidR="0011575B" w:rsidRPr="002F7D44" w:rsidRDefault="0011575B" w:rsidP="005B3432">
            <w:pPr>
              <w:rPr>
                <w:rFonts w:asciiTheme="minorHAnsi" w:hAnsiTheme="minorHAnsi"/>
                <w:b/>
                <w:color w:val="000000"/>
                <w:sz w:val="20"/>
              </w:rPr>
            </w:pPr>
            <w:r w:rsidRPr="002F7D44">
              <w:rPr>
                <w:rFonts w:asciiTheme="minorHAnsi" w:hAnsiTheme="minorHAnsi"/>
                <w:b/>
                <w:color w:val="000000"/>
                <w:sz w:val="20"/>
              </w:rPr>
              <w:t>Comparison sites</w:t>
            </w:r>
          </w:p>
        </w:tc>
        <w:tc>
          <w:tcPr>
            <w:tcW w:w="1680" w:type="pct"/>
          </w:tcPr>
          <w:p w:rsidR="0011575B" w:rsidRPr="002F7D44" w:rsidRDefault="0011575B" w:rsidP="005B3432">
            <w:pPr>
              <w:jc w:val="right"/>
              <w:rPr>
                <w:rFonts w:asciiTheme="minorHAnsi" w:hAnsiTheme="minorHAnsi"/>
                <w:sz w:val="20"/>
              </w:rPr>
            </w:pPr>
          </w:p>
        </w:tc>
        <w:tc>
          <w:tcPr>
            <w:tcW w:w="924" w:type="pct"/>
          </w:tcPr>
          <w:p w:rsidR="0011575B" w:rsidRPr="002F7D44" w:rsidRDefault="0011575B" w:rsidP="005B3432">
            <w:pPr>
              <w:jc w:val="right"/>
              <w:rPr>
                <w:rFonts w:asciiTheme="minorHAnsi" w:hAnsiTheme="minorHAnsi"/>
                <w:sz w:val="20"/>
              </w:rPr>
            </w:pPr>
          </w:p>
        </w:tc>
        <w:tc>
          <w:tcPr>
            <w:tcW w:w="819" w:type="pct"/>
          </w:tcPr>
          <w:p w:rsidR="0011575B" w:rsidRPr="002F7D44" w:rsidRDefault="0011575B" w:rsidP="005B3432">
            <w:pPr>
              <w:jc w:val="right"/>
              <w:rPr>
                <w:rFonts w:asciiTheme="minorHAnsi" w:hAnsiTheme="minorHAnsi"/>
                <w:sz w:val="20"/>
              </w:rPr>
            </w:pP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Hume  Vic</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58</w:t>
            </w:r>
            <w:r w:rsidR="00CE6E73">
              <w:rPr>
                <w:rFonts w:asciiTheme="minorHAnsi" w:hAnsiTheme="minorHAnsi"/>
                <w:sz w:val="20"/>
              </w:rPr>
              <w:t>,</w:t>
            </w:r>
            <w:r w:rsidRPr="002F7D44">
              <w:rPr>
                <w:rFonts w:asciiTheme="minorHAnsi" w:hAnsiTheme="minorHAnsi"/>
                <w:sz w:val="20"/>
              </w:rPr>
              <w:t>128</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37</w:t>
            </w:r>
            <w:r w:rsidR="00CE6E73">
              <w:rPr>
                <w:rFonts w:asciiTheme="minorHAnsi" w:hAnsiTheme="minorHAnsi"/>
                <w:sz w:val="20"/>
              </w:rPr>
              <w:t>,</w:t>
            </w:r>
            <w:r w:rsidRPr="002F7D44">
              <w:rPr>
                <w:rFonts w:asciiTheme="minorHAnsi" w:hAnsiTheme="minorHAnsi"/>
                <w:sz w:val="20"/>
              </w:rPr>
              <w:t>427.8</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0.6</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Canterbury  NSW</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47</w:t>
            </w:r>
            <w:r w:rsidR="00182873">
              <w:rPr>
                <w:rFonts w:asciiTheme="minorHAnsi" w:hAnsiTheme="minorHAnsi"/>
                <w:sz w:val="20"/>
              </w:rPr>
              <w:t>,</w:t>
            </w:r>
            <w:r w:rsidRPr="002F7D44">
              <w:rPr>
                <w:rFonts w:asciiTheme="minorHAnsi" w:hAnsiTheme="minorHAnsi"/>
                <w:sz w:val="20"/>
              </w:rPr>
              <w:t>242</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24</w:t>
            </w:r>
            <w:r w:rsidR="00182873">
              <w:rPr>
                <w:rFonts w:asciiTheme="minorHAnsi" w:hAnsiTheme="minorHAnsi"/>
                <w:sz w:val="20"/>
              </w:rPr>
              <w:t>,</w:t>
            </w:r>
            <w:r w:rsidRPr="002F7D44">
              <w:rPr>
                <w:rFonts w:asciiTheme="minorHAnsi" w:hAnsiTheme="minorHAnsi"/>
                <w:sz w:val="20"/>
              </w:rPr>
              <w:t>248.7</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0.5</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Shellharbour  NSW</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22</w:t>
            </w:r>
            <w:r w:rsidR="00182873">
              <w:rPr>
                <w:rFonts w:asciiTheme="minorHAnsi" w:hAnsiTheme="minorHAnsi"/>
                <w:sz w:val="20"/>
              </w:rPr>
              <w:t>,</w:t>
            </w:r>
            <w:r w:rsidRPr="002F7D44">
              <w:rPr>
                <w:rFonts w:asciiTheme="minorHAnsi" w:hAnsiTheme="minorHAnsi"/>
                <w:sz w:val="20"/>
              </w:rPr>
              <w:t>134</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17</w:t>
            </w:r>
            <w:r w:rsidR="00182873">
              <w:rPr>
                <w:rFonts w:asciiTheme="minorHAnsi" w:hAnsiTheme="minorHAnsi"/>
                <w:sz w:val="20"/>
              </w:rPr>
              <w:t>,</w:t>
            </w:r>
            <w:r w:rsidRPr="002F7D44">
              <w:rPr>
                <w:rFonts w:asciiTheme="minorHAnsi" w:hAnsiTheme="minorHAnsi"/>
                <w:sz w:val="20"/>
              </w:rPr>
              <w:t>709.4</w:t>
            </w:r>
          </w:p>
        </w:tc>
        <w:tc>
          <w:tcPr>
            <w:tcW w:w="819" w:type="pct"/>
          </w:tcPr>
          <w:p w:rsidR="0011575B" w:rsidRPr="002F7D44" w:rsidRDefault="005B3432" w:rsidP="005B3432">
            <w:pPr>
              <w:jc w:val="right"/>
              <w:rPr>
                <w:rFonts w:asciiTheme="minorHAnsi" w:hAnsiTheme="minorHAnsi"/>
                <w:sz w:val="20"/>
              </w:rPr>
            </w:pPr>
            <w:r>
              <w:rPr>
                <w:rFonts w:asciiTheme="minorHAnsi" w:hAnsiTheme="minorHAnsi"/>
                <w:sz w:val="20"/>
              </w:rPr>
              <w:t>0.8</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Wyong  NSW</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60</w:t>
            </w:r>
            <w:r w:rsidR="00182873">
              <w:rPr>
                <w:rFonts w:asciiTheme="minorHAnsi" w:hAnsiTheme="minorHAnsi"/>
                <w:sz w:val="20"/>
              </w:rPr>
              <w:t>,</w:t>
            </w:r>
            <w:r w:rsidRPr="002F7D44">
              <w:rPr>
                <w:rFonts w:asciiTheme="minorHAnsi" w:hAnsiTheme="minorHAnsi"/>
                <w:sz w:val="20"/>
              </w:rPr>
              <w:t>457</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49</w:t>
            </w:r>
            <w:r w:rsidR="00182873">
              <w:rPr>
                <w:rFonts w:asciiTheme="minorHAnsi" w:hAnsiTheme="minorHAnsi"/>
                <w:sz w:val="20"/>
              </w:rPr>
              <w:t>,</w:t>
            </w:r>
            <w:r w:rsidRPr="002F7D44">
              <w:rPr>
                <w:rFonts w:asciiTheme="minorHAnsi" w:hAnsiTheme="minorHAnsi"/>
                <w:sz w:val="20"/>
              </w:rPr>
              <w:t>916.5</w:t>
            </w:r>
          </w:p>
        </w:tc>
        <w:tc>
          <w:tcPr>
            <w:tcW w:w="819"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0.826</w:t>
            </w:r>
          </w:p>
        </w:tc>
      </w:tr>
      <w:tr w:rsidR="0011575B" w:rsidTr="00F36C19">
        <w:trPr>
          <w:trHeight w:val="283"/>
        </w:trPr>
        <w:tc>
          <w:tcPr>
            <w:tcW w:w="1577" w:type="pct"/>
          </w:tcPr>
          <w:p w:rsidR="0011575B" w:rsidRPr="002F7D44" w:rsidRDefault="0011575B" w:rsidP="005B3432">
            <w:pPr>
              <w:rPr>
                <w:rFonts w:asciiTheme="minorHAnsi" w:hAnsiTheme="minorHAnsi"/>
                <w:color w:val="000000"/>
                <w:sz w:val="20"/>
              </w:rPr>
            </w:pPr>
            <w:r w:rsidRPr="002F7D44">
              <w:rPr>
                <w:rFonts w:asciiTheme="minorHAnsi" w:hAnsiTheme="minorHAnsi"/>
                <w:color w:val="000000"/>
                <w:sz w:val="20"/>
              </w:rPr>
              <w:t>Burnie  Tas</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8</w:t>
            </w:r>
            <w:r w:rsidR="00182873">
              <w:rPr>
                <w:rFonts w:asciiTheme="minorHAnsi" w:hAnsiTheme="minorHAnsi"/>
                <w:sz w:val="20"/>
              </w:rPr>
              <w:t>,</w:t>
            </w:r>
            <w:r w:rsidRPr="002F7D44">
              <w:rPr>
                <w:rFonts w:asciiTheme="minorHAnsi" w:hAnsiTheme="minorHAnsi"/>
                <w:sz w:val="20"/>
              </w:rPr>
              <w:t>128</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9</w:t>
            </w:r>
            <w:r w:rsidR="00182873">
              <w:rPr>
                <w:rFonts w:asciiTheme="minorHAnsi" w:hAnsiTheme="minorHAnsi"/>
                <w:sz w:val="20"/>
              </w:rPr>
              <w:t>,</w:t>
            </w:r>
            <w:r w:rsidRPr="002F7D44">
              <w:rPr>
                <w:rFonts w:asciiTheme="minorHAnsi" w:hAnsiTheme="minorHAnsi"/>
                <w:sz w:val="20"/>
              </w:rPr>
              <w:t>520.9</w:t>
            </w:r>
          </w:p>
        </w:tc>
        <w:tc>
          <w:tcPr>
            <w:tcW w:w="819"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1.171</w:t>
            </w:r>
          </w:p>
        </w:tc>
      </w:tr>
      <w:tr w:rsidR="0011575B" w:rsidRPr="00A64570" w:rsidTr="00F36C19">
        <w:trPr>
          <w:trHeight w:val="283"/>
        </w:trPr>
        <w:tc>
          <w:tcPr>
            <w:tcW w:w="1577" w:type="pct"/>
          </w:tcPr>
          <w:p w:rsidR="0011575B" w:rsidRPr="002F7D44" w:rsidRDefault="0011575B" w:rsidP="005B3432">
            <w:pPr>
              <w:rPr>
                <w:rFonts w:asciiTheme="minorHAnsi" w:hAnsiTheme="minorHAnsi" w:cs="Arial"/>
                <w:sz w:val="20"/>
              </w:rPr>
            </w:pPr>
            <w:r w:rsidRPr="002F7D44">
              <w:rPr>
                <w:rFonts w:asciiTheme="minorHAnsi" w:hAnsiTheme="minorHAnsi" w:cs="Arial"/>
                <w:sz w:val="20"/>
              </w:rPr>
              <w:t>Total Comparison sites</w:t>
            </w:r>
          </w:p>
        </w:tc>
        <w:tc>
          <w:tcPr>
            <w:tcW w:w="1680"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19</w:t>
            </w:r>
            <w:r w:rsidR="00182873">
              <w:rPr>
                <w:rFonts w:asciiTheme="minorHAnsi" w:hAnsiTheme="minorHAnsi"/>
                <w:sz w:val="20"/>
              </w:rPr>
              <w:t>,</w:t>
            </w:r>
            <w:r w:rsidRPr="002F7D44">
              <w:rPr>
                <w:rFonts w:asciiTheme="minorHAnsi" w:hAnsiTheme="minorHAnsi"/>
                <w:sz w:val="20"/>
              </w:rPr>
              <w:t>6089</w:t>
            </w:r>
          </w:p>
        </w:tc>
        <w:tc>
          <w:tcPr>
            <w:tcW w:w="924"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138</w:t>
            </w:r>
            <w:r w:rsidR="00182873">
              <w:rPr>
                <w:rFonts w:asciiTheme="minorHAnsi" w:hAnsiTheme="minorHAnsi"/>
                <w:sz w:val="20"/>
              </w:rPr>
              <w:t>,</w:t>
            </w:r>
            <w:r w:rsidRPr="002F7D44">
              <w:rPr>
                <w:rFonts w:asciiTheme="minorHAnsi" w:hAnsiTheme="minorHAnsi"/>
                <w:sz w:val="20"/>
              </w:rPr>
              <w:t>823.4</w:t>
            </w:r>
          </w:p>
        </w:tc>
        <w:tc>
          <w:tcPr>
            <w:tcW w:w="819" w:type="pct"/>
          </w:tcPr>
          <w:p w:rsidR="0011575B" w:rsidRPr="002F7D44" w:rsidRDefault="0011575B" w:rsidP="005B3432">
            <w:pPr>
              <w:jc w:val="right"/>
              <w:rPr>
                <w:rFonts w:asciiTheme="minorHAnsi" w:hAnsiTheme="minorHAnsi"/>
                <w:sz w:val="20"/>
              </w:rPr>
            </w:pPr>
            <w:r w:rsidRPr="002F7D44">
              <w:rPr>
                <w:rFonts w:asciiTheme="minorHAnsi" w:hAnsiTheme="minorHAnsi"/>
                <w:sz w:val="20"/>
              </w:rPr>
              <w:t>0.708</w:t>
            </w:r>
          </w:p>
        </w:tc>
      </w:tr>
    </w:tbl>
    <w:p w:rsidR="0011575B" w:rsidRDefault="005B3432" w:rsidP="0011575B">
      <w:pPr>
        <w:pStyle w:val="BodyText"/>
      </w:pPr>
      <w:r>
        <w:fldChar w:fldCharType="begin"/>
      </w:r>
      <w:r>
        <w:instrText xml:space="preserve"> REF _Ref390786118 \r \h </w:instrText>
      </w:r>
      <w:r>
        <w:fldChar w:fldCharType="separate"/>
      </w:r>
      <w:r w:rsidR="00B31449">
        <w:t>Table 7.2</w:t>
      </w:r>
      <w:r>
        <w:fldChar w:fldCharType="end"/>
      </w:r>
      <w:r w:rsidR="0011575B">
        <w:t xml:space="preserve"> indicates that given the demographic composition of the sites, the trial sites except for Bankstown have a stronger propensity to engage in PBIM than the comparison sites except for Burnie.</w:t>
      </w:r>
      <w:r w:rsidR="00F62E76">
        <w:t xml:space="preserve"> This means that trial sites are expected to have a higher proportion of Centrelink customers </w:t>
      </w:r>
      <w:r w:rsidR="00BF7BFA">
        <w:lastRenderedPageBreak/>
        <w:t>on</w:t>
      </w:r>
      <w:r w:rsidR="00F36C19">
        <w:t xml:space="preserve"> PBIM </w:t>
      </w:r>
      <w:r w:rsidR="00F62E76">
        <w:t xml:space="preserve">trigger payments go </w:t>
      </w:r>
      <w:r w:rsidR="00BF7BFA">
        <w:t>on</w:t>
      </w:r>
      <w:r w:rsidR="00F36C19">
        <w:t xml:space="preserve"> PBIM </w:t>
      </w:r>
      <w:r w:rsidR="00F62E76">
        <w:t xml:space="preserve">than the comparison sites. </w:t>
      </w:r>
      <w:r w:rsidR="0011575B">
        <w:t xml:space="preserve"> It is important that no location based characteristics were using in the construction of these propensities only the characteristics of the customers in the sites.  Bankstown, Canterbury and Hume which have a lower propensity to engage in PBIM have similar population characteristics.</w:t>
      </w:r>
    </w:p>
    <w:p w:rsidR="0011575B" w:rsidRDefault="0011575B" w:rsidP="0011575B">
      <w:pPr>
        <w:pStyle w:val="BodyText"/>
      </w:pPr>
      <w:r>
        <w:t>When comparing the metrics of PBIM customers with non-PBIM customers at trial sites and customers in the comparison site the weighted populations have been used. The main purpose of the classification tree has been to balance the comparative populations however sub-populations more or less likely to engage with PBIM can also be identified</w:t>
      </w:r>
      <w:r w:rsidR="00F466A8">
        <w:t>.</w:t>
      </w:r>
    </w:p>
    <w:p w:rsidR="0011575B" w:rsidRPr="00BE2CD3" w:rsidRDefault="0011575B" w:rsidP="0011575B">
      <w:pPr>
        <w:pStyle w:val="Heading2"/>
        <w:rPr>
          <w:color w:val="002776"/>
        </w:rPr>
      </w:pPr>
      <w:bookmarkStart w:id="587" w:name="_Toc395273234"/>
      <w:bookmarkStart w:id="588" w:name="_Toc396480824"/>
      <w:r w:rsidRPr="00BE2CD3">
        <w:rPr>
          <w:color w:val="002776"/>
        </w:rPr>
        <w:t>Secondary data analysis outputs</w:t>
      </w:r>
      <w:bookmarkEnd w:id="587"/>
      <w:bookmarkEnd w:id="588"/>
    </w:p>
    <w:p w:rsidR="0011575B" w:rsidRDefault="0011575B" w:rsidP="0011575B">
      <w:pPr>
        <w:pStyle w:val="Heading3"/>
      </w:pPr>
      <w:r>
        <w:t>PBIM Demographics</w:t>
      </w:r>
    </w:p>
    <w:p w:rsidR="0011575B" w:rsidRPr="00F42521" w:rsidRDefault="0011575B" w:rsidP="005B3432">
      <w:pPr>
        <w:pStyle w:val="BodyText"/>
        <w:rPr>
          <w:highlight w:val="yellow"/>
        </w:rPr>
      </w:pPr>
      <w:r>
        <w:t xml:space="preserve">The following tables provide the distribution of customers within each of the PBIM initiatives and the population in the trial not </w:t>
      </w:r>
      <w:r w:rsidR="00BF7BFA">
        <w:t>on</w:t>
      </w:r>
      <w:r w:rsidR="00F36C19">
        <w:t xml:space="preserve"> PBIM </w:t>
      </w:r>
      <w:r>
        <w:t>LGAs (weighted by sub</w:t>
      </w:r>
      <w:r>
        <w:noBreakHyphen/>
        <w:t xml:space="preserve">population) </w:t>
      </w:r>
      <w:r w:rsidR="005B3432">
        <w:t xml:space="preserve">by various customer characteristics such as main ISP, age and marital status. </w:t>
      </w:r>
    </w:p>
    <w:p w:rsidR="0011575B" w:rsidRDefault="0011575B" w:rsidP="0011575B">
      <w:pPr>
        <w:pStyle w:val="BodyText"/>
      </w:pPr>
      <w:r>
        <w:t>CPIM is not reported as there were only six CPIM customers.  Each pair of responses was tested for significant differences via a chi-squared type test (VIM v VULN-SWA, VIM v VULN-AT, VIM v not on, VULN-SWA v VULN-AT, VULN-SWA v not on, VULN-AT v not on).</w:t>
      </w:r>
    </w:p>
    <w:p w:rsidR="00F62E76" w:rsidRDefault="0011575B" w:rsidP="00F62E76">
      <w:pPr>
        <w:pStyle w:val="BodyText"/>
      </w:pPr>
      <w:r>
        <w:t xml:space="preserve">User of Centrepay or </w:t>
      </w:r>
      <w:r w:rsidR="00BB5243">
        <w:t>Rent D</w:t>
      </w:r>
      <w:r>
        <w:t>eductions</w:t>
      </w:r>
      <w:r w:rsidR="00BB5243">
        <w:t xml:space="preserve"> Scheme</w:t>
      </w:r>
      <w:r>
        <w:t xml:space="preserve"> is a strong characteristic predicting customers’ propensity to engaging with PBIM</w:t>
      </w:r>
      <w:r w:rsidR="00F62E76">
        <w:t xml:space="preserve">, but not important in differentiating the </w:t>
      </w:r>
      <w:r w:rsidR="00F36C19">
        <w:t>PBIM measure</w:t>
      </w:r>
      <w:r>
        <w:t xml:space="preserve">. </w:t>
      </w:r>
      <w:r w:rsidR="005B3432">
        <w:fldChar w:fldCharType="begin"/>
      </w:r>
      <w:r w:rsidR="005B3432">
        <w:instrText xml:space="preserve"> REF _Ref390786132 \r \h </w:instrText>
      </w:r>
      <w:r w:rsidR="005B3432">
        <w:fldChar w:fldCharType="separate"/>
      </w:r>
      <w:r w:rsidR="00B31449">
        <w:t>Table 7.3</w:t>
      </w:r>
      <w:r w:rsidR="005B3432">
        <w:fldChar w:fldCharType="end"/>
      </w:r>
      <w:r w:rsidR="005B3432">
        <w:t xml:space="preserve"> </w:t>
      </w:r>
      <w:r w:rsidR="00F62E76">
        <w:t xml:space="preserve">indicates significant differences across VULN-AT customers, customers not </w:t>
      </w:r>
      <w:r w:rsidR="00BF7BFA">
        <w:t xml:space="preserve">on </w:t>
      </w:r>
      <w:r w:rsidR="00DE312F">
        <w:t>PBIM</w:t>
      </w:r>
      <w:r w:rsidR="00F62E76">
        <w:t xml:space="preserve">, and VIM and VULN-SWA customers. There is no significant difference between VIM and VULN-SWA customers. In that the classification tree modelling participation in the different </w:t>
      </w:r>
      <w:r w:rsidR="00F36C19">
        <w:t>PBIM measure</w:t>
      </w:r>
      <w:r w:rsidR="00F62E76">
        <w:t>s</w:t>
      </w:r>
      <w:r w:rsidR="00F62E76" w:rsidRPr="00265056">
        <w:t xml:space="preserve"> </w:t>
      </w:r>
      <w:r w:rsidR="00F62E76">
        <w:t xml:space="preserve">by people </w:t>
      </w:r>
      <w:r w:rsidR="00BF7BFA">
        <w:t>on</w:t>
      </w:r>
      <w:r w:rsidR="00F36C19">
        <w:t xml:space="preserve"> PBIM </w:t>
      </w:r>
      <w:r w:rsidR="00F62E76">
        <w:t xml:space="preserve">does include ‘the use of deductions’ as a factor, it can be concluded that after allowing for other factors and particularly ISP type, the differences in the use of deductions by different PBIM customers is of little importance in determining the different </w:t>
      </w:r>
      <w:r w:rsidR="00F36C19">
        <w:t>PBIM measure</w:t>
      </w:r>
      <w:r w:rsidR="00F62E76">
        <w:t xml:space="preserve"> with which someone </w:t>
      </w:r>
      <w:r w:rsidR="00BF7BFA">
        <w:t>on</w:t>
      </w:r>
      <w:r w:rsidR="00F36C19">
        <w:t xml:space="preserve"> PBIM </w:t>
      </w:r>
      <w:r w:rsidR="00F62E76">
        <w:t>will engage.</w:t>
      </w:r>
    </w:p>
    <w:p w:rsidR="0011575B" w:rsidRDefault="0011575B" w:rsidP="00631FFC">
      <w:pPr>
        <w:pStyle w:val="CaptionTable"/>
        <w:tabs>
          <w:tab w:val="left" w:pos="0"/>
        </w:tabs>
      </w:pPr>
      <w:bookmarkStart w:id="589" w:name="_Toc390500412"/>
      <w:bookmarkStart w:id="590" w:name="_Ref390786132"/>
      <w:bookmarkStart w:id="591" w:name="_Toc396480932"/>
      <w:r>
        <w:t>: Use of Centrepay or Rent Deduction</w:t>
      </w:r>
      <w:r w:rsidR="00BB5243">
        <w:t>s</w:t>
      </w:r>
      <w:r>
        <w:t xml:space="preserve"> </w:t>
      </w:r>
      <w:r w:rsidR="00BB5243">
        <w:t>Scheme</w:t>
      </w:r>
      <w:r>
        <w:t xml:space="preserve"> by PBIM Initiative</w:t>
      </w:r>
      <w:bookmarkEnd w:id="589"/>
      <w:bookmarkEnd w:id="590"/>
      <w:r w:rsidR="00EF7E0A">
        <w:t xml:space="preserve"> (</w:t>
      </w:r>
      <w:r w:rsidR="00727161">
        <w:t>per cent</w:t>
      </w:r>
      <w:r w:rsidR="00EF7E0A">
        <w:t>)</w:t>
      </w:r>
      <w:bookmarkEnd w:id="591"/>
    </w:p>
    <w:tbl>
      <w:tblPr>
        <w:tblStyle w:val="TableAETotals"/>
        <w:tblW w:w="5000" w:type="pct"/>
        <w:tblLook w:val="04E0" w:firstRow="1" w:lastRow="1" w:firstColumn="1" w:lastColumn="0" w:noHBand="0" w:noVBand="1"/>
        <w:tblCaption w:val="Use of Centerpay or Rent Deductions Scheme by PBIM initiative (per cent)"/>
        <w:tblDescription w:val="Use of Centerpay or Rent Deductions Scheme by PBIM initiative (per cent)"/>
      </w:tblPr>
      <w:tblGrid>
        <w:gridCol w:w="2604"/>
        <w:gridCol w:w="1288"/>
        <w:gridCol w:w="1042"/>
        <w:gridCol w:w="1397"/>
        <w:gridCol w:w="1242"/>
        <w:gridCol w:w="1669"/>
      </w:tblGrid>
      <w:tr w:rsidR="0011575B" w:rsidRPr="00407F5B" w:rsidTr="005A4834">
        <w:trPr>
          <w:cnfStyle w:val="100000000000" w:firstRow="1" w:lastRow="0" w:firstColumn="0" w:lastColumn="0" w:oddVBand="0" w:evenVBand="0" w:oddHBand="0" w:evenHBand="0" w:firstRowFirstColumn="0" w:firstRowLastColumn="0" w:lastRowFirstColumn="0" w:lastRowLastColumn="0"/>
          <w:tblHeader/>
        </w:trPr>
        <w:tc>
          <w:tcPr>
            <w:tcW w:w="1408" w:type="pct"/>
          </w:tcPr>
          <w:p w:rsidR="0011575B" w:rsidRPr="00724D40" w:rsidRDefault="00724D40" w:rsidP="005B3432">
            <w:pPr>
              <w:rPr>
                <w:rStyle w:val="Boldword"/>
                <w:sz w:val="20"/>
              </w:rPr>
            </w:pPr>
            <w:r w:rsidRPr="00724D40">
              <w:rPr>
                <w:rStyle w:val="Boldword"/>
                <w:sz w:val="20"/>
              </w:rPr>
              <w:t xml:space="preserve">Used deductions </w:t>
            </w:r>
          </w:p>
        </w:tc>
        <w:tc>
          <w:tcPr>
            <w:tcW w:w="697" w:type="pct"/>
          </w:tcPr>
          <w:p w:rsidR="0011575B" w:rsidRPr="00724D40" w:rsidRDefault="00724D40" w:rsidP="00724D40">
            <w:pPr>
              <w:jc w:val="center"/>
              <w:rPr>
                <w:rStyle w:val="Boldword"/>
                <w:sz w:val="20"/>
              </w:rPr>
            </w:pPr>
            <w:r w:rsidRPr="00724D40">
              <w:rPr>
                <w:rStyle w:val="Boldword"/>
                <w:sz w:val="20"/>
              </w:rPr>
              <w:t>All</w:t>
            </w:r>
            <w:r w:rsidR="00F36C19">
              <w:rPr>
                <w:rStyle w:val="Boldword"/>
                <w:sz w:val="20"/>
              </w:rPr>
              <w:t xml:space="preserve"> PBIM </w:t>
            </w:r>
            <w:r w:rsidRPr="00724D40">
              <w:rPr>
                <w:rStyle w:val="Boldword"/>
                <w:sz w:val="20"/>
              </w:rPr>
              <w:t>customers</w:t>
            </w:r>
          </w:p>
        </w:tc>
        <w:tc>
          <w:tcPr>
            <w:tcW w:w="564" w:type="pct"/>
          </w:tcPr>
          <w:p w:rsidR="0011575B" w:rsidRPr="00724D40" w:rsidRDefault="0011575B" w:rsidP="00724D40">
            <w:pPr>
              <w:jc w:val="center"/>
              <w:rPr>
                <w:rStyle w:val="Boldword"/>
                <w:sz w:val="20"/>
              </w:rPr>
            </w:pPr>
            <w:r w:rsidRPr="00724D40">
              <w:rPr>
                <w:rStyle w:val="Boldword"/>
                <w:sz w:val="20"/>
              </w:rPr>
              <w:t>VIM</w:t>
            </w:r>
          </w:p>
        </w:tc>
        <w:tc>
          <w:tcPr>
            <w:tcW w:w="756" w:type="pct"/>
          </w:tcPr>
          <w:p w:rsidR="0011575B" w:rsidRPr="00724D40" w:rsidRDefault="0011575B" w:rsidP="00724D40">
            <w:pPr>
              <w:jc w:val="center"/>
              <w:rPr>
                <w:rStyle w:val="Boldword"/>
                <w:sz w:val="20"/>
              </w:rPr>
            </w:pPr>
            <w:r w:rsidRPr="00724D40">
              <w:rPr>
                <w:rStyle w:val="Boldword"/>
                <w:sz w:val="20"/>
              </w:rPr>
              <w:t>VULN-SWA</w:t>
            </w:r>
          </w:p>
        </w:tc>
        <w:tc>
          <w:tcPr>
            <w:tcW w:w="672" w:type="pct"/>
          </w:tcPr>
          <w:p w:rsidR="0011575B" w:rsidRPr="00724D40" w:rsidRDefault="0011575B" w:rsidP="00724D40">
            <w:pPr>
              <w:jc w:val="center"/>
              <w:rPr>
                <w:rStyle w:val="Boldword"/>
                <w:sz w:val="20"/>
              </w:rPr>
            </w:pPr>
            <w:r w:rsidRPr="00724D40">
              <w:rPr>
                <w:rStyle w:val="Boldword"/>
                <w:sz w:val="20"/>
              </w:rPr>
              <w:t>VULN-AT</w:t>
            </w:r>
          </w:p>
        </w:tc>
        <w:tc>
          <w:tcPr>
            <w:tcW w:w="903" w:type="pct"/>
          </w:tcPr>
          <w:p w:rsidR="0011575B" w:rsidRPr="00724D40" w:rsidRDefault="00724D40" w:rsidP="00724D40">
            <w:pPr>
              <w:jc w:val="center"/>
              <w:rPr>
                <w:rStyle w:val="Boldword"/>
                <w:sz w:val="20"/>
              </w:rPr>
            </w:pPr>
            <w:r w:rsidRPr="00724D40">
              <w:rPr>
                <w:rStyle w:val="Boldword"/>
                <w:sz w:val="20"/>
              </w:rPr>
              <w:t>Not on</w:t>
            </w:r>
            <w:r w:rsidR="00F36C19">
              <w:rPr>
                <w:rStyle w:val="Boldword"/>
                <w:sz w:val="20"/>
              </w:rPr>
              <w:t xml:space="preserve"> PBIM </w:t>
            </w:r>
            <w:r w:rsidRPr="00724D40">
              <w:rPr>
                <w:rStyle w:val="Boldword"/>
                <w:sz w:val="20"/>
              </w:rPr>
              <w:t>(wgtd)</w:t>
            </w:r>
          </w:p>
        </w:tc>
      </w:tr>
      <w:tr w:rsidR="0011575B" w:rsidRPr="00407F5B" w:rsidTr="00F36C19">
        <w:tc>
          <w:tcPr>
            <w:tcW w:w="1408" w:type="pct"/>
          </w:tcPr>
          <w:p w:rsidR="0011575B" w:rsidRPr="00407F5B" w:rsidRDefault="0011575B" w:rsidP="005B3432">
            <w:pPr>
              <w:rPr>
                <w:rFonts w:asciiTheme="minorHAnsi" w:hAnsiTheme="minorHAnsi"/>
                <w:sz w:val="20"/>
              </w:rPr>
            </w:pPr>
            <w:r w:rsidRPr="00407F5B">
              <w:rPr>
                <w:rFonts w:asciiTheme="minorHAnsi" w:hAnsiTheme="minorHAnsi"/>
                <w:sz w:val="20"/>
              </w:rPr>
              <w:t>Used</w:t>
            </w:r>
          </w:p>
        </w:tc>
        <w:tc>
          <w:tcPr>
            <w:tcW w:w="697" w:type="pct"/>
          </w:tcPr>
          <w:p w:rsidR="0011575B" w:rsidRPr="00407F5B" w:rsidRDefault="00CE6E73" w:rsidP="00724D40">
            <w:pPr>
              <w:jc w:val="center"/>
              <w:rPr>
                <w:rFonts w:asciiTheme="minorHAnsi" w:hAnsiTheme="minorHAnsi"/>
                <w:sz w:val="20"/>
              </w:rPr>
            </w:pPr>
            <w:r>
              <w:rPr>
                <w:rFonts w:asciiTheme="minorHAnsi" w:hAnsiTheme="minorHAnsi"/>
                <w:sz w:val="20"/>
              </w:rPr>
              <w:t>47.8</w:t>
            </w:r>
          </w:p>
        </w:tc>
        <w:tc>
          <w:tcPr>
            <w:tcW w:w="564" w:type="pct"/>
          </w:tcPr>
          <w:p w:rsidR="0011575B" w:rsidRPr="00407F5B" w:rsidRDefault="00CE6E73" w:rsidP="00724D40">
            <w:pPr>
              <w:jc w:val="center"/>
              <w:rPr>
                <w:rFonts w:asciiTheme="minorHAnsi" w:hAnsiTheme="minorHAnsi"/>
                <w:sz w:val="20"/>
              </w:rPr>
            </w:pPr>
            <w:r>
              <w:rPr>
                <w:rFonts w:asciiTheme="minorHAnsi" w:hAnsiTheme="minorHAnsi"/>
                <w:sz w:val="20"/>
              </w:rPr>
              <w:t>75.0</w:t>
            </w:r>
          </w:p>
        </w:tc>
        <w:tc>
          <w:tcPr>
            <w:tcW w:w="756" w:type="pct"/>
          </w:tcPr>
          <w:p w:rsidR="0011575B" w:rsidRPr="00407F5B" w:rsidRDefault="00CE6E73" w:rsidP="00724D40">
            <w:pPr>
              <w:jc w:val="center"/>
              <w:rPr>
                <w:rFonts w:asciiTheme="minorHAnsi" w:hAnsiTheme="minorHAnsi"/>
                <w:sz w:val="20"/>
              </w:rPr>
            </w:pPr>
            <w:r>
              <w:rPr>
                <w:rFonts w:asciiTheme="minorHAnsi" w:hAnsiTheme="minorHAnsi"/>
                <w:sz w:val="20"/>
              </w:rPr>
              <w:t>82.4</w:t>
            </w:r>
          </w:p>
        </w:tc>
        <w:tc>
          <w:tcPr>
            <w:tcW w:w="672" w:type="pct"/>
          </w:tcPr>
          <w:p w:rsidR="0011575B" w:rsidRPr="00407F5B" w:rsidRDefault="00CE6E73" w:rsidP="00724D40">
            <w:pPr>
              <w:jc w:val="center"/>
              <w:rPr>
                <w:rFonts w:asciiTheme="minorHAnsi" w:hAnsiTheme="minorHAnsi"/>
                <w:sz w:val="20"/>
              </w:rPr>
            </w:pPr>
            <w:r>
              <w:rPr>
                <w:rFonts w:asciiTheme="minorHAnsi" w:hAnsiTheme="minorHAnsi"/>
                <w:sz w:val="20"/>
              </w:rPr>
              <w:t>31.8</w:t>
            </w:r>
          </w:p>
        </w:tc>
        <w:tc>
          <w:tcPr>
            <w:tcW w:w="903" w:type="pct"/>
          </w:tcPr>
          <w:p w:rsidR="0011575B" w:rsidRPr="00407F5B" w:rsidRDefault="00CE6E73" w:rsidP="00724D40">
            <w:pPr>
              <w:jc w:val="center"/>
              <w:rPr>
                <w:rFonts w:asciiTheme="minorHAnsi" w:hAnsiTheme="minorHAnsi"/>
                <w:sz w:val="20"/>
              </w:rPr>
            </w:pPr>
            <w:r>
              <w:rPr>
                <w:rFonts w:asciiTheme="minorHAnsi" w:hAnsiTheme="minorHAnsi"/>
                <w:sz w:val="20"/>
              </w:rPr>
              <w:t>42.2</w:t>
            </w:r>
          </w:p>
        </w:tc>
      </w:tr>
      <w:tr w:rsidR="0011575B" w:rsidRPr="00407F5B" w:rsidTr="00F36C19">
        <w:tc>
          <w:tcPr>
            <w:tcW w:w="1408" w:type="pct"/>
          </w:tcPr>
          <w:p w:rsidR="0011575B" w:rsidRPr="00407F5B" w:rsidRDefault="0011575B" w:rsidP="005B3432">
            <w:pPr>
              <w:rPr>
                <w:rFonts w:asciiTheme="minorHAnsi" w:hAnsiTheme="minorHAnsi"/>
                <w:sz w:val="20"/>
              </w:rPr>
            </w:pPr>
            <w:r w:rsidRPr="00407F5B">
              <w:rPr>
                <w:rFonts w:asciiTheme="minorHAnsi" w:hAnsiTheme="minorHAnsi"/>
                <w:sz w:val="20"/>
              </w:rPr>
              <w:t>Did not use</w:t>
            </w:r>
          </w:p>
        </w:tc>
        <w:tc>
          <w:tcPr>
            <w:tcW w:w="697" w:type="pct"/>
          </w:tcPr>
          <w:p w:rsidR="0011575B" w:rsidRPr="00407F5B" w:rsidRDefault="00CE6E73" w:rsidP="00724D40">
            <w:pPr>
              <w:jc w:val="center"/>
              <w:rPr>
                <w:rFonts w:asciiTheme="minorHAnsi" w:hAnsiTheme="minorHAnsi"/>
                <w:sz w:val="20"/>
              </w:rPr>
            </w:pPr>
            <w:r>
              <w:rPr>
                <w:rFonts w:asciiTheme="minorHAnsi" w:hAnsiTheme="minorHAnsi"/>
                <w:sz w:val="20"/>
              </w:rPr>
              <w:t>52.2</w:t>
            </w:r>
          </w:p>
        </w:tc>
        <w:tc>
          <w:tcPr>
            <w:tcW w:w="564" w:type="pct"/>
          </w:tcPr>
          <w:p w:rsidR="0011575B" w:rsidRPr="00407F5B" w:rsidRDefault="00CE6E73" w:rsidP="00724D40">
            <w:pPr>
              <w:jc w:val="center"/>
              <w:rPr>
                <w:rFonts w:asciiTheme="minorHAnsi" w:hAnsiTheme="minorHAnsi"/>
                <w:sz w:val="20"/>
              </w:rPr>
            </w:pPr>
            <w:r>
              <w:rPr>
                <w:rFonts w:asciiTheme="minorHAnsi" w:hAnsiTheme="minorHAnsi"/>
                <w:sz w:val="20"/>
              </w:rPr>
              <w:t>25.0</w:t>
            </w:r>
          </w:p>
        </w:tc>
        <w:tc>
          <w:tcPr>
            <w:tcW w:w="756" w:type="pct"/>
          </w:tcPr>
          <w:p w:rsidR="0011575B" w:rsidRPr="00407F5B" w:rsidRDefault="00CE6E73" w:rsidP="00724D40">
            <w:pPr>
              <w:jc w:val="center"/>
              <w:rPr>
                <w:rFonts w:asciiTheme="minorHAnsi" w:hAnsiTheme="minorHAnsi"/>
                <w:sz w:val="20"/>
              </w:rPr>
            </w:pPr>
            <w:r>
              <w:rPr>
                <w:rFonts w:asciiTheme="minorHAnsi" w:hAnsiTheme="minorHAnsi"/>
                <w:sz w:val="20"/>
              </w:rPr>
              <w:t>17.6</w:t>
            </w:r>
          </w:p>
        </w:tc>
        <w:tc>
          <w:tcPr>
            <w:tcW w:w="672" w:type="pct"/>
          </w:tcPr>
          <w:p w:rsidR="0011575B" w:rsidRPr="00407F5B" w:rsidRDefault="00CE6E73" w:rsidP="00724D40">
            <w:pPr>
              <w:jc w:val="center"/>
              <w:rPr>
                <w:rFonts w:asciiTheme="minorHAnsi" w:hAnsiTheme="minorHAnsi"/>
                <w:sz w:val="20"/>
              </w:rPr>
            </w:pPr>
            <w:r>
              <w:rPr>
                <w:rFonts w:asciiTheme="minorHAnsi" w:hAnsiTheme="minorHAnsi"/>
                <w:sz w:val="20"/>
              </w:rPr>
              <w:t>68.2</w:t>
            </w:r>
          </w:p>
        </w:tc>
        <w:tc>
          <w:tcPr>
            <w:tcW w:w="903" w:type="pct"/>
          </w:tcPr>
          <w:p w:rsidR="0011575B" w:rsidRPr="00407F5B" w:rsidRDefault="00CE6E73" w:rsidP="00724D40">
            <w:pPr>
              <w:jc w:val="center"/>
              <w:rPr>
                <w:rFonts w:asciiTheme="minorHAnsi" w:hAnsiTheme="minorHAnsi"/>
                <w:sz w:val="20"/>
              </w:rPr>
            </w:pPr>
            <w:r>
              <w:rPr>
                <w:rFonts w:asciiTheme="minorHAnsi" w:hAnsiTheme="minorHAnsi"/>
                <w:sz w:val="20"/>
              </w:rPr>
              <w:t>57.8</w:t>
            </w:r>
          </w:p>
        </w:tc>
      </w:tr>
      <w:tr w:rsidR="0011575B" w:rsidRPr="00407F5B" w:rsidTr="00F36C19">
        <w:tc>
          <w:tcPr>
            <w:tcW w:w="1408" w:type="pct"/>
          </w:tcPr>
          <w:p w:rsidR="0011575B" w:rsidRPr="00407F5B" w:rsidRDefault="0011575B" w:rsidP="005B3432">
            <w:pPr>
              <w:rPr>
                <w:rFonts w:asciiTheme="minorHAnsi" w:hAnsiTheme="minorHAnsi"/>
                <w:sz w:val="20"/>
              </w:rPr>
            </w:pPr>
            <w:r w:rsidRPr="00407F5B">
              <w:rPr>
                <w:rFonts w:asciiTheme="minorHAnsi" w:hAnsiTheme="minorHAnsi"/>
                <w:sz w:val="20"/>
              </w:rPr>
              <w:t>Total</w:t>
            </w:r>
          </w:p>
        </w:tc>
        <w:tc>
          <w:tcPr>
            <w:tcW w:w="697" w:type="pct"/>
          </w:tcPr>
          <w:p w:rsidR="0011575B" w:rsidRPr="00407F5B" w:rsidRDefault="00CE6E73" w:rsidP="00724D40">
            <w:pPr>
              <w:jc w:val="center"/>
              <w:rPr>
                <w:rFonts w:asciiTheme="minorHAnsi" w:hAnsiTheme="minorHAnsi"/>
                <w:sz w:val="20"/>
              </w:rPr>
            </w:pPr>
            <w:r>
              <w:rPr>
                <w:rFonts w:asciiTheme="minorHAnsi" w:hAnsiTheme="minorHAnsi"/>
                <w:sz w:val="20"/>
              </w:rPr>
              <w:t>100.0</w:t>
            </w:r>
          </w:p>
        </w:tc>
        <w:tc>
          <w:tcPr>
            <w:tcW w:w="564" w:type="pct"/>
          </w:tcPr>
          <w:p w:rsidR="0011575B" w:rsidRPr="00407F5B" w:rsidRDefault="00CE6E73" w:rsidP="00724D40">
            <w:pPr>
              <w:jc w:val="center"/>
              <w:rPr>
                <w:rFonts w:asciiTheme="minorHAnsi" w:hAnsiTheme="minorHAnsi"/>
                <w:sz w:val="20"/>
              </w:rPr>
            </w:pPr>
            <w:r>
              <w:rPr>
                <w:rFonts w:asciiTheme="minorHAnsi" w:hAnsiTheme="minorHAnsi"/>
                <w:sz w:val="20"/>
              </w:rPr>
              <w:t>100.0</w:t>
            </w:r>
          </w:p>
        </w:tc>
        <w:tc>
          <w:tcPr>
            <w:tcW w:w="756" w:type="pct"/>
          </w:tcPr>
          <w:p w:rsidR="0011575B" w:rsidRPr="00407F5B" w:rsidRDefault="00CE6E73" w:rsidP="00724D40">
            <w:pPr>
              <w:jc w:val="center"/>
              <w:rPr>
                <w:rFonts w:asciiTheme="minorHAnsi" w:hAnsiTheme="minorHAnsi"/>
                <w:sz w:val="20"/>
              </w:rPr>
            </w:pPr>
            <w:r>
              <w:rPr>
                <w:rFonts w:asciiTheme="minorHAnsi" w:hAnsiTheme="minorHAnsi"/>
                <w:sz w:val="20"/>
              </w:rPr>
              <w:t>100.0</w:t>
            </w:r>
          </w:p>
        </w:tc>
        <w:tc>
          <w:tcPr>
            <w:tcW w:w="672" w:type="pct"/>
          </w:tcPr>
          <w:p w:rsidR="0011575B" w:rsidRPr="00407F5B" w:rsidRDefault="00CE6E73" w:rsidP="00724D40">
            <w:pPr>
              <w:jc w:val="center"/>
              <w:rPr>
                <w:rFonts w:asciiTheme="minorHAnsi" w:hAnsiTheme="minorHAnsi"/>
                <w:sz w:val="20"/>
              </w:rPr>
            </w:pPr>
            <w:r>
              <w:rPr>
                <w:rFonts w:asciiTheme="minorHAnsi" w:hAnsiTheme="minorHAnsi"/>
                <w:sz w:val="20"/>
              </w:rPr>
              <w:t>100.0</w:t>
            </w:r>
          </w:p>
        </w:tc>
        <w:tc>
          <w:tcPr>
            <w:tcW w:w="903" w:type="pct"/>
          </w:tcPr>
          <w:p w:rsidR="0011575B" w:rsidRPr="00407F5B" w:rsidRDefault="00CE6E73" w:rsidP="00724D40">
            <w:pPr>
              <w:jc w:val="center"/>
              <w:rPr>
                <w:rFonts w:asciiTheme="minorHAnsi" w:hAnsiTheme="minorHAnsi"/>
                <w:sz w:val="20"/>
              </w:rPr>
            </w:pPr>
            <w:r>
              <w:rPr>
                <w:rFonts w:asciiTheme="minorHAnsi" w:hAnsiTheme="minorHAnsi"/>
                <w:sz w:val="20"/>
              </w:rPr>
              <w:t>100.0</w:t>
            </w:r>
          </w:p>
        </w:tc>
      </w:tr>
      <w:tr w:rsidR="0011575B" w:rsidRPr="00407F5B" w:rsidTr="00F36C19">
        <w:trPr>
          <w:cnfStyle w:val="010000000000" w:firstRow="0" w:lastRow="1" w:firstColumn="0" w:lastColumn="0" w:oddVBand="0" w:evenVBand="0" w:oddHBand="0" w:evenHBand="0" w:firstRowFirstColumn="0" w:firstRowLastColumn="0" w:lastRowFirstColumn="0" w:lastRowLastColumn="0"/>
        </w:trPr>
        <w:tc>
          <w:tcPr>
            <w:tcW w:w="1408" w:type="pct"/>
          </w:tcPr>
          <w:p w:rsidR="0011575B" w:rsidRPr="00407F5B" w:rsidRDefault="0011575B" w:rsidP="005B3432">
            <w:pPr>
              <w:rPr>
                <w:rFonts w:asciiTheme="minorHAnsi" w:hAnsiTheme="minorHAnsi"/>
                <w:sz w:val="20"/>
              </w:rPr>
            </w:pPr>
            <w:r w:rsidRPr="00407F5B">
              <w:rPr>
                <w:rFonts w:asciiTheme="minorHAnsi" w:hAnsiTheme="minorHAnsi"/>
                <w:sz w:val="20"/>
              </w:rPr>
              <w:t>Persons</w:t>
            </w:r>
          </w:p>
        </w:tc>
        <w:tc>
          <w:tcPr>
            <w:tcW w:w="697" w:type="pct"/>
          </w:tcPr>
          <w:p w:rsidR="0011575B" w:rsidRPr="00407F5B" w:rsidRDefault="0011575B" w:rsidP="00724D40">
            <w:pPr>
              <w:jc w:val="center"/>
              <w:rPr>
                <w:rFonts w:asciiTheme="minorHAnsi" w:hAnsiTheme="minorHAnsi"/>
                <w:sz w:val="20"/>
              </w:rPr>
            </w:pPr>
            <w:r w:rsidRPr="00407F5B">
              <w:rPr>
                <w:rFonts w:asciiTheme="minorHAnsi" w:hAnsiTheme="minorHAnsi"/>
                <w:sz w:val="20"/>
              </w:rPr>
              <w:t>2</w:t>
            </w:r>
            <w:r w:rsidR="00CE6E73">
              <w:rPr>
                <w:rFonts w:asciiTheme="minorHAnsi" w:hAnsiTheme="minorHAnsi"/>
                <w:sz w:val="20"/>
              </w:rPr>
              <w:t>,</w:t>
            </w:r>
            <w:r w:rsidRPr="00407F5B">
              <w:rPr>
                <w:rFonts w:asciiTheme="minorHAnsi" w:hAnsiTheme="minorHAnsi"/>
                <w:sz w:val="20"/>
              </w:rPr>
              <w:t>207</w:t>
            </w:r>
          </w:p>
        </w:tc>
        <w:tc>
          <w:tcPr>
            <w:tcW w:w="564" w:type="pct"/>
          </w:tcPr>
          <w:p w:rsidR="0011575B" w:rsidRPr="00407F5B" w:rsidRDefault="0011575B" w:rsidP="00724D40">
            <w:pPr>
              <w:jc w:val="center"/>
              <w:rPr>
                <w:rFonts w:asciiTheme="minorHAnsi" w:hAnsiTheme="minorHAnsi"/>
                <w:sz w:val="20"/>
              </w:rPr>
            </w:pPr>
            <w:r w:rsidRPr="00407F5B">
              <w:rPr>
                <w:rFonts w:asciiTheme="minorHAnsi" w:hAnsiTheme="minorHAnsi"/>
                <w:sz w:val="20"/>
              </w:rPr>
              <w:t>724</w:t>
            </w:r>
          </w:p>
        </w:tc>
        <w:tc>
          <w:tcPr>
            <w:tcW w:w="756" w:type="pct"/>
          </w:tcPr>
          <w:p w:rsidR="0011575B" w:rsidRPr="00407F5B" w:rsidRDefault="0011575B" w:rsidP="00724D40">
            <w:pPr>
              <w:jc w:val="center"/>
              <w:rPr>
                <w:rFonts w:asciiTheme="minorHAnsi" w:hAnsiTheme="minorHAnsi"/>
                <w:sz w:val="20"/>
              </w:rPr>
            </w:pPr>
            <w:r w:rsidRPr="00407F5B">
              <w:rPr>
                <w:rFonts w:asciiTheme="minorHAnsi" w:hAnsiTheme="minorHAnsi"/>
                <w:sz w:val="20"/>
              </w:rPr>
              <w:t>74</w:t>
            </w:r>
          </w:p>
        </w:tc>
        <w:tc>
          <w:tcPr>
            <w:tcW w:w="672" w:type="pct"/>
          </w:tcPr>
          <w:p w:rsidR="0011575B" w:rsidRPr="00407F5B" w:rsidRDefault="0011575B" w:rsidP="00724D40">
            <w:pPr>
              <w:jc w:val="center"/>
              <w:rPr>
                <w:rFonts w:asciiTheme="minorHAnsi" w:hAnsiTheme="minorHAnsi"/>
                <w:sz w:val="20"/>
              </w:rPr>
            </w:pPr>
            <w:r w:rsidRPr="00407F5B">
              <w:rPr>
                <w:rFonts w:asciiTheme="minorHAnsi" w:hAnsiTheme="minorHAnsi"/>
                <w:sz w:val="20"/>
              </w:rPr>
              <w:t>1</w:t>
            </w:r>
            <w:r w:rsidR="00CE6E73">
              <w:rPr>
                <w:rFonts w:asciiTheme="minorHAnsi" w:hAnsiTheme="minorHAnsi"/>
                <w:sz w:val="20"/>
              </w:rPr>
              <w:t>,</w:t>
            </w:r>
            <w:r w:rsidRPr="00407F5B">
              <w:rPr>
                <w:rFonts w:asciiTheme="minorHAnsi" w:hAnsiTheme="minorHAnsi"/>
                <w:sz w:val="20"/>
              </w:rPr>
              <w:t>403</w:t>
            </w:r>
          </w:p>
        </w:tc>
        <w:tc>
          <w:tcPr>
            <w:tcW w:w="903" w:type="pct"/>
          </w:tcPr>
          <w:p w:rsidR="0011575B" w:rsidRPr="00407F5B" w:rsidRDefault="0011575B" w:rsidP="00724D40">
            <w:pPr>
              <w:jc w:val="center"/>
              <w:rPr>
                <w:rFonts w:asciiTheme="minorHAnsi" w:hAnsiTheme="minorHAnsi"/>
                <w:sz w:val="20"/>
              </w:rPr>
            </w:pPr>
            <w:r w:rsidRPr="00407F5B">
              <w:rPr>
                <w:rFonts w:asciiTheme="minorHAnsi" w:hAnsiTheme="minorHAnsi"/>
                <w:sz w:val="20"/>
              </w:rPr>
              <w:t>227,266</w:t>
            </w:r>
          </w:p>
        </w:tc>
      </w:tr>
    </w:tbl>
    <w:p w:rsidR="0011575B" w:rsidRDefault="0011575B" w:rsidP="0011575B">
      <w:pPr>
        <w:pStyle w:val="Source"/>
      </w:pPr>
      <w:r>
        <w:t xml:space="preserve">Source: </w:t>
      </w:r>
      <w:r w:rsidRPr="00B02D6A">
        <w:t>Population in Trial LGAs with DHS data prior to 30 June 2013</w:t>
      </w:r>
    </w:p>
    <w:p w:rsidR="00F62E76" w:rsidRDefault="00F62E76" w:rsidP="00F62E76">
      <w:pPr>
        <w:pStyle w:val="BodyText"/>
      </w:pPr>
      <w:bookmarkStart w:id="592" w:name="_Toc390500413"/>
      <w:bookmarkStart w:id="593" w:name="_Ref390786146"/>
      <w:r>
        <w:t xml:space="preserve">The time on income support payments, listed in </w:t>
      </w:r>
      <w:r w:rsidR="00EE07D8">
        <w:rPr>
          <w:highlight w:val="yellow"/>
        </w:rPr>
        <w:fldChar w:fldCharType="begin"/>
      </w:r>
      <w:r w:rsidR="00EE07D8">
        <w:instrText xml:space="preserve"> REF _Ref395096327 \r \h </w:instrText>
      </w:r>
      <w:r w:rsidR="00EE07D8">
        <w:rPr>
          <w:highlight w:val="yellow"/>
        </w:rPr>
      </w:r>
      <w:r w:rsidR="00EE07D8">
        <w:rPr>
          <w:highlight w:val="yellow"/>
        </w:rPr>
        <w:fldChar w:fldCharType="separate"/>
      </w:r>
      <w:r w:rsidR="00B31449">
        <w:t>Table 7.4</w:t>
      </w:r>
      <w:r w:rsidR="00EE07D8">
        <w:rPr>
          <w:highlight w:val="yellow"/>
        </w:rPr>
        <w:fldChar w:fldCharType="end"/>
      </w:r>
      <w:r>
        <w:t xml:space="preserve">, differs across all populations except for VIM and VULN-SWA.  No VULN-AT customers have been on ISPs for more than 10 years as they are all under 25 years of age.  The not </w:t>
      </w:r>
      <w:r w:rsidR="00BF7BFA">
        <w:t>on</w:t>
      </w:r>
      <w:r w:rsidR="00F36C19">
        <w:t xml:space="preserve"> PBIM </w:t>
      </w:r>
      <w:r>
        <w:t>population has more customers on ISPs for less than 2.5 years than the PBIM population in general.  Note that very few PBIM customers have been on ISPs for less than 61 days.</w:t>
      </w:r>
    </w:p>
    <w:p w:rsidR="0011575B" w:rsidRDefault="0011575B" w:rsidP="00631FFC">
      <w:pPr>
        <w:pStyle w:val="CaptionTable"/>
        <w:tabs>
          <w:tab w:val="left" w:pos="1843"/>
        </w:tabs>
      </w:pPr>
      <w:bookmarkStart w:id="594" w:name="_Ref395096327"/>
      <w:bookmarkStart w:id="595" w:name="_Toc396480933"/>
      <w:r>
        <w:t>: Time on Income Support Payments by PBIM Initiative</w:t>
      </w:r>
      <w:bookmarkEnd w:id="592"/>
      <w:bookmarkEnd w:id="593"/>
      <w:bookmarkEnd w:id="594"/>
      <w:r w:rsidR="00EF7E0A">
        <w:t xml:space="preserve"> (</w:t>
      </w:r>
      <w:r w:rsidR="00727161">
        <w:t>per cent</w:t>
      </w:r>
      <w:r w:rsidR="00EF7E0A">
        <w:t>)</w:t>
      </w:r>
      <w:bookmarkEnd w:id="595"/>
    </w:p>
    <w:tbl>
      <w:tblPr>
        <w:tblStyle w:val="TableAETotals"/>
        <w:tblW w:w="5000" w:type="pct"/>
        <w:tblLook w:val="04E0" w:firstRow="1" w:lastRow="1" w:firstColumn="1" w:lastColumn="0" w:noHBand="0" w:noVBand="1"/>
        <w:tblCaption w:val="Time on Income Support Payments by PBIM Initiative (per cent)"/>
        <w:tblDescription w:val="Time on Income Support Payments by PBIM Initiative (per cent)"/>
      </w:tblPr>
      <w:tblGrid>
        <w:gridCol w:w="2604"/>
        <w:gridCol w:w="1398"/>
        <w:gridCol w:w="1087"/>
        <w:gridCol w:w="1397"/>
        <w:gridCol w:w="1216"/>
        <w:gridCol w:w="1540"/>
      </w:tblGrid>
      <w:tr w:rsidR="0011575B" w:rsidRPr="00F36C19" w:rsidTr="005A4834">
        <w:trPr>
          <w:cnfStyle w:val="100000000000" w:firstRow="1" w:lastRow="0" w:firstColumn="0" w:lastColumn="0" w:oddVBand="0" w:evenVBand="0" w:oddHBand="0" w:evenHBand="0" w:firstRowFirstColumn="0" w:firstRowLastColumn="0" w:lastRowFirstColumn="0" w:lastRowLastColumn="0"/>
          <w:tblHeader/>
        </w:trPr>
        <w:tc>
          <w:tcPr>
            <w:tcW w:w="1408" w:type="pct"/>
          </w:tcPr>
          <w:p w:rsidR="0011575B" w:rsidRPr="00F36C19" w:rsidRDefault="00724D40" w:rsidP="005B3432">
            <w:pPr>
              <w:rPr>
                <w:rStyle w:val="Boldword"/>
                <w:sz w:val="20"/>
              </w:rPr>
            </w:pPr>
            <w:r w:rsidRPr="00F36C19">
              <w:rPr>
                <w:rStyle w:val="Boldword"/>
                <w:sz w:val="20"/>
              </w:rPr>
              <w:t>Days on ISP</w:t>
            </w:r>
          </w:p>
        </w:tc>
        <w:tc>
          <w:tcPr>
            <w:tcW w:w="756" w:type="pct"/>
          </w:tcPr>
          <w:p w:rsidR="0011575B" w:rsidRPr="00F36C19" w:rsidRDefault="00724D40" w:rsidP="00724D40">
            <w:pPr>
              <w:jc w:val="center"/>
              <w:rPr>
                <w:rStyle w:val="Boldword"/>
                <w:sz w:val="20"/>
              </w:rPr>
            </w:pPr>
            <w:r w:rsidRPr="00F36C19">
              <w:rPr>
                <w:rStyle w:val="Boldword"/>
                <w:sz w:val="20"/>
              </w:rPr>
              <w:t>All</w:t>
            </w:r>
            <w:r w:rsidR="00F36C19">
              <w:rPr>
                <w:rStyle w:val="Boldword"/>
                <w:sz w:val="20"/>
              </w:rPr>
              <w:t xml:space="preserve"> PBIM </w:t>
            </w:r>
            <w:r w:rsidRPr="00F36C19">
              <w:rPr>
                <w:rStyle w:val="Boldword"/>
                <w:sz w:val="20"/>
              </w:rPr>
              <w:t>customers</w:t>
            </w:r>
          </w:p>
        </w:tc>
        <w:tc>
          <w:tcPr>
            <w:tcW w:w="588" w:type="pct"/>
          </w:tcPr>
          <w:p w:rsidR="0011575B" w:rsidRPr="00F36C19" w:rsidRDefault="0011575B" w:rsidP="00724D40">
            <w:pPr>
              <w:jc w:val="center"/>
              <w:rPr>
                <w:rStyle w:val="Boldword"/>
                <w:sz w:val="20"/>
              </w:rPr>
            </w:pPr>
            <w:r w:rsidRPr="00F36C19">
              <w:rPr>
                <w:rStyle w:val="Boldword"/>
                <w:sz w:val="20"/>
              </w:rPr>
              <w:t>VIM</w:t>
            </w:r>
          </w:p>
        </w:tc>
        <w:tc>
          <w:tcPr>
            <w:tcW w:w="756" w:type="pct"/>
          </w:tcPr>
          <w:p w:rsidR="0011575B" w:rsidRPr="00F36C19" w:rsidRDefault="0011575B" w:rsidP="00724D40">
            <w:pPr>
              <w:jc w:val="center"/>
              <w:rPr>
                <w:rStyle w:val="Boldword"/>
                <w:sz w:val="20"/>
              </w:rPr>
            </w:pPr>
            <w:r w:rsidRPr="00F36C19">
              <w:rPr>
                <w:rStyle w:val="Boldword"/>
                <w:sz w:val="20"/>
              </w:rPr>
              <w:t>VULN-SWA</w:t>
            </w:r>
          </w:p>
        </w:tc>
        <w:tc>
          <w:tcPr>
            <w:tcW w:w="658" w:type="pct"/>
          </w:tcPr>
          <w:p w:rsidR="0011575B" w:rsidRPr="00F36C19" w:rsidRDefault="0011575B" w:rsidP="00724D40">
            <w:pPr>
              <w:jc w:val="center"/>
              <w:rPr>
                <w:rStyle w:val="Boldword"/>
                <w:sz w:val="20"/>
              </w:rPr>
            </w:pPr>
            <w:r w:rsidRPr="00F36C19">
              <w:rPr>
                <w:rStyle w:val="Boldword"/>
                <w:sz w:val="20"/>
              </w:rPr>
              <w:t>VULN-AT</w:t>
            </w:r>
          </w:p>
        </w:tc>
        <w:tc>
          <w:tcPr>
            <w:tcW w:w="833" w:type="pct"/>
          </w:tcPr>
          <w:p w:rsidR="0011575B" w:rsidRPr="00F36C19" w:rsidRDefault="00724D40" w:rsidP="00724D40">
            <w:pPr>
              <w:jc w:val="center"/>
              <w:rPr>
                <w:rStyle w:val="Boldword"/>
                <w:sz w:val="20"/>
              </w:rPr>
            </w:pPr>
            <w:r w:rsidRPr="00F36C19">
              <w:rPr>
                <w:rStyle w:val="Boldword"/>
                <w:sz w:val="20"/>
              </w:rPr>
              <w:t>Not on</w:t>
            </w:r>
            <w:r w:rsidR="00F36C19">
              <w:rPr>
                <w:rStyle w:val="Boldword"/>
                <w:sz w:val="20"/>
              </w:rPr>
              <w:t xml:space="preserve"> PBIM </w:t>
            </w:r>
            <w:r w:rsidRPr="00F36C19">
              <w:rPr>
                <w:rStyle w:val="Boldword"/>
                <w:sz w:val="20"/>
              </w:rPr>
              <w:t>(wgtd)</w:t>
            </w:r>
          </w:p>
        </w:tc>
      </w:tr>
      <w:tr w:rsidR="0011575B" w:rsidRPr="00F36C19" w:rsidTr="00F36C19">
        <w:tc>
          <w:tcPr>
            <w:tcW w:w="1408" w:type="pct"/>
          </w:tcPr>
          <w:p w:rsidR="0011575B" w:rsidRPr="00F36C19" w:rsidRDefault="0011575B" w:rsidP="005B3432">
            <w:pPr>
              <w:rPr>
                <w:rFonts w:asciiTheme="minorHAnsi" w:hAnsiTheme="minorHAnsi"/>
                <w:sz w:val="20"/>
              </w:rPr>
            </w:pPr>
            <w:r w:rsidRPr="00F36C19">
              <w:rPr>
                <w:rFonts w:asciiTheme="minorHAnsi" w:hAnsiTheme="minorHAnsi"/>
                <w:sz w:val="20"/>
              </w:rPr>
              <w:lastRenderedPageBreak/>
              <w:t>0 – 60</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0.3</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1.0</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0.0</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0.0</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1.4</w:t>
            </w:r>
          </w:p>
        </w:tc>
      </w:tr>
      <w:tr w:rsidR="0011575B" w:rsidRPr="00F36C19" w:rsidTr="00F36C19">
        <w:tc>
          <w:tcPr>
            <w:tcW w:w="1408" w:type="pct"/>
          </w:tcPr>
          <w:p w:rsidR="0011575B" w:rsidRPr="00F36C19" w:rsidRDefault="0011575B" w:rsidP="00B762DB">
            <w:pPr>
              <w:rPr>
                <w:rFonts w:asciiTheme="minorHAnsi" w:hAnsiTheme="minorHAnsi"/>
                <w:sz w:val="20"/>
              </w:rPr>
            </w:pPr>
            <w:r w:rsidRPr="00F36C19">
              <w:rPr>
                <w:rFonts w:asciiTheme="minorHAnsi" w:hAnsiTheme="minorHAnsi"/>
                <w:sz w:val="20"/>
              </w:rPr>
              <w:t>61 - 365 (1 year)</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12.2</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8.1</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10.8</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14.5</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21.2</w:t>
            </w:r>
          </w:p>
        </w:tc>
      </w:tr>
      <w:tr w:rsidR="0011575B" w:rsidRPr="00F36C19" w:rsidTr="00F36C19">
        <w:tc>
          <w:tcPr>
            <w:tcW w:w="1408" w:type="pct"/>
          </w:tcPr>
          <w:p w:rsidR="0011575B" w:rsidRPr="00F36C19" w:rsidRDefault="0011575B" w:rsidP="00B762DB">
            <w:pPr>
              <w:rPr>
                <w:rFonts w:asciiTheme="minorHAnsi" w:hAnsiTheme="minorHAnsi"/>
                <w:sz w:val="20"/>
              </w:rPr>
            </w:pPr>
            <w:r w:rsidRPr="00F36C19">
              <w:rPr>
                <w:rFonts w:asciiTheme="minorHAnsi" w:hAnsiTheme="minorHAnsi"/>
                <w:sz w:val="20"/>
              </w:rPr>
              <w:t>366 - 900 (2.5 years)</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28.1</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12.4</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16.2</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36.9</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32.0</w:t>
            </w:r>
          </w:p>
        </w:tc>
      </w:tr>
      <w:tr w:rsidR="0011575B" w:rsidRPr="00F36C19" w:rsidTr="00F36C19">
        <w:tc>
          <w:tcPr>
            <w:tcW w:w="1408" w:type="pct"/>
          </w:tcPr>
          <w:p w:rsidR="0011575B" w:rsidRPr="00F36C19" w:rsidRDefault="0011575B" w:rsidP="00B762DB">
            <w:pPr>
              <w:rPr>
                <w:rFonts w:asciiTheme="minorHAnsi" w:hAnsiTheme="minorHAnsi"/>
                <w:sz w:val="20"/>
              </w:rPr>
            </w:pPr>
            <w:r w:rsidRPr="00F36C19">
              <w:rPr>
                <w:rFonts w:asciiTheme="minorHAnsi" w:hAnsiTheme="minorHAnsi"/>
                <w:sz w:val="20"/>
              </w:rPr>
              <w:t>901 - 2000 (5.5 years)</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36.4</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22.0</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14.9</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45.0</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24.2</w:t>
            </w:r>
          </w:p>
        </w:tc>
      </w:tr>
      <w:tr w:rsidR="0011575B" w:rsidRPr="00F36C19" w:rsidTr="00F36C19">
        <w:tc>
          <w:tcPr>
            <w:tcW w:w="1408" w:type="pct"/>
          </w:tcPr>
          <w:p w:rsidR="0011575B" w:rsidRPr="00F36C19" w:rsidRDefault="0011575B" w:rsidP="005B3432">
            <w:pPr>
              <w:rPr>
                <w:rFonts w:asciiTheme="minorHAnsi" w:hAnsiTheme="minorHAnsi"/>
                <w:sz w:val="20"/>
              </w:rPr>
            </w:pPr>
            <w:r w:rsidRPr="00F36C19">
              <w:rPr>
                <w:rFonts w:asciiTheme="minorHAnsi" w:hAnsiTheme="minorHAnsi"/>
                <w:sz w:val="20"/>
              </w:rPr>
              <w:t>2000 - 3650  (10 years)</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8.4</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17.1</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14.9</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3.6</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6.5</w:t>
            </w:r>
          </w:p>
        </w:tc>
      </w:tr>
      <w:tr w:rsidR="0011575B" w:rsidRPr="00F36C19" w:rsidTr="00F36C19">
        <w:tc>
          <w:tcPr>
            <w:tcW w:w="1408" w:type="pct"/>
          </w:tcPr>
          <w:p w:rsidR="0011575B" w:rsidRPr="00F36C19" w:rsidRDefault="0011575B" w:rsidP="005B3432">
            <w:pPr>
              <w:rPr>
                <w:rFonts w:asciiTheme="minorHAnsi" w:hAnsiTheme="minorHAnsi"/>
                <w:sz w:val="20"/>
              </w:rPr>
            </w:pPr>
            <w:r w:rsidRPr="00F36C19">
              <w:rPr>
                <w:rFonts w:asciiTheme="minorHAnsi" w:hAnsiTheme="minorHAnsi"/>
                <w:sz w:val="20"/>
              </w:rPr>
              <w:t>3651 - 5300  (14.5 years)</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4.7</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12.6</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17.6</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0.0</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4.5</w:t>
            </w:r>
          </w:p>
        </w:tc>
      </w:tr>
      <w:tr w:rsidR="0011575B" w:rsidRPr="00F36C19" w:rsidTr="00F36C19">
        <w:tc>
          <w:tcPr>
            <w:tcW w:w="1408" w:type="pct"/>
          </w:tcPr>
          <w:p w:rsidR="0011575B" w:rsidRPr="00F36C19" w:rsidRDefault="0011575B" w:rsidP="005B3432">
            <w:pPr>
              <w:rPr>
                <w:rFonts w:asciiTheme="minorHAnsi" w:hAnsiTheme="minorHAnsi"/>
                <w:sz w:val="20"/>
              </w:rPr>
            </w:pPr>
            <w:r w:rsidRPr="00F36C19">
              <w:rPr>
                <w:rFonts w:asciiTheme="minorHAnsi" w:hAnsiTheme="minorHAnsi"/>
                <w:sz w:val="20"/>
              </w:rPr>
              <w:t>5301 - 6400  (17.5 years)</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3.4</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8.8</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9.5</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0.0</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3.7</w:t>
            </w:r>
          </w:p>
        </w:tc>
      </w:tr>
      <w:tr w:rsidR="0011575B" w:rsidRPr="00F36C19" w:rsidTr="00F36C19">
        <w:tc>
          <w:tcPr>
            <w:tcW w:w="1408" w:type="pct"/>
          </w:tcPr>
          <w:p w:rsidR="0011575B" w:rsidRPr="00F36C19" w:rsidRDefault="0011575B" w:rsidP="005B3432">
            <w:pPr>
              <w:rPr>
                <w:rFonts w:asciiTheme="minorHAnsi" w:hAnsiTheme="minorHAnsi"/>
                <w:sz w:val="20"/>
              </w:rPr>
            </w:pPr>
            <w:r w:rsidRPr="00F36C19">
              <w:rPr>
                <w:rFonts w:asciiTheme="minorHAnsi" w:hAnsiTheme="minorHAnsi"/>
                <w:sz w:val="20"/>
              </w:rPr>
              <w:t>6401+</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6.5</w:t>
            </w:r>
          </w:p>
        </w:tc>
        <w:tc>
          <w:tcPr>
            <w:tcW w:w="58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18.0</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16.2</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0.0</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6.3</w:t>
            </w:r>
          </w:p>
        </w:tc>
      </w:tr>
      <w:tr w:rsidR="0011575B" w:rsidRPr="00F36C19" w:rsidTr="00F36C19">
        <w:tc>
          <w:tcPr>
            <w:tcW w:w="1408" w:type="pct"/>
          </w:tcPr>
          <w:p w:rsidR="0011575B" w:rsidRPr="00F36C19" w:rsidRDefault="0011575B" w:rsidP="005B3432">
            <w:pPr>
              <w:rPr>
                <w:rFonts w:asciiTheme="minorHAnsi" w:hAnsiTheme="minorHAnsi"/>
                <w:sz w:val="20"/>
              </w:rPr>
            </w:pPr>
            <w:r w:rsidRPr="00F36C19">
              <w:rPr>
                <w:rFonts w:asciiTheme="minorHAnsi" w:hAnsiTheme="minorHAnsi"/>
                <w:sz w:val="20"/>
              </w:rPr>
              <w:t>Total</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100.0</w:t>
            </w:r>
          </w:p>
        </w:tc>
        <w:tc>
          <w:tcPr>
            <w:tcW w:w="588" w:type="pct"/>
          </w:tcPr>
          <w:p w:rsidR="0011575B" w:rsidRPr="00F36C19" w:rsidRDefault="0011575B" w:rsidP="00724D40">
            <w:pPr>
              <w:jc w:val="center"/>
              <w:rPr>
                <w:rFonts w:asciiTheme="minorHAnsi" w:hAnsiTheme="minorHAnsi"/>
                <w:sz w:val="20"/>
              </w:rPr>
            </w:pPr>
            <w:r w:rsidRPr="00F36C19">
              <w:rPr>
                <w:rFonts w:asciiTheme="minorHAnsi" w:hAnsiTheme="minorHAnsi"/>
                <w:sz w:val="20"/>
              </w:rPr>
              <w:t>100.0</w:t>
            </w:r>
          </w:p>
        </w:tc>
        <w:tc>
          <w:tcPr>
            <w:tcW w:w="756"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100.0</w:t>
            </w:r>
          </w:p>
        </w:tc>
        <w:tc>
          <w:tcPr>
            <w:tcW w:w="658"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100.0</w:t>
            </w:r>
          </w:p>
        </w:tc>
        <w:tc>
          <w:tcPr>
            <w:tcW w:w="833" w:type="pct"/>
          </w:tcPr>
          <w:p w:rsidR="0011575B" w:rsidRPr="00F36C19" w:rsidRDefault="00CE6E73" w:rsidP="00724D40">
            <w:pPr>
              <w:jc w:val="center"/>
              <w:rPr>
                <w:rFonts w:asciiTheme="minorHAnsi" w:hAnsiTheme="minorHAnsi"/>
                <w:sz w:val="20"/>
              </w:rPr>
            </w:pPr>
            <w:r w:rsidRPr="00F36C19">
              <w:rPr>
                <w:rFonts w:asciiTheme="minorHAnsi" w:hAnsiTheme="minorHAnsi"/>
                <w:sz w:val="20"/>
              </w:rPr>
              <w:t>100.0</w:t>
            </w:r>
          </w:p>
        </w:tc>
      </w:tr>
      <w:tr w:rsidR="0011575B" w:rsidRPr="00F36C19" w:rsidTr="00F36C19">
        <w:trPr>
          <w:cnfStyle w:val="010000000000" w:firstRow="0" w:lastRow="1" w:firstColumn="0" w:lastColumn="0" w:oddVBand="0" w:evenVBand="0" w:oddHBand="0" w:evenHBand="0" w:firstRowFirstColumn="0" w:firstRowLastColumn="0" w:lastRowFirstColumn="0" w:lastRowLastColumn="0"/>
        </w:trPr>
        <w:tc>
          <w:tcPr>
            <w:tcW w:w="1408" w:type="pct"/>
          </w:tcPr>
          <w:p w:rsidR="0011575B" w:rsidRPr="00F36C19" w:rsidRDefault="0011575B" w:rsidP="005B3432">
            <w:pPr>
              <w:rPr>
                <w:rFonts w:asciiTheme="minorHAnsi" w:hAnsiTheme="minorHAnsi"/>
                <w:sz w:val="20"/>
              </w:rPr>
            </w:pPr>
            <w:r w:rsidRPr="00F36C19">
              <w:rPr>
                <w:rFonts w:asciiTheme="minorHAnsi" w:hAnsiTheme="minorHAnsi"/>
                <w:sz w:val="20"/>
              </w:rPr>
              <w:t>Persons</w:t>
            </w:r>
          </w:p>
        </w:tc>
        <w:tc>
          <w:tcPr>
            <w:tcW w:w="756" w:type="pct"/>
          </w:tcPr>
          <w:p w:rsidR="0011575B" w:rsidRPr="00F36C19" w:rsidRDefault="0011575B" w:rsidP="00724D40">
            <w:pPr>
              <w:jc w:val="center"/>
              <w:rPr>
                <w:rFonts w:asciiTheme="minorHAnsi" w:hAnsiTheme="minorHAnsi"/>
                <w:sz w:val="20"/>
              </w:rPr>
            </w:pPr>
            <w:r w:rsidRPr="00F36C19">
              <w:rPr>
                <w:rFonts w:asciiTheme="minorHAnsi" w:hAnsiTheme="minorHAnsi"/>
                <w:sz w:val="20"/>
              </w:rPr>
              <w:t>2</w:t>
            </w:r>
            <w:r w:rsidR="00CE6E73" w:rsidRPr="00F36C19">
              <w:rPr>
                <w:rFonts w:asciiTheme="minorHAnsi" w:hAnsiTheme="minorHAnsi"/>
                <w:sz w:val="20"/>
              </w:rPr>
              <w:t>,</w:t>
            </w:r>
            <w:r w:rsidRPr="00F36C19">
              <w:rPr>
                <w:rFonts w:asciiTheme="minorHAnsi" w:hAnsiTheme="minorHAnsi"/>
                <w:sz w:val="20"/>
              </w:rPr>
              <w:t>207</w:t>
            </w:r>
          </w:p>
        </w:tc>
        <w:tc>
          <w:tcPr>
            <w:tcW w:w="588" w:type="pct"/>
          </w:tcPr>
          <w:p w:rsidR="0011575B" w:rsidRPr="00F36C19" w:rsidRDefault="0011575B" w:rsidP="00724D40">
            <w:pPr>
              <w:jc w:val="center"/>
              <w:rPr>
                <w:rFonts w:asciiTheme="minorHAnsi" w:hAnsiTheme="minorHAnsi"/>
                <w:sz w:val="20"/>
              </w:rPr>
            </w:pPr>
            <w:r w:rsidRPr="00F36C19">
              <w:rPr>
                <w:rFonts w:asciiTheme="minorHAnsi" w:hAnsiTheme="minorHAnsi"/>
                <w:sz w:val="20"/>
              </w:rPr>
              <w:t>724</w:t>
            </w:r>
          </w:p>
        </w:tc>
        <w:tc>
          <w:tcPr>
            <w:tcW w:w="756" w:type="pct"/>
          </w:tcPr>
          <w:p w:rsidR="0011575B" w:rsidRPr="00F36C19" w:rsidRDefault="0011575B" w:rsidP="00724D40">
            <w:pPr>
              <w:jc w:val="center"/>
              <w:rPr>
                <w:rFonts w:asciiTheme="minorHAnsi" w:hAnsiTheme="minorHAnsi"/>
                <w:sz w:val="20"/>
              </w:rPr>
            </w:pPr>
            <w:r w:rsidRPr="00F36C19">
              <w:rPr>
                <w:rFonts w:asciiTheme="minorHAnsi" w:hAnsiTheme="minorHAnsi"/>
                <w:sz w:val="20"/>
              </w:rPr>
              <w:t>74</w:t>
            </w:r>
          </w:p>
        </w:tc>
        <w:tc>
          <w:tcPr>
            <w:tcW w:w="658" w:type="pct"/>
          </w:tcPr>
          <w:p w:rsidR="0011575B" w:rsidRPr="00F36C19" w:rsidRDefault="0011575B" w:rsidP="00724D40">
            <w:pPr>
              <w:jc w:val="center"/>
              <w:rPr>
                <w:rFonts w:asciiTheme="minorHAnsi" w:hAnsiTheme="minorHAnsi"/>
                <w:sz w:val="20"/>
              </w:rPr>
            </w:pPr>
            <w:r w:rsidRPr="00F36C19">
              <w:rPr>
                <w:rFonts w:asciiTheme="minorHAnsi" w:hAnsiTheme="minorHAnsi"/>
                <w:sz w:val="20"/>
              </w:rPr>
              <w:t>1</w:t>
            </w:r>
            <w:r w:rsidR="00CE6E73" w:rsidRPr="00F36C19">
              <w:rPr>
                <w:rFonts w:asciiTheme="minorHAnsi" w:hAnsiTheme="minorHAnsi"/>
                <w:sz w:val="20"/>
              </w:rPr>
              <w:t>,</w:t>
            </w:r>
            <w:r w:rsidRPr="00F36C19">
              <w:rPr>
                <w:rFonts w:asciiTheme="minorHAnsi" w:hAnsiTheme="minorHAnsi"/>
                <w:sz w:val="20"/>
              </w:rPr>
              <w:t>403</w:t>
            </w:r>
          </w:p>
        </w:tc>
        <w:tc>
          <w:tcPr>
            <w:tcW w:w="833" w:type="pct"/>
          </w:tcPr>
          <w:p w:rsidR="0011575B" w:rsidRPr="00F36C19" w:rsidRDefault="0011575B" w:rsidP="00724D40">
            <w:pPr>
              <w:jc w:val="center"/>
              <w:rPr>
                <w:rFonts w:asciiTheme="minorHAnsi" w:hAnsiTheme="minorHAnsi"/>
                <w:sz w:val="20"/>
              </w:rPr>
            </w:pPr>
            <w:r w:rsidRPr="00F36C19">
              <w:rPr>
                <w:rFonts w:asciiTheme="minorHAnsi" w:hAnsiTheme="minorHAnsi"/>
                <w:sz w:val="20"/>
              </w:rPr>
              <w:t>227,266</w:t>
            </w:r>
          </w:p>
        </w:tc>
      </w:tr>
    </w:tbl>
    <w:p w:rsidR="0011575B" w:rsidRDefault="0011575B" w:rsidP="0011575B">
      <w:pPr>
        <w:pStyle w:val="Source"/>
      </w:pPr>
      <w:r>
        <w:t xml:space="preserve">Source: </w:t>
      </w:r>
      <w:r w:rsidRPr="00B02D6A">
        <w:t>Population in Trial LGAs with DHS data prior to 30 June 2013</w:t>
      </w:r>
    </w:p>
    <w:p w:rsidR="0011575B" w:rsidRDefault="0011575B" w:rsidP="009803ED">
      <w:pPr>
        <w:pStyle w:val="BodyText"/>
      </w:pPr>
      <w:r>
        <w:t>Marital status (</w:t>
      </w:r>
      <w:r w:rsidR="009803ED">
        <w:fldChar w:fldCharType="begin"/>
      </w:r>
      <w:r w:rsidR="009803ED">
        <w:instrText xml:space="preserve"> REF _Ref395696823 \r \h </w:instrText>
      </w:r>
      <w:r w:rsidR="009803ED">
        <w:fldChar w:fldCharType="separate"/>
      </w:r>
      <w:r w:rsidR="00B31449">
        <w:t>Table 7.5</w:t>
      </w:r>
      <w:r w:rsidR="009803ED">
        <w:fldChar w:fldCharType="end"/>
      </w:r>
      <w:r>
        <w:t>) is significantly different for VULN-AT customers, 94</w:t>
      </w:r>
      <w:r w:rsidR="00182873">
        <w:t xml:space="preserve"> per cent</w:t>
      </w:r>
      <w:r>
        <w:t xml:space="preserve"> are single which is likely to relate to being </w:t>
      </w:r>
      <w:proofErr w:type="gramStart"/>
      <w:r>
        <w:t>under</w:t>
      </w:r>
      <w:proofErr w:type="gramEnd"/>
      <w:r>
        <w:t xml:space="preserve"> 25 years of age. The not </w:t>
      </w:r>
      <w:r w:rsidR="00BF7BFA">
        <w:t>on</w:t>
      </w:r>
      <w:r w:rsidR="00F36C19">
        <w:t xml:space="preserve"> PBIM </w:t>
      </w:r>
      <w:r>
        <w:t xml:space="preserve">population is also significantly different from the other populations albeit that the differences are relatively small with regard to all PBIM customers. </w:t>
      </w:r>
      <w:r w:rsidR="00F62E76">
        <w:t>The</w:t>
      </w:r>
      <w:r w:rsidR="00F62E76" w:rsidRPr="00493E8F">
        <w:t xml:space="preserve"> </w:t>
      </w:r>
      <w:r w:rsidR="00F62E76">
        <w:t xml:space="preserve">VIM and VULN-SWA populations are not significantly different however the classification tree modelling participation across the different </w:t>
      </w:r>
      <w:r w:rsidR="00F36C19">
        <w:t>PBIM measure</w:t>
      </w:r>
      <w:r w:rsidR="00F62E76">
        <w:t>s identifies customers who are ‘separated’ more likely to be associated with VULN-SWA after allowing for ISP type,</w:t>
      </w:r>
      <w:r w:rsidR="009803ED">
        <w:t xml:space="preserve"> rent type, age and days on ISP.</w:t>
      </w:r>
    </w:p>
    <w:p w:rsidR="009803ED" w:rsidRDefault="009803ED" w:rsidP="009803ED">
      <w:pPr>
        <w:pStyle w:val="CaptionTable"/>
        <w:tabs>
          <w:tab w:val="left" w:pos="0"/>
        </w:tabs>
      </w:pPr>
      <w:bookmarkStart w:id="596" w:name="_Ref395696823"/>
      <w:bookmarkStart w:id="597" w:name="_Toc396480934"/>
      <w:r>
        <w:t>: Marital status by PBIM Initiative (per cent)</w:t>
      </w:r>
      <w:bookmarkEnd w:id="596"/>
      <w:bookmarkEnd w:id="597"/>
    </w:p>
    <w:tbl>
      <w:tblPr>
        <w:tblStyle w:val="TableAETotals"/>
        <w:tblW w:w="5000" w:type="pct"/>
        <w:tblLook w:val="04E0" w:firstRow="1" w:lastRow="1" w:firstColumn="1" w:lastColumn="0" w:noHBand="0" w:noVBand="1"/>
        <w:tblCaption w:val="Marital status by PBIM Initiative (per cent)"/>
        <w:tblDescription w:val="Marital status by PBIM Initiative (per cent)"/>
      </w:tblPr>
      <w:tblGrid>
        <w:gridCol w:w="2604"/>
        <w:gridCol w:w="1398"/>
        <w:gridCol w:w="1087"/>
        <w:gridCol w:w="1397"/>
        <w:gridCol w:w="1216"/>
        <w:gridCol w:w="1540"/>
      </w:tblGrid>
      <w:tr w:rsidR="009803ED" w:rsidRPr="005B3432" w:rsidTr="005A4834">
        <w:trPr>
          <w:cnfStyle w:val="100000000000" w:firstRow="1" w:lastRow="0" w:firstColumn="0" w:lastColumn="0" w:oddVBand="0" w:evenVBand="0" w:oddHBand="0" w:evenHBand="0" w:firstRowFirstColumn="0" w:firstRowLastColumn="0" w:lastRowFirstColumn="0" w:lastRowLastColumn="0"/>
          <w:tblHeader/>
        </w:trPr>
        <w:tc>
          <w:tcPr>
            <w:tcW w:w="1408" w:type="pct"/>
          </w:tcPr>
          <w:p w:rsidR="009803ED" w:rsidRPr="00724D40" w:rsidRDefault="009803ED" w:rsidP="00271975">
            <w:pPr>
              <w:rPr>
                <w:rStyle w:val="Boldword"/>
                <w:sz w:val="20"/>
              </w:rPr>
            </w:pPr>
            <w:r>
              <w:rPr>
                <w:rStyle w:val="Boldword"/>
                <w:sz w:val="20"/>
              </w:rPr>
              <w:t xml:space="preserve">Marital status </w:t>
            </w:r>
          </w:p>
        </w:tc>
        <w:tc>
          <w:tcPr>
            <w:tcW w:w="756" w:type="pct"/>
          </w:tcPr>
          <w:p w:rsidR="009803ED" w:rsidRPr="00724D40" w:rsidRDefault="009803ED" w:rsidP="009803ED">
            <w:pPr>
              <w:jc w:val="center"/>
              <w:rPr>
                <w:rStyle w:val="Boldword"/>
                <w:sz w:val="20"/>
              </w:rPr>
            </w:pPr>
            <w:r w:rsidRPr="00724D40">
              <w:rPr>
                <w:rStyle w:val="Boldword"/>
                <w:sz w:val="20"/>
              </w:rPr>
              <w:t>All</w:t>
            </w:r>
            <w:r w:rsidR="00F36C19">
              <w:rPr>
                <w:rStyle w:val="Boldword"/>
                <w:sz w:val="20"/>
              </w:rPr>
              <w:t xml:space="preserve"> PBIM </w:t>
            </w:r>
            <w:r w:rsidRPr="00724D40">
              <w:rPr>
                <w:rStyle w:val="Boldword"/>
                <w:sz w:val="20"/>
              </w:rPr>
              <w:t>customers</w:t>
            </w:r>
          </w:p>
        </w:tc>
        <w:tc>
          <w:tcPr>
            <w:tcW w:w="588" w:type="pct"/>
          </w:tcPr>
          <w:p w:rsidR="009803ED" w:rsidRPr="00724D40" w:rsidRDefault="009803ED" w:rsidP="009803ED">
            <w:pPr>
              <w:jc w:val="center"/>
              <w:rPr>
                <w:rStyle w:val="Boldword"/>
                <w:sz w:val="20"/>
              </w:rPr>
            </w:pPr>
            <w:r w:rsidRPr="00724D40">
              <w:rPr>
                <w:rStyle w:val="Boldword"/>
                <w:sz w:val="20"/>
              </w:rPr>
              <w:t>VIM</w:t>
            </w:r>
          </w:p>
        </w:tc>
        <w:tc>
          <w:tcPr>
            <w:tcW w:w="756" w:type="pct"/>
          </w:tcPr>
          <w:p w:rsidR="009803ED" w:rsidRPr="00724D40" w:rsidRDefault="009803ED" w:rsidP="009803ED">
            <w:pPr>
              <w:jc w:val="center"/>
              <w:rPr>
                <w:rStyle w:val="Boldword"/>
                <w:sz w:val="20"/>
              </w:rPr>
            </w:pPr>
            <w:r w:rsidRPr="00724D40">
              <w:rPr>
                <w:rStyle w:val="Boldword"/>
                <w:sz w:val="20"/>
              </w:rPr>
              <w:t>VULN-SWA</w:t>
            </w:r>
          </w:p>
        </w:tc>
        <w:tc>
          <w:tcPr>
            <w:tcW w:w="658" w:type="pct"/>
          </w:tcPr>
          <w:p w:rsidR="009803ED" w:rsidRPr="00724D40" w:rsidRDefault="009803ED" w:rsidP="009803ED">
            <w:pPr>
              <w:jc w:val="center"/>
              <w:rPr>
                <w:rStyle w:val="Boldword"/>
                <w:sz w:val="20"/>
              </w:rPr>
            </w:pPr>
            <w:r w:rsidRPr="00724D40">
              <w:rPr>
                <w:rStyle w:val="Boldword"/>
                <w:sz w:val="20"/>
              </w:rPr>
              <w:t>VULN-AT</w:t>
            </w:r>
          </w:p>
        </w:tc>
        <w:tc>
          <w:tcPr>
            <w:tcW w:w="833" w:type="pct"/>
          </w:tcPr>
          <w:p w:rsidR="009803ED" w:rsidRPr="00724D40" w:rsidRDefault="009803ED" w:rsidP="009803ED">
            <w:pPr>
              <w:jc w:val="center"/>
              <w:rPr>
                <w:rStyle w:val="Boldword"/>
                <w:sz w:val="20"/>
              </w:rPr>
            </w:pPr>
            <w:r w:rsidRPr="00724D40">
              <w:rPr>
                <w:rStyle w:val="Boldword"/>
                <w:sz w:val="20"/>
              </w:rPr>
              <w:t>Not on</w:t>
            </w:r>
            <w:r w:rsidR="00F36C19">
              <w:rPr>
                <w:rStyle w:val="Boldword"/>
                <w:sz w:val="20"/>
              </w:rPr>
              <w:t xml:space="preserve"> PBIM </w:t>
            </w:r>
            <w:r w:rsidRPr="00724D40">
              <w:rPr>
                <w:rStyle w:val="Boldword"/>
                <w:sz w:val="20"/>
              </w:rPr>
              <w:t>(wgtd)</w:t>
            </w:r>
          </w:p>
        </w:tc>
      </w:tr>
      <w:tr w:rsidR="009803ED" w:rsidRPr="005B3432" w:rsidTr="00F36C19">
        <w:tc>
          <w:tcPr>
            <w:tcW w:w="1408" w:type="pct"/>
          </w:tcPr>
          <w:p w:rsidR="009803ED" w:rsidRPr="005B3432" w:rsidRDefault="009803ED" w:rsidP="00271975">
            <w:pPr>
              <w:rPr>
                <w:rFonts w:asciiTheme="minorHAnsi" w:hAnsiTheme="minorHAnsi"/>
                <w:sz w:val="20"/>
              </w:rPr>
            </w:pPr>
            <w:r w:rsidRPr="005B3432">
              <w:rPr>
                <w:rFonts w:asciiTheme="minorHAnsi" w:hAnsiTheme="minorHAnsi"/>
                <w:sz w:val="20"/>
              </w:rPr>
              <w:t>Divorced or widowed</w:t>
            </w:r>
          </w:p>
        </w:tc>
        <w:tc>
          <w:tcPr>
            <w:tcW w:w="756" w:type="pct"/>
          </w:tcPr>
          <w:p w:rsidR="009803ED" w:rsidRPr="005B3432" w:rsidRDefault="009803ED" w:rsidP="009803ED">
            <w:pPr>
              <w:jc w:val="center"/>
              <w:rPr>
                <w:rFonts w:asciiTheme="minorHAnsi" w:hAnsiTheme="minorHAnsi"/>
                <w:sz w:val="20"/>
              </w:rPr>
            </w:pPr>
            <w:r>
              <w:rPr>
                <w:rFonts w:asciiTheme="minorHAnsi" w:hAnsiTheme="minorHAnsi"/>
                <w:sz w:val="20"/>
              </w:rPr>
              <w:t>2.13</w:t>
            </w:r>
          </w:p>
        </w:tc>
        <w:tc>
          <w:tcPr>
            <w:tcW w:w="588" w:type="pct"/>
          </w:tcPr>
          <w:p w:rsidR="009803ED" w:rsidRPr="005B3432" w:rsidRDefault="009803ED" w:rsidP="009803ED">
            <w:pPr>
              <w:jc w:val="center"/>
              <w:rPr>
                <w:rFonts w:asciiTheme="minorHAnsi" w:hAnsiTheme="minorHAnsi"/>
                <w:sz w:val="20"/>
              </w:rPr>
            </w:pPr>
            <w:r>
              <w:rPr>
                <w:rFonts w:asciiTheme="minorHAnsi" w:hAnsiTheme="minorHAnsi"/>
                <w:sz w:val="20"/>
              </w:rPr>
              <w:t>6.22</w:t>
            </w:r>
          </w:p>
        </w:tc>
        <w:tc>
          <w:tcPr>
            <w:tcW w:w="756" w:type="pct"/>
          </w:tcPr>
          <w:p w:rsidR="009803ED" w:rsidRPr="005B3432" w:rsidRDefault="009803ED" w:rsidP="009803ED">
            <w:pPr>
              <w:jc w:val="center"/>
              <w:rPr>
                <w:rFonts w:asciiTheme="minorHAnsi" w:hAnsiTheme="minorHAnsi"/>
                <w:sz w:val="20"/>
              </w:rPr>
            </w:pPr>
            <w:r>
              <w:rPr>
                <w:rFonts w:asciiTheme="minorHAnsi" w:hAnsiTheme="minorHAnsi"/>
                <w:sz w:val="20"/>
              </w:rPr>
              <w:t>2.70</w:t>
            </w:r>
          </w:p>
        </w:tc>
        <w:tc>
          <w:tcPr>
            <w:tcW w:w="658" w:type="pct"/>
          </w:tcPr>
          <w:p w:rsidR="009803ED" w:rsidRPr="005B3432" w:rsidRDefault="009803ED" w:rsidP="009803ED">
            <w:pPr>
              <w:jc w:val="center"/>
              <w:rPr>
                <w:rFonts w:asciiTheme="minorHAnsi" w:hAnsiTheme="minorHAnsi"/>
                <w:sz w:val="20"/>
              </w:rPr>
            </w:pPr>
            <w:r>
              <w:rPr>
                <w:rFonts w:asciiTheme="minorHAnsi" w:hAnsiTheme="minorHAnsi"/>
                <w:sz w:val="20"/>
              </w:rPr>
              <w:t>0.00</w:t>
            </w:r>
          </w:p>
        </w:tc>
        <w:tc>
          <w:tcPr>
            <w:tcW w:w="833" w:type="pct"/>
          </w:tcPr>
          <w:p w:rsidR="009803ED" w:rsidRPr="005B3432" w:rsidRDefault="009803ED" w:rsidP="009803ED">
            <w:pPr>
              <w:jc w:val="center"/>
              <w:rPr>
                <w:rFonts w:asciiTheme="minorHAnsi" w:hAnsiTheme="minorHAnsi"/>
                <w:sz w:val="20"/>
              </w:rPr>
            </w:pPr>
            <w:r>
              <w:rPr>
                <w:rFonts w:asciiTheme="minorHAnsi" w:hAnsiTheme="minorHAnsi"/>
                <w:sz w:val="20"/>
              </w:rPr>
              <w:t>3.21</w:t>
            </w:r>
          </w:p>
        </w:tc>
      </w:tr>
      <w:tr w:rsidR="009803ED" w:rsidRPr="005B3432" w:rsidTr="00F36C19">
        <w:tc>
          <w:tcPr>
            <w:tcW w:w="1408" w:type="pct"/>
          </w:tcPr>
          <w:p w:rsidR="009803ED" w:rsidRPr="005B3432" w:rsidRDefault="009803ED" w:rsidP="00271975">
            <w:pPr>
              <w:rPr>
                <w:rFonts w:asciiTheme="minorHAnsi" w:hAnsiTheme="minorHAnsi"/>
                <w:sz w:val="20"/>
              </w:rPr>
            </w:pPr>
            <w:r w:rsidRPr="005B3432">
              <w:rPr>
                <w:rFonts w:asciiTheme="minorHAnsi" w:hAnsiTheme="minorHAnsi"/>
                <w:sz w:val="20"/>
              </w:rPr>
              <w:t>Married, de facto or other</w:t>
            </w:r>
          </w:p>
        </w:tc>
        <w:tc>
          <w:tcPr>
            <w:tcW w:w="756" w:type="pct"/>
          </w:tcPr>
          <w:p w:rsidR="009803ED" w:rsidRPr="005B3432" w:rsidRDefault="009803ED" w:rsidP="009803ED">
            <w:pPr>
              <w:jc w:val="center"/>
              <w:rPr>
                <w:rFonts w:asciiTheme="minorHAnsi" w:hAnsiTheme="minorHAnsi"/>
                <w:sz w:val="20"/>
              </w:rPr>
            </w:pPr>
            <w:r>
              <w:rPr>
                <w:rFonts w:asciiTheme="minorHAnsi" w:hAnsiTheme="minorHAnsi"/>
                <w:sz w:val="20"/>
              </w:rPr>
              <w:t>8.2</w:t>
            </w:r>
          </w:p>
        </w:tc>
        <w:tc>
          <w:tcPr>
            <w:tcW w:w="588" w:type="pct"/>
          </w:tcPr>
          <w:p w:rsidR="009803ED" w:rsidRPr="005B3432" w:rsidRDefault="009803ED" w:rsidP="009803ED">
            <w:pPr>
              <w:jc w:val="center"/>
              <w:rPr>
                <w:rFonts w:asciiTheme="minorHAnsi" w:hAnsiTheme="minorHAnsi"/>
                <w:sz w:val="20"/>
              </w:rPr>
            </w:pPr>
            <w:r>
              <w:rPr>
                <w:rFonts w:asciiTheme="minorHAnsi" w:hAnsiTheme="minorHAnsi"/>
                <w:sz w:val="20"/>
              </w:rPr>
              <w:t>19.1</w:t>
            </w:r>
          </w:p>
        </w:tc>
        <w:tc>
          <w:tcPr>
            <w:tcW w:w="756" w:type="pct"/>
          </w:tcPr>
          <w:p w:rsidR="009803ED" w:rsidRPr="005B3432" w:rsidRDefault="009803ED" w:rsidP="009803ED">
            <w:pPr>
              <w:jc w:val="center"/>
              <w:rPr>
                <w:rFonts w:asciiTheme="minorHAnsi" w:hAnsiTheme="minorHAnsi"/>
                <w:sz w:val="20"/>
              </w:rPr>
            </w:pPr>
            <w:r>
              <w:rPr>
                <w:rFonts w:asciiTheme="minorHAnsi" w:hAnsiTheme="minorHAnsi"/>
                <w:sz w:val="20"/>
              </w:rPr>
              <w:t>10.8</w:t>
            </w:r>
          </w:p>
        </w:tc>
        <w:tc>
          <w:tcPr>
            <w:tcW w:w="658" w:type="pct"/>
          </w:tcPr>
          <w:p w:rsidR="009803ED" w:rsidRPr="005B3432" w:rsidRDefault="009803ED" w:rsidP="009803ED">
            <w:pPr>
              <w:jc w:val="center"/>
              <w:rPr>
                <w:rFonts w:asciiTheme="minorHAnsi" w:hAnsiTheme="minorHAnsi"/>
                <w:sz w:val="20"/>
              </w:rPr>
            </w:pPr>
            <w:r>
              <w:rPr>
                <w:rFonts w:asciiTheme="minorHAnsi" w:hAnsiTheme="minorHAnsi"/>
                <w:sz w:val="20"/>
              </w:rPr>
              <w:t>2.5</w:t>
            </w:r>
          </w:p>
        </w:tc>
        <w:tc>
          <w:tcPr>
            <w:tcW w:w="833" w:type="pct"/>
          </w:tcPr>
          <w:p w:rsidR="009803ED" w:rsidRPr="005B3432" w:rsidRDefault="009803ED" w:rsidP="009803ED">
            <w:pPr>
              <w:jc w:val="center"/>
              <w:rPr>
                <w:rFonts w:asciiTheme="minorHAnsi" w:hAnsiTheme="minorHAnsi"/>
                <w:sz w:val="20"/>
              </w:rPr>
            </w:pPr>
            <w:r>
              <w:rPr>
                <w:rFonts w:asciiTheme="minorHAnsi" w:hAnsiTheme="minorHAnsi"/>
                <w:sz w:val="20"/>
              </w:rPr>
              <w:t>13.9</w:t>
            </w:r>
          </w:p>
        </w:tc>
      </w:tr>
      <w:tr w:rsidR="009803ED" w:rsidRPr="005B3432" w:rsidTr="00F36C19">
        <w:tc>
          <w:tcPr>
            <w:tcW w:w="1408" w:type="pct"/>
          </w:tcPr>
          <w:p w:rsidR="009803ED" w:rsidRPr="005B3432" w:rsidRDefault="009803ED" w:rsidP="00271975">
            <w:pPr>
              <w:rPr>
                <w:rFonts w:asciiTheme="minorHAnsi" w:hAnsiTheme="minorHAnsi"/>
                <w:sz w:val="20"/>
              </w:rPr>
            </w:pPr>
            <w:r w:rsidRPr="005B3432">
              <w:rPr>
                <w:rFonts w:asciiTheme="minorHAnsi" w:hAnsiTheme="minorHAnsi"/>
                <w:sz w:val="20"/>
              </w:rPr>
              <w:t>Separated</w:t>
            </w:r>
          </w:p>
        </w:tc>
        <w:tc>
          <w:tcPr>
            <w:tcW w:w="756" w:type="pct"/>
          </w:tcPr>
          <w:p w:rsidR="009803ED" w:rsidRPr="005B3432" w:rsidRDefault="009803ED" w:rsidP="00271975">
            <w:pPr>
              <w:jc w:val="center"/>
              <w:rPr>
                <w:rFonts w:asciiTheme="minorHAnsi" w:hAnsiTheme="minorHAnsi"/>
                <w:sz w:val="20"/>
              </w:rPr>
            </w:pPr>
            <w:r>
              <w:rPr>
                <w:rFonts w:asciiTheme="minorHAnsi" w:hAnsiTheme="minorHAnsi"/>
                <w:sz w:val="20"/>
              </w:rPr>
              <w:t>15.9</w:t>
            </w:r>
          </w:p>
        </w:tc>
        <w:tc>
          <w:tcPr>
            <w:tcW w:w="588" w:type="pct"/>
          </w:tcPr>
          <w:p w:rsidR="009803ED" w:rsidRPr="005B3432" w:rsidRDefault="009803ED" w:rsidP="00271975">
            <w:pPr>
              <w:jc w:val="center"/>
              <w:rPr>
                <w:rFonts w:asciiTheme="minorHAnsi" w:hAnsiTheme="minorHAnsi"/>
                <w:sz w:val="20"/>
              </w:rPr>
            </w:pPr>
            <w:r>
              <w:rPr>
                <w:rFonts w:asciiTheme="minorHAnsi" w:hAnsiTheme="minorHAnsi"/>
                <w:sz w:val="20"/>
              </w:rPr>
              <w:t>36.9</w:t>
            </w:r>
          </w:p>
        </w:tc>
        <w:tc>
          <w:tcPr>
            <w:tcW w:w="756" w:type="pct"/>
          </w:tcPr>
          <w:p w:rsidR="009803ED" w:rsidRPr="005B3432" w:rsidRDefault="009803ED" w:rsidP="00271975">
            <w:pPr>
              <w:jc w:val="center"/>
              <w:rPr>
                <w:rFonts w:asciiTheme="minorHAnsi" w:hAnsiTheme="minorHAnsi"/>
                <w:sz w:val="20"/>
              </w:rPr>
            </w:pPr>
            <w:r>
              <w:rPr>
                <w:rFonts w:asciiTheme="minorHAnsi" w:hAnsiTheme="minorHAnsi"/>
                <w:sz w:val="20"/>
              </w:rPr>
              <w:t>39.2</w:t>
            </w:r>
          </w:p>
        </w:tc>
        <w:tc>
          <w:tcPr>
            <w:tcW w:w="658" w:type="pct"/>
          </w:tcPr>
          <w:p w:rsidR="009803ED" w:rsidRPr="005B3432" w:rsidRDefault="009803ED" w:rsidP="00271975">
            <w:pPr>
              <w:jc w:val="center"/>
              <w:rPr>
                <w:rFonts w:asciiTheme="minorHAnsi" w:hAnsiTheme="minorHAnsi"/>
                <w:sz w:val="20"/>
              </w:rPr>
            </w:pPr>
            <w:r>
              <w:rPr>
                <w:rFonts w:asciiTheme="minorHAnsi" w:hAnsiTheme="minorHAnsi"/>
                <w:sz w:val="20"/>
              </w:rPr>
              <w:t>3.6</w:t>
            </w:r>
          </w:p>
        </w:tc>
        <w:tc>
          <w:tcPr>
            <w:tcW w:w="833" w:type="pct"/>
          </w:tcPr>
          <w:p w:rsidR="009803ED" w:rsidRPr="005B3432" w:rsidRDefault="009803ED" w:rsidP="00271975">
            <w:pPr>
              <w:jc w:val="center"/>
              <w:rPr>
                <w:rFonts w:asciiTheme="minorHAnsi" w:hAnsiTheme="minorHAnsi"/>
                <w:sz w:val="20"/>
              </w:rPr>
            </w:pPr>
            <w:r>
              <w:rPr>
                <w:rFonts w:asciiTheme="minorHAnsi" w:hAnsiTheme="minorHAnsi"/>
                <w:sz w:val="20"/>
              </w:rPr>
              <w:t>16.0</w:t>
            </w:r>
          </w:p>
        </w:tc>
      </w:tr>
      <w:tr w:rsidR="009803ED" w:rsidRPr="005B3432" w:rsidTr="00F36C19">
        <w:tc>
          <w:tcPr>
            <w:tcW w:w="1408" w:type="pct"/>
          </w:tcPr>
          <w:p w:rsidR="009803ED" w:rsidRPr="005B3432" w:rsidRDefault="009803ED" w:rsidP="00271975">
            <w:pPr>
              <w:rPr>
                <w:rFonts w:asciiTheme="minorHAnsi" w:hAnsiTheme="minorHAnsi"/>
                <w:sz w:val="20"/>
              </w:rPr>
            </w:pPr>
            <w:r w:rsidRPr="005B3432">
              <w:rPr>
                <w:rFonts w:asciiTheme="minorHAnsi" w:hAnsiTheme="minorHAnsi"/>
                <w:sz w:val="20"/>
              </w:rPr>
              <w:t>Single</w:t>
            </w:r>
          </w:p>
        </w:tc>
        <w:tc>
          <w:tcPr>
            <w:tcW w:w="756" w:type="pct"/>
          </w:tcPr>
          <w:p w:rsidR="009803ED" w:rsidRPr="005B3432" w:rsidRDefault="009803ED" w:rsidP="00271975">
            <w:pPr>
              <w:jc w:val="center"/>
              <w:rPr>
                <w:rFonts w:asciiTheme="minorHAnsi" w:hAnsiTheme="minorHAnsi"/>
                <w:sz w:val="20"/>
              </w:rPr>
            </w:pPr>
            <w:r>
              <w:rPr>
                <w:rFonts w:asciiTheme="minorHAnsi" w:hAnsiTheme="minorHAnsi"/>
                <w:sz w:val="20"/>
              </w:rPr>
              <w:t>73.8</w:t>
            </w:r>
          </w:p>
        </w:tc>
        <w:tc>
          <w:tcPr>
            <w:tcW w:w="588" w:type="pct"/>
          </w:tcPr>
          <w:p w:rsidR="009803ED" w:rsidRPr="005B3432" w:rsidRDefault="009803ED" w:rsidP="00271975">
            <w:pPr>
              <w:jc w:val="center"/>
              <w:rPr>
                <w:rFonts w:asciiTheme="minorHAnsi" w:hAnsiTheme="minorHAnsi"/>
                <w:sz w:val="20"/>
              </w:rPr>
            </w:pPr>
            <w:r>
              <w:rPr>
                <w:rFonts w:asciiTheme="minorHAnsi" w:hAnsiTheme="minorHAnsi"/>
                <w:sz w:val="20"/>
              </w:rPr>
              <w:t>37.8</w:t>
            </w:r>
          </w:p>
        </w:tc>
        <w:tc>
          <w:tcPr>
            <w:tcW w:w="756" w:type="pct"/>
          </w:tcPr>
          <w:p w:rsidR="009803ED" w:rsidRPr="005B3432" w:rsidRDefault="009803ED" w:rsidP="00271975">
            <w:pPr>
              <w:jc w:val="center"/>
              <w:rPr>
                <w:rFonts w:asciiTheme="minorHAnsi" w:hAnsiTheme="minorHAnsi"/>
                <w:sz w:val="20"/>
              </w:rPr>
            </w:pPr>
            <w:r>
              <w:rPr>
                <w:rFonts w:asciiTheme="minorHAnsi" w:hAnsiTheme="minorHAnsi"/>
                <w:sz w:val="20"/>
              </w:rPr>
              <w:t>47.3</w:t>
            </w:r>
          </w:p>
        </w:tc>
        <w:tc>
          <w:tcPr>
            <w:tcW w:w="658" w:type="pct"/>
          </w:tcPr>
          <w:p w:rsidR="009803ED" w:rsidRPr="005B3432" w:rsidRDefault="009803ED" w:rsidP="00271975">
            <w:pPr>
              <w:jc w:val="center"/>
              <w:rPr>
                <w:rFonts w:asciiTheme="minorHAnsi" w:hAnsiTheme="minorHAnsi"/>
                <w:sz w:val="20"/>
              </w:rPr>
            </w:pPr>
            <w:r>
              <w:rPr>
                <w:rFonts w:asciiTheme="minorHAnsi" w:hAnsiTheme="minorHAnsi"/>
                <w:sz w:val="20"/>
              </w:rPr>
              <w:t>93.9</w:t>
            </w:r>
          </w:p>
        </w:tc>
        <w:tc>
          <w:tcPr>
            <w:tcW w:w="833" w:type="pct"/>
          </w:tcPr>
          <w:p w:rsidR="009803ED" w:rsidRPr="005B3432" w:rsidRDefault="009803ED" w:rsidP="00271975">
            <w:pPr>
              <w:jc w:val="center"/>
              <w:rPr>
                <w:rFonts w:asciiTheme="minorHAnsi" w:hAnsiTheme="minorHAnsi"/>
                <w:sz w:val="20"/>
              </w:rPr>
            </w:pPr>
            <w:r>
              <w:rPr>
                <w:rFonts w:asciiTheme="minorHAnsi" w:hAnsiTheme="minorHAnsi"/>
                <w:sz w:val="20"/>
              </w:rPr>
              <w:t>66.8</w:t>
            </w:r>
          </w:p>
        </w:tc>
      </w:tr>
      <w:tr w:rsidR="009803ED" w:rsidRPr="005B3432" w:rsidTr="00F36C19">
        <w:tc>
          <w:tcPr>
            <w:tcW w:w="1408" w:type="pct"/>
          </w:tcPr>
          <w:p w:rsidR="009803ED" w:rsidRPr="005B3432" w:rsidRDefault="009803ED" w:rsidP="00271975">
            <w:pPr>
              <w:rPr>
                <w:rFonts w:asciiTheme="minorHAnsi" w:hAnsiTheme="minorHAnsi"/>
                <w:sz w:val="20"/>
              </w:rPr>
            </w:pPr>
            <w:r w:rsidRPr="005B3432">
              <w:rPr>
                <w:rFonts w:asciiTheme="minorHAnsi" w:hAnsiTheme="minorHAnsi"/>
                <w:sz w:val="20"/>
              </w:rPr>
              <w:t>Total</w:t>
            </w:r>
          </w:p>
        </w:tc>
        <w:tc>
          <w:tcPr>
            <w:tcW w:w="756" w:type="pct"/>
          </w:tcPr>
          <w:p w:rsidR="009803ED" w:rsidRPr="005B3432" w:rsidRDefault="009803ED" w:rsidP="00271975">
            <w:pPr>
              <w:jc w:val="center"/>
              <w:rPr>
                <w:rFonts w:asciiTheme="minorHAnsi" w:hAnsiTheme="minorHAnsi"/>
                <w:sz w:val="20"/>
              </w:rPr>
            </w:pPr>
            <w:r>
              <w:rPr>
                <w:rFonts w:asciiTheme="minorHAnsi" w:hAnsiTheme="minorHAnsi"/>
                <w:sz w:val="20"/>
              </w:rPr>
              <w:t>100.0</w:t>
            </w:r>
          </w:p>
        </w:tc>
        <w:tc>
          <w:tcPr>
            <w:tcW w:w="588" w:type="pct"/>
          </w:tcPr>
          <w:p w:rsidR="009803ED" w:rsidRPr="005B3432" w:rsidRDefault="009803ED" w:rsidP="00271975">
            <w:pPr>
              <w:jc w:val="center"/>
              <w:rPr>
                <w:rFonts w:asciiTheme="minorHAnsi" w:hAnsiTheme="minorHAnsi"/>
                <w:sz w:val="20"/>
              </w:rPr>
            </w:pPr>
            <w:r>
              <w:rPr>
                <w:rFonts w:asciiTheme="minorHAnsi" w:hAnsiTheme="minorHAnsi"/>
                <w:sz w:val="20"/>
              </w:rPr>
              <w:t>100.0</w:t>
            </w:r>
          </w:p>
        </w:tc>
        <w:tc>
          <w:tcPr>
            <w:tcW w:w="756" w:type="pct"/>
          </w:tcPr>
          <w:p w:rsidR="009803ED" w:rsidRPr="005B3432" w:rsidRDefault="009803ED" w:rsidP="00271975">
            <w:pPr>
              <w:jc w:val="center"/>
              <w:rPr>
                <w:rFonts w:asciiTheme="minorHAnsi" w:hAnsiTheme="minorHAnsi"/>
                <w:sz w:val="20"/>
              </w:rPr>
            </w:pPr>
            <w:r>
              <w:rPr>
                <w:rFonts w:asciiTheme="minorHAnsi" w:hAnsiTheme="minorHAnsi"/>
                <w:sz w:val="20"/>
              </w:rPr>
              <w:t>100.0</w:t>
            </w:r>
          </w:p>
        </w:tc>
        <w:tc>
          <w:tcPr>
            <w:tcW w:w="658" w:type="pct"/>
          </w:tcPr>
          <w:p w:rsidR="009803ED" w:rsidRPr="005B3432" w:rsidRDefault="009803ED" w:rsidP="00271975">
            <w:pPr>
              <w:jc w:val="center"/>
              <w:rPr>
                <w:rFonts w:asciiTheme="minorHAnsi" w:hAnsiTheme="minorHAnsi"/>
                <w:sz w:val="20"/>
              </w:rPr>
            </w:pPr>
            <w:r>
              <w:rPr>
                <w:rFonts w:asciiTheme="minorHAnsi" w:hAnsiTheme="minorHAnsi"/>
                <w:sz w:val="20"/>
              </w:rPr>
              <w:t>100.0</w:t>
            </w:r>
          </w:p>
        </w:tc>
        <w:tc>
          <w:tcPr>
            <w:tcW w:w="833" w:type="pct"/>
          </w:tcPr>
          <w:p w:rsidR="009803ED" w:rsidRPr="005B3432" w:rsidRDefault="009803ED" w:rsidP="00271975">
            <w:pPr>
              <w:jc w:val="center"/>
              <w:rPr>
                <w:rFonts w:asciiTheme="minorHAnsi" w:hAnsiTheme="minorHAnsi"/>
                <w:sz w:val="20"/>
              </w:rPr>
            </w:pPr>
            <w:r>
              <w:rPr>
                <w:rFonts w:asciiTheme="minorHAnsi" w:hAnsiTheme="minorHAnsi"/>
                <w:sz w:val="20"/>
              </w:rPr>
              <w:t>100.0</w:t>
            </w:r>
          </w:p>
        </w:tc>
      </w:tr>
      <w:tr w:rsidR="009803ED" w:rsidRPr="005B3432" w:rsidTr="00F36C19">
        <w:trPr>
          <w:cnfStyle w:val="010000000000" w:firstRow="0" w:lastRow="1" w:firstColumn="0" w:lastColumn="0" w:oddVBand="0" w:evenVBand="0" w:oddHBand="0" w:evenHBand="0" w:firstRowFirstColumn="0" w:firstRowLastColumn="0" w:lastRowFirstColumn="0" w:lastRowLastColumn="0"/>
        </w:trPr>
        <w:tc>
          <w:tcPr>
            <w:tcW w:w="1408" w:type="pct"/>
          </w:tcPr>
          <w:p w:rsidR="009803ED" w:rsidRPr="005B3432" w:rsidRDefault="009803ED" w:rsidP="00271975">
            <w:pPr>
              <w:rPr>
                <w:rFonts w:asciiTheme="minorHAnsi" w:hAnsiTheme="minorHAnsi"/>
                <w:sz w:val="20"/>
              </w:rPr>
            </w:pPr>
            <w:r w:rsidRPr="005B3432">
              <w:rPr>
                <w:rFonts w:asciiTheme="minorHAnsi" w:hAnsiTheme="minorHAnsi"/>
                <w:sz w:val="20"/>
              </w:rPr>
              <w:t>Persons</w:t>
            </w:r>
            <w:r>
              <w:rPr>
                <w:rFonts w:asciiTheme="minorHAnsi" w:hAnsiTheme="minorHAnsi"/>
                <w:sz w:val="20"/>
              </w:rPr>
              <w:t xml:space="preserve"> (number)</w:t>
            </w:r>
          </w:p>
        </w:tc>
        <w:tc>
          <w:tcPr>
            <w:tcW w:w="756" w:type="pct"/>
          </w:tcPr>
          <w:p w:rsidR="009803ED" w:rsidRPr="005B3432" w:rsidRDefault="009803ED" w:rsidP="00271975">
            <w:pPr>
              <w:jc w:val="center"/>
              <w:rPr>
                <w:rFonts w:asciiTheme="minorHAnsi" w:hAnsiTheme="minorHAnsi"/>
                <w:sz w:val="20"/>
              </w:rPr>
            </w:pPr>
            <w:r w:rsidRPr="005B3432">
              <w:rPr>
                <w:rFonts w:asciiTheme="minorHAnsi" w:hAnsiTheme="minorHAnsi"/>
                <w:sz w:val="20"/>
              </w:rPr>
              <w:t>2</w:t>
            </w:r>
            <w:r>
              <w:rPr>
                <w:rFonts w:asciiTheme="minorHAnsi" w:hAnsiTheme="minorHAnsi"/>
                <w:sz w:val="20"/>
              </w:rPr>
              <w:t>,</w:t>
            </w:r>
            <w:r w:rsidRPr="005B3432">
              <w:rPr>
                <w:rFonts w:asciiTheme="minorHAnsi" w:hAnsiTheme="minorHAnsi"/>
                <w:sz w:val="20"/>
              </w:rPr>
              <w:t>207</w:t>
            </w:r>
          </w:p>
        </w:tc>
        <w:tc>
          <w:tcPr>
            <w:tcW w:w="588" w:type="pct"/>
          </w:tcPr>
          <w:p w:rsidR="009803ED" w:rsidRPr="005B3432" w:rsidRDefault="009803ED" w:rsidP="00271975">
            <w:pPr>
              <w:jc w:val="center"/>
              <w:rPr>
                <w:rFonts w:asciiTheme="minorHAnsi" w:hAnsiTheme="minorHAnsi"/>
                <w:sz w:val="20"/>
              </w:rPr>
            </w:pPr>
            <w:r w:rsidRPr="005B3432">
              <w:rPr>
                <w:rFonts w:asciiTheme="minorHAnsi" w:hAnsiTheme="minorHAnsi"/>
                <w:sz w:val="20"/>
              </w:rPr>
              <w:t>724</w:t>
            </w:r>
          </w:p>
        </w:tc>
        <w:tc>
          <w:tcPr>
            <w:tcW w:w="756" w:type="pct"/>
          </w:tcPr>
          <w:p w:rsidR="009803ED" w:rsidRPr="005B3432" w:rsidRDefault="009803ED" w:rsidP="00271975">
            <w:pPr>
              <w:jc w:val="center"/>
              <w:rPr>
                <w:rFonts w:asciiTheme="minorHAnsi" w:hAnsiTheme="minorHAnsi"/>
                <w:sz w:val="20"/>
              </w:rPr>
            </w:pPr>
            <w:r w:rsidRPr="005B3432">
              <w:rPr>
                <w:rFonts w:asciiTheme="minorHAnsi" w:hAnsiTheme="minorHAnsi"/>
                <w:sz w:val="20"/>
              </w:rPr>
              <w:t>74</w:t>
            </w:r>
          </w:p>
        </w:tc>
        <w:tc>
          <w:tcPr>
            <w:tcW w:w="658" w:type="pct"/>
          </w:tcPr>
          <w:p w:rsidR="009803ED" w:rsidRPr="005B3432" w:rsidRDefault="009803ED" w:rsidP="00271975">
            <w:pPr>
              <w:jc w:val="center"/>
              <w:rPr>
                <w:rFonts w:asciiTheme="minorHAnsi" w:hAnsiTheme="minorHAnsi"/>
                <w:sz w:val="20"/>
              </w:rPr>
            </w:pPr>
            <w:r w:rsidRPr="005B3432">
              <w:rPr>
                <w:rFonts w:asciiTheme="minorHAnsi" w:hAnsiTheme="minorHAnsi"/>
                <w:sz w:val="20"/>
              </w:rPr>
              <w:t>1</w:t>
            </w:r>
            <w:r>
              <w:rPr>
                <w:rFonts w:asciiTheme="minorHAnsi" w:hAnsiTheme="minorHAnsi"/>
                <w:sz w:val="20"/>
              </w:rPr>
              <w:t>,</w:t>
            </w:r>
            <w:r w:rsidRPr="005B3432">
              <w:rPr>
                <w:rFonts w:asciiTheme="minorHAnsi" w:hAnsiTheme="minorHAnsi"/>
                <w:sz w:val="20"/>
              </w:rPr>
              <w:t>403</w:t>
            </w:r>
          </w:p>
        </w:tc>
        <w:tc>
          <w:tcPr>
            <w:tcW w:w="833" w:type="pct"/>
          </w:tcPr>
          <w:p w:rsidR="009803ED" w:rsidRPr="005B3432" w:rsidRDefault="009803ED" w:rsidP="00271975">
            <w:pPr>
              <w:jc w:val="center"/>
              <w:rPr>
                <w:rFonts w:asciiTheme="minorHAnsi" w:hAnsiTheme="minorHAnsi"/>
                <w:sz w:val="20"/>
              </w:rPr>
            </w:pPr>
            <w:r w:rsidRPr="005B3432">
              <w:rPr>
                <w:rFonts w:asciiTheme="minorHAnsi" w:hAnsiTheme="minorHAnsi"/>
                <w:sz w:val="20"/>
              </w:rPr>
              <w:t>227,266</w:t>
            </w:r>
          </w:p>
        </w:tc>
      </w:tr>
    </w:tbl>
    <w:p w:rsidR="009803ED" w:rsidRDefault="009803ED" w:rsidP="009803ED">
      <w:pPr>
        <w:pStyle w:val="Source"/>
      </w:pPr>
      <w:r>
        <w:t xml:space="preserve">Source: </w:t>
      </w:r>
      <w:r w:rsidRPr="00B02D6A">
        <w:t>Population in Trial LGAs with DHS data prior to 30 June 2013</w:t>
      </w:r>
    </w:p>
    <w:p w:rsidR="0011575B" w:rsidRDefault="0011575B" w:rsidP="0011575B">
      <w:pPr>
        <w:pStyle w:val="BodyText"/>
      </w:pPr>
      <w:r>
        <w:t xml:space="preserve">The number of Children under </w:t>
      </w:r>
      <w:r w:rsidR="00250551">
        <w:t>five years</w:t>
      </w:r>
      <w:r>
        <w:t xml:space="preserve"> (</w:t>
      </w:r>
      <w:r w:rsidR="005B3432">
        <w:fldChar w:fldCharType="begin"/>
      </w:r>
      <w:r w:rsidR="005B3432">
        <w:instrText xml:space="preserve"> REF _Ref390786171 \r \h </w:instrText>
      </w:r>
      <w:r w:rsidR="005B3432">
        <w:fldChar w:fldCharType="separate"/>
      </w:r>
      <w:r w:rsidR="00B31449">
        <w:t>Table 7.6</w:t>
      </w:r>
      <w:r w:rsidR="005B3432">
        <w:fldChar w:fldCharType="end"/>
      </w:r>
      <w:r>
        <w:t>) is another characteristic where the age driven VULN-AT population is significantly different (99.7</w:t>
      </w:r>
      <w:r w:rsidR="00182873">
        <w:t xml:space="preserve"> per cent</w:t>
      </w:r>
      <w:r>
        <w:t xml:space="preserve"> have no children under 5). The VIM and VULN-SWA populations are not significantly different. However, while the characteristic for not </w:t>
      </w:r>
      <w:r w:rsidR="00BF7BFA">
        <w:t>on</w:t>
      </w:r>
      <w:r w:rsidR="00F36C19">
        <w:t xml:space="preserve"> PBIM </w:t>
      </w:r>
      <w:r>
        <w:t xml:space="preserve">population is significantly different from VIM customers it is not significantly different from VULN-SWA customers or all PBIM customers.  </w:t>
      </w:r>
    </w:p>
    <w:p w:rsidR="0011575B" w:rsidRDefault="00600B4C" w:rsidP="00631FFC">
      <w:pPr>
        <w:pStyle w:val="CaptionTable"/>
        <w:tabs>
          <w:tab w:val="left" w:pos="0"/>
        </w:tabs>
      </w:pPr>
      <w:bookmarkStart w:id="598" w:name="_Toc390500417"/>
      <w:bookmarkStart w:id="599" w:name="_Ref390786171"/>
      <w:bookmarkStart w:id="600" w:name="_Toc396480935"/>
      <w:r>
        <w:t>: Children Under five</w:t>
      </w:r>
      <w:r w:rsidR="0011575B">
        <w:t xml:space="preserve"> years by PBIM Initiative</w:t>
      </w:r>
      <w:bookmarkEnd w:id="598"/>
      <w:bookmarkEnd w:id="599"/>
      <w:r w:rsidR="00EF7E0A">
        <w:t xml:space="preserve"> (</w:t>
      </w:r>
      <w:r w:rsidR="00727161">
        <w:t>per cent</w:t>
      </w:r>
      <w:r w:rsidR="00EF7E0A">
        <w:t>)</w:t>
      </w:r>
      <w:bookmarkEnd w:id="600"/>
    </w:p>
    <w:tbl>
      <w:tblPr>
        <w:tblStyle w:val="TableAETotals"/>
        <w:tblW w:w="5000" w:type="pct"/>
        <w:tblLook w:val="04E0" w:firstRow="1" w:lastRow="1" w:firstColumn="1" w:lastColumn="0" w:noHBand="0" w:noVBand="1"/>
        <w:tblCaption w:val="Children Under five years by PBIM Initiative (per cent)"/>
        <w:tblDescription w:val="Children Under five years by PBIM Initiative (per cent)"/>
      </w:tblPr>
      <w:tblGrid>
        <w:gridCol w:w="2605"/>
        <w:gridCol w:w="1397"/>
        <w:gridCol w:w="1087"/>
        <w:gridCol w:w="1397"/>
        <w:gridCol w:w="1216"/>
        <w:gridCol w:w="1540"/>
      </w:tblGrid>
      <w:tr w:rsidR="00724D40" w:rsidRPr="005B3432" w:rsidTr="005A4834">
        <w:trPr>
          <w:cnfStyle w:val="100000000000" w:firstRow="1" w:lastRow="0" w:firstColumn="0" w:lastColumn="0" w:oddVBand="0" w:evenVBand="0" w:oddHBand="0" w:evenHBand="0" w:firstRowFirstColumn="0" w:firstRowLastColumn="0" w:lastRowFirstColumn="0" w:lastRowLastColumn="0"/>
          <w:tblHeader/>
        </w:trPr>
        <w:tc>
          <w:tcPr>
            <w:tcW w:w="1409" w:type="pct"/>
          </w:tcPr>
          <w:p w:rsidR="00724D40" w:rsidRPr="00724D40" w:rsidRDefault="00724D40" w:rsidP="00271975">
            <w:pPr>
              <w:pStyle w:val="TableHeadingCentre"/>
              <w:spacing w:before="0"/>
              <w:jc w:val="left"/>
              <w:rPr>
                <w:rStyle w:val="Boldword"/>
                <w:b/>
                <w:sz w:val="20"/>
              </w:rPr>
            </w:pPr>
            <w:r w:rsidRPr="00724D40">
              <w:rPr>
                <w:rStyle w:val="Boldword"/>
                <w:b/>
                <w:sz w:val="20"/>
              </w:rPr>
              <w:t xml:space="preserve">Number of children (cares for) under five years </w:t>
            </w:r>
          </w:p>
        </w:tc>
        <w:tc>
          <w:tcPr>
            <w:tcW w:w="756" w:type="pct"/>
          </w:tcPr>
          <w:p w:rsidR="00724D40" w:rsidRPr="00724D40" w:rsidRDefault="00724D40" w:rsidP="009803ED">
            <w:pPr>
              <w:jc w:val="center"/>
              <w:rPr>
                <w:rStyle w:val="Boldword"/>
                <w:sz w:val="20"/>
              </w:rPr>
            </w:pPr>
            <w:r w:rsidRPr="00724D40">
              <w:rPr>
                <w:rStyle w:val="Boldword"/>
                <w:sz w:val="20"/>
              </w:rPr>
              <w:t>All</w:t>
            </w:r>
            <w:r w:rsidR="00F36C19">
              <w:rPr>
                <w:rStyle w:val="Boldword"/>
                <w:sz w:val="20"/>
              </w:rPr>
              <w:t xml:space="preserve"> PBIM </w:t>
            </w:r>
            <w:r w:rsidRPr="00724D40">
              <w:rPr>
                <w:rStyle w:val="Boldword"/>
                <w:sz w:val="20"/>
              </w:rPr>
              <w:t>customers</w:t>
            </w:r>
          </w:p>
        </w:tc>
        <w:tc>
          <w:tcPr>
            <w:tcW w:w="588" w:type="pct"/>
          </w:tcPr>
          <w:p w:rsidR="00724D40" w:rsidRPr="00724D40" w:rsidRDefault="00724D40" w:rsidP="009803ED">
            <w:pPr>
              <w:jc w:val="center"/>
              <w:rPr>
                <w:rStyle w:val="Boldword"/>
                <w:sz w:val="20"/>
              </w:rPr>
            </w:pPr>
            <w:r w:rsidRPr="00724D40">
              <w:rPr>
                <w:rStyle w:val="Boldword"/>
                <w:sz w:val="20"/>
              </w:rPr>
              <w:t>VIM</w:t>
            </w:r>
          </w:p>
        </w:tc>
        <w:tc>
          <w:tcPr>
            <w:tcW w:w="756" w:type="pct"/>
          </w:tcPr>
          <w:p w:rsidR="00724D40" w:rsidRPr="00724D40" w:rsidRDefault="00724D40" w:rsidP="009803ED">
            <w:pPr>
              <w:jc w:val="center"/>
              <w:rPr>
                <w:rStyle w:val="Boldword"/>
                <w:sz w:val="20"/>
              </w:rPr>
            </w:pPr>
            <w:r w:rsidRPr="00724D40">
              <w:rPr>
                <w:rStyle w:val="Boldword"/>
                <w:sz w:val="20"/>
              </w:rPr>
              <w:t>VULN-SWA</w:t>
            </w:r>
          </w:p>
        </w:tc>
        <w:tc>
          <w:tcPr>
            <w:tcW w:w="658" w:type="pct"/>
          </w:tcPr>
          <w:p w:rsidR="00724D40" w:rsidRPr="00724D40" w:rsidRDefault="00724D40" w:rsidP="009803ED">
            <w:pPr>
              <w:jc w:val="center"/>
              <w:rPr>
                <w:rStyle w:val="Boldword"/>
                <w:sz w:val="20"/>
              </w:rPr>
            </w:pPr>
            <w:r w:rsidRPr="00724D40">
              <w:rPr>
                <w:rStyle w:val="Boldword"/>
                <w:sz w:val="20"/>
              </w:rPr>
              <w:t>VULN-AT</w:t>
            </w:r>
          </w:p>
        </w:tc>
        <w:tc>
          <w:tcPr>
            <w:tcW w:w="833" w:type="pct"/>
          </w:tcPr>
          <w:p w:rsidR="00724D40" w:rsidRPr="00724D40" w:rsidRDefault="00724D40" w:rsidP="009803ED">
            <w:pPr>
              <w:jc w:val="center"/>
              <w:rPr>
                <w:rStyle w:val="Boldword"/>
                <w:sz w:val="20"/>
              </w:rPr>
            </w:pPr>
            <w:r w:rsidRPr="00724D40">
              <w:rPr>
                <w:rStyle w:val="Boldword"/>
                <w:sz w:val="20"/>
              </w:rPr>
              <w:t>Not on</w:t>
            </w:r>
            <w:r w:rsidR="00F36C19">
              <w:rPr>
                <w:rStyle w:val="Boldword"/>
                <w:sz w:val="20"/>
              </w:rPr>
              <w:t xml:space="preserve"> PBIM </w:t>
            </w:r>
            <w:r w:rsidRPr="00724D40">
              <w:rPr>
                <w:rStyle w:val="Boldword"/>
                <w:sz w:val="20"/>
              </w:rPr>
              <w:t>(wgtd)</w:t>
            </w:r>
          </w:p>
        </w:tc>
      </w:tr>
      <w:tr w:rsidR="00724D40" w:rsidRPr="005B3432" w:rsidTr="00F36C19">
        <w:tc>
          <w:tcPr>
            <w:tcW w:w="1409" w:type="pct"/>
          </w:tcPr>
          <w:p w:rsidR="00724D40" w:rsidRPr="005B3432" w:rsidRDefault="00724D40" w:rsidP="00724D40">
            <w:pPr>
              <w:rPr>
                <w:rFonts w:asciiTheme="minorHAnsi" w:hAnsiTheme="minorHAnsi"/>
                <w:sz w:val="20"/>
              </w:rPr>
            </w:pPr>
            <w:r w:rsidRPr="005B3432">
              <w:rPr>
                <w:rFonts w:asciiTheme="minorHAnsi" w:hAnsiTheme="minorHAnsi"/>
                <w:sz w:val="20"/>
              </w:rPr>
              <w:t>0</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93.1</w:t>
            </w:r>
          </w:p>
        </w:tc>
        <w:tc>
          <w:tcPr>
            <w:tcW w:w="588" w:type="pct"/>
          </w:tcPr>
          <w:p w:rsidR="00724D40" w:rsidRPr="005B3432" w:rsidRDefault="00724D40" w:rsidP="009803ED">
            <w:pPr>
              <w:jc w:val="center"/>
              <w:rPr>
                <w:rFonts w:asciiTheme="minorHAnsi" w:hAnsiTheme="minorHAnsi"/>
                <w:sz w:val="20"/>
              </w:rPr>
            </w:pPr>
            <w:r>
              <w:rPr>
                <w:rFonts w:asciiTheme="minorHAnsi" w:hAnsiTheme="minorHAnsi"/>
                <w:sz w:val="20"/>
              </w:rPr>
              <w:t>81.1</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87.8</w:t>
            </w:r>
          </w:p>
        </w:tc>
        <w:tc>
          <w:tcPr>
            <w:tcW w:w="658" w:type="pct"/>
          </w:tcPr>
          <w:p w:rsidR="00724D40" w:rsidRPr="005B3432" w:rsidRDefault="00724D40" w:rsidP="009803ED">
            <w:pPr>
              <w:jc w:val="center"/>
              <w:rPr>
                <w:rFonts w:asciiTheme="minorHAnsi" w:hAnsiTheme="minorHAnsi"/>
                <w:sz w:val="20"/>
              </w:rPr>
            </w:pPr>
            <w:r>
              <w:rPr>
                <w:rFonts w:asciiTheme="minorHAnsi" w:hAnsiTheme="minorHAnsi"/>
                <w:sz w:val="20"/>
              </w:rPr>
              <w:t>99.7</w:t>
            </w:r>
          </w:p>
        </w:tc>
        <w:tc>
          <w:tcPr>
            <w:tcW w:w="833" w:type="pct"/>
          </w:tcPr>
          <w:p w:rsidR="00724D40" w:rsidRPr="005B3432" w:rsidRDefault="00724D40" w:rsidP="009803ED">
            <w:pPr>
              <w:jc w:val="center"/>
              <w:rPr>
                <w:rFonts w:asciiTheme="minorHAnsi" w:hAnsiTheme="minorHAnsi"/>
                <w:sz w:val="20"/>
              </w:rPr>
            </w:pPr>
            <w:r>
              <w:rPr>
                <w:rFonts w:asciiTheme="minorHAnsi" w:hAnsiTheme="minorHAnsi"/>
                <w:sz w:val="20"/>
              </w:rPr>
              <w:t>92.7</w:t>
            </w:r>
          </w:p>
        </w:tc>
      </w:tr>
      <w:tr w:rsidR="00724D40" w:rsidRPr="005B3432" w:rsidTr="00F36C19">
        <w:tc>
          <w:tcPr>
            <w:tcW w:w="1409" w:type="pct"/>
          </w:tcPr>
          <w:p w:rsidR="00724D40" w:rsidRPr="005B3432" w:rsidRDefault="00724D40" w:rsidP="00724D40">
            <w:pPr>
              <w:rPr>
                <w:rFonts w:asciiTheme="minorHAnsi" w:hAnsiTheme="minorHAnsi"/>
                <w:sz w:val="20"/>
              </w:rPr>
            </w:pPr>
            <w:r w:rsidRPr="005B3432">
              <w:rPr>
                <w:rFonts w:asciiTheme="minorHAnsi" w:hAnsiTheme="minorHAnsi"/>
                <w:sz w:val="20"/>
              </w:rPr>
              <w:t>1</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4.4</w:t>
            </w:r>
          </w:p>
        </w:tc>
        <w:tc>
          <w:tcPr>
            <w:tcW w:w="588" w:type="pct"/>
          </w:tcPr>
          <w:p w:rsidR="00724D40" w:rsidRPr="005B3432" w:rsidRDefault="00724D40" w:rsidP="009803ED">
            <w:pPr>
              <w:jc w:val="center"/>
              <w:rPr>
                <w:rFonts w:asciiTheme="minorHAnsi" w:hAnsiTheme="minorHAnsi"/>
                <w:sz w:val="20"/>
              </w:rPr>
            </w:pPr>
            <w:r>
              <w:rPr>
                <w:rFonts w:asciiTheme="minorHAnsi" w:hAnsiTheme="minorHAnsi"/>
                <w:sz w:val="20"/>
              </w:rPr>
              <w:t>12.2</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8.1</w:t>
            </w:r>
          </w:p>
        </w:tc>
        <w:tc>
          <w:tcPr>
            <w:tcW w:w="658" w:type="pct"/>
          </w:tcPr>
          <w:p w:rsidR="00724D40" w:rsidRPr="005B3432" w:rsidRDefault="00724D40" w:rsidP="009803ED">
            <w:pPr>
              <w:jc w:val="center"/>
              <w:rPr>
                <w:rFonts w:asciiTheme="minorHAnsi" w:hAnsiTheme="minorHAnsi"/>
                <w:sz w:val="20"/>
              </w:rPr>
            </w:pPr>
            <w:r>
              <w:rPr>
                <w:rFonts w:asciiTheme="minorHAnsi" w:hAnsiTheme="minorHAnsi"/>
                <w:sz w:val="20"/>
              </w:rPr>
              <w:t>0.1</w:t>
            </w:r>
          </w:p>
        </w:tc>
        <w:tc>
          <w:tcPr>
            <w:tcW w:w="833" w:type="pct"/>
          </w:tcPr>
          <w:p w:rsidR="00724D40" w:rsidRPr="005B3432" w:rsidRDefault="00724D40" w:rsidP="009803ED">
            <w:pPr>
              <w:jc w:val="center"/>
              <w:rPr>
                <w:rFonts w:asciiTheme="minorHAnsi" w:hAnsiTheme="minorHAnsi"/>
                <w:sz w:val="20"/>
              </w:rPr>
            </w:pPr>
            <w:r>
              <w:rPr>
                <w:rFonts w:asciiTheme="minorHAnsi" w:hAnsiTheme="minorHAnsi"/>
                <w:sz w:val="20"/>
              </w:rPr>
              <w:t>5.1</w:t>
            </w:r>
          </w:p>
        </w:tc>
      </w:tr>
      <w:tr w:rsidR="00724D40" w:rsidRPr="005B3432" w:rsidTr="00F36C19">
        <w:tc>
          <w:tcPr>
            <w:tcW w:w="1409" w:type="pct"/>
          </w:tcPr>
          <w:p w:rsidR="00724D40" w:rsidRPr="005B3432" w:rsidRDefault="00724D40" w:rsidP="00724D40">
            <w:pPr>
              <w:rPr>
                <w:rFonts w:asciiTheme="minorHAnsi" w:hAnsiTheme="minorHAnsi"/>
                <w:sz w:val="20"/>
              </w:rPr>
            </w:pPr>
            <w:r w:rsidRPr="005B3432">
              <w:rPr>
                <w:rFonts w:asciiTheme="minorHAnsi" w:hAnsiTheme="minorHAnsi"/>
                <w:sz w:val="20"/>
              </w:rPr>
              <w:t>2+</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2.5</w:t>
            </w:r>
          </w:p>
        </w:tc>
        <w:tc>
          <w:tcPr>
            <w:tcW w:w="588" w:type="pct"/>
          </w:tcPr>
          <w:p w:rsidR="00724D40" w:rsidRPr="005B3432" w:rsidRDefault="00724D40" w:rsidP="009803ED">
            <w:pPr>
              <w:jc w:val="center"/>
              <w:rPr>
                <w:rFonts w:asciiTheme="minorHAnsi" w:hAnsiTheme="minorHAnsi"/>
                <w:sz w:val="20"/>
              </w:rPr>
            </w:pPr>
            <w:r>
              <w:rPr>
                <w:rFonts w:asciiTheme="minorHAnsi" w:hAnsiTheme="minorHAnsi"/>
                <w:sz w:val="20"/>
              </w:rPr>
              <w:t>6.8</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4.1</w:t>
            </w:r>
          </w:p>
        </w:tc>
        <w:tc>
          <w:tcPr>
            <w:tcW w:w="658" w:type="pct"/>
          </w:tcPr>
          <w:p w:rsidR="00724D40" w:rsidRPr="005B3432" w:rsidRDefault="00724D40" w:rsidP="009803ED">
            <w:pPr>
              <w:jc w:val="center"/>
              <w:rPr>
                <w:rFonts w:asciiTheme="minorHAnsi" w:hAnsiTheme="minorHAnsi"/>
                <w:sz w:val="20"/>
              </w:rPr>
            </w:pPr>
            <w:r>
              <w:rPr>
                <w:rFonts w:asciiTheme="minorHAnsi" w:hAnsiTheme="minorHAnsi"/>
                <w:sz w:val="20"/>
              </w:rPr>
              <w:t>0.1</w:t>
            </w:r>
          </w:p>
        </w:tc>
        <w:tc>
          <w:tcPr>
            <w:tcW w:w="833" w:type="pct"/>
          </w:tcPr>
          <w:p w:rsidR="00724D40" w:rsidRPr="005B3432" w:rsidRDefault="00724D40" w:rsidP="009803ED">
            <w:pPr>
              <w:jc w:val="center"/>
              <w:rPr>
                <w:rFonts w:asciiTheme="minorHAnsi" w:hAnsiTheme="minorHAnsi"/>
                <w:sz w:val="20"/>
              </w:rPr>
            </w:pPr>
            <w:r>
              <w:rPr>
                <w:rFonts w:asciiTheme="minorHAnsi" w:hAnsiTheme="minorHAnsi"/>
                <w:sz w:val="20"/>
              </w:rPr>
              <w:t>2.2</w:t>
            </w:r>
          </w:p>
        </w:tc>
      </w:tr>
      <w:tr w:rsidR="00724D40" w:rsidRPr="005B3432" w:rsidTr="00F36C19">
        <w:tc>
          <w:tcPr>
            <w:tcW w:w="1409" w:type="pct"/>
          </w:tcPr>
          <w:p w:rsidR="00724D40" w:rsidRPr="005B3432" w:rsidRDefault="00724D40" w:rsidP="005B3432">
            <w:pPr>
              <w:rPr>
                <w:rFonts w:asciiTheme="minorHAnsi" w:hAnsiTheme="minorHAnsi"/>
                <w:sz w:val="20"/>
              </w:rPr>
            </w:pPr>
            <w:r w:rsidRPr="005B3432">
              <w:rPr>
                <w:rFonts w:asciiTheme="minorHAnsi" w:hAnsiTheme="minorHAnsi"/>
                <w:sz w:val="20"/>
              </w:rPr>
              <w:t>Total</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100.0</w:t>
            </w:r>
          </w:p>
        </w:tc>
        <w:tc>
          <w:tcPr>
            <w:tcW w:w="588" w:type="pct"/>
          </w:tcPr>
          <w:p w:rsidR="00724D40" w:rsidRPr="005B3432" w:rsidRDefault="00724D40" w:rsidP="009803ED">
            <w:pPr>
              <w:jc w:val="center"/>
              <w:rPr>
                <w:rFonts w:asciiTheme="minorHAnsi" w:hAnsiTheme="minorHAnsi"/>
                <w:sz w:val="20"/>
              </w:rPr>
            </w:pPr>
            <w:r>
              <w:rPr>
                <w:rFonts w:asciiTheme="minorHAnsi" w:hAnsiTheme="minorHAnsi"/>
                <w:sz w:val="20"/>
              </w:rPr>
              <w:t>100.0</w:t>
            </w:r>
          </w:p>
        </w:tc>
        <w:tc>
          <w:tcPr>
            <w:tcW w:w="756" w:type="pct"/>
          </w:tcPr>
          <w:p w:rsidR="00724D40" w:rsidRPr="005B3432" w:rsidRDefault="00724D40" w:rsidP="009803ED">
            <w:pPr>
              <w:jc w:val="center"/>
              <w:rPr>
                <w:rFonts w:asciiTheme="minorHAnsi" w:hAnsiTheme="minorHAnsi"/>
                <w:sz w:val="20"/>
              </w:rPr>
            </w:pPr>
            <w:r>
              <w:rPr>
                <w:rFonts w:asciiTheme="minorHAnsi" w:hAnsiTheme="minorHAnsi"/>
                <w:sz w:val="20"/>
              </w:rPr>
              <w:t>100.0</w:t>
            </w:r>
          </w:p>
        </w:tc>
        <w:tc>
          <w:tcPr>
            <w:tcW w:w="658" w:type="pct"/>
          </w:tcPr>
          <w:p w:rsidR="00724D40" w:rsidRPr="005B3432" w:rsidRDefault="00724D40" w:rsidP="009803ED">
            <w:pPr>
              <w:jc w:val="center"/>
              <w:rPr>
                <w:rFonts w:asciiTheme="minorHAnsi" w:hAnsiTheme="minorHAnsi"/>
                <w:sz w:val="20"/>
              </w:rPr>
            </w:pPr>
            <w:r>
              <w:rPr>
                <w:rFonts w:asciiTheme="minorHAnsi" w:hAnsiTheme="minorHAnsi"/>
                <w:sz w:val="20"/>
              </w:rPr>
              <w:t>100.0</w:t>
            </w:r>
          </w:p>
        </w:tc>
        <w:tc>
          <w:tcPr>
            <w:tcW w:w="833" w:type="pct"/>
          </w:tcPr>
          <w:p w:rsidR="00724D40" w:rsidRPr="005B3432" w:rsidRDefault="00724D40" w:rsidP="009803ED">
            <w:pPr>
              <w:jc w:val="center"/>
              <w:rPr>
                <w:rFonts w:asciiTheme="minorHAnsi" w:hAnsiTheme="minorHAnsi"/>
                <w:sz w:val="20"/>
              </w:rPr>
            </w:pPr>
            <w:r>
              <w:rPr>
                <w:rFonts w:asciiTheme="minorHAnsi" w:hAnsiTheme="minorHAnsi"/>
                <w:sz w:val="20"/>
              </w:rPr>
              <w:t>100.0</w:t>
            </w:r>
          </w:p>
        </w:tc>
      </w:tr>
      <w:tr w:rsidR="00724D40" w:rsidRPr="005B3432" w:rsidTr="00F36C19">
        <w:trPr>
          <w:cnfStyle w:val="010000000000" w:firstRow="0" w:lastRow="1" w:firstColumn="0" w:lastColumn="0" w:oddVBand="0" w:evenVBand="0" w:oddHBand="0" w:evenHBand="0" w:firstRowFirstColumn="0" w:firstRowLastColumn="0" w:lastRowFirstColumn="0" w:lastRowLastColumn="0"/>
        </w:trPr>
        <w:tc>
          <w:tcPr>
            <w:tcW w:w="1409" w:type="pct"/>
          </w:tcPr>
          <w:p w:rsidR="00724D40" w:rsidRPr="005B3432" w:rsidRDefault="00724D40" w:rsidP="005B3432">
            <w:pPr>
              <w:rPr>
                <w:rFonts w:asciiTheme="minorHAnsi" w:hAnsiTheme="minorHAnsi"/>
                <w:sz w:val="20"/>
              </w:rPr>
            </w:pPr>
            <w:r w:rsidRPr="005B3432">
              <w:rPr>
                <w:rFonts w:asciiTheme="minorHAnsi" w:hAnsiTheme="minorHAnsi"/>
                <w:sz w:val="20"/>
              </w:rPr>
              <w:t>Persons</w:t>
            </w:r>
            <w:r>
              <w:rPr>
                <w:rFonts w:asciiTheme="minorHAnsi" w:hAnsiTheme="minorHAnsi"/>
                <w:sz w:val="20"/>
              </w:rPr>
              <w:t xml:space="preserve"> (number)</w:t>
            </w:r>
          </w:p>
        </w:tc>
        <w:tc>
          <w:tcPr>
            <w:tcW w:w="756" w:type="pct"/>
          </w:tcPr>
          <w:p w:rsidR="00724D40" w:rsidRPr="005B3432" w:rsidRDefault="00724D40" w:rsidP="009803ED">
            <w:pPr>
              <w:jc w:val="center"/>
              <w:rPr>
                <w:rFonts w:asciiTheme="minorHAnsi" w:hAnsiTheme="minorHAnsi"/>
                <w:sz w:val="20"/>
              </w:rPr>
            </w:pPr>
            <w:r w:rsidRPr="005B3432">
              <w:rPr>
                <w:rFonts w:asciiTheme="minorHAnsi" w:hAnsiTheme="minorHAnsi"/>
                <w:sz w:val="20"/>
              </w:rPr>
              <w:t>2</w:t>
            </w:r>
            <w:r>
              <w:rPr>
                <w:rFonts w:asciiTheme="minorHAnsi" w:hAnsiTheme="minorHAnsi"/>
                <w:sz w:val="20"/>
              </w:rPr>
              <w:t>,</w:t>
            </w:r>
            <w:r w:rsidRPr="005B3432">
              <w:rPr>
                <w:rFonts w:asciiTheme="minorHAnsi" w:hAnsiTheme="minorHAnsi"/>
                <w:sz w:val="20"/>
              </w:rPr>
              <w:t>207</w:t>
            </w:r>
          </w:p>
        </w:tc>
        <w:tc>
          <w:tcPr>
            <w:tcW w:w="588" w:type="pct"/>
          </w:tcPr>
          <w:p w:rsidR="00724D40" w:rsidRPr="005B3432" w:rsidRDefault="00724D40" w:rsidP="009803ED">
            <w:pPr>
              <w:jc w:val="center"/>
              <w:rPr>
                <w:rFonts w:asciiTheme="minorHAnsi" w:hAnsiTheme="minorHAnsi"/>
                <w:sz w:val="20"/>
              </w:rPr>
            </w:pPr>
            <w:r w:rsidRPr="005B3432">
              <w:rPr>
                <w:rFonts w:asciiTheme="minorHAnsi" w:hAnsiTheme="minorHAnsi"/>
                <w:sz w:val="20"/>
              </w:rPr>
              <w:t>724</w:t>
            </w:r>
          </w:p>
        </w:tc>
        <w:tc>
          <w:tcPr>
            <w:tcW w:w="756" w:type="pct"/>
          </w:tcPr>
          <w:p w:rsidR="00724D40" w:rsidRPr="005B3432" w:rsidRDefault="00724D40" w:rsidP="009803ED">
            <w:pPr>
              <w:jc w:val="center"/>
              <w:rPr>
                <w:rFonts w:asciiTheme="minorHAnsi" w:hAnsiTheme="minorHAnsi"/>
                <w:sz w:val="20"/>
              </w:rPr>
            </w:pPr>
            <w:r w:rsidRPr="005B3432">
              <w:rPr>
                <w:rFonts w:asciiTheme="minorHAnsi" w:hAnsiTheme="minorHAnsi"/>
                <w:sz w:val="20"/>
              </w:rPr>
              <w:t>74</w:t>
            </w:r>
          </w:p>
        </w:tc>
        <w:tc>
          <w:tcPr>
            <w:tcW w:w="658" w:type="pct"/>
          </w:tcPr>
          <w:p w:rsidR="00724D40" w:rsidRPr="005B3432" w:rsidRDefault="00724D40" w:rsidP="009803ED">
            <w:pPr>
              <w:jc w:val="center"/>
              <w:rPr>
                <w:rFonts w:asciiTheme="minorHAnsi" w:hAnsiTheme="minorHAnsi"/>
                <w:sz w:val="20"/>
              </w:rPr>
            </w:pPr>
            <w:r w:rsidRPr="005B3432">
              <w:rPr>
                <w:rFonts w:asciiTheme="minorHAnsi" w:hAnsiTheme="minorHAnsi"/>
                <w:sz w:val="20"/>
              </w:rPr>
              <w:t>1</w:t>
            </w:r>
            <w:r>
              <w:rPr>
                <w:rFonts w:asciiTheme="minorHAnsi" w:hAnsiTheme="minorHAnsi"/>
                <w:sz w:val="20"/>
              </w:rPr>
              <w:t>,</w:t>
            </w:r>
            <w:r w:rsidRPr="005B3432">
              <w:rPr>
                <w:rFonts w:asciiTheme="minorHAnsi" w:hAnsiTheme="minorHAnsi"/>
                <w:sz w:val="20"/>
              </w:rPr>
              <w:t>403</w:t>
            </w:r>
          </w:p>
        </w:tc>
        <w:tc>
          <w:tcPr>
            <w:tcW w:w="833" w:type="pct"/>
          </w:tcPr>
          <w:p w:rsidR="00724D40" w:rsidRPr="005B3432" w:rsidRDefault="00724D40" w:rsidP="009803ED">
            <w:pPr>
              <w:jc w:val="center"/>
              <w:rPr>
                <w:rFonts w:asciiTheme="minorHAnsi" w:hAnsiTheme="minorHAnsi"/>
                <w:sz w:val="20"/>
              </w:rPr>
            </w:pPr>
            <w:r w:rsidRPr="005B3432">
              <w:rPr>
                <w:rFonts w:asciiTheme="minorHAnsi" w:hAnsiTheme="minorHAnsi"/>
                <w:sz w:val="20"/>
              </w:rPr>
              <w:t>227,266</w:t>
            </w:r>
          </w:p>
        </w:tc>
      </w:tr>
    </w:tbl>
    <w:p w:rsidR="0011575B" w:rsidRDefault="0011575B" w:rsidP="0011575B">
      <w:pPr>
        <w:pStyle w:val="Source"/>
      </w:pPr>
      <w:r>
        <w:t xml:space="preserve">Source: </w:t>
      </w:r>
      <w:r w:rsidRPr="00B02D6A">
        <w:t>Population in Trial LGAs with DHS data prior to 30 June 2013</w:t>
      </w:r>
    </w:p>
    <w:p w:rsidR="0011575B" w:rsidRDefault="0011575B" w:rsidP="0011575B">
      <w:pPr>
        <w:pStyle w:val="BodyText"/>
      </w:pPr>
      <w:r>
        <w:t xml:space="preserve">The misclassification matrix from the PBIM initiative tree is presented in </w:t>
      </w:r>
      <w:r w:rsidR="005B3432">
        <w:fldChar w:fldCharType="begin"/>
      </w:r>
      <w:r w:rsidR="005B3432">
        <w:instrText xml:space="preserve"> REF _Ref390786190 \r \h </w:instrText>
      </w:r>
      <w:r w:rsidR="005B3432">
        <w:fldChar w:fldCharType="separate"/>
      </w:r>
      <w:r w:rsidR="00B31449">
        <w:t>Table 7.7</w:t>
      </w:r>
      <w:r w:rsidR="005B3432">
        <w:fldChar w:fldCharType="end"/>
      </w:r>
      <w:r>
        <w:t xml:space="preserve">, from which additional insights can be inferred.  Reading down the columns it reports the proportion of cases correctly or incorrectly classified by the model against each PBIM initiative.  The numbers on the </w:t>
      </w:r>
      <w:r>
        <w:lastRenderedPageBreak/>
        <w:t xml:space="preserve">diagonal (in bold) are the percent correctly classified.  The CPIM group can be ignored as it has very few cases (six) and is thus poorly classified.  </w:t>
      </w:r>
    </w:p>
    <w:p w:rsidR="0011575B" w:rsidRDefault="0011575B" w:rsidP="0011575B">
      <w:pPr>
        <w:pStyle w:val="BodyText"/>
      </w:pPr>
      <w:r>
        <w:t xml:space="preserve">The VULN-AT population has a very low misclassification rate an indication that it is a very different population from the other initiatives.  The classification rate is </w:t>
      </w:r>
      <w:proofErr w:type="gramStart"/>
      <w:r>
        <w:t>so</w:t>
      </w:r>
      <w:proofErr w:type="gramEnd"/>
      <w:r>
        <w:t xml:space="preserve"> high as VULN-AT is, apart from the occasional exception, completely defined by </w:t>
      </w:r>
      <w:r w:rsidR="00532DDE">
        <w:t xml:space="preserve">youth automatic </w:t>
      </w:r>
      <w:r>
        <w:t>trigger payments.  VIM and VULN-SWA have much lower classification rates particularly VULN-SWA but they are still much better than random (25</w:t>
      </w:r>
      <w:r w:rsidR="00182873">
        <w:t xml:space="preserve"> per cent</w:t>
      </w:r>
      <w:r>
        <w:t>).  A closer examination reveals that the misclassification is within these two groups:  25.3</w:t>
      </w:r>
      <w:r w:rsidR="00182873">
        <w:t xml:space="preserve"> per cent</w:t>
      </w:r>
      <w:r>
        <w:t xml:space="preserve"> of VIM customers are misclassified as VULN-SWA and 32.4</w:t>
      </w:r>
      <w:r w:rsidR="00182873">
        <w:t xml:space="preserve"> per cent</w:t>
      </w:r>
      <w:r>
        <w:t xml:space="preserve"> of VULN-SWA customers are misclassified as VIM customers.  The inference is that there is a large amount of commonality in the characteristics of VIM and VULN-SWA customers. </w:t>
      </w:r>
    </w:p>
    <w:p w:rsidR="0011575B" w:rsidRDefault="0011575B" w:rsidP="00631FFC">
      <w:pPr>
        <w:pStyle w:val="CaptionTable"/>
        <w:tabs>
          <w:tab w:val="left" w:pos="0"/>
        </w:tabs>
      </w:pPr>
      <w:bookmarkStart w:id="601" w:name="_Toc390500418"/>
      <w:bookmarkStart w:id="602" w:name="_Ref390786190"/>
      <w:bookmarkStart w:id="603" w:name="_Toc396480936"/>
      <w:r>
        <w:t>: Misclassification matrix from the PBIM Initiative Classification Tree</w:t>
      </w:r>
      <w:bookmarkEnd w:id="601"/>
      <w:bookmarkEnd w:id="602"/>
      <w:bookmarkEnd w:id="603"/>
    </w:p>
    <w:tbl>
      <w:tblPr>
        <w:tblStyle w:val="TableGridWithTotals"/>
        <w:tblW w:w="5000" w:type="pct"/>
        <w:tblLook w:val="04E0" w:firstRow="1" w:lastRow="1" w:firstColumn="1" w:lastColumn="0" w:noHBand="0" w:noVBand="1"/>
        <w:tblCaption w:val="Misclassification matrix from the PBIM Initiative Classification Tree"/>
        <w:tblDescription w:val="Misclassification matrix from the PBIM Initiative Classification Tree"/>
      </w:tblPr>
      <w:tblGrid>
        <w:gridCol w:w="2294"/>
        <w:gridCol w:w="1242"/>
        <w:gridCol w:w="1397"/>
        <w:gridCol w:w="1553"/>
        <w:gridCol w:w="1397"/>
        <w:gridCol w:w="1359"/>
      </w:tblGrid>
      <w:tr w:rsidR="0011575B" w:rsidRPr="00F36C19" w:rsidTr="001D05AA">
        <w:trPr>
          <w:cnfStyle w:val="100000000000" w:firstRow="1" w:lastRow="0" w:firstColumn="0" w:lastColumn="0" w:oddVBand="0" w:evenVBand="0" w:oddHBand="0" w:evenHBand="0" w:firstRowFirstColumn="0" w:firstRowLastColumn="0" w:lastRowFirstColumn="0" w:lastRowLastColumn="0"/>
          <w:tblHeader/>
        </w:trPr>
        <w:tc>
          <w:tcPr>
            <w:tcW w:w="1241" w:type="pct"/>
          </w:tcPr>
          <w:p w:rsidR="0011575B" w:rsidRPr="00F36C19" w:rsidRDefault="0011575B" w:rsidP="005B3432">
            <w:pPr>
              <w:rPr>
                <w:rStyle w:val="Boldword"/>
                <w:sz w:val="20"/>
              </w:rPr>
            </w:pPr>
            <w:r w:rsidRPr="00F36C19">
              <w:rPr>
                <w:rStyle w:val="Boldword"/>
                <w:sz w:val="20"/>
              </w:rPr>
              <w:t>Predicted</w:t>
            </w:r>
          </w:p>
        </w:tc>
        <w:tc>
          <w:tcPr>
            <w:tcW w:w="672" w:type="pct"/>
          </w:tcPr>
          <w:p w:rsidR="0011575B" w:rsidRPr="00F36C19" w:rsidRDefault="00724D40" w:rsidP="00724D40">
            <w:pPr>
              <w:jc w:val="center"/>
              <w:rPr>
                <w:rStyle w:val="Boldword"/>
                <w:sz w:val="20"/>
              </w:rPr>
            </w:pPr>
            <w:r w:rsidRPr="00F36C19">
              <w:rPr>
                <w:rStyle w:val="Boldword"/>
                <w:sz w:val="20"/>
              </w:rPr>
              <w:t xml:space="preserve">Actual </w:t>
            </w:r>
            <w:r w:rsidR="0011575B" w:rsidRPr="00F36C19">
              <w:rPr>
                <w:rStyle w:val="Boldword"/>
                <w:sz w:val="20"/>
              </w:rPr>
              <w:t>CPIM</w:t>
            </w:r>
          </w:p>
        </w:tc>
        <w:tc>
          <w:tcPr>
            <w:tcW w:w="756" w:type="pct"/>
          </w:tcPr>
          <w:p w:rsidR="0011575B" w:rsidRPr="00F36C19" w:rsidRDefault="00724D40" w:rsidP="00724D40">
            <w:pPr>
              <w:jc w:val="center"/>
              <w:rPr>
                <w:rStyle w:val="Boldword"/>
                <w:sz w:val="20"/>
              </w:rPr>
            </w:pPr>
            <w:r w:rsidRPr="00F36C19">
              <w:rPr>
                <w:rStyle w:val="Boldword"/>
                <w:sz w:val="20"/>
              </w:rPr>
              <w:t xml:space="preserve">Actual </w:t>
            </w:r>
            <w:r w:rsidR="0011575B" w:rsidRPr="00F36C19">
              <w:rPr>
                <w:rStyle w:val="Boldword"/>
                <w:sz w:val="20"/>
              </w:rPr>
              <w:t>VIM</w:t>
            </w:r>
          </w:p>
        </w:tc>
        <w:tc>
          <w:tcPr>
            <w:tcW w:w="840" w:type="pct"/>
          </w:tcPr>
          <w:p w:rsidR="0011575B" w:rsidRPr="00F36C19" w:rsidRDefault="00724D40" w:rsidP="00724D40">
            <w:pPr>
              <w:jc w:val="center"/>
              <w:rPr>
                <w:rStyle w:val="Boldword"/>
                <w:sz w:val="20"/>
              </w:rPr>
            </w:pPr>
            <w:r w:rsidRPr="00F36C19">
              <w:rPr>
                <w:rStyle w:val="Boldword"/>
                <w:sz w:val="20"/>
              </w:rPr>
              <w:t xml:space="preserve">Actual </w:t>
            </w:r>
            <w:r w:rsidR="0011575B" w:rsidRPr="00F36C19">
              <w:rPr>
                <w:rStyle w:val="Boldword"/>
                <w:sz w:val="20"/>
              </w:rPr>
              <w:t>VULN-SWA</w:t>
            </w:r>
          </w:p>
        </w:tc>
        <w:tc>
          <w:tcPr>
            <w:tcW w:w="756" w:type="pct"/>
          </w:tcPr>
          <w:p w:rsidR="0011575B" w:rsidRPr="00F36C19" w:rsidRDefault="00724D40" w:rsidP="00724D40">
            <w:pPr>
              <w:jc w:val="center"/>
              <w:rPr>
                <w:rStyle w:val="Boldword"/>
                <w:sz w:val="20"/>
              </w:rPr>
            </w:pPr>
            <w:r w:rsidRPr="00F36C19">
              <w:rPr>
                <w:rStyle w:val="Boldword"/>
                <w:sz w:val="20"/>
              </w:rPr>
              <w:t xml:space="preserve">Actual </w:t>
            </w:r>
            <w:r w:rsidR="0011575B" w:rsidRPr="00F36C19">
              <w:rPr>
                <w:rStyle w:val="Boldword"/>
                <w:sz w:val="20"/>
              </w:rPr>
              <w:t>VULN-AT</w:t>
            </w:r>
          </w:p>
        </w:tc>
        <w:tc>
          <w:tcPr>
            <w:tcW w:w="735" w:type="pct"/>
          </w:tcPr>
          <w:p w:rsidR="0011575B" w:rsidRPr="00F36C19" w:rsidRDefault="0011575B" w:rsidP="00724D40">
            <w:pPr>
              <w:jc w:val="center"/>
              <w:rPr>
                <w:rStyle w:val="Boldword"/>
                <w:sz w:val="20"/>
              </w:rPr>
            </w:pPr>
            <w:r w:rsidRPr="00F36C19">
              <w:rPr>
                <w:rStyle w:val="Boldword"/>
                <w:sz w:val="20"/>
              </w:rPr>
              <w:t>Overall</w:t>
            </w:r>
          </w:p>
        </w:tc>
      </w:tr>
      <w:tr w:rsidR="0011575B" w:rsidRPr="00F36C19" w:rsidTr="009803ED">
        <w:tc>
          <w:tcPr>
            <w:tcW w:w="1241" w:type="pct"/>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CPIM</w:t>
            </w:r>
          </w:p>
        </w:tc>
        <w:tc>
          <w:tcPr>
            <w:tcW w:w="672" w:type="pct"/>
          </w:tcPr>
          <w:p w:rsidR="0011575B" w:rsidRPr="00F36C19" w:rsidRDefault="00CE6E73" w:rsidP="00724D40">
            <w:pPr>
              <w:jc w:val="center"/>
              <w:rPr>
                <w:rFonts w:asciiTheme="minorHAnsi" w:hAnsiTheme="minorHAnsi"/>
                <w:b/>
                <w:bCs/>
                <w:color w:val="000000"/>
                <w:sz w:val="20"/>
              </w:rPr>
            </w:pPr>
            <w:r w:rsidRPr="00F36C19">
              <w:rPr>
                <w:rFonts w:asciiTheme="minorHAnsi" w:hAnsiTheme="minorHAnsi"/>
                <w:b/>
                <w:bCs/>
                <w:color w:val="000000"/>
                <w:sz w:val="20"/>
              </w:rPr>
              <w:t>16.7</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5.8</w:t>
            </w:r>
          </w:p>
        </w:tc>
        <w:tc>
          <w:tcPr>
            <w:tcW w:w="840"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8.1</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2.3</w:t>
            </w:r>
          </w:p>
        </w:tc>
        <w:tc>
          <w:tcPr>
            <w:tcW w:w="735" w:type="pct"/>
          </w:tcPr>
          <w:p w:rsidR="0011575B" w:rsidRPr="00F36C19" w:rsidRDefault="00724D40" w:rsidP="00724D40">
            <w:pPr>
              <w:jc w:val="center"/>
              <w:rPr>
                <w:rFonts w:asciiTheme="minorHAnsi" w:hAnsiTheme="minorHAnsi"/>
                <w:color w:val="000000"/>
                <w:sz w:val="20"/>
              </w:rPr>
            </w:pPr>
            <w:r w:rsidRPr="00F36C19">
              <w:rPr>
                <w:rFonts w:asciiTheme="minorHAnsi" w:hAnsiTheme="minorHAnsi"/>
                <w:color w:val="000000"/>
                <w:sz w:val="20"/>
              </w:rPr>
              <w:t>-</w:t>
            </w:r>
          </w:p>
        </w:tc>
      </w:tr>
      <w:tr w:rsidR="0011575B" w:rsidRPr="00F36C19" w:rsidTr="009803ED">
        <w:tc>
          <w:tcPr>
            <w:tcW w:w="1241" w:type="pct"/>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VIM</w:t>
            </w:r>
          </w:p>
        </w:tc>
        <w:tc>
          <w:tcPr>
            <w:tcW w:w="672"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16.7</w:t>
            </w:r>
          </w:p>
        </w:tc>
        <w:tc>
          <w:tcPr>
            <w:tcW w:w="756" w:type="pct"/>
          </w:tcPr>
          <w:p w:rsidR="0011575B" w:rsidRPr="00F36C19" w:rsidRDefault="00CE6E73" w:rsidP="00724D40">
            <w:pPr>
              <w:jc w:val="center"/>
              <w:rPr>
                <w:rFonts w:asciiTheme="minorHAnsi" w:hAnsiTheme="minorHAnsi"/>
                <w:b/>
                <w:bCs/>
                <w:color w:val="000000"/>
                <w:sz w:val="20"/>
              </w:rPr>
            </w:pPr>
            <w:r w:rsidRPr="00F36C19">
              <w:rPr>
                <w:rFonts w:asciiTheme="minorHAnsi" w:hAnsiTheme="minorHAnsi"/>
                <w:b/>
                <w:bCs/>
                <w:color w:val="000000"/>
                <w:sz w:val="20"/>
              </w:rPr>
              <w:t>62.0</w:t>
            </w:r>
          </w:p>
        </w:tc>
        <w:tc>
          <w:tcPr>
            <w:tcW w:w="840"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32.4</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3.2</w:t>
            </w:r>
          </w:p>
        </w:tc>
        <w:tc>
          <w:tcPr>
            <w:tcW w:w="735" w:type="pct"/>
          </w:tcPr>
          <w:p w:rsidR="0011575B" w:rsidRPr="00F36C19" w:rsidRDefault="00724D40" w:rsidP="00724D40">
            <w:pPr>
              <w:jc w:val="center"/>
              <w:rPr>
                <w:rFonts w:asciiTheme="minorHAnsi" w:hAnsiTheme="minorHAnsi"/>
                <w:color w:val="000000"/>
                <w:sz w:val="20"/>
              </w:rPr>
            </w:pPr>
            <w:r w:rsidRPr="00F36C19">
              <w:rPr>
                <w:rFonts w:asciiTheme="minorHAnsi" w:hAnsiTheme="minorHAnsi"/>
                <w:color w:val="000000"/>
                <w:sz w:val="20"/>
              </w:rPr>
              <w:t>-</w:t>
            </w:r>
          </w:p>
        </w:tc>
      </w:tr>
      <w:tr w:rsidR="0011575B" w:rsidRPr="00F36C19" w:rsidTr="009803ED">
        <w:tc>
          <w:tcPr>
            <w:tcW w:w="1241" w:type="pct"/>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VULN-SWA</w:t>
            </w:r>
          </w:p>
        </w:tc>
        <w:tc>
          <w:tcPr>
            <w:tcW w:w="672"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50.0</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25.3</w:t>
            </w:r>
          </w:p>
        </w:tc>
        <w:tc>
          <w:tcPr>
            <w:tcW w:w="840" w:type="pct"/>
          </w:tcPr>
          <w:p w:rsidR="0011575B" w:rsidRPr="00F36C19" w:rsidRDefault="00CE6E73" w:rsidP="00724D40">
            <w:pPr>
              <w:jc w:val="center"/>
              <w:rPr>
                <w:rFonts w:asciiTheme="minorHAnsi" w:hAnsiTheme="minorHAnsi"/>
                <w:b/>
                <w:bCs/>
                <w:color w:val="000000"/>
                <w:sz w:val="20"/>
              </w:rPr>
            </w:pPr>
            <w:r w:rsidRPr="00F36C19">
              <w:rPr>
                <w:rFonts w:asciiTheme="minorHAnsi" w:hAnsiTheme="minorHAnsi"/>
                <w:b/>
                <w:bCs/>
                <w:color w:val="000000"/>
                <w:sz w:val="20"/>
              </w:rPr>
              <w:t>45.9</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1.3</w:t>
            </w:r>
          </w:p>
        </w:tc>
        <w:tc>
          <w:tcPr>
            <w:tcW w:w="735" w:type="pct"/>
          </w:tcPr>
          <w:p w:rsidR="0011575B" w:rsidRPr="00F36C19" w:rsidRDefault="00724D40" w:rsidP="00724D40">
            <w:pPr>
              <w:jc w:val="center"/>
              <w:rPr>
                <w:rFonts w:asciiTheme="minorHAnsi" w:hAnsiTheme="minorHAnsi"/>
                <w:color w:val="000000"/>
                <w:sz w:val="20"/>
              </w:rPr>
            </w:pPr>
            <w:r w:rsidRPr="00F36C19">
              <w:rPr>
                <w:rFonts w:asciiTheme="minorHAnsi" w:hAnsiTheme="minorHAnsi"/>
                <w:color w:val="000000"/>
                <w:sz w:val="20"/>
              </w:rPr>
              <w:t>-</w:t>
            </w:r>
          </w:p>
        </w:tc>
      </w:tr>
      <w:tr w:rsidR="0011575B" w:rsidRPr="00F36C19" w:rsidTr="009803ED">
        <w:tc>
          <w:tcPr>
            <w:tcW w:w="1241" w:type="pct"/>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VULN-AT</w:t>
            </w:r>
          </w:p>
        </w:tc>
        <w:tc>
          <w:tcPr>
            <w:tcW w:w="672"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16.7</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6.9</w:t>
            </w:r>
          </w:p>
        </w:tc>
        <w:tc>
          <w:tcPr>
            <w:tcW w:w="840"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13.5</w:t>
            </w:r>
          </w:p>
        </w:tc>
        <w:tc>
          <w:tcPr>
            <w:tcW w:w="756" w:type="pct"/>
          </w:tcPr>
          <w:p w:rsidR="0011575B" w:rsidRPr="00F36C19" w:rsidRDefault="00CE6E73" w:rsidP="00724D40">
            <w:pPr>
              <w:jc w:val="center"/>
              <w:rPr>
                <w:rFonts w:asciiTheme="minorHAnsi" w:hAnsiTheme="minorHAnsi"/>
                <w:b/>
                <w:bCs/>
                <w:color w:val="000000"/>
                <w:sz w:val="20"/>
              </w:rPr>
            </w:pPr>
            <w:r w:rsidRPr="00F36C19">
              <w:rPr>
                <w:rFonts w:asciiTheme="minorHAnsi" w:hAnsiTheme="minorHAnsi"/>
                <w:b/>
                <w:bCs/>
                <w:color w:val="000000"/>
                <w:sz w:val="20"/>
              </w:rPr>
              <w:t>93.2</w:t>
            </w:r>
          </w:p>
        </w:tc>
        <w:tc>
          <w:tcPr>
            <w:tcW w:w="735" w:type="pct"/>
          </w:tcPr>
          <w:p w:rsidR="0011575B" w:rsidRPr="00F36C19" w:rsidRDefault="00724D40" w:rsidP="00724D40">
            <w:pPr>
              <w:jc w:val="center"/>
              <w:rPr>
                <w:rFonts w:asciiTheme="minorHAnsi" w:hAnsiTheme="minorHAnsi"/>
                <w:color w:val="000000"/>
                <w:sz w:val="20"/>
              </w:rPr>
            </w:pPr>
            <w:r w:rsidRPr="00F36C19">
              <w:rPr>
                <w:rFonts w:asciiTheme="minorHAnsi" w:hAnsiTheme="minorHAnsi"/>
                <w:color w:val="000000"/>
                <w:sz w:val="20"/>
              </w:rPr>
              <w:t>-</w:t>
            </w:r>
          </w:p>
        </w:tc>
      </w:tr>
      <w:tr w:rsidR="0011575B" w:rsidRPr="00F36C19" w:rsidTr="009803ED">
        <w:tc>
          <w:tcPr>
            <w:tcW w:w="1241" w:type="pct"/>
          </w:tcPr>
          <w:p w:rsidR="0011575B" w:rsidRPr="00F36C19" w:rsidRDefault="00724D40" w:rsidP="005B3432">
            <w:pPr>
              <w:rPr>
                <w:rFonts w:asciiTheme="minorHAnsi" w:hAnsiTheme="minorHAnsi"/>
                <w:color w:val="000000"/>
                <w:sz w:val="20"/>
              </w:rPr>
            </w:pPr>
            <w:r w:rsidRPr="00F36C19">
              <w:rPr>
                <w:rFonts w:asciiTheme="minorHAnsi" w:hAnsiTheme="minorHAnsi"/>
                <w:color w:val="FFFFFF" w:themeColor="background1"/>
                <w:sz w:val="20"/>
              </w:rPr>
              <w:t>-</w:t>
            </w:r>
          </w:p>
        </w:tc>
        <w:tc>
          <w:tcPr>
            <w:tcW w:w="672"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100.0</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100.0</w:t>
            </w:r>
          </w:p>
        </w:tc>
        <w:tc>
          <w:tcPr>
            <w:tcW w:w="840"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100.0</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100.0</w:t>
            </w:r>
          </w:p>
        </w:tc>
        <w:tc>
          <w:tcPr>
            <w:tcW w:w="735" w:type="pct"/>
          </w:tcPr>
          <w:p w:rsidR="0011575B" w:rsidRPr="00F36C19" w:rsidRDefault="00724D40" w:rsidP="00724D40">
            <w:pPr>
              <w:jc w:val="center"/>
              <w:rPr>
                <w:rFonts w:asciiTheme="minorHAnsi" w:hAnsiTheme="minorHAnsi"/>
                <w:color w:val="000000"/>
                <w:sz w:val="20"/>
              </w:rPr>
            </w:pPr>
            <w:r w:rsidRPr="00F36C19">
              <w:rPr>
                <w:rFonts w:asciiTheme="minorHAnsi" w:hAnsiTheme="minorHAnsi"/>
                <w:color w:val="000000"/>
                <w:sz w:val="20"/>
              </w:rPr>
              <w:t>-</w:t>
            </w:r>
          </w:p>
        </w:tc>
      </w:tr>
      <w:tr w:rsidR="0011575B" w:rsidRPr="00F36C19" w:rsidTr="009803ED">
        <w:tc>
          <w:tcPr>
            <w:tcW w:w="1241" w:type="pct"/>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Persons</w:t>
            </w:r>
            <w:r w:rsidR="00CE6E73" w:rsidRPr="00F36C19">
              <w:rPr>
                <w:rFonts w:asciiTheme="minorHAnsi" w:hAnsiTheme="minorHAnsi"/>
                <w:color w:val="000000"/>
                <w:sz w:val="20"/>
              </w:rPr>
              <w:t xml:space="preserve"> (number)</w:t>
            </w:r>
          </w:p>
        </w:tc>
        <w:tc>
          <w:tcPr>
            <w:tcW w:w="672" w:type="pct"/>
          </w:tcPr>
          <w:p w:rsidR="0011575B" w:rsidRPr="00F36C19" w:rsidRDefault="0011575B" w:rsidP="00724D40">
            <w:pPr>
              <w:jc w:val="center"/>
              <w:rPr>
                <w:rFonts w:asciiTheme="minorHAnsi" w:hAnsiTheme="minorHAnsi"/>
                <w:color w:val="000000"/>
                <w:sz w:val="20"/>
              </w:rPr>
            </w:pPr>
            <w:r w:rsidRPr="00F36C19">
              <w:rPr>
                <w:rFonts w:asciiTheme="minorHAnsi" w:hAnsiTheme="minorHAnsi"/>
                <w:color w:val="000000"/>
                <w:sz w:val="20"/>
              </w:rPr>
              <w:t>6</w:t>
            </w:r>
          </w:p>
        </w:tc>
        <w:tc>
          <w:tcPr>
            <w:tcW w:w="756" w:type="pct"/>
          </w:tcPr>
          <w:p w:rsidR="0011575B" w:rsidRPr="00F36C19" w:rsidRDefault="0011575B" w:rsidP="00724D40">
            <w:pPr>
              <w:jc w:val="center"/>
              <w:rPr>
                <w:rFonts w:asciiTheme="minorHAnsi" w:hAnsiTheme="minorHAnsi"/>
                <w:color w:val="000000"/>
                <w:sz w:val="20"/>
              </w:rPr>
            </w:pPr>
            <w:r w:rsidRPr="00F36C19">
              <w:rPr>
                <w:rFonts w:asciiTheme="minorHAnsi" w:hAnsiTheme="minorHAnsi"/>
                <w:color w:val="000000"/>
                <w:sz w:val="20"/>
              </w:rPr>
              <w:t>724</w:t>
            </w:r>
          </w:p>
        </w:tc>
        <w:tc>
          <w:tcPr>
            <w:tcW w:w="840" w:type="pct"/>
          </w:tcPr>
          <w:p w:rsidR="0011575B" w:rsidRPr="00F36C19" w:rsidRDefault="0011575B" w:rsidP="00724D40">
            <w:pPr>
              <w:jc w:val="center"/>
              <w:rPr>
                <w:rFonts w:asciiTheme="minorHAnsi" w:hAnsiTheme="minorHAnsi"/>
                <w:color w:val="000000"/>
                <w:sz w:val="20"/>
              </w:rPr>
            </w:pPr>
            <w:r w:rsidRPr="00F36C19">
              <w:rPr>
                <w:rFonts w:asciiTheme="minorHAnsi" w:hAnsiTheme="minorHAnsi"/>
                <w:color w:val="000000"/>
                <w:sz w:val="20"/>
              </w:rPr>
              <w:t>74</w:t>
            </w:r>
          </w:p>
        </w:tc>
        <w:tc>
          <w:tcPr>
            <w:tcW w:w="756" w:type="pct"/>
          </w:tcPr>
          <w:p w:rsidR="0011575B" w:rsidRPr="00F36C19" w:rsidRDefault="0011575B" w:rsidP="00724D40">
            <w:pPr>
              <w:jc w:val="center"/>
              <w:rPr>
                <w:rFonts w:asciiTheme="minorHAnsi" w:hAnsiTheme="minorHAnsi"/>
                <w:color w:val="000000"/>
                <w:sz w:val="20"/>
              </w:rPr>
            </w:pPr>
            <w:r w:rsidRPr="00F36C19">
              <w:rPr>
                <w:rFonts w:asciiTheme="minorHAnsi" w:hAnsiTheme="minorHAnsi"/>
                <w:color w:val="000000"/>
                <w:sz w:val="20"/>
              </w:rPr>
              <w:t>1</w:t>
            </w:r>
            <w:r w:rsidR="00CE6E73" w:rsidRPr="00F36C19">
              <w:rPr>
                <w:rFonts w:asciiTheme="minorHAnsi" w:hAnsiTheme="minorHAnsi"/>
                <w:color w:val="000000"/>
                <w:sz w:val="20"/>
              </w:rPr>
              <w:t>,</w:t>
            </w:r>
            <w:r w:rsidRPr="00F36C19">
              <w:rPr>
                <w:rFonts w:asciiTheme="minorHAnsi" w:hAnsiTheme="minorHAnsi"/>
                <w:color w:val="000000"/>
                <w:sz w:val="20"/>
              </w:rPr>
              <w:t>403</w:t>
            </w:r>
          </w:p>
        </w:tc>
        <w:tc>
          <w:tcPr>
            <w:tcW w:w="735" w:type="pct"/>
          </w:tcPr>
          <w:p w:rsidR="0011575B" w:rsidRPr="00F36C19" w:rsidRDefault="0011575B" w:rsidP="00724D40">
            <w:pPr>
              <w:jc w:val="center"/>
              <w:rPr>
                <w:rFonts w:asciiTheme="minorHAnsi" w:hAnsiTheme="minorHAnsi"/>
                <w:color w:val="000000"/>
                <w:sz w:val="20"/>
              </w:rPr>
            </w:pPr>
            <w:r w:rsidRPr="00F36C19">
              <w:rPr>
                <w:rFonts w:asciiTheme="minorHAnsi" w:hAnsiTheme="minorHAnsi"/>
                <w:color w:val="000000"/>
                <w:sz w:val="20"/>
              </w:rPr>
              <w:t>2</w:t>
            </w:r>
            <w:r w:rsidR="00CE6E73" w:rsidRPr="00F36C19">
              <w:rPr>
                <w:rFonts w:asciiTheme="minorHAnsi" w:hAnsiTheme="minorHAnsi"/>
                <w:color w:val="000000"/>
                <w:sz w:val="20"/>
              </w:rPr>
              <w:t>,</w:t>
            </w:r>
            <w:r w:rsidRPr="00F36C19">
              <w:rPr>
                <w:rFonts w:asciiTheme="minorHAnsi" w:hAnsiTheme="minorHAnsi"/>
                <w:color w:val="000000"/>
                <w:sz w:val="20"/>
              </w:rPr>
              <w:t>207</w:t>
            </w:r>
          </w:p>
        </w:tc>
      </w:tr>
      <w:tr w:rsidR="0011575B" w:rsidRPr="00F36C19" w:rsidTr="009803ED">
        <w:tc>
          <w:tcPr>
            <w:tcW w:w="1241" w:type="pct"/>
          </w:tcPr>
          <w:p w:rsidR="0011575B" w:rsidRPr="00F36C19" w:rsidRDefault="00727161" w:rsidP="005B3432">
            <w:pPr>
              <w:rPr>
                <w:rFonts w:asciiTheme="minorHAnsi" w:hAnsiTheme="minorHAnsi"/>
                <w:color w:val="000000"/>
                <w:sz w:val="20"/>
              </w:rPr>
            </w:pPr>
            <w:r w:rsidRPr="00F36C19">
              <w:rPr>
                <w:rFonts w:asciiTheme="minorHAnsi" w:hAnsiTheme="minorHAnsi"/>
                <w:color w:val="000000"/>
                <w:sz w:val="20"/>
              </w:rPr>
              <w:t>Per cent</w:t>
            </w:r>
            <w:r w:rsidR="0011575B" w:rsidRPr="00F36C19">
              <w:rPr>
                <w:rFonts w:asciiTheme="minorHAnsi" w:hAnsiTheme="minorHAnsi"/>
                <w:color w:val="000000"/>
                <w:sz w:val="20"/>
              </w:rPr>
              <w:t xml:space="preserve"> PBIM population</w:t>
            </w:r>
          </w:p>
        </w:tc>
        <w:tc>
          <w:tcPr>
            <w:tcW w:w="672"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0.3</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32.8</w:t>
            </w:r>
          </w:p>
        </w:tc>
        <w:tc>
          <w:tcPr>
            <w:tcW w:w="840"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3.4</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63.6</w:t>
            </w:r>
          </w:p>
        </w:tc>
        <w:tc>
          <w:tcPr>
            <w:tcW w:w="735"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100.0</w:t>
            </w:r>
          </w:p>
        </w:tc>
      </w:tr>
      <w:tr w:rsidR="0011575B" w:rsidRPr="00F36C19" w:rsidTr="009803ED">
        <w:tc>
          <w:tcPr>
            <w:tcW w:w="1241" w:type="pct"/>
          </w:tcPr>
          <w:p w:rsidR="0011575B" w:rsidRPr="00F36C19" w:rsidRDefault="00727161" w:rsidP="005B3432">
            <w:pPr>
              <w:rPr>
                <w:rFonts w:asciiTheme="minorHAnsi" w:hAnsiTheme="minorHAnsi"/>
                <w:color w:val="000000"/>
                <w:sz w:val="20"/>
              </w:rPr>
            </w:pPr>
            <w:r w:rsidRPr="00F36C19">
              <w:rPr>
                <w:rFonts w:asciiTheme="minorHAnsi" w:hAnsiTheme="minorHAnsi"/>
                <w:color w:val="000000"/>
                <w:sz w:val="20"/>
              </w:rPr>
              <w:t>Per cent</w:t>
            </w:r>
            <w:r w:rsidR="0011575B" w:rsidRPr="00F36C19">
              <w:rPr>
                <w:rFonts w:asciiTheme="minorHAnsi" w:hAnsiTheme="minorHAnsi"/>
                <w:color w:val="000000"/>
                <w:sz w:val="20"/>
              </w:rPr>
              <w:t xml:space="preserve"> correct</w:t>
            </w:r>
          </w:p>
        </w:tc>
        <w:tc>
          <w:tcPr>
            <w:tcW w:w="672"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16.7</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62.0</w:t>
            </w:r>
          </w:p>
        </w:tc>
        <w:tc>
          <w:tcPr>
            <w:tcW w:w="840"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46.0</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93.2</w:t>
            </w:r>
          </w:p>
        </w:tc>
        <w:tc>
          <w:tcPr>
            <w:tcW w:w="735"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81.2</w:t>
            </w:r>
          </w:p>
        </w:tc>
      </w:tr>
      <w:tr w:rsidR="0011575B" w:rsidRPr="00F36C19" w:rsidTr="009803ED">
        <w:trPr>
          <w:cnfStyle w:val="010000000000" w:firstRow="0" w:lastRow="1" w:firstColumn="0" w:lastColumn="0" w:oddVBand="0" w:evenVBand="0" w:oddHBand="0" w:evenHBand="0" w:firstRowFirstColumn="0" w:firstRowLastColumn="0" w:lastRowFirstColumn="0" w:lastRowLastColumn="0"/>
        </w:trPr>
        <w:tc>
          <w:tcPr>
            <w:tcW w:w="1241" w:type="pct"/>
          </w:tcPr>
          <w:p w:rsidR="0011575B" w:rsidRPr="00F36C19" w:rsidRDefault="00727161" w:rsidP="005B3432">
            <w:pPr>
              <w:rPr>
                <w:rFonts w:asciiTheme="minorHAnsi" w:hAnsiTheme="minorHAnsi"/>
                <w:color w:val="000000"/>
                <w:sz w:val="20"/>
              </w:rPr>
            </w:pPr>
            <w:r w:rsidRPr="00F36C19">
              <w:rPr>
                <w:rFonts w:asciiTheme="minorHAnsi" w:hAnsiTheme="minorHAnsi"/>
                <w:color w:val="000000"/>
                <w:sz w:val="20"/>
              </w:rPr>
              <w:t>Per cent</w:t>
            </w:r>
            <w:r w:rsidR="0011575B" w:rsidRPr="00F36C19">
              <w:rPr>
                <w:rFonts w:asciiTheme="minorHAnsi" w:hAnsiTheme="minorHAnsi"/>
                <w:color w:val="000000"/>
                <w:sz w:val="20"/>
              </w:rPr>
              <w:t xml:space="preserve"> misclassified</w:t>
            </w:r>
          </w:p>
        </w:tc>
        <w:tc>
          <w:tcPr>
            <w:tcW w:w="672"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83.3</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38.0</w:t>
            </w:r>
          </w:p>
        </w:tc>
        <w:tc>
          <w:tcPr>
            <w:tcW w:w="840"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54.1</w:t>
            </w:r>
          </w:p>
        </w:tc>
        <w:tc>
          <w:tcPr>
            <w:tcW w:w="756"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6.8</w:t>
            </w:r>
          </w:p>
        </w:tc>
        <w:tc>
          <w:tcPr>
            <w:tcW w:w="735" w:type="pct"/>
          </w:tcPr>
          <w:p w:rsidR="0011575B" w:rsidRPr="00F36C19" w:rsidRDefault="00CE6E73" w:rsidP="00724D40">
            <w:pPr>
              <w:jc w:val="center"/>
              <w:rPr>
                <w:rFonts w:asciiTheme="minorHAnsi" w:hAnsiTheme="minorHAnsi"/>
                <w:color w:val="000000"/>
                <w:sz w:val="20"/>
              </w:rPr>
            </w:pPr>
            <w:r w:rsidRPr="00F36C19">
              <w:rPr>
                <w:rFonts w:asciiTheme="minorHAnsi" w:hAnsiTheme="minorHAnsi"/>
                <w:color w:val="000000"/>
                <w:sz w:val="20"/>
              </w:rPr>
              <w:t>18.8</w:t>
            </w:r>
          </w:p>
        </w:tc>
      </w:tr>
    </w:tbl>
    <w:p w:rsidR="0011575B" w:rsidRDefault="0011575B" w:rsidP="0011575B">
      <w:pPr>
        <w:pStyle w:val="Heading3"/>
      </w:pPr>
      <w:bookmarkStart w:id="604" w:name="_Ref395095594"/>
      <w:r>
        <w:t>Customers going on and off PBIM</w:t>
      </w:r>
      <w:bookmarkEnd w:id="604"/>
    </w:p>
    <w:p w:rsidR="0011575B" w:rsidRDefault="0011575B" w:rsidP="0011575B">
      <w:pPr>
        <w:pStyle w:val="BodyText"/>
      </w:pPr>
      <w:r>
        <w:t xml:space="preserve">The details for going 'off' PBIM are presented in </w:t>
      </w:r>
      <w:r w:rsidR="005B3432">
        <w:fldChar w:fldCharType="begin"/>
      </w:r>
      <w:r w:rsidR="005B3432">
        <w:instrText xml:space="preserve"> REF _Ref390786259 \r \h </w:instrText>
      </w:r>
      <w:r w:rsidR="005B3432">
        <w:fldChar w:fldCharType="separate"/>
      </w:r>
      <w:r w:rsidR="00B31449">
        <w:t>Table 7.8</w:t>
      </w:r>
      <w:r w:rsidR="005B3432">
        <w:fldChar w:fldCharType="end"/>
      </w:r>
      <w:r>
        <w:t xml:space="preserve">. Also note from </w:t>
      </w:r>
      <w:r w:rsidR="005B3432">
        <w:fldChar w:fldCharType="begin"/>
      </w:r>
      <w:r w:rsidR="005B3432">
        <w:instrText xml:space="preserve"> REF _Ref390786275 \r \h </w:instrText>
      </w:r>
      <w:r w:rsidR="005B3432">
        <w:fldChar w:fldCharType="separate"/>
      </w:r>
      <w:r w:rsidR="00B31449">
        <w:t>Table 7.8</w:t>
      </w:r>
      <w:r w:rsidR="005B3432">
        <w:fldChar w:fldCharType="end"/>
      </w:r>
      <w:r w:rsidR="005B3432">
        <w:t xml:space="preserve"> </w:t>
      </w:r>
      <w:r>
        <w:t>that the main reasons for interruptions are that the ‘customer either has no t</w:t>
      </w:r>
      <w:r w:rsidRPr="008369BC">
        <w:t>rigger payment or it has ceased</w:t>
      </w:r>
      <w:r>
        <w:t>’ (CTC) and ‘i</w:t>
      </w:r>
      <w:r w:rsidRPr="008369BC">
        <w:t xml:space="preserve">nitiative </w:t>
      </w:r>
      <w:r>
        <w:t>t</w:t>
      </w:r>
      <w:r w:rsidRPr="008369BC">
        <w:t>ransfer</w:t>
      </w:r>
      <w:r>
        <w:t>’ (ITF). The seven ITF customers were VIM customers who transferred to VULN-SWA or CPIM. By contrast the ‘off’ reasons associated with ending PBIM are almost solely due to ‘c</w:t>
      </w:r>
      <w:r w:rsidRPr="00451AE7">
        <w:t xml:space="preserve">ustomer </w:t>
      </w:r>
      <w:r>
        <w:t>i</w:t>
      </w:r>
      <w:r w:rsidRPr="00451AE7">
        <w:t>nelig</w:t>
      </w:r>
      <w:r>
        <w:t>i</w:t>
      </w:r>
      <w:r w:rsidRPr="00451AE7">
        <w:t>ble</w:t>
      </w:r>
      <w:r>
        <w:t>’ (NEL).  A notable number of customers whose trigger payments have ceased (CTC) are also identified as ending PBIM.</w:t>
      </w:r>
    </w:p>
    <w:p w:rsidR="0011575B" w:rsidRDefault="0011575B" w:rsidP="0011575B">
      <w:pPr>
        <w:pStyle w:val="BodyText"/>
      </w:pPr>
      <w:r>
        <w:t xml:space="preserve">To gain some additional insight particularly into VULN-AT customers, </w:t>
      </w:r>
      <w:r w:rsidR="00A21505">
        <w:fldChar w:fldCharType="begin"/>
      </w:r>
      <w:r w:rsidR="00A21505">
        <w:instrText xml:space="preserve"> REF _Ref391028996 \r \h </w:instrText>
      </w:r>
      <w:r w:rsidR="00A21505">
        <w:fldChar w:fldCharType="separate"/>
      </w:r>
      <w:r w:rsidR="00B31449">
        <w:t>Table 7.8</w:t>
      </w:r>
      <w:r w:rsidR="00A21505">
        <w:fldChar w:fldCharType="end"/>
      </w:r>
      <w:r w:rsidR="00A21505">
        <w:t xml:space="preserve"> </w:t>
      </w:r>
      <w:r>
        <w:t>has been provided. It presents the 'last reason off' for PBIM for customers from the extended customer list to 4 January 2014. Some caution needs to be exercised in using this table, particularly regarding CTC reasons, as it has not been adjusted for likely interruptions. However note that there are no ITF or OFA reasons in this table which is an indication of a reduced level of interruptions.</w:t>
      </w:r>
    </w:p>
    <w:p w:rsidR="0011575B" w:rsidRDefault="0011575B" w:rsidP="0011575B">
      <w:pPr>
        <w:pStyle w:val="BodyText"/>
      </w:pPr>
      <w:r>
        <w:t>The table confirms the insights about VIM customers and the low rate of VULN-SWA customers ending PBIM. It also identifies a notable number of VULN-AT customers ending PBIM for reasons of ‘incorrectly i</w:t>
      </w:r>
      <w:r w:rsidRPr="00B97893">
        <w:t>dentified as</w:t>
      </w:r>
      <w:r w:rsidR="00F36C19">
        <w:t xml:space="preserve"> PBIM </w:t>
      </w:r>
      <w:r>
        <w:t>e</w:t>
      </w:r>
      <w:r w:rsidRPr="00B97893">
        <w:t>ligible</w:t>
      </w:r>
      <w:r>
        <w:t>’ (IIE) (6.9</w:t>
      </w:r>
      <w:r w:rsidR="00182873">
        <w:t xml:space="preserve"> per cent</w:t>
      </w:r>
      <w:r>
        <w:t>) and ‘Vulnerable o</w:t>
      </w:r>
      <w:r w:rsidRPr="00B97893">
        <w:t>ff</w:t>
      </w:r>
      <w:r w:rsidR="00F36C19">
        <w:t xml:space="preserve"> PBIM </w:t>
      </w:r>
      <w:r w:rsidRPr="00B97893">
        <w:t>customer request</w:t>
      </w:r>
      <w:r>
        <w:t>’ (VOC) (28</w:t>
      </w:r>
      <w:r w:rsidR="00182873">
        <w:t xml:space="preserve"> per cent</w:t>
      </w:r>
      <w:r>
        <w:t xml:space="preserve">). This could indicate an area for potential administrative improvement. The table also lists key distributional statistics for the duration the customers ending were </w:t>
      </w:r>
      <w:r w:rsidR="00BF7BFA">
        <w:t xml:space="preserve">on </w:t>
      </w:r>
      <w:r w:rsidR="00DE312F">
        <w:t>PB</w:t>
      </w:r>
      <w:r w:rsidR="00BF7BFA">
        <w:t>IM</w:t>
      </w:r>
      <w:r>
        <w:t xml:space="preserve">. Statistics have not been provided for reasons only a few customers. This data would also indicate room for improvement.  Fifty percent of IIE cases take more than 21 days to resolve and fifty percent of VOC cases more than 32 days. This would equate to around 70 customers </w:t>
      </w:r>
      <w:r w:rsidR="0025575A">
        <w:t>being affected by the</w:t>
      </w:r>
      <w:r>
        <w:t xml:space="preserve"> </w:t>
      </w:r>
      <w:r>
        <w:lastRenderedPageBreak/>
        <w:t>process.  Most VULN-AT customers have ended due to CTC, though a proportion of these may be interruptions.</w:t>
      </w:r>
    </w:p>
    <w:p w:rsidR="0025575A" w:rsidRDefault="0025575A" w:rsidP="0025575A">
      <w:pPr>
        <w:pStyle w:val="BodyText"/>
      </w:pPr>
      <w:r>
        <w:t>A final point to note is that of the 103 customers who ended PBIM as of 29 June 2013, nine of these (9</w:t>
      </w:r>
      <w:r w:rsidR="00182873">
        <w:t xml:space="preserve"> per cent</w:t>
      </w:r>
      <w:r>
        <w:t>) had re-joined PBIM between 46 and 84 days after ending. All were VIM customers a few of which had transferred to VULN-SWA after more than 60 days. The current data available does not allow for further analysis of this group of customers.</w:t>
      </w:r>
    </w:p>
    <w:p w:rsidR="0011575B" w:rsidRDefault="0011575B" w:rsidP="0011575B">
      <w:pPr>
        <w:pStyle w:val="CaptionTable"/>
        <w:sectPr w:rsidR="0011575B" w:rsidSect="00014C06">
          <w:headerReference w:type="even" r:id="rId55"/>
          <w:headerReference w:type="default" r:id="rId56"/>
          <w:footerReference w:type="even" r:id="rId57"/>
          <w:footerReference w:type="default" r:id="rId58"/>
          <w:headerReference w:type="first" r:id="rId59"/>
          <w:footerReference w:type="first" r:id="rId60"/>
          <w:pgSz w:w="11906" w:h="16838" w:code="9"/>
          <w:pgMar w:top="1440" w:right="1440" w:bottom="1440" w:left="1440" w:header="720" w:footer="720" w:gutter="0"/>
          <w:cols w:space="720"/>
          <w:docGrid w:linePitch="360"/>
        </w:sectPr>
      </w:pPr>
      <w:bookmarkStart w:id="605" w:name="_Ref395697015"/>
      <w:bookmarkStart w:id="606" w:name="_Toc390500424"/>
    </w:p>
    <w:p w:rsidR="0025575A" w:rsidRDefault="0011575B" w:rsidP="0025575A">
      <w:pPr>
        <w:pStyle w:val="CaptionTable"/>
      </w:pPr>
      <w:bookmarkStart w:id="607" w:name="_Ref390786259"/>
      <w:bookmarkStart w:id="608" w:name="_Ref390786275"/>
      <w:bookmarkStart w:id="609" w:name="_Ref391028996"/>
      <w:bookmarkStart w:id="610" w:name="_Toc396480937"/>
      <w:bookmarkEnd w:id="605"/>
      <w:r>
        <w:lastRenderedPageBreak/>
        <w:t>:</w:t>
      </w:r>
      <w:bookmarkStart w:id="611" w:name="_Toc389162658"/>
      <w:bookmarkEnd w:id="606"/>
      <w:bookmarkEnd w:id="607"/>
      <w:bookmarkEnd w:id="608"/>
      <w:r w:rsidR="0025575A">
        <w:t xml:space="preserve"> Reason 'off' PBIM  events 1 July 2012 to 29 June 2013</w:t>
      </w:r>
      <w:bookmarkEnd w:id="609"/>
      <w:bookmarkEnd w:id="610"/>
      <w:bookmarkEnd w:id="611"/>
    </w:p>
    <w:tbl>
      <w:tblPr>
        <w:tblStyle w:val="TableAETotals"/>
        <w:tblW w:w="13656" w:type="dxa"/>
        <w:tblLayout w:type="fixed"/>
        <w:tblLook w:val="04E0" w:firstRow="1" w:lastRow="1" w:firstColumn="1" w:lastColumn="0" w:noHBand="0" w:noVBand="1"/>
        <w:tblCaption w:val="Reason 'off' PBIM  events 1 July 2012 to 29 June 2013"/>
        <w:tblDescription w:val="Reason 'off' PBIM  events 1 July 2012 to 29 June 2013"/>
      </w:tblPr>
      <w:tblGrid>
        <w:gridCol w:w="959"/>
        <w:gridCol w:w="2835"/>
        <w:gridCol w:w="1095"/>
        <w:gridCol w:w="1096"/>
        <w:gridCol w:w="1096"/>
        <w:gridCol w:w="1096"/>
        <w:gridCol w:w="1095"/>
        <w:gridCol w:w="1096"/>
        <w:gridCol w:w="1096"/>
        <w:gridCol w:w="1096"/>
        <w:gridCol w:w="1096"/>
      </w:tblGrid>
      <w:tr w:rsidR="00A9217E" w:rsidTr="005A4834">
        <w:trPr>
          <w:cnfStyle w:val="100000000000" w:firstRow="1" w:lastRow="0" w:firstColumn="0" w:lastColumn="0" w:oddVBand="0" w:evenVBand="0" w:oddHBand="0" w:evenHBand="0" w:firstRowFirstColumn="0" w:firstRowLastColumn="0" w:lastRowFirstColumn="0" w:lastRowLastColumn="0"/>
          <w:tblHeader/>
        </w:trPr>
        <w:tc>
          <w:tcPr>
            <w:tcW w:w="959" w:type="dxa"/>
          </w:tcPr>
          <w:p w:rsidR="00A9217E" w:rsidRPr="00A9217E" w:rsidRDefault="00A9217E" w:rsidP="005D07AB">
            <w:pPr>
              <w:pStyle w:val="TableHeadingCentre"/>
              <w:rPr>
                <w:sz w:val="20"/>
              </w:rPr>
            </w:pPr>
          </w:p>
        </w:tc>
        <w:tc>
          <w:tcPr>
            <w:tcW w:w="2835" w:type="dxa"/>
          </w:tcPr>
          <w:p w:rsidR="00A9217E" w:rsidRPr="00A9217E" w:rsidRDefault="00A9217E" w:rsidP="005D07AB">
            <w:pPr>
              <w:pStyle w:val="TableHeadingCentre"/>
              <w:rPr>
                <w:sz w:val="20"/>
                <w:szCs w:val="20"/>
              </w:rPr>
            </w:pPr>
            <w:r w:rsidRPr="00A9217E">
              <w:rPr>
                <w:sz w:val="20"/>
                <w:szCs w:val="20"/>
              </w:rPr>
              <w:t>Reason ‘off’ PBIM</w:t>
            </w:r>
          </w:p>
        </w:tc>
        <w:tc>
          <w:tcPr>
            <w:tcW w:w="1095" w:type="dxa"/>
          </w:tcPr>
          <w:p w:rsidR="00A9217E" w:rsidRPr="00A9217E" w:rsidRDefault="00A9217E" w:rsidP="00A9217E">
            <w:pPr>
              <w:pStyle w:val="TableHeadingCentre"/>
              <w:rPr>
                <w:sz w:val="20"/>
                <w:szCs w:val="20"/>
              </w:rPr>
            </w:pPr>
            <w:r w:rsidRPr="00A9217E">
              <w:rPr>
                <w:sz w:val="20"/>
                <w:szCs w:val="20"/>
              </w:rPr>
              <w:t>Interruptions</w:t>
            </w:r>
          </w:p>
        </w:tc>
        <w:tc>
          <w:tcPr>
            <w:tcW w:w="1096" w:type="dxa"/>
          </w:tcPr>
          <w:p w:rsidR="00A9217E" w:rsidRPr="00A9217E" w:rsidRDefault="00A9217E" w:rsidP="00A9217E">
            <w:pPr>
              <w:pStyle w:val="TableHeadingCentre"/>
              <w:rPr>
                <w:sz w:val="20"/>
                <w:szCs w:val="20"/>
              </w:rPr>
            </w:pPr>
            <w:r w:rsidRPr="00A9217E">
              <w:rPr>
                <w:sz w:val="20"/>
                <w:szCs w:val="20"/>
              </w:rPr>
              <w:t>Interruptions</w:t>
            </w:r>
          </w:p>
        </w:tc>
        <w:tc>
          <w:tcPr>
            <w:tcW w:w="1096" w:type="dxa"/>
          </w:tcPr>
          <w:p w:rsidR="00A9217E" w:rsidRPr="00A9217E" w:rsidRDefault="00A9217E" w:rsidP="00A9217E">
            <w:pPr>
              <w:pStyle w:val="TableHeadingCentre"/>
              <w:rPr>
                <w:sz w:val="20"/>
                <w:szCs w:val="20"/>
              </w:rPr>
            </w:pPr>
            <w:r w:rsidRPr="00A9217E">
              <w:rPr>
                <w:sz w:val="20"/>
                <w:szCs w:val="20"/>
              </w:rPr>
              <w:t>Interruptions</w:t>
            </w:r>
          </w:p>
        </w:tc>
        <w:tc>
          <w:tcPr>
            <w:tcW w:w="1096" w:type="dxa"/>
          </w:tcPr>
          <w:p w:rsidR="00A9217E" w:rsidRPr="00A9217E" w:rsidRDefault="00A9217E" w:rsidP="00A9217E">
            <w:pPr>
              <w:pStyle w:val="TableHeadingCentre"/>
              <w:rPr>
                <w:sz w:val="20"/>
                <w:szCs w:val="20"/>
              </w:rPr>
            </w:pPr>
            <w:r w:rsidRPr="00A9217E">
              <w:rPr>
                <w:sz w:val="20"/>
                <w:szCs w:val="20"/>
              </w:rPr>
              <w:t>Event ending PBIM</w:t>
            </w:r>
          </w:p>
        </w:tc>
        <w:tc>
          <w:tcPr>
            <w:tcW w:w="1095" w:type="dxa"/>
          </w:tcPr>
          <w:p w:rsidR="00A9217E" w:rsidRPr="00A9217E" w:rsidRDefault="00A9217E" w:rsidP="00A9217E">
            <w:pPr>
              <w:pStyle w:val="TableHeadingCentre"/>
              <w:rPr>
                <w:sz w:val="20"/>
                <w:szCs w:val="20"/>
              </w:rPr>
            </w:pPr>
            <w:r w:rsidRPr="00A9217E">
              <w:rPr>
                <w:sz w:val="20"/>
                <w:szCs w:val="20"/>
              </w:rPr>
              <w:t>Event ending PBIM</w:t>
            </w:r>
          </w:p>
        </w:tc>
        <w:tc>
          <w:tcPr>
            <w:tcW w:w="1096" w:type="dxa"/>
          </w:tcPr>
          <w:p w:rsidR="00A9217E" w:rsidRPr="00A9217E" w:rsidRDefault="00A9217E" w:rsidP="00A9217E">
            <w:pPr>
              <w:pStyle w:val="TableHeadingCentre"/>
              <w:rPr>
                <w:sz w:val="20"/>
                <w:szCs w:val="20"/>
              </w:rPr>
            </w:pPr>
            <w:r w:rsidRPr="00A9217E">
              <w:rPr>
                <w:sz w:val="20"/>
                <w:szCs w:val="20"/>
              </w:rPr>
              <w:t>Event ending PBIM</w:t>
            </w:r>
          </w:p>
        </w:tc>
        <w:tc>
          <w:tcPr>
            <w:tcW w:w="1096" w:type="dxa"/>
          </w:tcPr>
          <w:p w:rsidR="00A9217E" w:rsidRPr="00A9217E" w:rsidRDefault="00A9217E" w:rsidP="00A9217E">
            <w:pPr>
              <w:pStyle w:val="TableHeadingCentre"/>
              <w:rPr>
                <w:sz w:val="20"/>
                <w:szCs w:val="20"/>
              </w:rPr>
            </w:pPr>
            <w:r w:rsidRPr="00A9217E">
              <w:rPr>
                <w:sz w:val="20"/>
                <w:szCs w:val="20"/>
              </w:rPr>
              <w:t>All recorded 'off' events</w:t>
            </w:r>
          </w:p>
        </w:tc>
        <w:tc>
          <w:tcPr>
            <w:tcW w:w="1096" w:type="dxa"/>
          </w:tcPr>
          <w:p w:rsidR="00A9217E" w:rsidRPr="00A9217E" w:rsidRDefault="00A9217E" w:rsidP="00A9217E">
            <w:pPr>
              <w:pStyle w:val="TableHeadingCentre"/>
              <w:rPr>
                <w:sz w:val="20"/>
                <w:szCs w:val="20"/>
              </w:rPr>
            </w:pPr>
            <w:r w:rsidRPr="00A9217E">
              <w:rPr>
                <w:sz w:val="20"/>
                <w:szCs w:val="20"/>
              </w:rPr>
              <w:t>All recorded 'off' events</w:t>
            </w:r>
          </w:p>
        </w:tc>
        <w:tc>
          <w:tcPr>
            <w:tcW w:w="1096" w:type="dxa"/>
          </w:tcPr>
          <w:p w:rsidR="00A9217E" w:rsidRPr="00A9217E" w:rsidRDefault="00A9217E" w:rsidP="00A9217E">
            <w:pPr>
              <w:pStyle w:val="TableHeadingCentre"/>
              <w:rPr>
                <w:sz w:val="20"/>
                <w:szCs w:val="20"/>
              </w:rPr>
            </w:pPr>
            <w:r w:rsidRPr="00A9217E">
              <w:rPr>
                <w:sz w:val="20"/>
                <w:szCs w:val="20"/>
              </w:rPr>
              <w:t>All recorded 'off' events</w:t>
            </w:r>
          </w:p>
        </w:tc>
      </w:tr>
      <w:tr w:rsidR="0025575A" w:rsidTr="00F36C19">
        <w:tc>
          <w:tcPr>
            <w:tcW w:w="959" w:type="dxa"/>
          </w:tcPr>
          <w:p w:rsidR="0025575A" w:rsidRPr="00A9217E" w:rsidRDefault="00A9217E" w:rsidP="005D07AB">
            <w:pPr>
              <w:pStyle w:val="TabletextLeft"/>
              <w:rPr>
                <w:color w:val="FFFFFF" w:themeColor="background1"/>
              </w:rPr>
            </w:pPr>
            <w:r w:rsidRPr="00A9217E">
              <w:rPr>
                <w:color w:val="FFFFFF" w:themeColor="background1"/>
              </w:rPr>
              <w:t>-</w:t>
            </w:r>
          </w:p>
        </w:tc>
        <w:tc>
          <w:tcPr>
            <w:tcW w:w="2835" w:type="dxa"/>
          </w:tcPr>
          <w:p w:rsidR="0025575A" w:rsidRPr="00A9217E" w:rsidRDefault="00A9217E" w:rsidP="005D07AB">
            <w:pPr>
              <w:pStyle w:val="TabletextLeft"/>
              <w:rPr>
                <w:color w:val="FFFFFF" w:themeColor="background1"/>
              </w:rPr>
            </w:pPr>
            <w:r w:rsidRPr="00A9217E">
              <w:rPr>
                <w:color w:val="FFFFFF" w:themeColor="background1"/>
              </w:rPr>
              <w:t>-</w:t>
            </w:r>
          </w:p>
        </w:tc>
        <w:tc>
          <w:tcPr>
            <w:tcW w:w="1095" w:type="dxa"/>
          </w:tcPr>
          <w:p w:rsidR="0025575A" w:rsidRPr="00A9217E" w:rsidRDefault="0025575A" w:rsidP="00A9217E">
            <w:pPr>
              <w:jc w:val="center"/>
              <w:rPr>
                <w:sz w:val="20"/>
              </w:rPr>
            </w:pPr>
            <w:r w:rsidRPr="00A9217E">
              <w:rPr>
                <w:sz w:val="20"/>
              </w:rPr>
              <w:t>All PBIM customers</w:t>
            </w:r>
          </w:p>
        </w:tc>
        <w:tc>
          <w:tcPr>
            <w:tcW w:w="1096" w:type="dxa"/>
          </w:tcPr>
          <w:p w:rsidR="0025575A" w:rsidRPr="00A9217E" w:rsidRDefault="0025575A" w:rsidP="00A9217E">
            <w:pPr>
              <w:jc w:val="center"/>
              <w:rPr>
                <w:sz w:val="20"/>
              </w:rPr>
            </w:pPr>
            <w:r w:rsidRPr="00A9217E">
              <w:rPr>
                <w:sz w:val="20"/>
              </w:rPr>
              <w:t>VIM</w:t>
            </w:r>
          </w:p>
        </w:tc>
        <w:tc>
          <w:tcPr>
            <w:tcW w:w="1096" w:type="dxa"/>
          </w:tcPr>
          <w:p w:rsidR="0025575A" w:rsidRPr="00A9217E" w:rsidRDefault="0025575A" w:rsidP="00A9217E">
            <w:pPr>
              <w:jc w:val="center"/>
              <w:rPr>
                <w:sz w:val="20"/>
              </w:rPr>
            </w:pPr>
            <w:r w:rsidRPr="00A9217E">
              <w:rPr>
                <w:sz w:val="20"/>
              </w:rPr>
              <w:t>VULN-SWA</w:t>
            </w:r>
          </w:p>
        </w:tc>
        <w:tc>
          <w:tcPr>
            <w:tcW w:w="1096" w:type="dxa"/>
          </w:tcPr>
          <w:p w:rsidR="0025575A" w:rsidRPr="00A9217E" w:rsidRDefault="0025575A" w:rsidP="00A9217E">
            <w:pPr>
              <w:jc w:val="center"/>
              <w:rPr>
                <w:sz w:val="20"/>
              </w:rPr>
            </w:pPr>
            <w:r w:rsidRPr="00A9217E">
              <w:rPr>
                <w:sz w:val="20"/>
              </w:rPr>
              <w:t>All PBIM customers</w:t>
            </w:r>
          </w:p>
        </w:tc>
        <w:tc>
          <w:tcPr>
            <w:tcW w:w="1095" w:type="dxa"/>
          </w:tcPr>
          <w:p w:rsidR="0025575A" w:rsidRPr="00A9217E" w:rsidRDefault="0025575A" w:rsidP="00A9217E">
            <w:pPr>
              <w:jc w:val="center"/>
              <w:rPr>
                <w:sz w:val="20"/>
              </w:rPr>
            </w:pPr>
            <w:r w:rsidRPr="00A9217E">
              <w:rPr>
                <w:sz w:val="20"/>
              </w:rPr>
              <w:t>VIM</w:t>
            </w:r>
          </w:p>
        </w:tc>
        <w:tc>
          <w:tcPr>
            <w:tcW w:w="1096" w:type="dxa"/>
          </w:tcPr>
          <w:p w:rsidR="0025575A" w:rsidRPr="00A9217E" w:rsidRDefault="0025575A" w:rsidP="00A9217E">
            <w:pPr>
              <w:jc w:val="center"/>
              <w:rPr>
                <w:sz w:val="20"/>
              </w:rPr>
            </w:pPr>
            <w:r w:rsidRPr="00A9217E">
              <w:rPr>
                <w:sz w:val="20"/>
              </w:rPr>
              <w:t>VULN-SWA</w:t>
            </w:r>
          </w:p>
        </w:tc>
        <w:tc>
          <w:tcPr>
            <w:tcW w:w="1096" w:type="dxa"/>
          </w:tcPr>
          <w:p w:rsidR="0025575A" w:rsidRPr="00A9217E" w:rsidRDefault="0025575A" w:rsidP="00A9217E">
            <w:pPr>
              <w:jc w:val="center"/>
              <w:rPr>
                <w:sz w:val="20"/>
              </w:rPr>
            </w:pPr>
            <w:r w:rsidRPr="00A9217E">
              <w:rPr>
                <w:sz w:val="20"/>
              </w:rPr>
              <w:t>All PBIM customers</w:t>
            </w:r>
          </w:p>
        </w:tc>
        <w:tc>
          <w:tcPr>
            <w:tcW w:w="1096" w:type="dxa"/>
          </w:tcPr>
          <w:p w:rsidR="0025575A" w:rsidRPr="00A9217E" w:rsidRDefault="0025575A" w:rsidP="00A9217E">
            <w:pPr>
              <w:jc w:val="center"/>
              <w:rPr>
                <w:sz w:val="20"/>
              </w:rPr>
            </w:pPr>
            <w:r w:rsidRPr="00A9217E">
              <w:rPr>
                <w:sz w:val="20"/>
              </w:rPr>
              <w:t>VIM</w:t>
            </w:r>
          </w:p>
        </w:tc>
        <w:tc>
          <w:tcPr>
            <w:tcW w:w="1096" w:type="dxa"/>
          </w:tcPr>
          <w:p w:rsidR="0025575A" w:rsidRPr="00A9217E" w:rsidRDefault="0025575A" w:rsidP="00A9217E">
            <w:pPr>
              <w:jc w:val="center"/>
              <w:rPr>
                <w:sz w:val="20"/>
              </w:rPr>
            </w:pPr>
            <w:r w:rsidRPr="00A9217E">
              <w:rPr>
                <w:sz w:val="20"/>
              </w:rPr>
              <w:t>VULN-SWA</w:t>
            </w:r>
          </w:p>
        </w:tc>
      </w:tr>
      <w:tr w:rsidR="0025575A" w:rsidTr="00F36C19">
        <w:tc>
          <w:tcPr>
            <w:tcW w:w="959" w:type="dxa"/>
          </w:tcPr>
          <w:p w:rsidR="0025575A" w:rsidRDefault="0025575A" w:rsidP="005D07AB">
            <w:pPr>
              <w:rPr>
                <w:sz w:val="20"/>
              </w:rPr>
            </w:pPr>
            <w:r>
              <w:rPr>
                <w:sz w:val="20"/>
              </w:rPr>
              <w:t>CTC</w:t>
            </w:r>
          </w:p>
        </w:tc>
        <w:tc>
          <w:tcPr>
            <w:tcW w:w="2835" w:type="dxa"/>
          </w:tcPr>
          <w:p w:rsidR="0025575A" w:rsidRDefault="0025575A" w:rsidP="005D07AB">
            <w:pPr>
              <w:rPr>
                <w:sz w:val="20"/>
              </w:rPr>
            </w:pPr>
            <w:r>
              <w:rPr>
                <w:sz w:val="20"/>
              </w:rPr>
              <w:t>Customer either has no Trigger payment or it has ceased</w:t>
            </w:r>
          </w:p>
        </w:tc>
        <w:tc>
          <w:tcPr>
            <w:tcW w:w="1095" w:type="dxa"/>
          </w:tcPr>
          <w:p w:rsidR="0025575A" w:rsidRDefault="0025575A" w:rsidP="00A9217E">
            <w:pPr>
              <w:jc w:val="center"/>
              <w:rPr>
                <w:sz w:val="20"/>
              </w:rPr>
            </w:pPr>
            <w:r>
              <w:rPr>
                <w:sz w:val="20"/>
              </w:rPr>
              <w:t>35</w:t>
            </w:r>
          </w:p>
        </w:tc>
        <w:tc>
          <w:tcPr>
            <w:tcW w:w="1096" w:type="dxa"/>
          </w:tcPr>
          <w:p w:rsidR="0025575A" w:rsidRDefault="0025575A" w:rsidP="00A9217E">
            <w:pPr>
              <w:jc w:val="center"/>
              <w:rPr>
                <w:sz w:val="20"/>
              </w:rPr>
            </w:pPr>
            <w:r>
              <w:rPr>
                <w:sz w:val="20"/>
              </w:rPr>
              <w:t>28</w:t>
            </w:r>
          </w:p>
        </w:tc>
        <w:tc>
          <w:tcPr>
            <w:tcW w:w="1096" w:type="dxa"/>
          </w:tcPr>
          <w:p w:rsidR="0025575A" w:rsidRDefault="0025575A" w:rsidP="00A9217E">
            <w:pPr>
              <w:jc w:val="center"/>
              <w:rPr>
                <w:sz w:val="20"/>
              </w:rPr>
            </w:pPr>
            <w:r>
              <w:rPr>
                <w:sz w:val="20"/>
              </w:rPr>
              <w:t>7</w:t>
            </w:r>
          </w:p>
        </w:tc>
        <w:tc>
          <w:tcPr>
            <w:tcW w:w="1096" w:type="dxa"/>
          </w:tcPr>
          <w:p w:rsidR="0025575A" w:rsidRDefault="0025575A" w:rsidP="00A9217E">
            <w:pPr>
              <w:jc w:val="center"/>
              <w:rPr>
                <w:sz w:val="20"/>
              </w:rPr>
            </w:pPr>
            <w:r>
              <w:rPr>
                <w:sz w:val="20"/>
              </w:rPr>
              <w:t>10</w:t>
            </w:r>
          </w:p>
        </w:tc>
        <w:tc>
          <w:tcPr>
            <w:tcW w:w="1095" w:type="dxa"/>
          </w:tcPr>
          <w:p w:rsidR="0025575A" w:rsidRDefault="0025575A" w:rsidP="00A9217E">
            <w:pPr>
              <w:jc w:val="center"/>
              <w:rPr>
                <w:sz w:val="20"/>
              </w:rPr>
            </w:pPr>
            <w:r>
              <w:rPr>
                <w:sz w:val="20"/>
              </w:rPr>
              <w:t>10</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48</w:t>
            </w:r>
          </w:p>
        </w:tc>
        <w:tc>
          <w:tcPr>
            <w:tcW w:w="1096" w:type="dxa"/>
          </w:tcPr>
          <w:p w:rsidR="0025575A" w:rsidRDefault="0025575A" w:rsidP="00A9217E">
            <w:pPr>
              <w:jc w:val="center"/>
              <w:rPr>
                <w:sz w:val="20"/>
              </w:rPr>
            </w:pPr>
            <w:r>
              <w:rPr>
                <w:sz w:val="20"/>
              </w:rPr>
              <w:t>40</w:t>
            </w:r>
          </w:p>
        </w:tc>
        <w:tc>
          <w:tcPr>
            <w:tcW w:w="1096" w:type="dxa"/>
          </w:tcPr>
          <w:p w:rsidR="0025575A" w:rsidRDefault="0025575A" w:rsidP="00A9217E">
            <w:pPr>
              <w:jc w:val="center"/>
              <w:rPr>
                <w:sz w:val="20"/>
              </w:rPr>
            </w:pPr>
            <w:r>
              <w:rPr>
                <w:sz w:val="20"/>
              </w:rPr>
              <w:t>8</w:t>
            </w:r>
          </w:p>
        </w:tc>
      </w:tr>
      <w:tr w:rsidR="0025575A" w:rsidTr="00F36C19">
        <w:trPr>
          <w:trHeight w:val="283"/>
        </w:trPr>
        <w:tc>
          <w:tcPr>
            <w:tcW w:w="959" w:type="dxa"/>
          </w:tcPr>
          <w:p w:rsidR="0025575A" w:rsidRDefault="0025575A" w:rsidP="005D07AB">
            <w:pPr>
              <w:rPr>
                <w:sz w:val="20"/>
              </w:rPr>
            </w:pPr>
            <w:r>
              <w:rPr>
                <w:sz w:val="20"/>
              </w:rPr>
              <w:t>EIM</w:t>
            </w:r>
          </w:p>
        </w:tc>
        <w:tc>
          <w:tcPr>
            <w:tcW w:w="2835" w:type="dxa"/>
          </w:tcPr>
          <w:p w:rsidR="0025575A" w:rsidRDefault="0025575A" w:rsidP="005D07AB">
            <w:pPr>
              <w:rPr>
                <w:sz w:val="20"/>
              </w:rPr>
            </w:pPr>
            <w:r>
              <w:rPr>
                <w:sz w:val="20"/>
              </w:rPr>
              <w:t>End of Income Management Period</w:t>
            </w:r>
          </w:p>
        </w:tc>
        <w:tc>
          <w:tcPr>
            <w:tcW w:w="1095"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0</w:t>
            </w:r>
          </w:p>
        </w:tc>
        <w:tc>
          <w:tcPr>
            <w:tcW w:w="1096" w:type="dxa"/>
          </w:tcPr>
          <w:p w:rsidR="0025575A" w:rsidRDefault="001A69F5" w:rsidP="00A9217E">
            <w:pPr>
              <w:jc w:val="center"/>
              <w:rPr>
                <w:sz w:val="20"/>
              </w:rPr>
            </w:pPr>
            <w:r>
              <w:rPr>
                <w:sz w:val="20"/>
              </w:rPr>
              <w:t>≤5</w:t>
            </w:r>
          </w:p>
        </w:tc>
        <w:tc>
          <w:tcPr>
            <w:tcW w:w="1095"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0</w:t>
            </w:r>
          </w:p>
        </w:tc>
        <w:tc>
          <w:tcPr>
            <w:tcW w:w="1096" w:type="dxa"/>
          </w:tcPr>
          <w:p w:rsidR="0025575A" w:rsidRDefault="001A69F5" w:rsidP="00A9217E">
            <w:pPr>
              <w:jc w:val="center"/>
              <w:rPr>
                <w:sz w:val="20"/>
              </w:rPr>
            </w:pPr>
            <w:r>
              <w:rPr>
                <w:sz w:val="20"/>
              </w:rPr>
              <w:t>≤5</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0</w:t>
            </w:r>
          </w:p>
        </w:tc>
      </w:tr>
      <w:tr w:rsidR="0025575A" w:rsidTr="00F36C19">
        <w:trPr>
          <w:trHeight w:val="283"/>
        </w:trPr>
        <w:tc>
          <w:tcPr>
            <w:tcW w:w="959" w:type="dxa"/>
          </w:tcPr>
          <w:p w:rsidR="0025575A" w:rsidRDefault="0025575A" w:rsidP="005D07AB">
            <w:pPr>
              <w:rPr>
                <w:sz w:val="20"/>
              </w:rPr>
            </w:pPr>
            <w:r>
              <w:rPr>
                <w:sz w:val="20"/>
              </w:rPr>
              <w:t>EPN</w:t>
            </w:r>
          </w:p>
        </w:tc>
        <w:tc>
          <w:tcPr>
            <w:tcW w:w="2835" w:type="dxa"/>
          </w:tcPr>
          <w:p w:rsidR="0025575A" w:rsidRDefault="0025575A" w:rsidP="005D07AB">
            <w:pPr>
              <w:rPr>
                <w:sz w:val="20"/>
              </w:rPr>
            </w:pPr>
            <w:r>
              <w:rPr>
                <w:sz w:val="20"/>
              </w:rPr>
              <w:t>Excluded payment nominee</w:t>
            </w:r>
          </w:p>
        </w:tc>
        <w:tc>
          <w:tcPr>
            <w:tcW w:w="1095"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0</w:t>
            </w:r>
          </w:p>
        </w:tc>
        <w:tc>
          <w:tcPr>
            <w:tcW w:w="1096" w:type="dxa"/>
          </w:tcPr>
          <w:p w:rsidR="0025575A" w:rsidRDefault="001A69F5" w:rsidP="00A9217E">
            <w:pPr>
              <w:jc w:val="center"/>
              <w:rPr>
                <w:sz w:val="20"/>
              </w:rPr>
            </w:pPr>
            <w:r>
              <w:rPr>
                <w:sz w:val="20"/>
              </w:rPr>
              <w:t>≤5</w:t>
            </w:r>
          </w:p>
        </w:tc>
        <w:tc>
          <w:tcPr>
            <w:tcW w:w="1095" w:type="dxa"/>
          </w:tcPr>
          <w:p w:rsidR="0025575A" w:rsidRDefault="0025575A" w:rsidP="00A9217E">
            <w:pPr>
              <w:jc w:val="center"/>
              <w:rPr>
                <w:sz w:val="20"/>
              </w:rPr>
            </w:pPr>
            <w:r>
              <w:rPr>
                <w:sz w:val="20"/>
              </w:rPr>
              <w:t>0</w:t>
            </w:r>
          </w:p>
        </w:tc>
        <w:tc>
          <w:tcPr>
            <w:tcW w:w="1096" w:type="dxa"/>
          </w:tcPr>
          <w:p w:rsidR="0025575A" w:rsidRDefault="001A69F5" w:rsidP="00A9217E">
            <w:pPr>
              <w:jc w:val="center"/>
              <w:rPr>
                <w:sz w:val="20"/>
              </w:rPr>
            </w:pPr>
            <w:r>
              <w:rPr>
                <w:sz w:val="20"/>
              </w:rPr>
              <w:t>≤5</w:t>
            </w:r>
          </w:p>
        </w:tc>
        <w:tc>
          <w:tcPr>
            <w:tcW w:w="1096" w:type="dxa"/>
          </w:tcPr>
          <w:p w:rsidR="0025575A" w:rsidRDefault="001A69F5" w:rsidP="00A9217E">
            <w:pPr>
              <w:jc w:val="center"/>
              <w:rPr>
                <w:sz w:val="20"/>
              </w:rPr>
            </w:pPr>
            <w:r>
              <w:rPr>
                <w:sz w:val="20"/>
              </w:rPr>
              <w:t>≤5</w:t>
            </w:r>
          </w:p>
        </w:tc>
        <w:tc>
          <w:tcPr>
            <w:tcW w:w="1096" w:type="dxa"/>
          </w:tcPr>
          <w:p w:rsidR="0025575A" w:rsidRDefault="0025575A" w:rsidP="00A9217E">
            <w:pPr>
              <w:jc w:val="center"/>
              <w:rPr>
                <w:sz w:val="20"/>
              </w:rPr>
            </w:pPr>
            <w:r>
              <w:rPr>
                <w:sz w:val="20"/>
              </w:rPr>
              <w:t>0</w:t>
            </w:r>
          </w:p>
        </w:tc>
        <w:tc>
          <w:tcPr>
            <w:tcW w:w="1096" w:type="dxa"/>
          </w:tcPr>
          <w:p w:rsidR="0025575A" w:rsidRDefault="001A69F5" w:rsidP="00A9217E">
            <w:pPr>
              <w:jc w:val="center"/>
              <w:rPr>
                <w:sz w:val="20"/>
              </w:rPr>
            </w:pPr>
            <w:r>
              <w:rPr>
                <w:sz w:val="20"/>
              </w:rPr>
              <w:t>≤5</w:t>
            </w:r>
          </w:p>
        </w:tc>
      </w:tr>
      <w:tr w:rsidR="0025575A" w:rsidTr="00F36C19">
        <w:trPr>
          <w:trHeight w:val="283"/>
        </w:trPr>
        <w:tc>
          <w:tcPr>
            <w:tcW w:w="959" w:type="dxa"/>
          </w:tcPr>
          <w:p w:rsidR="0025575A" w:rsidRDefault="0025575A" w:rsidP="005D07AB">
            <w:pPr>
              <w:rPr>
                <w:sz w:val="20"/>
              </w:rPr>
            </w:pPr>
            <w:r>
              <w:rPr>
                <w:sz w:val="20"/>
              </w:rPr>
              <w:t>ITF</w:t>
            </w:r>
          </w:p>
        </w:tc>
        <w:tc>
          <w:tcPr>
            <w:tcW w:w="2835" w:type="dxa"/>
          </w:tcPr>
          <w:p w:rsidR="0025575A" w:rsidRDefault="0025575A" w:rsidP="005D07AB">
            <w:pPr>
              <w:rPr>
                <w:sz w:val="20"/>
              </w:rPr>
            </w:pPr>
            <w:r>
              <w:rPr>
                <w:sz w:val="20"/>
              </w:rPr>
              <w:t>Initiative Transfer</w:t>
            </w:r>
          </w:p>
        </w:tc>
        <w:tc>
          <w:tcPr>
            <w:tcW w:w="1095" w:type="dxa"/>
          </w:tcPr>
          <w:p w:rsidR="0025575A" w:rsidRDefault="0025575A" w:rsidP="00A9217E">
            <w:pPr>
              <w:jc w:val="center"/>
              <w:rPr>
                <w:sz w:val="20"/>
              </w:rPr>
            </w:pPr>
            <w:r>
              <w:rPr>
                <w:sz w:val="20"/>
              </w:rPr>
              <w:t>6</w:t>
            </w:r>
          </w:p>
        </w:tc>
        <w:tc>
          <w:tcPr>
            <w:tcW w:w="1096" w:type="dxa"/>
          </w:tcPr>
          <w:p w:rsidR="0025575A" w:rsidRDefault="0025575A" w:rsidP="00A9217E">
            <w:pPr>
              <w:jc w:val="center"/>
              <w:rPr>
                <w:sz w:val="20"/>
              </w:rPr>
            </w:pPr>
            <w:r>
              <w:rPr>
                <w:sz w:val="20"/>
              </w:rPr>
              <w:t>6</w:t>
            </w:r>
          </w:p>
        </w:tc>
        <w:tc>
          <w:tcPr>
            <w:tcW w:w="1096" w:type="dxa"/>
          </w:tcPr>
          <w:p w:rsidR="0025575A" w:rsidRDefault="0025575A" w:rsidP="00A9217E">
            <w:pPr>
              <w:jc w:val="center"/>
              <w:rPr>
                <w:sz w:val="20"/>
              </w:rPr>
            </w:pPr>
            <w:r>
              <w:rPr>
                <w:sz w:val="20"/>
              </w:rPr>
              <w:t>0</w:t>
            </w:r>
          </w:p>
        </w:tc>
        <w:tc>
          <w:tcPr>
            <w:tcW w:w="1096" w:type="dxa"/>
          </w:tcPr>
          <w:p w:rsidR="0025575A" w:rsidRDefault="001A69F5" w:rsidP="00A9217E">
            <w:pPr>
              <w:jc w:val="center"/>
              <w:rPr>
                <w:sz w:val="20"/>
              </w:rPr>
            </w:pPr>
            <w:r>
              <w:rPr>
                <w:sz w:val="20"/>
              </w:rPr>
              <w:t>≤5</w:t>
            </w:r>
          </w:p>
        </w:tc>
        <w:tc>
          <w:tcPr>
            <w:tcW w:w="1095" w:type="dxa"/>
          </w:tcPr>
          <w:p w:rsidR="0025575A" w:rsidRDefault="001A69F5" w:rsidP="00A9217E">
            <w:pPr>
              <w:jc w:val="center"/>
              <w:rPr>
                <w:sz w:val="20"/>
              </w:rPr>
            </w:pPr>
            <w:r>
              <w:rPr>
                <w:sz w:val="20"/>
              </w:rPr>
              <w:t>≤5</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7</w:t>
            </w:r>
          </w:p>
        </w:tc>
        <w:tc>
          <w:tcPr>
            <w:tcW w:w="1096" w:type="dxa"/>
          </w:tcPr>
          <w:p w:rsidR="0025575A" w:rsidRDefault="0025575A" w:rsidP="00A9217E">
            <w:pPr>
              <w:jc w:val="center"/>
              <w:rPr>
                <w:sz w:val="20"/>
              </w:rPr>
            </w:pPr>
            <w:r>
              <w:rPr>
                <w:sz w:val="20"/>
              </w:rPr>
              <w:t>7</w:t>
            </w:r>
          </w:p>
        </w:tc>
        <w:tc>
          <w:tcPr>
            <w:tcW w:w="1096" w:type="dxa"/>
          </w:tcPr>
          <w:p w:rsidR="0025575A" w:rsidRDefault="0025575A" w:rsidP="00A9217E">
            <w:pPr>
              <w:jc w:val="center"/>
              <w:rPr>
                <w:sz w:val="20"/>
              </w:rPr>
            </w:pPr>
            <w:r>
              <w:rPr>
                <w:sz w:val="20"/>
              </w:rPr>
              <w:t>0</w:t>
            </w:r>
          </w:p>
        </w:tc>
      </w:tr>
      <w:tr w:rsidR="0025575A" w:rsidTr="00F36C19">
        <w:trPr>
          <w:trHeight w:val="283"/>
        </w:trPr>
        <w:tc>
          <w:tcPr>
            <w:tcW w:w="959" w:type="dxa"/>
          </w:tcPr>
          <w:p w:rsidR="0025575A" w:rsidRDefault="0025575A" w:rsidP="005D07AB">
            <w:pPr>
              <w:rPr>
                <w:sz w:val="20"/>
              </w:rPr>
            </w:pPr>
            <w:r>
              <w:rPr>
                <w:sz w:val="20"/>
              </w:rPr>
              <w:t>NEL</w:t>
            </w:r>
          </w:p>
        </w:tc>
        <w:tc>
          <w:tcPr>
            <w:tcW w:w="2835" w:type="dxa"/>
          </w:tcPr>
          <w:p w:rsidR="0025575A" w:rsidRDefault="0025575A" w:rsidP="005D07AB">
            <w:pPr>
              <w:rPr>
                <w:sz w:val="20"/>
              </w:rPr>
            </w:pPr>
            <w:r>
              <w:rPr>
                <w:sz w:val="20"/>
              </w:rPr>
              <w:t>Customer Ineligible</w:t>
            </w:r>
          </w:p>
        </w:tc>
        <w:tc>
          <w:tcPr>
            <w:tcW w:w="1095" w:type="dxa"/>
          </w:tcPr>
          <w:p w:rsidR="0025575A" w:rsidRDefault="001A69F5" w:rsidP="00A9217E">
            <w:pPr>
              <w:jc w:val="center"/>
              <w:rPr>
                <w:sz w:val="20"/>
              </w:rPr>
            </w:pPr>
            <w:r>
              <w:rPr>
                <w:sz w:val="20"/>
              </w:rPr>
              <w:t>≤5</w:t>
            </w:r>
          </w:p>
        </w:tc>
        <w:tc>
          <w:tcPr>
            <w:tcW w:w="1096" w:type="dxa"/>
          </w:tcPr>
          <w:p w:rsidR="0025575A" w:rsidRDefault="001A69F5" w:rsidP="00A9217E">
            <w:pPr>
              <w:jc w:val="center"/>
              <w:rPr>
                <w:sz w:val="20"/>
              </w:rPr>
            </w:pPr>
            <w:r>
              <w:rPr>
                <w:sz w:val="20"/>
              </w:rPr>
              <w:t>≤5</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92</w:t>
            </w:r>
          </w:p>
        </w:tc>
        <w:tc>
          <w:tcPr>
            <w:tcW w:w="1095" w:type="dxa"/>
          </w:tcPr>
          <w:p w:rsidR="0025575A" w:rsidRDefault="0025575A" w:rsidP="00A9217E">
            <w:pPr>
              <w:jc w:val="center"/>
              <w:rPr>
                <w:sz w:val="20"/>
              </w:rPr>
            </w:pPr>
            <w:r>
              <w:rPr>
                <w:sz w:val="20"/>
              </w:rPr>
              <w:t>92</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96</w:t>
            </w:r>
          </w:p>
        </w:tc>
        <w:tc>
          <w:tcPr>
            <w:tcW w:w="1096" w:type="dxa"/>
          </w:tcPr>
          <w:p w:rsidR="0025575A" w:rsidRDefault="0025575A" w:rsidP="00A9217E">
            <w:pPr>
              <w:jc w:val="center"/>
              <w:rPr>
                <w:sz w:val="20"/>
              </w:rPr>
            </w:pPr>
            <w:r>
              <w:rPr>
                <w:sz w:val="20"/>
              </w:rPr>
              <w:t>96</w:t>
            </w:r>
          </w:p>
        </w:tc>
        <w:tc>
          <w:tcPr>
            <w:tcW w:w="1096" w:type="dxa"/>
          </w:tcPr>
          <w:p w:rsidR="0025575A" w:rsidRDefault="0025575A" w:rsidP="00A9217E">
            <w:pPr>
              <w:jc w:val="center"/>
              <w:rPr>
                <w:sz w:val="20"/>
              </w:rPr>
            </w:pPr>
            <w:r>
              <w:rPr>
                <w:sz w:val="20"/>
              </w:rPr>
              <w:t>0</w:t>
            </w:r>
          </w:p>
        </w:tc>
      </w:tr>
      <w:tr w:rsidR="0025575A" w:rsidTr="00F36C19">
        <w:trPr>
          <w:trHeight w:val="283"/>
        </w:trPr>
        <w:tc>
          <w:tcPr>
            <w:tcW w:w="959" w:type="dxa"/>
          </w:tcPr>
          <w:p w:rsidR="0025575A" w:rsidRDefault="0025575A" w:rsidP="005D07AB">
            <w:pPr>
              <w:rPr>
                <w:sz w:val="20"/>
              </w:rPr>
            </w:pPr>
            <w:r>
              <w:rPr>
                <w:sz w:val="20"/>
              </w:rPr>
              <w:t>OFA</w:t>
            </w:r>
          </w:p>
        </w:tc>
        <w:tc>
          <w:tcPr>
            <w:tcW w:w="2835" w:type="dxa"/>
          </w:tcPr>
          <w:p w:rsidR="0025575A" w:rsidRDefault="0025575A" w:rsidP="005D07AB">
            <w:pPr>
              <w:rPr>
                <w:sz w:val="20"/>
              </w:rPr>
            </w:pPr>
            <w:r>
              <w:rPr>
                <w:sz w:val="20"/>
              </w:rPr>
              <w:t>Auto</w:t>
            </w:r>
            <w:r w:rsidR="00F36C19">
              <w:rPr>
                <w:sz w:val="20"/>
              </w:rPr>
              <w:t xml:space="preserve"> PBIM </w:t>
            </w:r>
            <w:r>
              <w:rPr>
                <w:sz w:val="20"/>
              </w:rPr>
              <w:t>to Manual</w:t>
            </w:r>
            <w:r w:rsidR="00F36C19">
              <w:rPr>
                <w:sz w:val="20"/>
              </w:rPr>
              <w:t xml:space="preserve"> PBIM </w:t>
            </w:r>
            <w:r>
              <w:rPr>
                <w:sz w:val="20"/>
              </w:rPr>
              <w:t>transfer</w:t>
            </w:r>
          </w:p>
        </w:tc>
        <w:tc>
          <w:tcPr>
            <w:tcW w:w="1095" w:type="dxa"/>
          </w:tcPr>
          <w:p w:rsidR="0025575A" w:rsidRDefault="0025575A" w:rsidP="00A9217E">
            <w:pPr>
              <w:jc w:val="center"/>
              <w:rPr>
                <w:sz w:val="20"/>
              </w:rPr>
            </w:pPr>
            <w:r>
              <w:rPr>
                <w:sz w:val="20"/>
              </w:rPr>
              <w:t>10</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10</w:t>
            </w:r>
          </w:p>
        </w:tc>
        <w:tc>
          <w:tcPr>
            <w:tcW w:w="1096" w:type="dxa"/>
          </w:tcPr>
          <w:p w:rsidR="0025575A" w:rsidRDefault="0025575A" w:rsidP="00A9217E">
            <w:pPr>
              <w:jc w:val="center"/>
              <w:rPr>
                <w:sz w:val="20"/>
              </w:rPr>
            </w:pPr>
            <w:r>
              <w:rPr>
                <w:sz w:val="20"/>
              </w:rPr>
              <w:t>0</w:t>
            </w:r>
          </w:p>
        </w:tc>
        <w:tc>
          <w:tcPr>
            <w:tcW w:w="1095"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10</w:t>
            </w:r>
          </w:p>
        </w:tc>
        <w:tc>
          <w:tcPr>
            <w:tcW w:w="1096" w:type="dxa"/>
          </w:tcPr>
          <w:p w:rsidR="0025575A" w:rsidRDefault="0025575A" w:rsidP="00A9217E">
            <w:pPr>
              <w:jc w:val="center"/>
              <w:rPr>
                <w:sz w:val="20"/>
              </w:rPr>
            </w:pPr>
            <w:r>
              <w:rPr>
                <w:sz w:val="20"/>
              </w:rPr>
              <w:t>0</w:t>
            </w:r>
          </w:p>
        </w:tc>
        <w:tc>
          <w:tcPr>
            <w:tcW w:w="1096" w:type="dxa"/>
          </w:tcPr>
          <w:p w:rsidR="0025575A" w:rsidRDefault="0025575A" w:rsidP="00A9217E">
            <w:pPr>
              <w:jc w:val="center"/>
              <w:rPr>
                <w:sz w:val="20"/>
              </w:rPr>
            </w:pPr>
            <w:r>
              <w:rPr>
                <w:sz w:val="20"/>
              </w:rPr>
              <w:t>10</w:t>
            </w:r>
          </w:p>
        </w:tc>
      </w:tr>
      <w:tr w:rsidR="0025575A" w:rsidTr="00F36C19">
        <w:trPr>
          <w:trHeight w:val="283"/>
        </w:trPr>
        <w:tc>
          <w:tcPr>
            <w:tcW w:w="959" w:type="dxa"/>
          </w:tcPr>
          <w:p w:rsidR="0025575A" w:rsidRDefault="0025575A" w:rsidP="005D07AB">
            <w:pPr>
              <w:rPr>
                <w:sz w:val="20"/>
              </w:rPr>
            </w:pPr>
            <w:r>
              <w:rPr>
                <w:sz w:val="20"/>
              </w:rPr>
              <w:t>Total</w:t>
            </w:r>
          </w:p>
        </w:tc>
        <w:tc>
          <w:tcPr>
            <w:tcW w:w="2835" w:type="dxa"/>
          </w:tcPr>
          <w:p w:rsidR="0025575A" w:rsidRDefault="00A9217E" w:rsidP="005D07AB">
            <w:pPr>
              <w:rPr>
                <w:sz w:val="20"/>
              </w:rPr>
            </w:pPr>
            <w:r>
              <w:rPr>
                <w:sz w:val="20"/>
              </w:rPr>
              <w:t>-</w:t>
            </w:r>
          </w:p>
        </w:tc>
        <w:tc>
          <w:tcPr>
            <w:tcW w:w="1095" w:type="dxa"/>
          </w:tcPr>
          <w:p w:rsidR="0025575A" w:rsidRDefault="0025575A" w:rsidP="00A9217E">
            <w:pPr>
              <w:jc w:val="center"/>
              <w:rPr>
                <w:sz w:val="20"/>
              </w:rPr>
            </w:pPr>
            <w:r>
              <w:rPr>
                <w:sz w:val="20"/>
              </w:rPr>
              <w:t>53</w:t>
            </w:r>
          </w:p>
        </w:tc>
        <w:tc>
          <w:tcPr>
            <w:tcW w:w="1096" w:type="dxa"/>
          </w:tcPr>
          <w:p w:rsidR="0025575A" w:rsidRDefault="0025575A" w:rsidP="00A9217E">
            <w:pPr>
              <w:jc w:val="center"/>
              <w:rPr>
                <w:sz w:val="20"/>
              </w:rPr>
            </w:pPr>
            <w:r>
              <w:rPr>
                <w:sz w:val="20"/>
              </w:rPr>
              <w:t>36</w:t>
            </w:r>
          </w:p>
        </w:tc>
        <w:tc>
          <w:tcPr>
            <w:tcW w:w="1096" w:type="dxa"/>
          </w:tcPr>
          <w:p w:rsidR="0025575A" w:rsidRDefault="0025575A" w:rsidP="00A9217E">
            <w:pPr>
              <w:jc w:val="center"/>
              <w:rPr>
                <w:sz w:val="20"/>
              </w:rPr>
            </w:pPr>
            <w:r>
              <w:rPr>
                <w:sz w:val="20"/>
              </w:rPr>
              <w:t>17</w:t>
            </w:r>
          </w:p>
        </w:tc>
        <w:tc>
          <w:tcPr>
            <w:tcW w:w="1096" w:type="dxa"/>
          </w:tcPr>
          <w:p w:rsidR="0025575A" w:rsidRDefault="0025575A" w:rsidP="00A9217E">
            <w:pPr>
              <w:jc w:val="center"/>
              <w:rPr>
                <w:sz w:val="20"/>
              </w:rPr>
            </w:pPr>
            <w:r>
              <w:rPr>
                <w:sz w:val="20"/>
              </w:rPr>
              <w:t>105</w:t>
            </w:r>
          </w:p>
        </w:tc>
        <w:tc>
          <w:tcPr>
            <w:tcW w:w="1095" w:type="dxa"/>
          </w:tcPr>
          <w:p w:rsidR="0025575A" w:rsidRDefault="0025575A" w:rsidP="00A9217E">
            <w:pPr>
              <w:jc w:val="center"/>
              <w:rPr>
                <w:sz w:val="20"/>
              </w:rPr>
            </w:pPr>
            <w:r>
              <w:rPr>
                <w:sz w:val="20"/>
              </w:rPr>
              <w:t>103</w:t>
            </w:r>
          </w:p>
        </w:tc>
        <w:tc>
          <w:tcPr>
            <w:tcW w:w="1096" w:type="dxa"/>
          </w:tcPr>
          <w:p w:rsidR="0025575A" w:rsidRDefault="001A69F5" w:rsidP="00A9217E">
            <w:pPr>
              <w:jc w:val="center"/>
              <w:rPr>
                <w:sz w:val="20"/>
              </w:rPr>
            </w:pPr>
            <w:r>
              <w:rPr>
                <w:sz w:val="20"/>
              </w:rPr>
              <w:t>≤5</w:t>
            </w:r>
          </w:p>
        </w:tc>
        <w:tc>
          <w:tcPr>
            <w:tcW w:w="1096" w:type="dxa"/>
          </w:tcPr>
          <w:p w:rsidR="0025575A" w:rsidRDefault="0025575A" w:rsidP="00A9217E">
            <w:pPr>
              <w:jc w:val="center"/>
              <w:rPr>
                <w:sz w:val="20"/>
              </w:rPr>
            </w:pPr>
            <w:r>
              <w:rPr>
                <w:sz w:val="20"/>
              </w:rPr>
              <w:t>163</w:t>
            </w:r>
          </w:p>
        </w:tc>
        <w:tc>
          <w:tcPr>
            <w:tcW w:w="1096" w:type="dxa"/>
          </w:tcPr>
          <w:p w:rsidR="0025575A" w:rsidRDefault="0025575A" w:rsidP="00A9217E">
            <w:pPr>
              <w:jc w:val="center"/>
              <w:rPr>
                <w:sz w:val="20"/>
              </w:rPr>
            </w:pPr>
            <w:r>
              <w:rPr>
                <w:sz w:val="20"/>
              </w:rPr>
              <w:t>143</w:t>
            </w:r>
          </w:p>
        </w:tc>
        <w:tc>
          <w:tcPr>
            <w:tcW w:w="1096" w:type="dxa"/>
          </w:tcPr>
          <w:p w:rsidR="0025575A" w:rsidRDefault="0025575A" w:rsidP="00A9217E">
            <w:pPr>
              <w:jc w:val="center"/>
              <w:rPr>
                <w:sz w:val="20"/>
              </w:rPr>
            </w:pPr>
            <w:r>
              <w:rPr>
                <w:sz w:val="20"/>
              </w:rPr>
              <w:t>19</w:t>
            </w:r>
          </w:p>
        </w:tc>
      </w:tr>
      <w:tr w:rsidR="0025575A" w:rsidTr="00F36C19">
        <w:trPr>
          <w:trHeight w:val="283"/>
        </w:trPr>
        <w:tc>
          <w:tcPr>
            <w:tcW w:w="959" w:type="dxa"/>
          </w:tcPr>
          <w:p w:rsidR="0025575A" w:rsidRDefault="0025575A" w:rsidP="005D07AB">
            <w:pPr>
              <w:rPr>
                <w:sz w:val="20"/>
              </w:rPr>
            </w:pPr>
            <w:r>
              <w:rPr>
                <w:sz w:val="20"/>
              </w:rPr>
              <w:t>CTC</w:t>
            </w:r>
          </w:p>
        </w:tc>
        <w:tc>
          <w:tcPr>
            <w:tcW w:w="2835" w:type="dxa"/>
          </w:tcPr>
          <w:p w:rsidR="0025575A" w:rsidRDefault="0025575A" w:rsidP="005D07AB">
            <w:pPr>
              <w:rPr>
                <w:sz w:val="20"/>
              </w:rPr>
            </w:pPr>
            <w:r>
              <w:rPr>
                <w:sz w:val="20"/>
              </w:rPr>
              <w:t>Customer either has no Trigger payment or it has ceased</w:t>
            </w:r>
            <w:r w:rsidR="00CE6E73">
              <w:rPr>
                <w:sz w:val="20"/>
              </w:rPr>
              <w:t xml:space="preserve"> (</w:t>
            </w:r>
            <w:r w:rsidR="00727161">
              <w:rPr>
                <w:sz w:val="20"/>
              </w:rPr>
              <w:t>per cent</w:t>
            </w:r>
            <w:r w:rsidR="00CE6E73">
              <w:rPr>
                <w:sz w:val="20"/>
              </w:rPr>
              <w:t>)</w:t>
            </w:r>
          </w:p>
        </w:tc>
        <w:tc>
          <w:tcPr>
            <w:tcW w:w="1095" w:type="dxa"/>
          </w:tcPr>
          <w:p w:rsidR="0025575A" w:rsidRPr="00E31B9E" w:rsidRDefault="00CE6E73" w:rsidP="00A9217E">
            <w:pPr>
              <w:jc w:val="center"/>
              <w:rPr>
                <w:b/>
                <w:sz w:val="20"/>
              </w:rPr>
            </w:pPr>
            <w:r>
              <w:rPr>
                <w:b/>
                <w:sz w:val="20"/>
              </w:rPr>
              <w:t>66.0</w:t>
            </w:r>
          </w:p>
        </w:tc>
        <w:tc>
          <w:tcPr>
            <w:tcW w:w="1096" w:type="dxa"/>
          </w:tcPr>
          <w:p w:rsidR="0025575A" w:rsidRDefault="00CE6E73" w:rsidP="00A9217E">
            <w:pPr>
              <w:jc w:val="center"/>
              <w:rPr>
                <w:b/>
                <w:bCs/>
                <w:sz w:val="20"/>
              </w:rPr>
            </w:pPr>
            <w:r>
              <w:rPr>
                <w:b/>
                <w:bCs/>
                <w:sz w:val="20"/>
              </w:rPr>
              <w:t>77.8</w:t>
            </w:r>
          </w:p>
        </w:tc>
        <w:tc>
          <w:tcPr>
            <w:tcW w:w="1096" w:type="dxa"/>
          </w:tcPr>
          <w:p w:rsidR="0025575A" w:rsidRDefault="00CE6E73" w:rsidP="00A9217E">
            <w:pPr>
              <w:jc w:val="center"/>
              <w:rPr>
                <w:b/>
                <w:bCs/>
                <w:sz w:val="20"/>
              </w:rPr>
            </w:pPr>
            <w:r>
              <w:rPr>
                <w:b/>
                <w:bCs/>
                <w:sz w:val="20"/>
              </w:rPr>
              <w:t>41.2</w:t>
            </w:r>
          </w:p>
        </w:tc>
        <w:tc>
          <w:tcPr>
            <w:tcW w:w="1096" w:type="dxa"/>
          </w:tcPr>
          <w:p w:rsidR="0025575A" w:rsidRDefault="00CE6E73" w:rsidP="00A9217E">
            <w:pPr>
              <w:jc w:val="center"/>
              <w:rPr>
                <w:sz w:val="20"/>
              </w:rPr>
            </w:pPr>
            <w:r>
              <w:rPr>
                <w:sz w:val="20"/>
              </w:rPr>
              <w:t>9.5</w:t>
            </w:r>
          </w:p>
        </w:tc>
        <w:tc>
          <w:tcPr>
            <w:tcW w:w="1095" w:type="dxa"/>
          </w:tcPr>
          <w:p w:rsidR="0025575A" w:rsidRDefault="00CE6E73" w:rsidP="00A9217E">
            <w:pPr>
              <w:jc w:val="center"/>
              <w:rPr>
                <w:sz w:val="20"/>
              </w:rPr>
            </w:pPr>
            <w:r>
              <w:rPr>
                <w:sz w:val="20"/>
              </w:rPr>
              <w:t>9.7</w:t>
            </w: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b/>
                <w:bCs/>
                <w:sz w:val="20"/>
              </w:rPr>
            </w:pPr>
            <w:r>
              <w:rPr>
                <w:b/>
                <w:bCs/>
                <w:sz w:val="20"/>
              </w:rPr>
              <w:t>29.4</w:t>
            </w:r>
          </w:p>
        </w:tc>
        <w:tc>
          <w:tcPr>
            <w:tcW w:w="1096" w:type="dxa"/>
          </w:tcPr>
          <w:p w:rsidR="0025575A" w:rsidRDefault="00CE6E73" w:rsidP="00A9217E">
            <w:pPr>
              <w:jc w:val="center"/>
              <w:rPr>
                <w:b/>
                <w:bCs/>
                <w:sz w:val="20"/>
              </w:rPr>
            </w:pPr>
            <w:r>
              <w:rPr>
                <w:b/>
                <w:bCs/>
                <w:sz w:val="20"/>
              </w:rPr>
              <w:t>28.0</w:t>
            </w:r>
          </w:p>
        </w:tc>
        <w:tc>
          <w:tcPr>
            <w:tcW w:w="1096" w:type="dxa"/>
          </w:tcPr>
          <w:p w:rsidR="0025575A" w:rsidRDefault="00CE6E73" w:rsidP="00A9217E">
            <w:pPr>
              <w:jc w:val="center"/>
              <w:rPr>
                <w:b/>
                <w:bCs/>
                <w:sz w:val="20"/>
              </w:rPr>
            </w:pPr>
            <w:r>
              <w:rPr>
                <w:b/>
                <w:bCs/>
                <w:sz w:val="20"/>
              </w:rPr>
              <w:t>42.1</w:t>
            </w:r>
          </w:p>
        </w:tc>
      </w:tr>
      <w:tr w:rsidR="0025575A" w:rsidTr="00F36C19">
        <w:trPr>
          <w:trHeight w:val="283"/>
        </w:trPr>
        <w:tc>
          <w:tcPr>
            <w:tcW w:w="959" w:type="dxa"/>
          </w:tcPr>
          <w:p w:rsidR="0025575A" w:rsidRDefault="0025575A" w:rsidP="005D07AB">
            <w:pPr>
              <w:rPr>
                <w:sz w:val="20"/>
              </w:rPr>
            </w:pPr>
            <w:r>
              <w:rPr>
                <w:sz w:val="20"/>
              </w:rPr>
              <w:t>EIM</w:t>
            </w:r>
          </w:p>
        </w:tc>
        <w:tc>
          <w:tcPr>
            <w:tcW w:w="2835" w:type="dxa"/>
          </w:tcPr>
          <w:p w:rsidR="0025575A" w:rsidRPr="00CE6E73" w:rsidRDefault="0025575A" w:rsidP="005D07AB">
            <w:pPr>
              <w:rPr>
                <w:b/>
                <w:sz w:val="20"/>
              </w:rPr>
            </w:pPr>
            <w:r>
              <w:rPr>
                <w:sz w:val="20"/>
              </w:rPr>
              <w:t>End of Income Management Period</w:t>
            </w:r>
            <w:r w:rsidR="00CE6E73">
              <w:rPr>
                <w:sz w:val="20"/>
              </w:rPr>
              <w:t xml:space="preserve"> (</w:t>
            </w:r>
            <w:r w:rsidR="00727161">
              <w:rPr>
                <w:sz w:val="20"/>
              </w:rPr>
              <w:t>per cent</w:t>
            </w:r>
            <w:r w:rsidR="00CE6E73">
              <w:rPr>
                <w:sz w:val="20"/>
              </w:rPr>
              <w:t>)</w:t>
            </w:r>
          </w:p>
        </w:tc>
        <w:tc>
          <w:tcPr>
            <w:tcW w:w="1095" w:type="dxa"/>
          </w:tcPr>
          <w:p w:rsidR="0025575A" w:rsidRDefault="00CE6E73" w:rsidP="00A9217E">
            <w:pPr>
              <w:jc w:val="center"/>
              <w:rPr>
                <w:sz w:val="20"/>
              </w:rPr>
            </w:pPr>
            <w:r>
              <w:rPr>
                <w:sz w:val="20"/>
              </w:rPr>
              <w:t>0.0</w:t>
            </w: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sz w:val="20"/>
              </w:rPr>
            </w:pPr>
            <w:r>
              <w:rPr>
                <w:sz w:val="20"/>
              </w:rPr>
              <w:t>0.0</w:t>
            </w:r>
          </w:p>
        </w:tc>
        <w:tc>
          <w:tcPr>
            <w:tcW w:w="1096" w:type="dxa"/>
          </w:tcPr>
          <w:p w:rsidR="0025575A" w:rsidRDefault="00A9217E" w:rsidP="00A9217E">
            <w:pPr>
              <w:jc w:val="center"/>
              <w:rPr>
                <w:sz w:val="20"/>
              </w:rPr>
            </w:pPr>
            <w:r>
              <w:rPr>
                <w:sz w:val="20"/>
              </w:rPr>
              <w:t>-</w:t>
            </w:r>
          </w:p>
        </w:tc>
        <w:tc>
          <w:tcPr>
            <w:tcW w:w="1095" w:type="dxa"/>
          </w:tcPr>
          <w:p w:rsidR="0025575A" w:rsidRDefault="00CE6E73" w:rsidP="00A9217E">
            <w:pPr>
              <w:jc w:val="center"/>
              <w:rPr>
                <w:sz w:val="20"/>
              </w:rPr>
            </w:pPr>
            <w:r>
              <w:rPr>
                <w:sz w:val="20"/>
              </w:rPr>
              <w:t>0.0</w:t>
            </w:r>
          </w:p>
        </w:tc>
        <w:tc>
          <w:tcPr>
            <w:tcW w:w="1096" w:type="dxa"/>
          </w:tcPr>
          <w:p w:rsidR="0025575A" w:rsidRDefault="00CE6E73" w:rsidP="00A9217E">
            <w:pPr>
              <w:jc w:val="center"/>
              <w:rPr>
                <w:sz w:val="20"/>
              </w:rPr>
            </w:pPr>
            <w:r>
              <w:rPr>
                <w:sz w:val="20"/>
              </w:rPr>
              <w:t>0.0</w:t>
            </w:r>
          </w:p>
        </w:tc>
        <w:tc>
          <w:tcPr>
            <w:tcW w:w="1096" w:type="dxa"/>
          </w:tcPr>
          <w:p w:rsidR="0025575A" w:rsidRDefault="00A9217E" w:rsidP="00A9217E">
            <w:pPr>
              <w:jc w:val="center"/>
              <w:rPr>
                <w:sz w:val="20"/>
              </w:rPr>
            </w:pPr>
            <w:r>
              <w:rPr>
                <w:sz w:val="20"/>
              </w:rPr>
              <w:t>-</w:t>
            </w: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sz w:val="20"/>
              </w:rPr>
            </w:pPr>
            <w:r>
              <w:rPr>
                <w:sz w:val="20"/>
              </w:rPr>
              <w:t>0.0</w:t>
            </w:r>
          </w:p>
        </w:tc>
      </w:tr>
      <w:tr w:rsidR="0025575A" w:rsidTr="00F36C19">
        <w:trPr>
          <w:trHeight w:val="283"/>
        </w:trPr>
        <w:tc>
          <w:tcPr>
            <w:tcW w:w="959" w:type="dxa"/>
          </w:tcPr>
          <w:p w:rsidR="0025575A" w:rsidRDefault="0025575A" w:rsidP="005D07AB">
            <w:pPr>
              <w:rPr>
                <w:sz w:val="20"/>
              </w:rPr>
            </w:pPr>
            <w:r>
              <w:rPr>
                <w:sz w:val="20"/>
              </w:rPr>
              <w:t>EPN</w:t>
            </w:r>
          </w:p>
        </w:tc>
        <w:tc>
          <w:tcPr>
            <w:tcW w:w="2835" w:type="dxa"/>
          </w:tcPr>
          <w:p w:rsidR="0025575A" w:rsidRDefault="0025575A" w:rsidP="005D07AB">
            <w:pPr>
              <w:rPr>
                <w:sz w:val="20"/>
              </w:rPr>
            </w:pPr>
            <w:r>
              <w:rPr>
                <w:sz w:val="20"/>
              </w:rPr>
              <w:t>Excluded payment nominee</w:t>
            </w:r>
            <w:r w:rsidR="00CE6E73">
              <w:rPr>
                <w:sz w:val="20"/>
              </w:rPr>
              <w:t xml:space="preserve"> (</w:t>
            </w:r>
            <w:r w:rsidR="00727161">
              <w:rPr>
                <w:sz w:val="20"/>
              </w:rPr>
              <w:t>per cent</w:t>
            </w:r>
            <w:r w:rsidR="00CE6E73">
              <w:rPr>
                <w:sz w:val="20"/>
              </w:rPr>
              <w:t>)</w:t>
            </w:r>
          </w:p>
        </w:tc>
        <w:tc>
          <w:tcPr>
            <w:tcW w:w="1095" w:type="dxa"/>
          </w:tcPr>
          <w:p w:rsidR="0025575A" w:rsidRDefault="00CE6E73" w:rsidP="00A9217E">
            <w:pPr>
              <w:jc w:val="center"/>
              <w:rPr>
                <w:sz w:val="20"/>
              </w:rPr>
            </w:pPr>
            <w:r>
              <w:rPr>
                <w:sz w:val="20"/>
              </w:rPr>
              <w:t>0.0</w:t>
            </w:r>
          </w:p>
        </w:tc>
        <w:tc>
          <w:tcPr>
            <w:tcW w:w="1096" w:type="dxa"/>
          </w:tcPr>
          <w:p w:rsidR="0025575A" w:rsidRDefault="0025575A" w:rsidP="00A9217E">
            <w:pPr>
              <w:jc w:val="center"/>
              <w:rPr>
                <w:sz w:val="20"/>
              </w:rPr>
            </w:pPr>
            <w:r>
              <w:rPr>
                <w:sz w:val="20"/>
              </w:rPr>
              <w:t>0</w:t>
            </w:r>
            <w:r w:rsidR="00CE6E73">
              <w:rPr>
                <w:sz w:val="20"/>
              </w:rPr>
              <w:t>.0</w:t>
            </w:r>
          </w:p>
        </w:tc>
        <w:tc>
          <w:tcPr>
            <w:tcW w:w="1096" w:type="dxa"/>
          </w:tcPr>
          <w:p w:rsidR="0025575A" w:rsidRDefault="00CE6E73" w:rsidP="00A9217E">
            <w:pPr>
              <w:jc w:val="center"/>
              <w:rPr>
                <w:sz w:val="20"/>
              </w:rPr>
            </w:pPr>
            <w:r>
              <w:rPr>
                <w:sz w:val="20"/>
              </w:rPr>
              <w:t>0.0</w:t>
            </w:r>
          </w:p>
        </w:tc>
        <w:tc>
          <w:tcPr>
            <w:tcW w:w="1096" w:type="dxa"/>
          </w:tcPr>
          <w:p w:rsidR="0025575A" w:rsidRDefault="00A9217E" w:rsidP="00A9217E">
            <w:pPr>
              <w:jc w:val="center"/>
              <w:rPr>
                <w:sz w:val="20"/>
              </w:rPr>
            </w:pPr>
            <w:r>
              <w:rPr>
                <w:sz w:val="20"/>
              </w:rPr>
              <w:t>-</w:t>
            </w:r>
          </w:p>
        </w:tc>
        <w:tc>
          <w:tcPr>
            <w:tcW w:w="1095" w:type="dxa"/>
          </w:tcPr>
          <w:p w:rsidR="0025575A" w:rsidRDefault="00CE6E73" w:rsidP="00A9217E">
            <w:pPr>
              <w:jc w:val="center"/>
              <w:rPr>
                <w:sz w:val="20"/>
              </w:rPr>
            </w:pPr>
            <w:r>
              <w:rPr>
                <w:sz w:val="20"/>
              </w:rPr>
              <w:t>0.0</w:t>
            </w:r>
          </w:p>
        </w:tc>
        <w:tc>
          <w:tcPr>
            <w:tcW w:w="1096" w:type="dxa"/>
          </w:tcPr>
          <w:p w:rsidR="0025575A" w:rsidRDefault="00CE6E73" w:rsidP="00A9217E">
            <w:pPr>
              <w:jc w:val="center"/>
              <w:rPr>
                <w:sz w:val="20"/>
              </w:rPr>
            </w:pPr>
            <w:r>
              <w:rPr>
                <w:sz w:val="20"/>
              </w:rPr>
              <w:t>100.0</w:t>
            </w:r>
          </w:p>
        </w:tc>
        <w:tc>
          <w:tcPr>
            <w:tcW w:w="1096" w:type="dxa"/>
          </w:tcPr>
          <w:p w:rsidR="0025575A" w:rsidRDefault="00A9217E" w:rsidP="00A9217E">
            <w:pPr>
              <w:jc w:val="center"/>
              <w:rPr>
                <w:sz w:val="20"/>
              </w:rPr>
            </w:pPr>
            <w:r>
              <w:rPr>
                <w:sz w:val="20"/>
              </w:rPr>
              <w:t>-</w:t>
            </w: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sz w:val="20"/>
              </w:rPr>
            </w:pPr>
            <w:r>
              <w:rPr>
                <w:sz w:val="20"/>
              </w:rPr>
              <w:t>5.3</w:t>
            </w:r>
          </w:p>
        </w:tc>
      </w:tr>
      <w:tr w:rsidR="0025575A" w:rsidTr="00F36C19">
        <w:trPr>
          <w:trHeight w:val="283"/>
        </w:trPr>
        <w:tc>
          <w:tcPr>
            <w:tcW w:w="959" w:type="dxa"/>
          </w:tcPr>
          <w:p w:rsidR="0025575A" w:rsidRDefault="0025575A" w:rsidP="005D07AB">
            <w:pPr>
              <w:rPr>
                <w:sz w:val="20"/>
              </w:rPr>
            </w:pPr>
            <w:r>
              <w:rPr>
                <w:sz w:val="20"/>
              </w:rPr>
              <w:t>ITF</w:t>
            </w:r>
          </w:p>
        </w:tc>
        <w:tc>
          <w:tcPr>
            <w:tcW w:w="2835" w:type="dxa"/>
          </w:tcPr>
          <w:p w:rsidR="0025575A" w:rsidRDefault="0025575A" w:rsidP="005D07AB">
            <w:pPr>
              <w:rPr>
                <w:sz w:val="20"/>
              </w:rPr>
            </w:pPr>
            <w:r>
              <w:rPr>
                <w:sz w:val="20"/>
              </w:rPr>
              <w:t>Initiative Transfer</w:t>
            </w:r>
            <w:r w:rsidR="00CE6E73">
              <w:rPr>
                <w:sz w:val="20"/>
              </w:rPr>
              <w:t xml:space="preserve"> (</w:t>
            </w:r>
            <w:r w:rsidR="00727161">
              <w:rPr>
                <w:sz w:val="20"/>
              </w:rPr>
              <w:t>per cent</w:t>
            </w:r>
            <w:r w:rsidR="00CE6E73">
              <w:rPr>
                <w:sz w:val="20"/>
              </w:rPr>
              <w:t>)</w:t>
            </w:r>
          </w:p>
        </w:tc>
        <w:tc>
          <w:tcPr>
            <w:tcW w:w="1095" w:type="dxa"/>
          </w:tcPr>
          <w:p w:rsidR="0025575A" w:rsidRPr="00E31B9E" w:rsidRDefault="00CE6E73" w:rsidP="00A9217E">
            <w:pPr>
              <w:jc w:val="center"/>
              <w:rPr>
                <w:b/>
                <w:sz w:val="20"/>
              </w:rPr>
            </w:pPr>
            <w:r>
              <w:rPr>
                <w:b/>
                <w:sz w:val="20"/>
              </w:rPr>
              <w:t>11.3</w:t>
            </w:r>
          </w:p>
        </w:tc>
        <w:tc>
          <w:tcPr>
            <w:tcW w:w="1096" w:type="dxa"/>
          </w:tcPr>
          <w:p w:rsidR="0025575A" w:rsidRDefault="0025575A" w:rsidP="00A9217E">
            <w:pPr>
              <w:jc w:val="center"/>
              <w:rPr>
                <w:b/>
                <w:bCs/>
                <w:sz w:val="20"/>
              </w:rPr>
            </w:pPr>
            <w:r>
              <w:rPr>
                <w:b/>
                <w:bCs/>
                <w:sz w:val="20"/>
              </w:rPr>
              <w:t>16</w:t>
            </w:r>
            <w:r w:rsidR="00CE6E73">
              <w:rPr>
                <w:b/>
                <w:bCs/>
                <w:sz w:val="20"/>
              </w:rPr>
              <w:t>.7</w:t>
            </w:r>
          </w:p>
        </w:tc>
        <w:tc>
          <w:tcPr>
            <w:tcW w:w="1096" w:type="dxa"/>
          </w:tcPr>
          <w:p w:rsidR="0025575A" w:rsidRDefault="00CE6E73" w:rsidP="00A9217E">
            <w:pPr>
              <w:jc w:val="center"/>
              <w:rPr>
                <w:sz w:val="20"/>
              </w:rPr>
            </w:pPr>
            <w:r>
              <w:rPr>
                <w:sz w:val="20"/>
              </w:rPr>
              <w:t>0.0</w:t>
            </w:r>
          </w:p>
        </w:tc>
        <w:tc>
          <w:tcPr>
            <w:tcW w:w="1096" w:type="dxa"/>
          </w:tcPr>
          <w:p w:rsidR="0025575A" w:rsidRDefault="00A9217E" w:rsidP="00A9217E">
            <w:pPr>
              <w:jc w:val="center"/>
              <w:rPr>
                <w:sz w:val="20"/>
              </w:rPr>
            </w:pPr>
            <w:r>
              <w:rPr>
                <w:sz w:val="20"/>
              </w:rPr>
              <w:t>-</w:t>
            </w:r>
          </w:p>
        </w:tc>
        <w:tc>
          <w:tcPr>
            <w:tcW w:w="1095" w:type="dxa"/>
          </w:tcPr>
          <w:p w:rsidR="0025575A" w:rsidRDefault="0025575A" w:rsidP="00A9217E">
            <w:pPr>
              <w:jc w:val="center"/>
              <w:rPr>
                <w:sz w:val="20"/>
              </w:rPr>
            </w:pP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sz w:val="20"/>
              </w:rPr>
            </w:pPr>
            <w:r>
              <w:rPr>
                <w:sz w:val="20"/>
              </w:rPr>
              <w:t>4.3</w:t>
            </w:r>
          </w:p>
        </w:tc>
        <w:tc>
          <w:tcPr>
            <w:tcW w:w="1096" w:type="dxa"/>
          </w:tcPr>
          <w:p w:rsidR="0025575A" w:rsidRDefault="00CE6E73" w:rsidP="00A9217E">
            <w:pPr>
              <w:jc w:val="center"/>
              <w:rPr>
                <w:sz w:val="20"/>
              </w:rPr>
            </w:pPr>
            <w:r>
              <w:rPr>
                <w:sz w:val="20"/>
              </w:rPr>
              <w:t>4.9</w:t>
            </w:r>
          </w:p>
        </w:tc>
        <w:tc>
          <w:tcPr>
            <w:tcW w:w="1096" w:type="dxa"/>
          </w:tcPr>
          <w:p w:rsidR="0025575A" w:rsidRDefault="00CE6E73" w:rsidP="00A9217E">
            <w:pPr>
              <w:jc w:val="center"/>
              <w:rPr>
                <w:sz w:val="20"/>
              </w:rPr>
            </w:pPr>
            <w:r>
              <w:rPr>
                <w:sz w:val="20"/>
              </w:rPr>
              <w:t>0.0</w:t>
            </w:r>
          </w:p>
        </w:tc>
      </w:tr>
      <w:tr w:rsidR="0025575A" w:rsidTr="00F36C19">
        <w:trPr>
          <w:trHeight w:val="283"/>
        </w:trPr>
        <w:tc>
          <w:tcPr>
            <w:tcW w:w="959" w:type="dxa"/>
          </w:tcPr>
          <w:p w:rsidR="0025575A" w:rsidRDefault="0025575A" w:rsidP="005D07AB">
            <w:pPr>
              <w:rPr>
                <w:sz w:val="20"/>
              </w:rPr>
            </w:pPr>
            <w:r>
              <w:rPr>
                <w:sz w:val="20"/>
              </w:rPr>
              <w:t>NEL</w:t>
            </w:r>
          </w:p>
        </w:tc>
        <w:tc>
          <w:tcPr>
            <w:tcW w:w="2835" w:type="dxa"/>
          </w:tcPr>
          <w:p w:rsidR="0025575A" w:rsidRDefault="0025575A" w:rsidP="005D07AB">
            <w:pPr>
              <w:rPr>
                <w:sz w:val="20"/>
              </w:rPr>
            </w:pPr>
            <w:r>
              <w:rPr>
                <w:sz w:val="20"/>
              </w:rPr>
              <w:t>Customer Ineligible</w:t>
            </w:r>
            <w:r w:rsidR="00CE6E73">
              <w:rPr>
                <w:sz w:val="20"/>
              </w:rPr>
              <w:t xml:space="preserve"> (</w:t>
            </w:r>
            <w:r w:rsidR="00727161">
              <w:rPr>
                <w:sz w:val="20"/>
              </w:rPr>
              <w:t>per cent</w:t>
            </w:r>
            <w:r w:rsidR="00CE6E73">
              <w:rPr>
                <w:sz w:val="20"/>
              </w:rPr>
              <w:t>)</w:t>
            </w:r>
          </w:p>
        </w:tc>
        <w:tc>
          <w:tcPr>
            <w:tcW w:w="1095" w:type="dxa"/>
          </w:tcPr>
          <w:p w:rsidR="0025575A" w:rsidRDefault="0025575A" w:rsidP="00A9217E">
            <w:pPr>
              <w:jc w:val="center"/>
              <w:rPr>
                <w:sz w:val="20"/>
              </w:rPr>
            </w:pPr>
          </w:p>
        </w:tc>
        <w:tc>
          <w:tcPr>
            <w:tcW w:w="1096" w:type="dxa"/>
          </w:tcPr>
          <w:p w:rsidR="0025575A" w:rsidRDefault="0025575A" w:rsidP="00A9217E">
            <w:pPr>
              <w:jc w:val="center"/>
              <w:rPr>
                <w:sz w:val="20"/>
              </w:rPr>
            </w:pP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b/>
                <w:bCs/>
                <w:sz w:val="20"/>
              </w:rPr>
            </w:pPr>
            <w:r>
              <w:rPr>
                <w:b/>
                <w:bCs/>
                <w:sz w:val="20"/>
              </w:rPr>
              <w:t>87.6</w:t>
            </w:r>
          </w:p>
        </w:tc>
        <w:tc>
          <w:tcPr>
            <w:tcW w:w="1095" w:type="dxa"/>
          </w:tcPr>
          <w:p w:rsidR="0025575A" w:rsidRDefault="00CE6E73" w:rsidP="00A9217E">
            <w:pPr>
              <w:jc w:val="center"/>
              <w:rPr>
                <w:b/>
                <w:bCs/>
                <w:sz w:val="20"/>
              </w:rPr>
            </w:pPr>
            <w:r>
              <w:rPr>
                <w:b/>
                <w:bCs/>
                <w:sz w:val="20"/>
              </w:rPr>
              <w:t>89.3</w:t>
            </w: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b/>
                <w:bCs/>
                <w:sz w:val="20"/>
              </w:rPr>
            </w:pPr>
            <w:r>
              <w:rPr>
                <w:b/>
                <w:bCs/>
                <w:sz w:val="20"/>
              </w:rPr>
              <w:t>58.9</w:t>
            </w:r>
          </w:p>
        </w:tc>
        <w:tc>
          <w:tcPr>
            <w:tcW w:w="1096" w:type="dxa"/>
          </w:tcPr>
          <w:p w:rsidR="0025575A" w:rsidRDefault="00CE6E73" w:rsidP="00A9217E">
            <w:pPr>
              <w:jc w:val="center"/>
              <w:rPr>
                <w:b/>
                <w:bCs/>
                <w:sz w:val="20"/>
              </w:rPr>
            </w:pPr>
            <w:r>
              <w:rPr>
                <w:b/>
                <w:bCs/>
                <w:sz w:val="20"/>
              </w:rPr>
              <w:t>67.1</w:t>
            </w:r>
          </w:p>
        </w:tc>
        <w:tc>
          <w:tcPr>
            <w:tcW w:w="1096" w:type="dxa"/>
          </w:tcPr>
          <w:p w:rsidR="0025575A" w:rsidRDefault="00CE6E73" w:rsidP="00A9217E">
            <w:pPr>
              <w:jc w:val="center"/>
              <w:rPr>
                <w:sz w:val="20"/>
              </w:rPr>
            </w:pPr>
            <w:r>
              <w:rPr>
                <w:sz w:val="20"/>
              </w:rPr>
              <w:t>0.0</w:t>
            </w:r>
          </w:p>
        </w:tc>
      </w:tr>
      <w:tr w:rsidR="0025575A" w:rsidTr="00F36C19">
        <w:trPr>
          <w:trHeight w:val="283"/>
        </w:trPr>
        <w:tc>
          <w:tcPr>
            <w:tcW w:w="959" w:type="dxa"/>
          </w:tcPr>
          <w:p w:rsidR="0025575A" w:rsidRDefault="0025575A" w:rsidP="005D07AB">
            <w:pPr>
              <w:rPr>
                <w:sz w:val="20"/>
              </w:rPr>
            </w:pPr>
            <w:r>
              <w:rPr>
                <w:sz w:val="20"/>
              </w:rPr>
              <w:t>OFA</w:t>
            </w:r>
          </w:p>
        </w:tc>
        <w:tc>
          <w:tcPr>
            <w:tcW w:w="2835" w:type="dxa"/>
          </w:tcPr>
          <w:p w:rsidR="0025575A" w:rsidRDefault="0025575A" w:rsidP="005D07AB">
            <w:pPr>
              <w:rPr>
                <w:sz w:val="20"/>
              </w:rPr>
            </w:pPr>
            <w:r>
              <w:rPr>
                <w:sz w:val="20"/>
              </w:rPr>
              <w:t>Auto</w:t>
            </w:r>
            <w:r w:rsidR="00F36C19">
              <w:rPr>
                <w:sz w:val="20"/>
              </w:rPr>
              <w:t xml:space="preserve"> PBIM </w:t>
            </w:r>
            <w:r>
              <w:rPr>
                <w:sz w:val="20"/>
              </w:rPr>
              <w:t>to Manual</w:t>
            </w:r>
            <w:r w:rsidR="00F36C19">
              <w:rPr>
                <w:sz w:val="20"/>
              </w:rPr>
              <w:t xml:space="preserve"> PBIM </w:t>
            </w:r>
            <w:r>
              <w:rPr>
                <w:sz w:val="20"/>
              </w:rPr>
              <w:t>transfer</w:t>
            </w:r>
            <w:r w:rsidR="00CE6E73">
              <w:rPr>
                <w:sz w:val="20"/>
              </w:rPr>
              <w:t xml:space="preserve"> (</w:t>
            </w:r>
            <w:r w:rsidR="00727161">
              <w:rPr>
                <w:sz w:val="20"/>
              </w:rPr>
              <w:t>per cent</w:t>
            </w:r>
            <w:r w:rsidR="00CE6E73">
              <w:rPr>
                <w:sz w:val="20"/>
              </w:rPr>
              <w:t>)</w:t>
            </w:r>
          </w:p>
        </w:tc>
        <w:tc>
          <w:tcPr>
            <w:tcW w:w="1095" w:type="dxa"/>
          </w:tcPr>
          <w:p w:rsidR="0025575A" w:rsidRPr="00E31B9E" w:rsidRDefault="00CE6E73" w:rsidP="00A9217E">
            <w:pPr>
              <w:jc w:val="center"/>
              <w:rPr>
                <w:b/>
                <w:sz w:val="20"/>
              </w:rPr>
            </w:pPr>
            <w:r>
              <w:rPr>
                <w:b/>
                <w:sz w:val="20"/>
              </w:rPr>
              <w:t>18.9</w:t>
            </w:r>
          </w:p>
        </w:tc>
        <w:tc>
          <w:tcPr>
            <w:tcW w:w="1096" w:type="dxa"/>
          </w:tcPr>
          <w:p w:rsidR="0025575A" w:rsidRDefault="0025575A" w:rsidP="00A9217E">
            <w:pPr>
              <w:jc w:val="center"/>
              <w:rPr>
                <w:sz w:val="20"/>
              </w:rPr>
            </w:pPr>
            <w:r>
              <w:rPr>
                <w:sz w:val="20"/>
              </w:rPr>
              <w:t>0</w:t>
            </w:r>
            <w:r w:rsidR="00CE6E73">
              <w:rPr>
                <w:sz w:val="20"/>
              </w:rPr>
              <w:t>.0</w:t>
            </w:r>
          </w:p>
        </w:tc>
        <w:tc>
          <w:tcPr>
            <w:tcW w:w="1096" w:type="dxa"/>
          </w:tcPr>
          <w:p w:rsidR="0025575A" w:rsidRDefault="00CE6E73" w:rsidP="00A9217E">
            <w:pPr>
              <w:jc w:val="center"/>
              <w:rPr>
                <w:b/>
                <w:bCs/>
                <w:sz w:val="20"/>
              </w:rPr>
            </w:pPr>
            <w:r>
              <w:rPr>
                <w:b/>
                <w:bCs/>
                <w:sz w:val="20"/>
              </w:rPr>
              <w:t>58.8</w:t>
            </w:r>
          </w:p>
        </w:tc>
        <w:tc>
          <w:tcPr>
            <w:tcW w:w="1096" w:type="dxa"/>
          </w:tcPr>
          <w:p w:rsidR="0025575A" w:rsidRDefault="00CE6E73" w:rsidP="00A9217E">
            <w:pPr>
              <w:jc w:val="center"/>
              <w:rPr>
                <w:sz w:val="20"/>
              </w:rPr>
            </w:pPr>
            <w:r>
              <w:rPr>
                <w:sz w:val="20"/>
              </w:rPr>
              <w:t>0.0</w:t>
            </w:r>
          </w:p>
        </w:tc>
        <w:tc>
          <w:tcPr>
            <w:tcW w:w="1095" w:type="dxa"/>
          </w:tcPr>
          <w:p w:rsidR="0025575A" w:rsidRDefault="00CE6E73" w:rsidP="00A9217E">
            <w:pPr>
              <w:jc w:val="center"/>
              <w:rPr>
                <w:sz w:val="20"/>
              </w:rPr>
            </w:pPr>
            <w:r>
              <w:rPr>
                <w:sz w:val="20"/>
              </w:rPr>
              <w:t>0.0</w:t>
            </w:r>
          </w:p>
        </w:tc>
        <w:tc>
          <w:tcPr>
            <w:tcW w:w="1096" w:type="dxa"/>
          </w:tcPr>
          <w:p w:rsidR="0025575A" w:rsidRDefault="0025575A" w:rsidP="00A9217E">
            <w:pPr>
              <w:jc w:val="center"/>
              <w:rPr>
                <w:sz w:val="20"/>
              </w:rPr>
            </w:pPr>
            <w:r>
              <w:rPr>
                <w:sz w:val="20"/>
              </w:rPr>
              <w:t>0.</w:t>
            </w:r>
            <w:r w:rsidR="00CE6E73">
              <w:rPr>
                <w:sz w:val="20"/>
              </w:rPr>
              <w:t>0</w:t>
            </w:r>
          </w:p>
        </w:tc>
        <w:tc>
          <w:tcPr>
            <w:tcW w:w="1096" w:type="dxa"/>
          </w:tcPr>
          <w:p w:rsidR="0025575A" w:rsidRDefault="00CE6E73" w:rsidP="00A9217E">
            <w:pPr>
              <w:jc w:val="center"/>
              <w:rPr>
                <w:sz w:val="20"/>
              </w:rPr>
            </w:pPr>
            <w:r>
              <w:rPr>
                <w:sz w:val="20"/>
              </w:rPr>
              <w:t>6.1</w:t>
            </w:r>
          </w:p>
        </w:tc>
        <w:tc>
          <w:tcPr>
            <w:tcW w:w="1096" w:type="dxa"/>
          </w:tcPr>
          <w:p w:rsidR="0025575A" w:rsidRDefault="00CE6E73" w:rsidP="00A9217E">
            <w:pPr>
              <w:jc w:val="center"/>
              <w:rPr>
                <w:sz w:val="20"/>
              </w:rPr>
            </w:pPr>
            <w:r>
              <w:rPr>
                <w:sz w:val="20"/>
              </w:rPr>
              <w:t>0.0</w:t>
            </w:r>
          </w:p>
        </w:tc>
        <w:tc>
          <w:tcPr>
            <w:tcW w:w="1096" w:type="dxa"/>
          </w:tcPr>
          <w:p w:rsidR="0025575A" w:rsidRDefault="00CE6E73" w:rsidP="00A9217E">
            <w:pPr>
              <w:jc w:val="center"/>
              <w:rPr>
                <w:b/>
                <w:bCs/>
                <w:sz w:val="20"/>
              </w:rPr>
            </w:pPr>
            <w:r>
              <w:rPr>
                <w:b/>
                <w:bCs/>
                <w:sz w:val="20"/>
              </w:rPr>
              <w:t>52.6</w:t>
            </w:r>
          </w:p>
        </w:tc>
      </w:tr>
      <w:tr w:rsidR="0025575A" w:rsidTr="00F36C19">
        <w:trPr>
          <w:trHeight w:val="283"/>
        </w:trPr>
        <w:tc>
          <w:tcPr>
            <w:tcW w:w="959" w:type="dxa"/>
          </w:tcPr>
          <w:p w:rsidR="0025575A" w:rsidRDefault="0025575A" w:rsidP="005D07AB">
            <w:pPr>
              <w:pStyle w:val="TabletextLeft"/>
            </w:pPr>
            <w:r>
              <w:t>Total</w:t>
            </w:r>
          </w:p>
        </w:tc>
        <w:tc>
          <w:tcPr>
            <w:tcW w:w="2835" w:type="dxa"/>
          </w:tcPr>
          <w:p w:rsidR="0025575A" w:rsidRDefault="00A9217E" w:rsidP="005D07AB">
            <w:pPr>
              <w:pStyle w:val="TabletextLeft"/>
            </w:pPr>
            <w:r>
              <w:t>-</w:t>
            </w:r>
          </w:p>
        </w:tc>
        <w:tc>
          <w:tcPr>
            <w:tcW w:w="1095" w:type="dxa"/>
          </w:tcPr>
          <w:p w:rsidR="0025575A" w:rsidRDefault="00CE6E73" w:rsidP="00A9217E">
            <w:pPr>
              <w:jc w:val="center"/>
              <w:rPr>
                <w:sz w:val="20"/>
              </w:rPr>
            </w:pPr>
            <w:r>
              <w:rPr>
                <w:sz w:val="20"/>
              </w:rPr>
              <w:t>100</w:t>
            </w:r>
          </w:p>
        </w:tc>
        <w:tc>
          <w:tcPr>
            <w:tcW w:w="1096" w:type="dxa"/>
          </w:tcPr>
          <w:p w:rsidR="0025575A" w:rsidRDefault="00CE6E73" w:rsidP="00A9217E">
            <w:pPr>
              <w:jc w:val="center"/>
              <w:rPr>
                <w:sz w:val="20"/>
              </w:rPr>
            </w:pPr>
            <w:r>
              <w:rPr>
                <w:sz w:val="20"/>
              </w:rPr>
              <w:t>100</w:t>
            </w:r>
          </w:p>
        </w:tc>
        <w:tc>
          <w:tcPr>
            <w:tcW w:w="1096" w:type="dxa"/>
          </w:tcPr>
          <w:p w:rsidR="0025575A" w:rsidRDefault="00CE6E73" w:rsidP="00A9217E">
            <w:pPr>
              <w:jc w:val="center"/>
              <w:rPr>
                <w:sz w:val="20"/>
              </w:rPr>
            </w:pPr>
            <w:r>
              <w:rPr>
                <w:sz w:val="20"/>
              </w:rPr>
              <w:t>100</w:t>
            </w:r>
          </w:p>
        </w:tc>
        <w:tc>
          <w:tcPr>
            <w:tcW w:w="1096" w:type="dxa"/>
          </w:tcPr>
          <w:p w:rsidR="0025575A" w:rsidRDefault="00CE6E73" w:rsidP="00A9217E">
            <w:pPr>
              <w:jc w:val="center"/>
              <w:rPr>
                <w:sz w:val="20"/>
              </w:rPr>
            </w:pPr>
            <w:r>
              <w:rPr>
                <w:sz w:val="20"/>
              </w:rPr>
              <w:t>100</w:t>
            </w:r>
          </w:p>
        </w:tc>
        <w:tc>
          <w:tcPr>
            <w:tcW w:w="1095" w:type="dxa"/>
          </w:tcPr>
          <w:p w:rsidR="0025575A" w:rsidRDefault="00CE6E73" w:rsidP="00A9217E">
            <w:pPr>
              <w:jc w:val="center"/>
              <w:rPr>
                <w:sz w:val="20"/>
              </w:rPr>
            </w:pPr>
            <w:r>
              <w:rPr>
                <w:sz w:val="20"/>
              </w:rPr>
              <w:t>100</w:t>
            </w:r>
          </w:p>
        </w:tc>
        <w:tc>
          <w:tcPr>
            <w:tcW w:w="1096" w:type="dxa"/>
          </w:tcPr>
          <w:p w:rsidR="0025575A" w:rsidRDefault="00CE6E73" w:rsidP="00A9217E">
            <w:pPr>
              <w:jc w:val="center"/>
              <w:rPr>
                <w:sz w:val="20"/>
              </w:rPr>
            </w:pPr>
            <w:r>
              <w:rPr>
                <w:sz w:val="20"/>
              </w:rPr>
              <w:t>100</w:t>
            </w:r>
          </w:p>
        </w:tc>
        <w:tc>
          <w:tcPr>
            <w:tcW w:w="1096" w:type="dxa"/>
          </w:tcPr>
          <w:p w:rsidR="0025575A" w:rsidRDefault="00CE6E73" w:rsidP="00A9217E">
            <w:pPr>
              <w:jc w:val="center"/>
              <w:rPr>
                <w:sz w:val="20"/>
              </w:rPr>
            </w:pPr>
            <w:r>
              <w:rPr>
                <w:sz w:val="20"/>
              </w:rPr>
              <w:t>100</w:t>
            </w:r>
          </w:p>
        </w:tc>
        <w:tc>
          <w:tcPr>
            <w:tcW w:w="1096" w:type="dxa"/>
          </w:tcPr>
          <w:p w:rsidR="0025575A" w:rsidRDefault="00CE6E73" w:rsidP="00A9217E">
            <w:pPr>
              <w:jc w:val="center"/>
              <w:rPr>
                <w:sz w:val="20"/>
              </w:rPr>
            </w:pPr>
            <w:r>
              <w:rPr>
                <w:sz w:val="20"/>
              </w:rPr>
              <w:t>100</w:t>
            </w:r>
          </w:p>
        </w:tc>
        <w:tc>
          <w:tcPr>
            <w:tcW w:w="1096" w:type="dxa"/>
          </w:tcPr>
          <w:p w:rsidR="0025575A" w:rsidRDefault="00CE6E73" w:rsidP="00A9217E">
            <w:pPr>
              <w:jc w:val="center"/>
              <w:rPr>
                <w:sz w:val="20"/>
              </w:rPr>
            </w:pPr>
            <w:r>
              <w:rPr>
                <w:sz w:val="20"/>
              </w:rPr>
              <w:t>100</w:t>
            </w:r>
          </w:p>
        </w:tc>
      </w:tr>
      <w:tr w:rsidR="00A9217E" w:rsidTr="00F36C19">
        <w:trPr>
          <w:cnfStyle w:val="010000000000" w:firstRow="0" w:lastRow="1" w:firstColumn="0" w:lastColumn="0" w:oddVBand="0" w:evenVBand="0" w:oddHBand="0" w:evenHBand="0" w:firstRowFirstColumn="0" w:firstRowLastColumn="0" w:lastRowFirstColumn="0" w:lastRowLastColumn="0"/>
        </w:trPr>
        <w:tc>
          <w:tcPr>
            <w:tcW w:w="959" w:type="dxa"/>
          </w:tcPr>
          <w:p w:rsidR="00A9217E" w:rsidRDefault="00A9217E" w:rsidP="00A9217E">
            <w:pPr>
              <w:pStyle w:val="TabletextLeft"/>
            </w:pPr>
            <w:r>
              <w:t>Total number events</w:t>
            </w:r>
          </w:p>
        </w:tc>
        <w:tc>
          <w:tcPr>
            <w:tcW w:w="2835" w:type="dxa"/>
          </w:tcPr>
          <w:p w:rsidR="00A9217E" w:rsidRDefault="00A9217E" w:rsidP="005D07AB">
            <w:pPr>
              <w:pStyle w:val="TabletextLeft"/>
            </w:pPr>
            <w:r>
              <w:t>-</w:t>
            </w:r>
          </w:p>
        </w:tc>
        <w:tc>
          <w:tcPr>
            <w:tcW w:w="1095" w:type="dxa"/>
          </w:tcPr>
          <w:p w:rsidR="00A9217E" w:rsidRDefault="00A9217E" w:rsidP="00A9217E">
            <w:pPr>
              <w:jc w:val="center"/>
              <w:rPr>
                <w:sz w:val="20"/>
              </w:rPr>
            </w:pPr>
            <w:r>
              <w:rPr>
                <w:sz w:val="20"/>
              </w:rPr>
              <w:t>53</w:t>
            </w:r>
          </w:p>
        </w:tc>
        <w:tc>
          <w:tcPr>
            <w:tcW w:w="1096" w:type="dxa"/>
          </w:tcPr>
          <w:p w:rsidR="00A9217E" w:rsidRDefault="00A9217E" w:rsidP="00A9217E">
            <w:pPr>
              <w:jc w:val="center"/>
              <w:rPr>
                <w:sz w:val="20"/>
              </w:rPr>
            </w:pPr>
            <w:r>
              <w:rPr>
                <w:sz w:val="20"/>
              </w:rPr>
              <w:t>36</w:t>
            </w:r>
          </w:p>
        </w:tc>
        <w:tc>
          <w:tcPr>
            <w:tcW w:w="1096" w:type="dxa"/>
          </w:tcPr>
          <w:p w:rsidR="00A9217E" w:rsidRDefault="00A9217E" w:rsidP="00A9217E">
            <w:pPr>
              <w:jc w:val="center"/>
              <w:rPr>
                <w:sz w:val="20"/>
              </w:rPr>
            </w:pPr>
            <w:r>
              <w:rPr>
                <w:sz w:val="20"/>
              </w:rPr>
              <w:t>17</w:t>
            </w:r>
          </w:p>
        </w:tc>
        <w:tc>
          <w:tcPr>
            <w:tcW w:w="1096" w:type="dxa"/>
          </w:tcPr>
          <w:p w:rsidR="00A9217E" w:rsidRDefault="00A9217E" w:rsidP="00A9217E">
            <w:pPr>
              <w:jc w:val="center"/>
              <w:rPr>
                <w:sz w:val="20"/>
              </w:rPr>
            </w:pPr>
            <w:r>
              <w:rPr>
                <w:sz w:val="20"/>
              </w:rPr>
              <w:t>105</w:t>
            </w:r>
          </w:p>
        </w:tc>
        <w:tc>
          <w:tcPr>
            <w:tcW w:w="1095" w:type="dxa"/>
          </w:tcPr>
          <w:p w:rsidR="00A9217E" w:rsidRDefault="00A9217E" w:rsidP="00A9217E">
            <w:pPr>
              <w:jc w:val="center"/>
              <w:rPr>
                <w:sz w:val="20"/>
              </w:rPr>
            </w:pPr>
            <w:r>
              <w:rPr>
                <w:sz w:val="20"/>
              </w:rPr>
              <w:t>103</w:t>
            </w:r>
          </w:p>
        </w:tc>
        <w:tc>
          <w:tcPr>
            <w:tcW w:w="1096" w:type="dxa"/>
          </w:tcPr>
          <w:p w:rsidR="00A9217E" w:rsidRDefault="001A69F5" w:rsidP="00A9217E">
            <w:pPr>
              <w:jc w:val="center"/>
              <w:rPr>
                <w:sz w:val="20"/>
              </w:rPr>
            </w:pPr>
            <w:r>
              <w:rPr>
                <w:sz w:val="20"/>
              </w:rPr>
              <w:t>≤5</w:t>
            </w:r>
          </w:p>
        </w:tc>
        <w:tc>
          <w:tcPr>
            <w:tcW w:w="1096" w:type="dxa"/>
          </w:tcPr>
          <w:p w:rsidR="00A9217E" w:rsidRDefault="00A9217E" w:rsidP="00A9217E">
            <w:pPr>
              <w:jc w:val="center"/>
              <w:rPr>
                <w:sz w:val="20"/>
              </w:rPr>
            </w:pPr>
            <w:r>
              <w:rPr>
                <w:sz w:val="20"/>
              </w:rPr>
              <w:t>163</w:t>
            </w:r>
          </w:p>
        </w:tc>
        <w:tc>
          <w:tcPr>
            <w:tcW w:w="1096" w:type="dxa"/>
          </w:tcPr>
          <w:p w:rsidR="00A9217E" w:rsidRDefault="00A9217E" w:rsidP="00A9217E">
            <w:pPr>
              <w:jc w:val="center"/>
              <w:rPr>
                <w:sz w:val="20"/>
              </w:rPr>
            </w:pPr>
            <w:r>
              <w:rPr>
                <w:sz w:val="20"/>
              </w:rPr>
              <w:t>143</w:t>
            </w:r>
          </w:p>
        </w:tc>
        <w:tc>
          <w:tcPr>
            <w:tcW w:w="1096" w:type="dxa"/>
          </w:tcPr>
          <w:p w:rsidR="00A9217E" w:rsidRDefault="00A9217E" w:rsidP="00A9217E">
            <w:pPr>
              <w:jc w:val="center"/>
              <w:rPr>
                <w:sz w:val="20"/>
              </w:rPr>
            </w:pPr>
            <w:r>
              <w:rPr>
                <w:sz w:val="20"/>
              </w:rPr>
              <w:t>19</w:t>
            </w:r>
          </w:p>
        </w:tc>
      </w:tr>
    </w:tbl>
    <w:p w:rsidR="0025575A" w:rsidRDefault="0025575A" w:rsidP="0025575A">
      <w:pPr>
        <w:pStyle w:val="Source"/>
        <w:spacing w:after="0"/>
      </w:pPr>
      <w:r>
        <w:t>Source: PBIM customer records, 1 July 2012 to 29 June 2013</w:t>
      </w:r>
    </w:p>
    <w:p w:rsidR="0025575A" w:rsidRDefault="0025575A" w:rsidP="0025575A">
      <w:pPr>
        <w:pStyle w:val="Source"/>
      </w:pPr>
      <w:r>
        <w:t xml:space="preserve">Note: Percentages have been omitted where there are fewer than </w:t>
      </w:r>
      <w:r w:rsidR="00600B4C">
        <w:t>five</w:t>
      </w:r>
      <w:r>
        <w:t xml:space="preserve"> customers.</w:t>
      </w:r>
    </w:p>
    <w:p w:rsidR="0025575A" w:rsidRDefault="0025575A" w:rsidP="0002252F">
      <w:r>
        <w:br w:type="page"/>
      </w:r>
      <w:bookmarkStart w:id="612" w:name="_Toc389162659"/>
      <w:r>
        <w:lastRenderedPageBreak/>
        <w:t xml:space="preserve">: </w:t>
      </w:r>
      <w:r w:rsidRPr="00BA5901">
        <w:t xml:space="preserve">Reason customers last 'off' </w:t>
      </w:r>
      <w:proofErr w:type="gramStart"/>
      <w:r w:rsidRPr="00BA5901">
        <w:t>PBIM  1</w:t>
      </w:r>
      <w:proofErr w:type="gramEnd"/>
      <w:r w:rsidRPr="00BA5901">
        <w:t xml:space="preserve"> July 2012 to 4 January June 2014</w:t>
      </w:r>
      <w:bookmarkEnd w:id="612"/>
    </w:p>
    <w:tbl>
      <w:tblPr>
        <w:tblStyle w:val="TableAETotals"/>
        <w:tblW w:w="13786" w:type="dxa"/>
        <w:tblLayout w:type="fixed"/>
        <w:tblLook w:val="04E0" w:firstRow="1" w:lastRow="1" w:firstColumn="1" w:lastColumn="0" w:noHBand="0" w:noVBand="1"/>
        <w:tblCaption w:val="Reason customers last 'off' PBIM  1 July 2012 to 4 January June 2014"/>
        <w:tblDescription w:val="Reason customers last 'off' PBIM  1 July 2012 to 4 January June 2014"/>
      </w:tblPr>
      <w:tblGrid>
        <w:gridCol w:w="675"/>
        <w:gridCol w:w="3075"/>
        <w:gridCol w:w="772"/>
        <w:gridCol w:w="772"/>
        <w:gridCol w:w="772"/>
        <w:gridCol w:w="772"/>
        <w:gridCol w:w="772"/>
        <w:gridCol w:w="772"/>
        <w:gridCol w:w="772"/>
        <w:gridCol w:w="772"/>
        <w:gridCol w:w="772"/>
        <w:gridCol w:w="772"/>
        <w:gridCol w:w="772"/>
        <w:gridCol w:w="772"/>
        <w:gridCol w:w="772"/>
      </w:tblGrid>
      <w:tr w:rsidR="00A9217E" w:rsidRPr="00F36C19" w:rsidTr="005A4834">
        <w:trPr>
          <w:cnfStyle w:val="100000000000" w:firstRow="1" w:lastRow="0" w:firstColumn="0" w:lastColumn="0" w:oddVBand="0" w:evenVBand="0" w:oddHBand="0" w:evenHBand="0" w:firstRowFirstColumn="0" w:firstRowLastColumn="0" w:lastRowFirstColumn="0" w:lastRowLastColumn="0"/>
          <w:tblHeader/>
        </w:trPr>
        <w:tc>
          <w:tcPr>
            <w:tcW w:w="675" w:type="dxa"/>
          </w:tcPr>
          <w:p w:rsidR="00A9217E" w:rsidRPr="00F36C19" w:rsidRDefault="00A9217E" w:rsidP="005D07AB">
            <w:pPr>
              <w:pStyle w:val="TableHeadingCentre"/>
              <w:rPr>
                <w:sz w:val="20"/>
                <w:szCs w:val="20"/>
              </w:rPr>
            </w:pPr>
          </w:p>
        </w:tc>
        <w:tc>
          <w:tcPr>
            <w:tcW w:w="3075" w:type="dxa"/>
          </w:tcPr>
          <w:p w:rsidR="00A9217E" w:rsidRPr="00F36C19" w:rsidRDefault="00A9217E" w:rsidP="005D07AB">
            <w:pPr>
              <w:pStyle w:val="TableHeadingCentre"/>
              <w:jc w:val="left"/>
              <w:rPr>
                <w:sz w:val="20"/>
                <w:szCs w:val="20"/>
              </w:rPr>
            </w:pPr>
            <w:r w:rsidRPr="00F36C19">
              <w:rPr>
                <w:sz w:val="20"/>
                <w:szCs w:val="20"/>
              </w:rPr>
              <w:t>Reason ‘off’ PBIM</w:t>
            </w:r>
          </w:p>
        </w:tc>
        <w:tc>
          <w:tcPr>
            <w:tcW w:w="772" w:type="dxa"/>
          </w:tcPr>
          <w:p w:rsidR="00A9217E" w:rsidRPr="00F36C19" w:rsidRDefault="00A9217E" w:rsidP="00A9217E">
            <w:pPr>
              <w:jc w:val="center"/>
              <w:rPr>
                <w:rStyle w:val="Boldword"/>
                <w:sz w:val="20"/>
              </w:rPr>
            </w:pPr>
            <w:r w:rsidRPr="00F36C19">
              <w:rPr>
                <w:rStyle w:val="Boldword"/>
                <w:sz w:val="20"/>
              </w:rPr>
              <w:t>Number of customers</w:t>
            </w:r>
          </w:p>
        </w:tc>
        <w:tc>
          <w:tcPr>
            <w:tcW w:w="772" w:type="dxa"/>
          </w:tcPr>
          <w:p w:rsidR="00A9217E" w:rsidRPr="00F36C19" w:rsidRDefault="00A9217E" w:rsidP="00A9217E">
            <w:pPr>
              <w:jc w:val="center"/>
              <w:rPr>
                <w:rStyle w:val="Boldword"/>
                <w:sz w:val="20"/>
              </w:rPr>
            </w:pPr>
            <w:r w:rsidRPr="00F36C19">
              <w:rPr>
                <w:rStyle w:val="Boldword"/>
                <w:sz w:val="20"/>
              </w:rPr>
              <w:t>Number of customers</w:t>
            </w:r>
          </w:p>
        </w:tc>
        <w:tc>
          <w:tcPr>
            <w:tcW w:w="772" w:type="dxa"/>
          </w:tcPr>
          <w:p w:rsidR="00A9217E" w:rsidRPr="00F36C19" w:rsidRDefault="00A9217E" w:rsidP="00A9217E">
            <w:pPr>
              <w:jc w:val="center"/>
              <w:rPr>
                <w:rStyle w:val="Boldword"/>
                <w:sz w:val="20"/>
              </w:rPr>
            </w:pPr>
            <w:r w:rsidRPr="00F36C19">
              <w:rPr>
                <w:rStyle w:val="Boldword"/>
                <w:sz w:val="20"/>
              </w:rPr>
              <w:t>Number of customers</w:t>
            </w:r>
          </w:p>
        </w:tc>
        <w:tc>
          <w:tcPr>
            <w:tcW w:w="772" w:type="dxa"/>
          </w:tcPr>
          <w:p w:rsidR="00A9217E" w:rsidRPr="00F36C19" w:rsidRDefault="00A9217E" w:rsidP="00A9217E">
            <w:pPr>
              <w:jc w:val="center"/>
              <w:rPr>
                <w:rStyle w:val="Boldword"/>
                <w:sz w:val="20"/>
              </w:rPr>
            </w:pPr>
            <w:r w:rsidRPr="00F36C19">
              <w:rPr>
                <w:rStyle w:val="Boldword"/>
                <w:sz w:val="20"/>
              </w:rPr>
              <w:t>Number of customers</w:t>
            </w:r>
          </w:p>
        </w:tc>
        <w:tc>
          <w:tcPr>
            <w:tcW w:w="772" w:type="dxa"/>
          </w:tcPr>
          <w:p w:rsidR="00A9217E" w:rsidRPr="00F36C19" w:rsidRDefault="00A9217E" w:rsidP="00A9217E">
            <w:pPr>
              <w:jc w:val="center"/>
              <w:rPr>
                <w:rStyle w:val="Boldword"/>
                <w:sz w:val="20"/>
              </w:rPr>
            </w:pPr>
            <w:r w:rsidRPr="00F36C19">
              <w:rPr>
                <w:rStyle w:val="Boldword"/>
                <w:sz w:val="20"/>
              </w:rPr>
              <w:t>Per cent of customers ‘off’</w:t>
            </w:r>
          </w:p>
        </w:tc>
        <w:tc>
          <w:tcPr>
            <w:tcW w:w="772" w:type="dxa"/>
          </w:tcPr>
          <w:p w:rsidR="00A9217E" w:rsidRPr="00F36C19" w:rsidRDefault="00A9217E" w:rsidP="00A9217E">
            <w:pPr>
              <w:jc w:val="center"/>
              <w:rPr>
                <w:rStyle w:val="Boldword"/>
                <w:sz w:val="20"/>
              </w:rPr>
            </w:pPr>
            <w:r w:rsidRPr="00F36C19">
              <w:rPr>
                <w:rStyle w:val="Boldword"/>
                <w:sz w:val="20"/>
              </w:rPr>
              <w:t>Per cent of customers ‘off</w:t>
            </w:r>
          </w:p>
        </w:tc>
        <w:tc>
          <w:tcPr>
            <w:tcW w:w="772" w:type="dxa"/>
          </w:tcPr>
          <w:p w:rsidR="00A9217E" w:rsidRPr="00F36C19" w:rsidRDefault="00A9217E" w:rsidP="00A9217E">
            <w:pPr>
              <w:jc w:val="center"/>
              <w:rPr>
                <w:rStyle w:val="Boldword"/>
                <w:sz w:val="20"/>
              </w:rPr>
            </w:pPr>
            <w:r w:rsidRPr="00F36C19">
              <w:rPr>
                <w:rStyle w:val="Boldword"/>
                <w:sz w:val="20"/>
              </w:rPr>
              <w:t>Per cent of customers ‘off</w:t>
            </w:r>
          </w:p>
        </w:tc>
        <w:tc>
          <w:tcPr>
            <w:tcW w:w="772" w:type="dxa"/>
          </w:tcPr>
          <w:p w:rsidR="00A9217E" w:rsidRPr="00F36C19" w:rsidRDefault="00A9217E" w:rsidP="00A9217E">
            <w:pPr>
              <w:jc w:val="center"/>
              <w:rPr>
                <w:rStyle w:val="Boldword"/>
                <w:sz w:val="20"/>
              </w:rPr>
            </w:pPr>
            <w:r w:rsidRPr="00F36C19">
              <w:rPr>
                <w:rStyle w:val="Boldword"/>
                <w:sz w:val="20"/>
              </w:rPr>
              <w:t>Per cent of customers ‘off</w:t>
            </w:r>
          </w:p>
        </w:tc>
        <w:tc>
          <w:tcPr>
            <w:tcW w:w="772" w:type="dxa"/>
          </w:tcPr>
          <w:p w:rsidR="00A9217E" w:rsidRPr="00F36C19" w:rsidRDefault="00A9217E" w:rsidP="00A9217E">
            <w:pPr>
              <w:jc w:val="center"/>
              <w:rPr>
                <w:rStyle w:val="Boldword"/>
                <w:sz w:val="20"/>
              </w:rPr>
            </w:pPr>
            <w:r w:rsidRPr="00F36C19">
              <w:rPr>
                <w:rStyle w:val="Boldword"/>
                <w:sz w:val="20"/>
              </w:rPr>
              <w:t xml:space="preserve">Number of days on </w:t>
            </w:r>
            <w:r w:rsidR="00DE312F">
              <w:rPr>
                <w:rStyle w:val="Boldword"/>
                <w:sz w:val="20"/>
              </w:rPr>
              <w:t>PB</w:t>
            </w:r>
            <w:r w:rsidRPr="00F36C19">
              <w:rPr>
                <w:rStyle w:val="Boldword"/>
                <w:sz w:val="20"/>
              </w:rPr>
              <w:t>IM</w:t>
            </w:r>
          </w:p>
        </w:tc>
        <w:tc>
          <w:tcPr>
            <w:tcW w:w="772" w:type="dxa"/>
          </w:tcPr>
          <w:p w:rsidR="00A9217E" w:rsidRPr="00F36C19" w:rsidRDefault="00A9217E" w:rsidP="00A9217E">
            <w:pPr>
              <w:jc w:val="center"/>
              <w:rPr>
                <w:rStyle w:val="Boldword"/>
                <w:sz w:val="20"/>
              </w:rPr>
            </w:pPr>
            <w:r w:rsidRPr="00F36C19">
              <w:rPr>
                <w:rStyle w:val="Boldword"/>
                <w:sz w:val="20"/>
              </w:rPr>
              <w:t xml:space="preserve">Number of days on </w:t>
            </w:r>
            <w:r w:rsidR="00DE312F">
              <w:rPr>
                <w:rStyle w:val="Boldword"/>
                <w:sz w:val="20"/>
              </w:rPr>
              <w:t>PB</w:t>
            </w:r>
            <w:r w:rsidRPr="00F36C19">
              <w:rPr>
                <w:rStyle w:val="Boldword"/>
                <w:sz w:val="20"/>
              </w:rPr>
              <w:t>IM</w:t>
            </w:r>
          </w:p>
        </w:tc>
        <w:tc>
          <w:tcPr>
            <w:tcW w:w="772" w:type="dxa"/>
          </w:tcPr>
          <w:p w:rsidR="00A9217E" w:rsidRPr="00F36C19" w:rsidRDefault="00A9217E" w:rsidP="00DE312F">
            <w:pPr>
              <w:jc w:val="center"/>
              <w:rPr>
                <w:rStyle w:val="Boldword"/>
                <w:sz w:val="20"/>
              </w:rPr>
            </w:pPr>
            <w:r w:rsidRPr="00F36C19">
              <w:rPr>
                <w:rStyle w:val="Boldword"/>
                <w:sz w:val="20"/>
              </w:rPr>
              <w:t>Number of days on</w:t>
            </w:r>
            <w:r w:rsidR="00DE312F">
              <w:rPr>
                <w:rStyle w:val="Boldword"/>
                <w:sz w:val="20"/>
              </w:rPr>
              <w:t xml:space="preserve"> PB</w:t>
            </w:r>
            <w:r w:rsidRPr="00F36C19">
              <w:rPr>
                <w:rStyle w:val="Boldword"/>
                <w:sz w:val="20"/>
              </w:rPr>
              <w:t>IM</w:t>
            </w:r>
          </w:p>
        </w:tc>
        <w:tc>
          <w:tcPr>
            <w:tcW w:w="772" w:type="dxa"/>
          </w:tcPr>
          <w:p w:rsidR="00A9217E" w:rsidRPr="00F36C19" w:rsidRDefault="00A9217E" w:rsidP="00A9217E">
            <w:pPr>
              <w:jc w:val="center"/>
              <w:rPr>
                <w:rStyle w:val="Boldword"/>
                <w:sz w:val="20"/>
              </w:rPr>
            </w:pPr>
            <w:r w:rsidRPr="00F36C19">
              <w:rPr>
                <w:rStyle w:val="Boldword"/>
                <w:sz w:val="20"/>
              </w:rPr>
              <w:t xml:space="preserve">Number of days on </w:t>
            </w:r>
            <w:r w:rsidR="00DE312F">
              <w:rPr>
                <w:rStyle w:val="Boldword"/>
                <w:sz w:val="20"/>
              </w:rPr>
              <w:t>PB</w:t>
            </w:r>
            <w:r w:rsidRPr="00F36C19">
              <w:rPr>
                <w:rStyle w:val="Boldword"/>
                <w:sz w:val="20"/>
              </w:rPr>
              <w:t>IM</w:t>
            </w:r>
          </w:p>
        </w:tc>
        <w:tc>
          <w:tcPr>
            <w:tcW w:w="772" w:type="dxa"/>
          </w:tcPr>
          <w:p w:rsidR="00A9217E" w:rsidRPr="00F36C19" w:rsidRDefault="00A9217E" w:rsidP="00A9217E">
            <w:pPr>
              <w:jc w:val="center"/>
              <w:rPr>
                <w:rStyle w:val="Boldword"/>
                <w:sz w:val="20"/>
              </w:rPr>
            </w:pPr>
            <w:r w:rsidRPr="00F36C19">
              <w:rPr>
                <w:rStyle w:val="Boldword"/>
                <w:sz w:val="20"/>
              </w:rPr>
              <w:t xml:space="preserve">Number of days on </w:t>
            </w:r>
            <w:r w:rsidR="00DE312F">
              <w:rPr>
                <w:rStyle w:val="Boldword"/>
                <w:sz w:val="20"/>
              </w:rPr>
              <w:t>PB</w:t>
            </w:r>
            <w:r w:rsidRPr="00F36C19">
              <w:rPr>
                <w:rStyle w:val="Boldword"/>
                <w:sz w:val="20"/>
              </w:rPr>
              <w:t>IM</w:t>
            </w:r>
          </w:p>
        </w:tc>
      </w:tr>
      <w:tr w:rsidR="0025575A" w:rsidRPr="00F36C19" w:rsidTr="00F36C19">
        <w:tc>
          <w:tcPr>
            <w:tcW w:w="675" w:type="dxa"/>
          </w:tcPr>
          <w:p w:rsidR="0025575A" w:rsidRPr="00F36C19" w:rsidRDefault="00A9217E" w:rsidP="005D07AB">
            <w:pPr>
              <w:pStyle w:val="TabletextLeft"/>
              <w:rPr>
                <w:color w:val="FFFFFF" w:themeColor="background1"/>
              </w:rPr>
            </w:pPr>
            <w:r w:rsidRPr="00F36C19">
              <w:rPr>
                <w:color w:val="FFFFFF" w:themeColor="background1"/>
              </w:rPr>
              <w:t>-</w:t>
            </w:r>
          </w:p>
        </w:tc>
        <w:tc>
          <w:tcPr>
            <w:tcW w:w="3075" w:type="dxa"/>
          </w:tcPr>
          <w:p w:rsidR="0025575A" w:rsidRPr="00F36C19" w:rsidRDefault="00A9217E" w:rsidP="005D07AB">
            <w:pPr>
              <w:pStyle w:val="TabletextLeft"/>
              <w:rPr>
                <w:color w:val="FFFFFF" w:themeColor="background1"/>
              </w:rPr>
            </w:pPr>
            <w:r w:rsidRPr="00F36C19">
              <w:rPr>
                <w:color w:val="FFFFFF" w:themeColor="background1"/>
              </w:rPr>
              <w:t>-</w:t>
            </w:r>
          </w:p>
        </w:tc>
        <w:tc>
          <w:tcPr>
            <w:tcW w:w="772" w:type="dxa"/>
          </w:tcPr>
          <w:p w:rsidR="0025575A" w:rsidRPr="00F36C19" w:rsidRDefault="0025575A" w:rsidP="00A9217E">
            <w:pPr>
              <w:jc w:val="center"/>
              <w:rPr>
                <w:rStyle w:val="Boldword"/>
                <w:sz w:val="20"/>
              </w:rPr>
            </w:pPr>
            <w:r w:rsidRPr="00F36C19">
              <w:rPr>
                <w:rStyle w:val="Boldword"/>
                <w:sz w:val="20"/>
              </w:rPr>
              <w:t>All PBIM customers</w:t>
            </w:r>
          </w:p>
        </w:tc>
        <w:tc>
          <w:tcPr>
            <w:tcW w:w="772" w:type="dxa"/>
          </w:tcPr>
          <w:p w:rsidR="0025575A" w:rsidRPr="00F36C19" w:rsidRDefault="0025575A" w:rsidP="00A9217E">
            <w:pPr>
              <w:jc w:val="center"/>
              <w:rPr>
                <w:rStyle w:val="Boldword"/>
                <w:sz w:val="20"/>
              </w:rPr>
            </w:pPr>
            <w:r w:rsidRPr="00F36C19">
              <w:rPr>
                <w:rStyle w:val="Boldword"/>
                <w:sz w:val="20"/>
              </w:rPr>
              <w:t>VIM</w:t>
            </w:r>
          </w:p>
        </w:tc>
        <w:tc>
          <w:tcPr>
            <w:tcW w:w="772" w:type="dxa"/>
          </w:tcPr>
          <w:p w:rsidR="0025575A" w:rsidRPr="00F36C19" w:rsidRDefault="0025575A" w:rsidP="00A9217E">
            <w:pPr>
              <w:jc w:val="center"/>
              <w:rPr>
                <w:rStyle w:val="Boldword"/>
                <w:sz w:val="20"/>
              </w:rPr>
            </w:pPr>
            <w:r w:rsidRPr="00F36C19">
              <w:rPr>
                <w:rStyle w:val="Boldword"/>
                <w:sz w:val="20"/>
              </w:rPr>
              <w:t>VULN-SWA</w:t>
            </w:r>
          </w:p>
        </w:tc>
        <w:tc>
          <w:tcPr>
            <w:tcW w:w="772" w:type="dxa"/>
          </w:tcPr>
          <w:p w:rsidR="0025575A" w:rsidRPr="00F36C19" w:rsidRDefault="0025575A" w:rsidP="00A9217E">
            <w:pPr>
              <w:jc w:val="center"/>
              <w:rPr>
                <w:rStyle w:val="Boldword"/>
                <w:sz w:val="20"/>
              </w:rPr>
            </w:pPr>
            <w:r w:rsidRPr="00F36C19">
              <w:rPr>
                <w:rStyle w:val="Boldword"/>
                <w:sz w:val="20"/>
              </w:rPr>
              <w:t>VULN-AT</w:t>
            </w:r>
          </w:p>
        </w:tc>
        <w:tc>
          <w:tcPr>
            <w:tcW w:w="772" w:type="dxa"/>
          </w:tcPr>
          <w:p w:rsidR="0025575A" w:rsidRPr="00F36C19" w:rsidRDefault="0025575A" w:rsidP="00A9217E">
            <w:pPr>
              <w:jc w:val="center"/>
              <w:rPr>
                <w:rStyle w:val="Boldword"/>
                <w:sz w:val="20"/>
              </w:rPr>
            </w:pPr>
            <w:r w:rsidRPr="00F36C19">
              <w:rPr>
                <w:rStyle w:val="Boldword"/>
                <w:sz w:val="20"/>
              </w:rPr>
              <w:t>All PBIM customers</w:t>
            </w:r>
          </w:p>
        </w:tc>
        <w:tc>
          <w:tcPr>
            <w:tcW w:w="772" w:type="dxa"/>
          </w:tcPr>
          <w:p w:rsidR="0025575A" w:rsidRPr="00F36C19" w:rsidRDefault="0025575A" w:rsidP="00A9217E">
            <w:pPr>
              <w:jc w:val="center"/>
              <w:rPr>
                <w:rStyle w:val="Boldword"/>
                <w:sz w:val="20"/>
              </w:rPr>
            </w:pPr>
            <w:r w:rsidRPr="00F36C19">
              <w:rPr>
                <w:rStyle w:val="Boldword"/>
                <w:sz w:val="20"/>
              </w:rPr>
              <w:t>VIM</w:t>
            </w:r>
          </w:p>
        </w:tc>
        <w:tc>
          <w:tcPr>
            <w:tcW w:w="772" w:type="dxa"/>
          </w:tcPr>
          <w:p w:rsidR="0025575A" w:rsidRPr="00F36C19" w:rsidRDefault="0025575A" w:rsidP="00A9217E">
            <w:pPr>
              <w:jc w:val="center"/>
              <w:rPr>
                <w:rStyle w:val="Boldword"/>
                <w:sz w:val="20"/>
              </w:rPr>
            </w:pPr>
            <w:r w:rsidRPr="00F36C19">
              <w:rPr>
                <w:rStyle w:val="Boldword"/>
                <w:sz w:val="20"/>
              </w:rPr>
              <w:t>VULN-SWA</w:t>
            </w:r>
          </w:p>
        </w:tc>
        <w:tc>
          <w:tcPr>
            <w:tcW w:w="772" w:type="dxa"/>
          </w:tcPr>
          <w:p w:rsidR="0025575A" w:rsidRPr="00F36C19" w:rsidRDefault="0025575A" w:rsidP="00A9217E">
            <w:pPr>
              <w:jc w:val="center"/>
              <w:rPr>
                <w:rStyle w:val="Boldword"/>
                <w:sz w:val="20"/>
              </w:rPr>
            </w:pPr>
            <w:r w:rsidRPr="00F36C19">
              <w:rPr>
                <w:rStyle w:val="Boldword"/>
                <w:sz w:val="20"/>
              </w:rPr>
              <w:t>VULN-AT</w:t>
            </w:r>
          </w:p>
        </w:tc>
        <w:tc>
          <w:tcPr>
            <w:tcW w:w="772" w:type="dxa"/>
          </w:tcPr>
          <w:p w:rsidR="0025575A" w:rsidRPr="00F36C19" w:rsidRDefault="0025575A" w:rsidP="00A9217E">
            <w:pPr>
              <w:jc w:val="center"/>
              <w:rPr>
                <w:rStyle w:val="Boldword"/>
                <w:sz w:val="20"/>
              </w:rPr>
            </w:pPr>
            <w:r w:rsidRPr="00F36C19">
              <w:rPr>
                <w:rStyle w:val="Boldword"/>
                <w:sz w:val="20"/>
              </w:rPr>
              <w:t>min</w:t>
            </w:r>
          </w:p>
        </w:tc>
        <w:tc>
          <w:tcPr>
            <w:tcW w:w="772" w:type="dxa"/>
          </w:tcPr>
          <w:p w:rsidR="0025575A" w:rsidRPr="00F36C19" w:rsidRDefault="0025575A" w:rsidP="00A9217E">
            <w:pPr>
              <w:jc w:val="center"/>
              <w:rPr>
                <w:rStyle w:val="Boldword"/>
                <w:sz w:val="20"/>
              </w:rPr>
            </w:pPr>
            <w:r w:rsidRPr="00F36C19">
              <w:rPr>
                <w:rStyle w:val="Boldword"/>
                <w:sz w:val="20"/>
              </w:rPr>
              <w:t>lower quartile</w:t>
            </w:r>
          </w:p>
        </w:tc>
        <w:tc>
          <w:tcPr>
            <w:tcW w:w="772" w:type="dxa"/>
          </w:tcPr>
          <w:p w:rsidR="0025575A" w:rsidRPr="00F36C19" w:rsidRDefault="0025575A" w:rsidP="00A9217E">
            <w:pPr>
              <w:jc w:val="center"/>
              <w:rPr>
                <w:rStyle w:val="Boldword"/>
                <w:sz w:val="20"/>
              </w:rPr>
            </w:pPr>
            <w:r w:rsidRPr="00F36C19">
              <w:rPr>
                <w:rStyle w:val="Boldword"/>
                <w:sz w:val="20"/>
              </w:rPr>
              <w:t>median</w:t>
            </w:r>
          </w:p>
        </w:tc>
        <w:tc>
          <w:tcPr>
            <w:tcW w:w="772" w:type="dxa"/>
          </w:tcPr>
          <w:p w:rsidR="0025575A" w:rsidRPr="00F36C19" w:rsidRDefault="0025575A" w:rsidP="00A9217E">
            <w:pPr>
              <w:jc w:val="center"/>
              <w:rPr>
                <w:rStyle w:val="Boldword"/>
                <w:sz w:val="20"/>
              </w:rPr>
            </w:pPr>
            <w:r w:rsidRPr="00F36C19">
              <w:rPr>
                <w:rStyle w:val="Boldword"/>
                <w:sz w:val="20"/>
              </w:rPr>
              <w:t>upper quartile</w:t>
            </w:r>
          </w:p>
        </w:tc>
        <w:tc>
          <w:tcPr>
            <w:tcW w:w="772" w:type="dxa"/>
          </w:tcPr>
          <w:p w:rsidR="0025575A" w:rsidRPr="00F36C19" w:rsidRDefault="0025575A" w:rsidP="00A9217E">
            <w:pPr>
              <w:jc w:val="center"/>
              <w:rPr>
                <w:rStyle w:val="Boldword"/>
                <w:sz w:val="20"/>
              </w:rPr>
            </w:pPr>
            <w:r w:rsidRPr="00F36C19">
              <w:rPr>
                <w:rStyle w:val="Boldword"/>
                <w:sz w:val="20"/>
              </w:rPr>
              <w:t>max</w:t>
            </w:r>
          </w:p>
        </w:tc>
      </w:tr>
      <w:tr w:rsidR="0025575A" w:rsidRPr="00F36C19" w:rsidTr="00F36C19">
        <w:tc>
          <w:tcPr>
            <w:tcW w:w="675" w:type="dxa"/>
          </w:tcPr>
          <w:p w:rsidR="0025575A" w:rsidRPr="00F36C19" w:rsidRDefault="0025575A" w:rsidP="005D07AB">
            <w:pPr>
              <w:rPr>
                <w:sz w:val="20"/>
              </w:rPr>
            </w:pPr>
            <w:r w:rsidRPr="00F36C19">
              <w:rPr>
                <w:sz w:val="20"/>
              </w:rPr>
              <w:t>CTC</w:t>
            </w:r>
          </w:p>
        </w:tc>
        <w:tc>
          <w:tcPr>
            <w:tcW w:w="3075" w:type="dxa"/>
          </w:tcPr>
          <w:p w:rsidR="0025575A" w:rsidRPr="00F36C19" w:rsidRDefault="0025575A" w:rsidP="005D07AB">
            <w:pPr>
              <w:rPr>
                <w:sz w:val="20"/>
              </w:rPr>
            </w:pPr>
            <w:r w:rsidRPr="00F36C19">
              <w:rPr>
                <w:sz w:val="20"/>
              </w:rPr>
              <w:t>Customer either has no Trigger payment or it has ceased</w:t>
            </w:r>
          </w:p>
        </w:tc>
        <w:tc>
          <w:tcPr>
            <w:tcW w:w="772" w:type="dxa"/>
          </w:tcPr>
          <w:p w:rsidR="0025575A" w:rsidRPr="00F36C19" w:rsidRDefault="0025575A" w:rsidP="00A9217E">
            <w:pPr>
              <w:jc w:val="center"/>
              <w:rPr>
                <w:sz w:val="20"/>
              </w:rPr>
            </w:pPr>
            <w:r w:rsidRPr="00F36C19">
              <w:rPr>
                <w:sz w:val="20"/>
              </w:rPr>
              <w:t>251</w:t>
            </w:r>
          </w:p>
        </w:tc>
        <w:tc>
          <w:tcPr>
            <w:tcW w:w="772" w:type="dxa"/>
          </w:tcPr>
          <w:p w:rsidR="0025575A" w:rsidRPr="00F36C19" w:rsidRDefault="0025575A" w:rsidP="00A9217E">
            <w:pPr>
              <w:jc w:val="center"/>
              <w:rPr>
                <w:sz w:val="20"/>
              </w:rPr>
            </w:pPr>
            <w:r w:rsidRPr="00F36C19">
              <w:rPr>
                <w:sz w:val="20"/>
              </w:rPr>
              <w:t>19</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25575A" w:rsidP="00A9217E">
            <w:pPr>
              <w:jc w:val="center"/>
              <w:rPr>
                <w:b/>
                <w:bCs/>
                <w:sz w:val="20"/>
              </w:rPr>
            </w:pPr>
            <w:r w:rsidRPr="00F36C19">
              <w:rPr>
                <w:b/>
                <w:bCs/>
                <w:sz w:val="20"/>
              </w:rPr>
              <w:t>230</w:t>
            </w:r>
          </w:p>
        </w:tc>
        <w:tc>
          <w:tcPr>
            <w:tcW w:w="772" w:type="dxa"/>
          </w:tcPr>
          <w:p w:rsidR="0025575A" w:rsidRPr="00F36C19" w:rsidRDefault="00CE6E73" w:rsidP="00A9217E">
            <w:pPr>
              <w:jc w:val="center"/>
              <w:rPr>
                <w:sz w:val="20"/>
              </w:rPr>
            </w:pPr>
            <w:r w:rsidRPr="00F36C19">
              <w:rPr>
                <w:sz w:val="20"/>
              </w:rPr>
              <w:t>39.7</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CE6E73" w:rsidP="00A9217E">
            <w:pPr>
              <w:jc w:val="center"/>
              <w:rPr>
                <w:sz w:val="20"/>
              </w:rPr>
            </w:pPr>
            <w:r w:rsidRPr="00F36C19">
              <w:rPr>
                <w:sz w:val="20"/>
              </w:rPr>
              <w:t>25.0</w:t>
            </w:r>
          </w:p>
        </w:tc>
        <w:tc>
          <w:tcPr>
            <w:tcW w:w="772" w:type="dxa"/>
          </w:tcPr>
          <w:p w:rsidR="0025575A" w:rsidRPr="00F36C19" w:rsidRDefault="00CE6E73" w:rsidP="00A9217E">
            <w:pPr>
              <w:jc w:val="center"/>
              <w:rPr>
                <w:b/>
                <w:bCs/>
                <w:sz w:val="20"/>
              </w:rPr>
            </w:pPr>
            <w:r w:rsidRPr="00F36C19">
              <w:rPr>
                <w:b/>
                <w:bCs/>
                <w:sz w:val="20"/>
              </w:rPr>
              <w:t>58.7</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27</w:t>
            </w:r>
          </w:p>
        </w:tc>
        <w:tc>
          <w:tcPr>
            <w:tcW w:w="772" w:type="dxa"/>
          </w:tcPr>
          <w:p w:rsidR="0025575A" w:rsidRPr="00F36C19" w:rsidRDefault="0025575A" w:rsidP="00A9217E">
            <w:pPr>
              <w:jc w:val="center"/>
              <w:rPr>
                <w:sz w:val="20"/>
              </w:rPr>
            </w:pPr>
            <w:r w:rsidRPr="00F36C19">
              <w:rPr>
                <w:sz w:val="20"/>
              </w:rPr>
              <w:t>55</w:t>
            </w:r>
          </w:p>
        </w:tc>
        <w:tc>
          <w:tcPr>
            <w:tcW w:w="772" w:type="dxa"/>
          </w:tcPr>
          <w:p w:rsidR="0025575A" w:rsidRPr="00F36C19" w:rsidRDefault="0025575A" w:rsidP="00A9217E">
            <w:pPr>
              <w:jc w:val="center"/>
              <w:rPr>
                <w:sz w:val="20"/>
              </w:rPr>
            </w:pPr>
            <w:r w:rsidRPr="00F36C19">
              <w:rPr>
                <w:sz w:val="20"/>
              </w:rPr>
              <w:t>84</w:t>
            </w:r>
          </w:p>
        </w:tc>
        <w:tc>
          <w:tcPr>
            <w:tcW w:w="772" w:type="dxa"/>
          </w:tcPr>
          <w:p w:rsidR="0025575A" w:rsidRPr="00F36C19" w:rsidRDefault="0025575A" w:rsidP="00A9217E">
            <w:pPr>
              <w:jc w:val="center"/>
              <w:rPr>
                <w:sz w:val="20"/>
              </w:rPr>
            </w:pPr>
            <w:r w:rsidRPr="00F36C19">
              <w:rPr>
                <w:sz w:val="20"/>
              </w:rPr>
              <w:t>382</w:t>
            </w:r>
          </w:p>
        </w:tc>
      </w:tr>
      <w:tr w:rsidR="0025575A" w:rsidRPr="00F36C19" w:rsidTr="00F36C19">
        <w:tc>
          <w:tcPr>
            <w:tcW w:w="675" w:type="dxa"/>
          </w:tcPr>
          <w:p w:rsidR="0025575A" w:rsidRPr="00F36C19" w:rsidRDefault="0025575A" w:rsidP="005D07AB">
            <w:pPr>
              <w:rPr>
                <w:sz w:val="20"/>
              </w:rPr>
            </w:pPr>
            <w:r w:rsidRPr="00F36C19">
              <w:rPr>
                <w:sz w:val="20"/>
              </w:rPr>
              <w:t>DEA</w:t>
            </w:r>
          </w:p>
        </w:tc>
        <w:tc>
          <w:tcPr>
            <w:tcW w:w="3075" w:type="dxa"/>
          </w:tcPr>
          <w:p w:rsidR="0025575A" w:rsidRPr="00F36C19" w:rsidRDefault="0025575A" w:rsidP="005D07AB">
            <w:pPr>
              <w:rPr>
                <w:sz w:val="20"/>
              </w:rPr>
            </w:pPr>
            <w:r w:rsidRPr="00F36C19">
              <w:rPr>
                <w:sz w:val="20"/>
              </w:rPr>
              <w:t>Death</w:t>
            </w:r>
          </w:p>
        </w:tc>
        <w:tc>
          <w:tcPr>
            <w:tcW w:w="772" w:type="dxa"/>
          </w:tcPr>
          <w:p w:rsidR="0025575A" w:rsidRPr="00F36C19" w:rsidRDefault="0025575A" w:rsidP="00A9217E">
            <w:pPr>
              <w:jc w:val="center"/>
              <w:rPr>
                <w:sz w:val="20"/>
              </w:rPr>
            </w:pPr>
            <w:r w:rsidRPr="00F36C19">
              <w:rPr>
                <w:sz w:val="20"/>
              </w:rPr>
              <w:t>6</w:t>
            </w:r>
          </w:p>
        </w:tc>
        <w:tc>
          <w:tcPr>
            <w:tcW w:w="772" w:type="dxa"/>
          </w:tcPr>
          <w:p w:rsidR="0025575A" w:rsidRPr="00F36C19" w:rsidRDefault="0025575A" w:rsidP="00A9217E">
            <w:pPr>
              <w:jc w:val="center"/>
              <w:rPr>
                <w:sz w:val="20"/>
              </w:rPr>
            </w:pPr>
            <w:r w:rsidRPr="00F36C19">
              <w:rPr>
                <w:sz w:val="20"/>
              </w:rPr>
              <w:t>5</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CE6E73" w:rsidP="00A9217E">
            <w:pPr>
              <w:jc w:val="center"/>
              <w:rPr>
                <w:sz w:val="20"/>
              </w:rPr>
            </w:pPr>
            <w:r w:rsidRPr="00F36C19">
              <w:rPr>
                <w:sz w:val="20"/>
              </w:rPr>
              <w:t>0.9</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CE6E73" w:rsidP="00A9217E">
            <w:pPr>
              <w:jc w:val="center"/>
              <w:rPr>
                <w:sz w:val="20"/>
              </w:rPr>
            </w:pPr>
            <w:r w:rsidRPr="00F36C19">
              <w:rPr>
                <w:sz w:val="20"/>
              </w:rPr>
              <w:t>12.5</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25575A" w:rsidP="00A9217E">
            <w:pPr>
              <w:jc w:val="center"/>
              <w:rPr>
                <w:sz w:val="20"/>
              </w:rPr>
            </w:pPr>
            <w:r w:rsidRPr="00F36C19">
              <w:rPr>
                <w:sz w:val="20"/>
              </w:rPr>
              <w:t>27</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25575A" w:rsidP="00A9217E">
            <w:pPr>
              <w:jc w:val="center"/>
              <w:rPr>
                <w:sz w:val="20"/>
              </w:rPr>
            </w:pPr>
            <w:r w:rsidRPr="00F36C19">
              <w:rPr>
                <w:sz w:val="20"/>
              </w:rPr>
              <w:t>413</w:t>
            </w:r>
          </w:p>
        </w:tc>
      </w:tr>
      <w:tr w:rsidR="0025575A" w:rsidRPr="00F36C19" w:rsidTr="00F36C19">
        <w:tc>
          <w:tcPr>
            <w:tcW w:w="675" w:type="dxa"/>
          </w:tcPr>
          <w:p w:rsidR="0025575A" w:rsidRPr="00F36C19" w:rsidRDefault="0025575A" w:rsidP="005D07AB">
            <w:pPr>
              <w:rPr>
                <w:sz w:val="20"/>
              </w:rPr>
            </w:pPr>
            <w:r w:rsidRPr="00F36C19">
              <w:rPr>
                <w:sz w:val="20"/>
              </w:rPr>
              <w:t>DTM</w:t>
            </w:r>
          </w:p>
        </w:tc>
        <w:tc>
          <w:tcPr>
            <w:tcW w:w="3075" w:type="dxa"/>
          </w:tcPr>
          <w:p w:rsidR="0025575A" w:rsidRPr="00F36C19" w:rsidRDefault="0025575A" w:rsidP="005D07AB">
            <w:pPr>
              <w:rPr>
                <w:sz w:val="20"/>
              </w:rPr>
            </w:pPr>
            <w:r w:rsidRPr="00F36C19">
              <w:rPr>
                <w:sz w:val="20"/>
              </w:rPr>
              <w:t>Detrimental Exclusion</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25575A" w:rsidP="00A9217E">
            <w:pPr>
              <w:jc w:val="center"/>
              <w:rPr>
                <w:sz w:val="20"/>
              </w:rPr>
            </w:pP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25575A" w:rsidP="00A9217E">
            <w:pPr>
              <w:jc w:val="center"/>
              <w:rPr>
                <w:sz w:val="20"/>
              </w:rPr>
            </w:pPr>
          </w:p>
        </w:tc>
        <w:tc>
          <w:tcPr>
            <w:tcW w:w="772" w:type="dxa"/>
          </w:tcPr>
          <w:p w:rsidR="0025575A" w:rsidRPr="00F36C19" w:rsidRDefault="0025575A" w:rsidP="00A9217E">
            <w:pPr>
              <w:jc w:val="center"/>
              <w:rPr>
                <w:sz w:val="20"/>
              </w:rPr>
            </w:pPr>
            <w:r w:rsidRPr="00F36C19">
              <w:rPr>
                <w:sz w:val="20"/>
              </w:rPr>
              <w:t>2</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25575A" w:rsidP="00A9217E">
            <w:pPr>
              <w:jc w:val="center"/>
              <w:rPr>
                <w:sz w:val="20"/>
              </w:rPr>
            </w:pPr>
            <w:r w:rsidRPr="00F36C19">
              <w:rPr>
                <w:sz w:val="20"/>
              </w:rPr>
              <w:t>87</w:t>
            </w:r>
          </w:p>
        </w:tc>
      </w:tr>
      <w:tr w:rsidR="0025575A" w:rsidRPr="00F36C19" w:rsidTr="00F36C19">
        <w:tc>
          <w:tcPr>
            <w:tcW w:w="675" w:type="dxa"/>
          </w:tcPr>
          <w:p w:rsidR="0025575A" w:rsidRPr="00F36C19" w:rsidRDefault="0025575A" w:rsidP="005D07AB">
            <w:pPr>
              <w:rPr>
                <w:sz w:val="20"/>
              </w:rPr>
            </w:pPr>
            <w:r w:rsidRPr="00F36C19">
              <w:rPr>
                <w:sz w:val="20"/>
              </w:rPr>
              <w:t>EIM</w:t>
            </w:r>
          </w:p>
        </w:tc>
        <w:tc>
          <w:tcPr>
            <w:tcW w:w="3075" w:type="dxa"/>
          </w:tcPr>
          <w:p w:rsidR="0025575A" w:rsidRPr="00F36C19" w:rsidRDefault="0025575A" w:rsidP="005D07AB">
            <w:pPr>
              <w:rPr>
                <w:sz w:val="20"/>
              </w:rPr>
            </w:pPr>
            <w:r w:rsidRPr="00F36C19">
              <w:rPr>
                <w:sz w:val="20"/>
              </w:rPr>
              <w:t>End of Income Management Period</w:t>
            </w:r>
          </w:p>
        </w:tc>
        <w:tc>
          <w:tcPr>
            <w:tcW w:w="772" w:type="dxa"/>
          </w:tcPr>
          <w:p w:rsidR="0025575A" w:rsidRPr="00F36C19" w:rsidRDefault="0025575A" w:rsidP="00A9217E">
            <w:pPr>
              <w:jc w:val="center"/>
              <w:rPr>
                <w:sz w:val="20"/>
              </w:rPr>
            </w:pPr>
            <w:r w:rsidRPr="00F36C19">
              <w:rPr>
                <w:sz w:val="20"/>
              </w:rPr>
              <w:t>7</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5</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CE6E73" w:rsidP="00A9217E">
            <w:pPr>
              <w:jc w:val="center"/>
              <w:rPr>
                <w:sz w:val="20"/>
              </w:rPr>
            </w:pPr>
            <w:r w:rsidRPr="00F36C19">
              <w:rPr>
                <w:sz w:val="20"/>
              </w:rPr>
              <w:t>1.1</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b/>
                <w:bCs/>
                <w:sz w:val="20"/>
              </w:rPr>
            </w:pPr>
            <w:r w:rsidRPr="00F36C19">
              <w:rPr>
                <w:b/>
                <w:bCs/>
                <w:sz w:val="20"/>
              </w:rPr>
              <w:t>62.5</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25575A" w:rsidP="00A9217E">
            <w:pPr>
              <w:jc w:val="center"/>
              <w:rPr>
                <w:sz w:val="20"/>
              </w:rPr>
            </w:pPr>
            <w:r w:rsidRPr="00F36C19">
              <w:rPr>
                <w:sz w:val="20"/>
              </w:rPr>
              <w:t>8</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25575A" w:rsidP="00A9217E">
            <w:pPr>
              <w:jc w:val="center"/>
              <w:rPr>
                <w:sz w:val="20"/>
              </w:rPr>
            </w:pPr>
            <w:r w:rsidRPr="00F36C19">
              <w:rPr>
                <w:sz w:val="20"/>
              </w:rPr>
              <w:t>423</w:t>
            </w:r>
          </w:p>
        </w:tc>
      </w:tr>
      <w:tr w:rsidR="0025575A" w:rsidRPr="00F36C19" w:rsidTr="00F36C19">
        <w:tc>
          <w:tcPr>
            <w:tcW w:w="675" w:type="dxa"/>
          </w:tcPr>
          <w:p w:rsidR="0025575A" w:rsidRPr="00F36C19" w:rsidRDefault="0025575A" w:rsidP="005D07AB">
            <w:pPr>
              <w:rPr>
                <w:sz w:val="20"/>
              </w:rPr>
            </w:pPr>
            <w:r w:rsidRPr="00F36C19">
              <w:rPr>
                <w:sz w:val="20"/>
              </w:rPr>
              <w:t>EPN</w:t>
            </w:r>
          </w:p>
        </w:tc>
        <w:tc>
          <w:tcPr>
            <w:tcW w:w="3075" w:type="dxa"/>
          </w:tcPr>
          <w:p w:rsidR="0025575A" w:rsidRPr="00F36C19" w:rsidRDefault="0025575A" w:rsidP="005D07AB">
            <w:pPr>
              <w:rPr>
                <w:sz w:val="20"/>
              </w:rPr>
            </w:pPr>
            <w:r w:rsidRPr="00F36C19">
              <w:rPr>
                <w:sz w:val="20"/>
              </w:rPr>
              <w:t>Excluded payment nominee</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25575A" w:rsidP="00A9217E">
            <w:pPr>
              <w:jc w:val="center"/>
              <w:rPr>
                <w:sz w:val="20"/>
              </w:rPr>
            </w:pP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25575A" w:rsidP="00A9217E">
            <w:pPr>
              <w:jc w:val="center"/>
              <w:rPr>
                <w:sz w:val="20"/>
              </w:rPr>
            </w:pPr>
          </w:p>
        </w:tc>
        <w:tc>
          <w:tcPr>
            <w:tcW w:w="772" w:type="dxa"/>
          </w:tcPr>
          <w:p w:rsidR="0025575A" w:rsidRPr="00F36C19" w:rsidRDefault="0025575A" w:rsidP="00A9217E">
            <w:pPr>
              <w:jc w:val="center"/>
              <w:rPr>
                <w:sz w:val="20"/>
              </w:rPr>
            </w:pPr>
            <w:r w:rsidRPr="00F36C19">
              <w:rPr>
                <w:sz w:val="20"/>
              </w:rPr>
              <w:t>11</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25575A" w:rsidP="00A9217E">
            <w:pPr>
              <w:jc w:val="center"/>
              <w:rPr>
                <w:sz w:val="20"/>
              </w:rPr>
            </w:pPr>
            <w:r w:rsidRPr="00F36C19">
              <w:rPr>
                <w:sz w:val="20"/>
              </w:rPr>
              <w:t>12</w:t>
            </w:r>
          </w:p>
        </w:tc>
      </w:tr>
      <w:tr w:rsidR="0025575A" w:rsidRPr="00F36C19" w:rsidTr="00F36C19">
        <w:tc>
          <w:tcPr>
            <w:tcW w:w="675" w:type="dxa"/>
          </w:tcPr>
          <w:p w:rsidR="0025575A" w:rsidRPr="00F36C19" w:rsidRDefault="0025575A" w:rsidP="005D07AB">
            <w:pPr>
              <w:rPr>
                <w:sz w:val="20"/>
              </w:rPr>
            </w:pPr>
            <w:r w:rsidRPr="00F36C19">
              <w:rPr>
                <w:sz w:val="20"/>
              </w:rPr>
              <w:t>IIE</w:t>
            </w:r>
          </w:p>
        </w:tc>
        <w:tc>
          <w:tcPr>
            <w:tcW w:w="3075" w:type="dxa"/>
          </w:tcPr>
          <w:p w:rsidR="0025575A" w:rsidRPr="00F36C19" w:rsidRDefault="0025575A" w:rsidP="005D07AB">
            <w:pPr>
              <w:rPr>
                <w:sz w:val="20"/>
              </w:rPr>
            </w:pPr>
            <w:r w:rsidRPr="00F36C19">
              <w:rPr>
                <w:sz w:val="20"/>
              </w:rPr>
              <w:t>Incorrectly Identified as</w:t>
            </w:r>
            <w:r w:rsidR="00F36C19">
              <w:rPr>
                <w:sz w:val="20"/>
              </w:rPr>
              <w:t xml:space="preserve"> PBIM </w:t>
            </w:r>
            <w:r w:rsidRPr="00F36C19">
              <w:rPr>
                <w:sz w:val="20"/>
              </w:rPr>
              <w:t>eligible</w:t>
            </w:r>
          </w:p>
        </w:tc>
        <w:tc>
          <w:tcPr>
            <w:tcW w:w="772" w:type="dxa"/>
          </w:tcPr>
          <w:p w:rsidR="0025575A" w:rsidRPr="00F36C19" w:rsidRDefault="0025575A" w:rsidP="00A9217E">
            <w:pPr>
              <w:jc w:val="center"/>
              <w:rPr>
                <w:sz w:val="20"/>
              </w:rPr>
            </w:pPr>
            <w:r w:rsidRPr="00F36C19">
              <w:rPr>
                <w:sz w:val="20"/>
              </w:rPr>
              <w:t>27</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27</w:t>
            </w:r>
          </w:p>
        </w:tc>
        <w:tc>
          <w:tcPr>
            <w:tcW w:w="772" w:type="dxa"/>
          </w:tcPr>
          <w:p w:rsidR="0025575A" w:rsidRPr="00F36C19" w:rsidRDefault="00CE6E73" w:rsidP="00A9217E">
            <w:pPr>
              <w:jc w:val="center"/>
              <w:rPr>
                <w:sz w:val="20"/>
              </w:rPr>
            </w:pPr>
            <w:r w:rsidRPr="00F36C19">
              <w:rPr>
                <w:sz w:val="20"/>
              </w:rPr>
              <w:t>4.3</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b/>
                <w:bCs/>
                <w:sz w:val="20"/>
              </w:rPr>
            </w:pPr>
            <w:r w:rsidRPr="00F36C19">
              <w:rPr>
                <w:b/>
                <w:bCs/>
                <w:sz w:val="20"/>
              </w:rPr>
              <w:t>6.9</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7.5</w:t>
            </w:r>
          </w:p>
        </w:tc>
        <w:tc>
          <w:tcPr>
            <w:tcW w:w="772" w:type="dxa"/>
          </w:tcPr>
          <w:p w:rsidR="0025575A" w:rsidRPr="00F36C19" w:rsidRDefault="0025575A" w:rsidP="00A9217E">
            <w:pPr>
              <w:jc w:val="center"/>
              <w:rPr>
                <w:sz w:val="20"/>
              </w:rPr>
            </w:pPr>
            <w:r w:rsidRPr="00F36C19">
              <w:rPr>
                <w:sz w:val="20"/>
              </w:rPr>
              <w:t>21</w:t>
            </w:r>
          </w:p>
        </w:tc>
        <w:tc>
          <w:tcPr>
            <w:tcW w:w="772" w:type="dxa"/>
          </w:tcPr>
          <w:p w:rsidR="0025575A" w:rsidRPr="00F36C19" w:rsidRDefault="0025575A" w:rsidP="00A9217E">
            <w:pPr>
              <w:jc w:val="center"/>
              <w:rPr>
                <w:sz w:val="20"/>
              </w:rPr>
            </w:pPr>
            <w:r w:rsidRPr="00F36C19">
              <w:rPr>
                <w:sz w:val="20"/>
              </w:rPr>
              <w:t>69</w:t>
            </w:r>
          </w:p>
        </w:tc>
        <w:tc>
          <w:tcPr>
            <w:tcW w:w="772" w:type="dxa"/>
          </w:tcPr>
          <w:p w:rsidR="0025575A" w:rsidRPr="00F36C19" w:rsidRDefault="0025575A" w:rsidP="00A9217E">
            <w:pPr>
              <w:jc w:val="center"/>
              <w:rPr>
                <w:sz w:val="20"/>
              </w:rPr>
            </w:pPr>
            <w:r w:rsidRPr="00F36C19">
              <w:rPr>
                <w:sz w:val="20"/>
              </w:rPr>
              <w:t>112</w:t>
            </w:r>
          </w:p>
        </w:tc>
      </w:tr>
      <w:tr w:rsidR="0025575A" w:rsidRPr="00F36C19" w:rsidTr="00F36C19">
        <w:tc>
          <w:tcPr>
            <w:tcW w:w="675" w:type="dxa"/>
          </w:tcPr>
          <w:p w:rsidR="0025575A" w:rsidRPr="00F36C19" w:rsidRDefault="0025575A" w:rsidP="005D07AB">
            <w:pPr>
              <w:rPr>
                <w:sz w:val="20"/>
              </w:rPr>
            </w:pPr>
            <w:r w:rsidRPr="00F36C19">
              <w:rPr>
                <w:sz w:val="20"/>
              </w:rPr>
              <w:t>IMP</w:t>
            </w:r>
          </w:p>
        </w:tc>
        <w:tc>
          <w:tcPr>
            <w:tcW w:w="3075" w:type="dxa"/>
          </w:tcPr>
          <w:p w:rsidR="0025575A" w:rsidRPr="00F36C19" w:rsidRDefault="0025575A" w:rsidP="005D07AB">
            <w:pPr>
              <w:rPr>
                <w:sz w:val="20"/>
              </w:rPr>
            </w:pPr>
            <w:r w:rsidRPr="00F36C19">
              <w:rPr>
                <w:sz w:val="20"/>
              </w:rPr>
              <w:t>Imprisonment</w:t>
            </w:r>
          </w:p>
        </w:tc>
        <w:tc>
          <w:tcPr>
            <w:tcW w:w="772" w:type="dxa"/>
          </w:tcPr>
          <w:p w:rsidR="0025575A" w:rsidRPr="00F36C19" w:rsidRDefault="0025575A" w:rsidP="00A9217E">
            <w:pPr>
              <w:jc w:val="center"/>
              <w:rPr>
                <w:sz w:val="20"/>
              </w:rPr>
            </w:pPr>
            <w:r w:rsidRPr="00F36C19">
              <w:rPr>
                <w:sz w:val="20"/>
              </w:rPr>
              <w:t>6</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6</w:t>
            </w:r>
          </w:p>
        </w:tc>
        <w:tc>
          <w:tcPr>
            <w:tcW w:w="772" w:type="dxa"/>
          </w:tcPr>
          <w:p w:rsidR="0025575A" w:rsidRPr="00F36C19" w:rsidRDefault="0025575A" w:rsidP="00A9217E">
            <w:pPr>
              <w:jc w:val="center"/>
              <w:rPr>
                <w:sz w:val="20"/>
              </w:rPr>
            </w:pPr>
            <w:r w:rsidRPr="00F36C19">
              <w:rPr>
                <w:sz w:val="20"/>
              </w:rPr>
              <w:t>0.9</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1.5</w:t>
            </w:r>
          </w:p>
        </w:tc>
        <w:tc>
          <w:tcPr>
            <w:tcW w:w="772" w:type="dxa"/>
          </w:tcPr>
          <w:p w:rsidR="0025575A" w:rsidRPr="00F36C19" w:rsidRDefault="0025575A" w:rsidP="00A9217E">
            <w:pPr>
              <w:jc w:val="center"/>
              <w:rPr>
                <w:sz w:val="20"/>
              </w:rPr>
            </w:pPr>
            <w:r w:rsidRPr="00F36C19">
              <w:rPr>
                <w:sz w:val="20"/>
              </w:rPr>
              <w:t>2</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25575A" w:rsidP="00A9217E">
            <w:pPr>
              <w:jc w:val="center"/>
              <w:rPr>
                <w:sz w:val="20"/>
              </w:rPr>
            </w:pPr>
            <w:r w:rsidRPr="00F36C19">
              <w:rPr>
                <w:sz w:val="20"/>
              </w:rPr>
              <w:t>113</w:t>
            </w:r>
          </w:p>
        </w:tc>
      </w:tr>
      <w:tr w:rsidR="0025575A" w:rsidRPr="00F36C19" w:rsidTr="00F36C19">
        <w:tc>
          <w:tcPr>
            <w:tcW w:w="675" w:type="dxa"/>
          </w:tcPr>
          <w:p w:rsidR="0025575A" w:rsidRPr="00F36C19" w:rsidRDefault="0025575A" w:rsidP="005D07AB">
            <w:pPr>
              <w:rPr>
                <w:sz w:val="20"/>
              </w:rPr>
            </w:pPr>
            <w:r w:rsidRPr="00F36C19">
              <w:rPr>
                <w:sz w:val="20"/>
              </w:rPr>
              <w:t>ITF</w:t>
            </w:r>
          </w:p>
        </w:tc>
        <w:tc>
          <w:tcPr>
            <w:tcW w:w="3075" w:type="dxa"/>
          </w:tcPr>
          <w:p w:rsidR="0025575A" w:rsidRPr="00F36C19" w:rsidRDefault="0025575A" w:rsidP="005D07AB">
            <w:pPr>
              <w:rPr>
                <w:sz w:val="20"/>
              </w:rPr>
            </w:pPr>
            <w:r w:rsidRPr="00F36C19">
              <w:rPr>
                <w:sz w:val="20"/>
              </w:rPr>
              <w:t>Initiative Transfer</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25575A" w:rsidP="00A9217E">
            <w:pPr>
              <w:jc w:val="center"/>
              <w:rPr>
                <w:rFonts w:ascii="Arial" w:hAnsi="Arial" w:cs="Arial"/>
                <w:sz w:val="20"/>
              </w:rPr>
            </w:pPr>
          </w:p>
        </w:tc>
      </w:tr>
      <w:tr w:rsidR="0025575A" w:rsidRPr="00F36C19" w:rsidTr="00F36C19">
        <w:tc>
          <w:tcPr>
            <w:tcW w:w="675" w:type="dxa"/>
          </w:tcPr>
          <w:p w:rsidR="0025575A" w:rsidRPr="00F36C19" w:rsidRDefault="0025575A" w:rsidP="005D07AB">
            <w:pPr>
              <w:rPr>
                <w:sz w:val="20"/>
              </w:rPr>
            </w:pPr>
            <w:r w:rsidRPr="00F36C19">
              <w:rPr>
                <w:sz w:val="20"/>
              </w:rPr>
              <w:t>NEL</w:t>
            </w:r>
          </w:p>
        </w:tc>
        <w:tc>
          <w:tcPr>
            <w:tcW w:w="3075" w:type="dxa"/>
          </w:tcPr>
          <w:p w:rsidR="0025575A" w:rsidRPr="00F36C19" w:rsidRDefault="0025575A" w:rsidP="005D07AB">
            <w:pPr>
              <w:rPr>
                <w:sz w:val="20"/>
              </w:rPr>
            </w:pPr>
            <w:r w:rsidRPr="00F36C19">
              <w:rPr>
                <w:sz w:val="20"/>
              </w:rPr>
              <w:t>Customer Ineligible</w:t>
            </w:r>
          </w:p>
        </w:tc>
        <w:tc>
          <w:tcPr>
            <w:tcW w:w="772" w:type="dxa"/>
          </w:tcPr>
          <w:p w:rsidR="0025575A" w:rsidRPr="00F36C19" w:rsidRDefault="0025575A" w:rsidP="00A9217E">
            <w:pPr>
              <w:jc w:val="center"/>
              <w:rPr>
                <w:sz w:val="20"/>
              </w:rPr>
            </w:pPr>
            <w:r w:rsidRPr="00F36C19">
              <w:rPr>
                <w:sz w:val="20"/>
              </w:rPr>
              <w:t>206</w:t>
            </w:r>
          </w:p>
        </w:tc>
        <w:tc>
          <w:tcPr>
            <w:tcW w:w="772" w:type="dxa"/>
          </w:tcPr>
          <w:p w:rsidR="0025575A" w:rsidRPr="00F36C19" w:rsidRDefault="0025575A" w:rsidP="00A9217E">
            <w:pPr>
              <w:jc w:val="center"/>
              <w:rPr>
                <w:b/>
                <w:bCs/>
                <w:sz w:val="20"/>
              </w:rPr>
            </w:pPr>
            <w:r w:rsidRPr="00F36C19">
              <w:rPr>
                <w:b/>
                <w:bCs/>
                <w:sz w:val="20"/>
              </w:rPr>
              <w:t>206</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CE6E73" w:rsidP="00A9217E">
            <w:pPr>
              <w:jc w:val="center"/>
              <w:rPr>
                <w:sz w:val="20"/>
              </w:rPr>
            </w:pPr>
            <w:r w:rsidRPr="00F36C19">
              <w:rPr>
                <w:sz w:val="20"/>
              </w:rPr>
              <w:t>32.5</w:t>
            </w:r>
          </w:p>
        </w:tc>
        <w:tc>
          <w:tcPr>
            <w:tcW w:w="772" w:type="dxa"/>
          </w:tcPr>
          <w:p w:rsidR="0025575A" w:rsidRPr="00F36C19" w:rsidRDefault="00CE6E73" w:rsidP="00A9217E">
            <w:pPr>
              <w:jc w:val="center"/>
              <w:rPr>
                <w:b/>
                <w:bCs/>
                <w:sz w:val="20"/>
              </w:rPr>
            </w:pPr>
            <w:r w:rsidRPr="00F36C19">
              <w:rPr>
                <w:b/>
                <w:bCs/>
                <w:sz w:val="20"/>
              </w:rPr>
              <w:t>89.2</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25575A" w:rsidP="00A9217E">
            <w:pPr>
              <w:jc w:val="center"/>
              <w:rPr>
                <w:sz w:val="20"/>
              </w:rPr>
            </w:pPr>
            <w:r w:rsidRPr="00F36C19">
              <w:rPr>
                <w:sz w:val="20"/>
              </w:rPr>
              <w:t>3</w:t>
            </w:r>
          </w:p>
        </w:tc>
        <w:tc>
          <w:tcPr>
            <w:tcW w:w="772" w:type="dxa"/>
          </w:tcPr>
          <w:p w:rsidR="0025575A" w:rsidRPr="00F36C19" w:rsidRDefault="0025575A" w:rsidP="00A9217E">
            <w:pPr>
              <w:jc w:val="center"/>
              <w:rPr>
                <w:sz w:val="20"/>
              </w:rPr>
            </w:pPr>
            <w:r w:rsidRPr="00F36C19">
              <w:rPr>
                <w:sz w:val="20"/>
              </w:rPr>
              <w:t>96</w:t>
            </w:r>
          </w:p>
        </w:tc>
        <w:tc>
          <w:tcPr>
            <w:tcW w:w="772" w:type="dxa"/>
          </w:tcPr>
          <w:p w:rsidR="0025575A" w:rsidRPr="00F36C19" w:rsidRDefault="0025575A" w:rsidP="00A9217E">
            <w:pPr>
              <w:jc w:val="center"/>
              <w:rPr>
                <w:sz w:val="20"/>
              </w:rPr>
            </w:pPr>
            <w:r w:rsidRPr="00F36C19">
              <w:rPr>
                <w:sz w:val="20"/>
              </w:rPr>
              <w:t>134.5</w:t>
            </w:r>
          </w:p>
        </w:tc>
        <w:tc>
          <w:tcPr>
            <w:tcW w:w="772" w:type="dxa"/>
          </w:tcPr>
          <w:p w:rsidR="0025575A" w:rsidRPr="00F36C19" w:rsidRDefault="0025575A" w:rsidP="00A9217E">
            <w:pPr>
              <w:jc w:val="center"/>
              <w:rPr>
                <w:sz w:val="20"/>
              </w:rPr>
            </w:pPr>
            <w:r w:rsidRPr="00F36C19">
              <w:rPr>
                <w:sz w:val="20"/>
              </w:rPr>
              <w:t>205</w:t>
            </w:r>
          </w:p>
        </w:tc>
        <w:tc>
          <w:tcPr>
            <w:tcW w:w="772" w:type="dxa"/>
          </w:tcPr>
          <w:p w:rsidR="0025575A" w:rsidRPr="00F36C19" w:rsidRDefault="0025575A" w:rsidP="00A9217E">
            <w:pPr>
              <w:jc w:val="center"/>
              <w:rPr>
                <w:sz w:val="20"/>
              </w:rPr>
            </w:pPr>
            <w:r w:rsidRPr="00F36C19">
              <w:rPr>
                <w:sz w:val="20"/>
              </w:rPr>
              <w:t>445</w:t>
            </w:r>
          </w:p>
        </w:tc>
      </w:tr>
      <w:tr w:rsidR="0025575A" w:rsidRPr="00F36C19" w:rsidTr="00F36C19">
        <w:tc>
          <w:tcPr>
            <w:tcW w:w="675" w:type="dxa"/>
          </w:tcPr>
          <w:p w:rsidR="0025575A" w:rsidRPr="00F36C19" w:rsidRDefault="0025575A" w:rsidP="005D07AB">
            <w:pPr>
              <w:rPr>
                <w:sz w:val="20"/>
              </w:rPr>
            </w:pPr>
            <w:r w:rsidRPr="00F36C19">
              <w:rPr>
                <w:sz w:val="20"/>
              </w:rPr>
              <w:t>NVA</w:t>
            </w:r>
          </w:p>
        </w:tc>
        <w:tc>
          <w:tcPr>
            <w:tcW w:w="3075" w:type="dxa"/>
          </w:tcPr>
          <w:p w:rsidR="0025575A" w:rsidRPr="00F36C19" w:rsidRDefault="0025575A" w:rsidP="005D07AB">
            <w:pPr>
              <w:rPr>
                <w:sz w:val="20"/>
              </w:rPr>
            </w:pPr>
            <w:r w:rsidRPr="00F36C19">
              <w:rPr>
                <w:sz w:val="20"/>
              </w:rPr>
              <w:t>Customer not in valid area</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1A69F5" w:rsidP="00A9217E">
            <w:pPr>
              <w:jc w:val="center"/>
              <w:rPr>
                <w:sz w:val="20"/>
              </w:rPr>
            </w:pPr>
            <w:r>
              <w:rPr>
                <w:sz w:val="20"/>
              </w:rPr>
              <w:t>≤5</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p>
        </w:tc>
        <w:tc>
          <w:tcPr>
            <w:tcW w:w="772" w:type="dxa"/>
          </w:tcPr>
          <w:p w:rsidR="0025575A" w:rsidRPr="00F36C19" w:rsidRDefault="0025575A" w:rsidP="00A9217E">
            <w:pPr>
              <w:jc w:val="center"/>
              <w:rPr>
                <w:sz w:val="20"/>
              </w:rPr>
            </w:pP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25575A" w:rsidP="00A9217E">
            <w:pPr>
              <w:jc w:val="center"/>
              <w:rPr>
                <w:sz w:val="20"/>
              </w:rPr>
            </w:pPr>
            <w:r w:rsidRPr="00F36C19">
              <w:rPr>
                <w:sz w:val="20"/>
              </w:rPr>
              <w:t>34</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A9217E" w:rsidP="00A9217E">
            <w:pPr>
              <w:jc w:val="center"/>
              <w:rPr>
                <w:sz w:val="20"/>
              </w:rPr>
            </w:pPr>
            <w:r w:rsidRPr="00F36C19">
              <w:rPr>
                <w:sz w:val="20"/>
              </w:rPr>
              <w:t>-</w:t>
            </w:r>
          </w:p>
        </w:tc>
        <w:tc>
          <w:tcPr>
            <w:tcW w:w="772" w:type="dxa"/>
          </w:tcPr>
          <w:p w:rsidR="0025575A" w:rsidRPr="00F36C19" w:rsidRDefault="0025575A" w:rsidP="00A9217E">
            <w:pPr>
              <w:jc w:val="center"/>
              <w:rPr>
                <w:sz w:val="20"/>
              </w:rPr>
            </w:pPr>
            <w:r w:rsidRPr="00F36C19">
              <w:rPr>
                <w:sz w:val="20"/>
              </w:rPr>
              <w:t>34</w:t>
            </w:r>
          </w:p>
        </w:tc>
      </w:tr>
      <w:tr w:rsidR="0025575A" w:rsidRPr="00F36C19" w:rsidTr="00F36C19">
        <w:tc>
          <w:tcPr>
            <w:tcW w:w="675" w:type="dxa"/>
          </w:tcPr>
          <w:p w:rsidR="0025575A" w:rsidRPr="00F36C19" w:rsidRDefault="0025575A" w:rsidP="005D07AB">
            <w:pPr>
              <w:rPr>
                <w:sz w:val="20"/>
              </w:rPr>
            </w:pPr>
            <w:r w:rsidRPr="00F36C19">
              <w:rPr>
                <w:sz w:val="20"/>
              </w:rPr>
              <w:t>OFA</w:t>
            </w:r>
          </w:p>
        </w:tc>
        <w:tc>
          <w:tcPr>
            <w:tcW w:w="3075" w:type="dxa"/>
          </w:tcPr>
          <w:p w:rsidR="0025575A" w:rsidRPr="00F36C19" w:rsidRDefault="0025575A" w:rsidP="005D07AB">
            <w:pPr>
              <w:rPr>
                <w:sz w:val="20"/>
              </w:rPr>
            </w:pPr>
            <w:r w:rsidRPr="00F36C19">
              <w:rPr>
                <w:sz w:val="20"/>
              </w:rPr>
              <w:t>Auto</w:t>
            </w:r>
            <w:r w:rsidR="00F36C19">
              <w:rPr>
                <w:sz w:val="20"/>
              </w:rPr>
              <w:t xml:space="preserve"> PBIM </w:t>
            </w:r>
            <w:r w:rsidRPr="00F36C19">
              <w:rPr>
                <w:sz w:val="20"/>
              </w:rPr>
              <w:t>to Manual</w:t>
            </w:r>
            <w:r w:rsidR="00F36C19">
              <w:rPr>
                <w:sz w:val="20"/>
              </w:rPr>
              <w:t xml:space="preserve"> PBIM </w:t>
            </w:r>
            <w:r w:rsidRPr="00F36C19">
              <w:rPr>
                <w:sz w:val="20"/>
              </w:rPr>
              <w:t>transfer</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A9217E" w:rsidP="00A9217E">
            <w:pPr>
              <w:jc w:val="center"/>
              <w:rPr>
                <w:rFonts w:ascii="Arial" w:hAnsi="Arial" w:cs="Arial"/>
                <w:sz w:val="20"/>
              </w:rPr>
            </w:pPr>
            <w:r w:rsidRPr="00F36C19">
              <w:rPr>
                <w:rFonts w:ascii="Arial" w:hAnsi="Arial" w:cs="Arial"/>
                <w:sz w:val="20"/>
              </w:rPr>
              <w:t>-</w:t>
            </w:r>
          </w:p>
        </w:tc>
        <w:tc>
          <w:tcPr>
            <w:tcW w:w="772" w:type="dxa"/>
          </w:tcPr>
          <w:p w:rsidR="0025575A" w:rsidRPr="00F36C19" w:rsidRDefault="0025575A" w:rsidP="00A9217E">
            <w:pPr>
              <w:jc w:val="center"/>
              <w:rPr>
                <w:rFonts w:ascii="Arial" w:hAnsi="Arial" w:cs="Arial"/>
                <w:sz w:val="20"/>
              </w:rPr>
            </w:pPr>
          </w:p>
        </w:tc>
      </w:tr>
      <w:tr w:rsidR="0025575A" w:rsidRPr="00F36C19" w:rsidTr="00F36C19">
        <w:tc>
          <w:tcPr>
            <w:tcW w:w="675" w:type="dxa"/>
          </w:tcPr>
          <w:p w:rsidR="0025575A" w:rsidRPr="00F36C19" w:rsidRDefault="0025575A" w:rsidP="005D07AB">
            <w:pPr>
              <w:rPr>
                <w:sz w:val="20"/>
              </w:rPr>
            </w:pPr>
            <w:r w:rsidRPr="00F36C19">
              <w:rPr>
                <w:sz w:val="20"/>
              </w:rPr>
              <w:t>VAS</w:t>
            </w:r>
          </w:p>
        </w:tc>
        <w:tc>
          <w:tcPr>
            <w:tcW w:w="3075" w:type="dxa"/>
          </w:tcPr>
          <w:p w:rsidR="0025575A" w:rsidRPr="00F36C19" w:rsidRDefault="0025575A" w:rsidP="005D07AB">
            <w:pPr>
              <w:rPr>
                <w:sz w:val="20"/>
              </w:rPr>
            </w:pPr>
            <w:r w:rsidRPr="00F36C19">
              <w:rPr>
                <w:sz w:val="20"/>
              </w:rPr>
              <w:t>Vulnerable Apprentice or Student</w:t>
            </w:r>
          </w:p>
        </w:tc>
        <w:tc>
          <w:tcPr>
            <w:tcW w:w="772" w:type="dxa"/>
          </w:tcPr>
          <w:p w:rsidR="0025575A" w:rsidRPr="00F36C19" w:rsidRDefault="0025575A" w:rsidP="00A9217E">
            <w:pPr>
              <w:jc w:val="center"/>
              <w:rPr>
                <w:sz w:val="20"/>
              </w:rPr>
            </w:pPr>
            <w:r w:rsidRPr="00F36C19">
              <w:rPr>
                <w:sz w:val="20"/>
              </w:rPr>
              <w:t>13</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13</w:t>
            </w:r>
          </w:p>
        </w:tc>
        <w:tc>
          <w:tcPr>
            <w:tcW w:w="772" w:type="dxa"/>
          </w:tcPr>
          <w:p w:rsidR="0025575A" w:rsidRPr="00F36C19" w:rsidRDefault="00CE6E73" w:rsidP="00A9217E">
            <w:pPr>
              <w:jc w:val="center"/>
              <w:rPr>
                <w:sz w:val="20"/>
              </w:rPr>
            </w:pPr>
            <w:r w:rsidRPr="00F36C19">
              <w:rPr>
                <w:sz w:val="20"/>
              </w:rPr>
              <w:t>2.1</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3.3</w:t>
            </w:r>
          </w:p>
        </w:tc>
        <w:tc>
          <w:tcPr>
            <w:tcW w:w="772" w:type="dxa"/>
          </w:tcPr>
          <w:p w:rsidR="0025575A" w:rsidRPr="00F36C19" w:rsidRDefault="0025575A" w:rsidP="00A9217E">
            <w:pPr>
              <w:jc w:val="center"/>
              <w:rPr>
                <w:sz w:val="20"/>
              </w:rPr>
            </w:pPr>
            <w:r w:rsidRPr="00F36C19">
              <w:rPr>
                <w:sz w:val="20"/>
              </w:rPr>
              <w:t>3</w:t>
            </w:r>
          </w:p>
        </w:tc>
        <w:tc>
          <w:tcPr>
            <w:tcW w:w="772" w:type="dxa"/>
          </w:tcPr>
          <w:p w:rsidR="0025575A" w:rsidRPr="00F36C19" w:rsidRDefault="0025575A" w:rsidP="00A9217E">
            <w:pPr>
              <w:jc w:val="center"/>
              <w:rPr>
                <w:sz w:val="20"/>
              </w:rPr>
            </w:pPr>
            <w:r w:rsidRPr="00F36C19">
              <w:rPr>
                <w:sz w:val="20"/>
              </w:rPr>
              <w:t>20</w:t>
            </w:r>
          </w:p>
        </w:tc>
        <w:tc>
          <w:tcPr>
            <w:tcW w:w="772" w:type="dxa"/>
          </w:tcPr>
          <w:p w:rsidR="0025575A" w:rsidRPr="00F36C19" w:rsidRDefault="0025575A" w:rsidP="00A9217E">
            <w:pPr>
              <w:jc w:val="center"/>
              <w:rPr>
                <w:sz w:val="20"/>
              </w:rPr>
            </w:pPr>
            <w:r w:rsidRPr="00F36C19">
              <w:rPr>
                <w:sz w:val="20"/>
              </w:rPr>
              <w:t>63</w:t>
            </w:r>
          </w:p>
        </w:tc>
        <w:tc>
          <w:tcPr>
            <w:tcW w:w="772" w:type="dxa"/>
          </w:tcPr>
          <w:p w:rsidR="0025575A" w:rsidRPr="00F36C19" w:rsidRDefault="0025575A" w:rsidP="00A9217E">
            <w:pPr>
              <w:jc w:val="center"/>
              <w:rPr>
                <w:sz w:val="20"/>
              </w:rPr>
            </w:pPr>
            <w:r w:rsidRPr="00F36C19">
              <w:rPr>
                <w:sz w:val="20"/>
              </w:rPr>
              <w:t>98</w:t>
            </w:r>
          </w:p>
        </w:tc>
        <w:tc>
          <w:tcPr>
            <w:tcW w:w="772" w:type="dxa"/>
          </w:tcPr>
          <w:p w:rsidR="0025575A" w:rsidRPr="00F36C19" w:rsidRDefault="0025575A" w:rsidP="00A9217E">
            <w:pPr>
              <w:jc w:val="center"/>
              <w:rPr>
                <w:sz w:val="20"/>
              </w:rPr>
            </w:pPr>
            <w:r w:rsidRPr="00F36C19">
              <w:rPr>
                <w:sz w:val="20"/>
              </w:rPr>
              <w:t>107</w:t>
            </w:r>
          </w:p>
        </w:tc>
      </w:tr>
      <w:tr w:rsidR="0025575A" w:rsidRPr="00F36C19" w:rsidTr="00F36C19">
        <w:tc>
          <w:tcPr>
            <w:tcW w:w="675" w:type="dxa"/>
          </w:tcPr>
          <w:p w:rsidR="0025575A" w:rsidRPr="00F36C19" w:rsidRDefault="0025575A" w:rsidP="005D07AB">
            <w:pPr>
              <w:rPr>
                <w:sz w:val="20"/>
              </w:rPr>
            </w:pPr>
            <w:r w:rsidRPr="00F36C19">
              <w:rPr>
                <w:sz w:val="20"/>
              </w:rPr>
              <w:t>VOC</w:t>
            </w:r>
          </w:p>
        </w:tc>
        <w:tc>
          <w:tcPr>
            <w:tcW w:w="3075" w:type="dxa"/>
          </w:tcPr>
          <w:p w:rsidR="0025575A" w:rsidRPr="00F36C19" w:rsidRDefault="0025575A" w:rsidP="005D07AB">
            <w:pPr>
              <w:rPr>
                <w:sz w:val="20"/>
              </w:rPr>
            </w:pPr>
            <w:r w:rsidRPr="00F36C19">
              <w:rPr>
                <w:sz w:val="20"/>
              </w:rPr>
              <w:t>Vulnerable Off</w:t>
            </w:r>
            <w:r w:rsidR="00F36C19">
              <w:rPr>
                <w:sz w:val="20"/>
              </w:rPr>
              <w:t xml:space="preserve"> PBIM </w:t>
            </w:r>
            <w:r w:rsidRPr="00F36C19">
              <w:rPr>
                <w:sz w:val="20"/>
              </w:rPr>
              <w:t>customer request</w:t>
            </w:r>
          </w:p>
        </w:tc>
        <w:tc>
          <w:tcPr>
            <w:tcW w:w="772" w:type="dxa"/>
          </w:tcPr>
          <w:p w:rsidR="0025575A" w:rsidRPr="00F36C19" w:rsidRDefault="0025575A" w:rsidP="00A9217E">
            <w:pPr>
              <w:jc w:val="center"/>
              <w:rPr>
                <w:sz w:val="20"/>
              </w:rPr>
            </w:pPr>
            <w:r w:rsidRPr="00F36C19">
              <w:rPr>
                <w:sz w:val="20"/>
              </w:rPr>
              <w:t>110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b/>
                <w:bCs/>
                <w:sz w:val="20"/>
              </w:rPr>
            </w:pPr>
            <w:r w:rsidRPr="00F36C19">
              <w:rPr>
                <w:b/>
                <w:bCs/>
                <w:sz w:val="20"/>
              </w:rPr>
              <w:t>110</w:t>
            </w:r>
          </w:p>
        </w:tc>
        <w:tc>
          <w:tcPr>
            <w:tcW w:w="772" w:type="dxa"/>
          </w:tcPr>
          <w:p w:rsidR="0025575A" w:rsidRPr="00F36C19" w:rsidRDefault="00CE6E73" w:rsidP="00A9217E">
            <w:pPr>
              <w:jc w:val="center"/>
              <w:rPr>
                <w:sz w:val="20"/>
              </w:rPr>
            </w:pPr>
            <w:r w:rsidRPr="00F36C19">
              <w:rPr>
                <w:sz w:val="20"/>
              </w:rPr>
              <w:t>17.4</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sz w:val="20"/>
              </w:rPr>
            </w:pPr>
            <w:r w:rsidRPr="00F36C19">
              <w:rPr>
                <w:sz w:val="20"/>
              </w:rPr>
              <w:t>0.0</w:t>
            </w:r>
          </w:p>
        </w:tc>
        <w:tc>
          <w:tcPr>
            <w:tcW w:w="772" w:type="dxa"/>
          </w:tcPr>
          <w:p w:rsidR="0025575A" w:rsidRPr="00F36C19" w:rsidRDefault="00CE6E73" w:rsidP="00A9217E">
            <w:pPr>
              <w:jc w:val="center"/>
              <w:rPr>
                <w:b/>
                <w:bCs/>
                <w:sz w:val="20"/>
              </w:rPr>
            </w:pPr>
            <w:r w:rsidRPr="00F36C19">
              <w:rPr>
                <w:b/>
                <w:bCs/>
                <w:sz w:val="20"/>
              </w:rPr>
              <w:t>28.1</w:t>
            </w:r>
          </w:p>
        </w:tc>
        <w:tc>
          <w:tcPr>
            <w:tcW w:w="772" w:type="dxa"/>
          </w:tcPr>
          <w:p w:rsidR="0025575A" w:rsidRPr="00F36C19" w:rsidRDefault="0025575A" w:rsidP="00A9217E">
            <w:pPr>
              <w:jc w:val="center"/>
              <w:rPr>
                <w:sz w:val="20"/>
              </w:rPr>
            </w:pPr>
            <w:r w:rsidRPr="00F36C19">
              <w:rPr>
                <w:sz w:val="20"/>
              </w:rPr>
              <w:t>0</w:t>
            </w:r>
          </w:p>
        </w:tc>
        <w:tc>
          <w:tcPr>
            <w:tcW w:w="772" w:type="dxa"/>
          </w:tcPr>
          <w:p w:rsidR="0025575A" w:rsidRPr="00F36C19" w:rsidRDefault="0025575A" w:rsidP="00A9217E">
            <w:pPr>
              <w:jc w:val="center"/>
              <w:rPr>
                <w:sz w:val="20"/>
              </w:rPr>
            </w:pPr>
            <w:r w:rsidRPr="00F36C19">
              <w:rPr>
                <w:sz w:val="20"/>
              </w:rPr>
              <w:t>10</w:t>
            </w:r>
          </w:p>
        </w:tc>
        <w:tc>
          <w:tcPr>
            <w:tcW w:w="772" w:type="dxa"/>
          </w:tcPr>
          <w:p w:rsidR="0025575A" w:rsidRPr="00F36C19" w:rsidRDefault="0025575A" w:rsidP="00A9217E">
            <w:pPr>
              <w:jc w:val="center"/>
              <w:rPr>
                <w:sz w:val="20"/>
              </w:rPr>
            </w:pPr>
            <w:r w:rsidRPr="00F36C19">
              <w:rPr>
                <w:sz w:val="20"/>
              </w:rPr>
              <w:t>32</w:t>
            </w:r>
          </w:p>
        </w:tc>
        <w:tc>
          <w:tcPr>
            <w:tcW w:w="772" w:type="dxa"/>
          </w:tcPr>
          <w:p w:rsidR="0025575A" w:rsidRPr="00F36C19" w:rsidRDefault="0025575A" w:rsidP="00A9217E">
            <w:pPr>
              <w:jc w:val="center"/>
              <w:rPr>
                <w:sz w:val="20"/>
              </w:rPr>
            </w:pPr>
            <w:r w:rsidRPr="00F36C19">
              <w:rPr>
                <w:sz w:val="20"/>
              </w:rPr>
              <w:t>71</w:t>
            </w:r>
          </w:p>
        </w:tc>
        <w:tc>
          <w:tcPr>
            <w:tcW w:w="772" w:type="dxa"/>
          </w:tcPr>
          <w:p w:rsidR="0025575A" w:rsidRPr="00F36C19" w:rsidRDefault="0025575A" w:rsidP="00A9217E">
            <w:pPr>
              <w:jc w:val="center"/>
              <w:rPr>
                <w:sz w:val="20"/>
              </w:rPr>
            </w:pPr>
            <w:r w:rsidRPr="00F36C19">
              <w:rPr>
                <w:sz w:val="20"/>
              </w:rPr>
              <w:t>138</w:t>
            </w:r>
          </w:p>
        </w:tc>
      </w:tr>
      <w:tr w:rsidR="00A9217E" w:rsidRPr="00F36C19" w:rsidTr="00F36C19">
        <w:trPr>
          <w:cnfStyle w:val="010000000000" w:firstRow="0" w:lastRow="1" w:firstColumn="0" w:lastColumn="0" w:oddVBand="0" w:evenVBand="0" w:oddHBand="0" w:evenHBand="0" w:firstRowFirstColumn="0" w:firstRowLastColumn="0" w:lastRowFirstColumn="0" w:lastRowLastColumn="0"/>
        </w:trPr>
        <w:tc>
          <w:tcPr>
            <w:tcW w:w="675" w:type="dxa"/>
          </w:tcPr>
          <w:p w:rsidR="00A9217E" w:rsidRPr="00F36C19" w:rsidRDefault="00A9217E" w:rsidP="005D07AB">
            <w:pPr>
              <w:rPr>
                <w:sz w:val="20"/>
              </w:rPr>
            </w:pPr>
            <w:r w:rsidRPr="00F36C19">
              <w:rPr>
                <w:sz w:val="20"/>
              </w:rPr>
              <w:t>Total</w:t>
            </w:r>
          </w:p>
        </w:tc>
        <w:tc>
          <w:tcPr>
            <w:tcW w:w="3075" w:type="dxa"/>
          </w:tcPr>
          <w:p w:rsidR="00A9217E" w:rsidRPr="00F36C19" w:rsidRDefault="00AA7949" w:rsidP="005D07AB">
            <w:pPr>
              <w:rPr>
                <w:sz w:val="20"/>
              </w:rPr>
            </w:pPr>
            <w:r w:rsidRPr="00F36C19">
              <w:rPr>
                <w:sz w:val="20"/>
              </w:rPr>
              <w:t>-</w:t>
            </w:r>
          </w:p>
        </w:tc>
        <w:tc>
          <w:tcPr>
            <w:tcW w:w="772" w:type="dxa"/>
          </w:tcPr>
          <w:p w:rsidR="00A9217E" w:rsidRPr="00F36C19" w:rsidRDefault="00A9217E" w:rsidP="00A9217E">
            <w:pPr>
              <w:jc w:val="center"/>
              <w:rPr>
                <w:sz w:val="20"/>
              </w:rPr>
            </w:pPr>
            <w:r w:rsidRPr="00F36C19">
              <w:rPr>
                <w:sz w:val="20"/>
              </w:rPr>
              <w:t>633</w:t>
            </w:r>
          </w:p>
        </w:tc>
        <w:tc>
          <w:tcPr>
            <w:tcW w:w="772" w:type="dxa"/>
          </w:tcPr>
          <w:p w:rsidR="00A9217E" w:rsidRPr="00F36C19" w:rsidRDefault="00A9217E" w:rsidP="00A9217E">
            <w:pPr>
              <w:jc w:val="center"/>
              <w:rPr>
                <w:sz w:val="20"/>
              </w:rPr>
            </w:pPr>
            <w:r w:rsidRPr="00F36C19">
              <w:rPr>
                <w:sz w:val="20"/>
              </w:rPr>
              <w:t>231</w:t>
            </w:r>
          </w:p>
        </w:tc>
        <w:tc>
          <w:tcPr>
            <w:tcW w:w="772" w:type="dxa"/>
          </w:tcPr>
          <w:p w:rsidR="00A9217E" w:rsidRPr="00F36C19" w:rsidRDefault="00A9217E" w:rsidP="00A9217E">
            <w:pPr>
              <w:jc w:val="center"/>
              <w:rPr>
                <w:sz w:val="20"/>
              </w:rPr>
            </w:pPr>
            <w:r w:rsidRPr="00F36C19">
              <w:rPr>
                <w:sz w:val="20"/>
              </w:rPr>
              <w:t>8</w:t>
            </w:r>
          </w:p>
        </w:tc>
        <w:tc>
          <w:tcPr>
            <w:tcW w:w="772" w:type="dxa"/>
          </w:tcPr>
          <w:p w:rsidR="00A9217E" w:rsidRPr="00F36C19" w:rsidRDefault="00A9217E" w:rsidP="00A9217E">
            <w:pPr>
              <w:jc w:val="center"/>
              <w:rPr>
                <w:sz w:val="20"/>
              </w:rPr>
            </w:pPr>
            <w:r w:rsidRPr="00F36C19">
              <w:rPr>
                <w:sz w:val="20"/>
              </w:rPr>
              <w:t>392</w:t>
            </w:r>
          </w:p>
        </w:tc>
        <w:tc>
          <w:tcPr>
            <w:tcW w:w="772" w:type="dxa"/>
          </w:tcPr>
          <w:p w:rsidR="00A9217E" w:rsidRPr="00F36C19" w:rsidRDefault="00A9217E" w:rsidP="00A9217E">
            <w:pPr>
              <w:jc w:val="center"/>
              <w:rPr>
                <w:sz w:val="20"/>
              </w:rPr>
            </w:pPr>
            <w:r w:rsidRPr="00F36C19">
              <w:rPr>
                <w:sz w:val="20"/>
              </w:rPr>
              <w:t>100</w:t>
            </w:r>
          </w:p>
        </w:tc>
        <w:tc>
          <w:tcPr>
            <w:tcW w:w="772" w:type="dxa"/>
          </w:tcPr>
          <w:p w:rsidR="00A9217E" w:rsidRPr="00F36C19" w:rsidRDefault="00A9217E" w:rsidP="00A9217E">
            <w:pPr>
              <w:jc w:val="center"/>
              <w:rPr>
                <w:sz w:val="20"/>
              </w:rPr>
            </w:pPr>
            <w:r w:rsidRPr="00F36C19">
              <w:rPr>
                <w:sz w:val="20"/>
              </w:rPr>
              <w:t>100</w:t>
            </w:r>
          </w:p>
        </w:tc>
        <w:tc>
          <w:tcPr>
            <w:tcW w:w="772" w:type="dxa"/>
          </w:tcPr>
          <w:p w:rsidR="00A9217E" w:rsidRPr="00F36C19" w:rsidRDefault="00A9217E" w:rsidP="00A9217E">
            <w:pPr>
              <w:jc w:val="center"/>
              <w:rPr>
                <w:sz w:val="20"/>
              </w:rPr>
            </w:pPr>
            <w:r w:rsidRPr="00F36C19">
              <w:rPr>
                <w:sz w:val="20"/>
              </w:rPr>
              <w:t>100</w:t>
            </w:r>
          </w:p>
        </w:tc>
        <w:tc>
          <w:tcPr>
            <w:tcW w:w="772" w:type="dxa"/>
          </w:tcPr>
          <w:p w:rsidR="00A9217E" w:rsidRPr="00F36C19" w:rsidRDefault="00A9217E" w:rsidP="00A9217E">
            <w:pPr>
              <w:jc w:val="center"/>
              <w:rPr>
                <w:sz w:val="20"/>
              </w:rPr>
            </w:pPr>
            <w:r w:rsidRPr="00F36C19">
              <w:rPr>
                <w:sz w:val="20"/>
              </w:rPr>
              <w:t>100</w:t>
            </w:r>
          </w:p>
        </w:tc>
        <w:tc>
          <w:tcPr>
            <w:tcW w:w="772" w:type="dxa"/>
          </w:tcPr>
          <w:p w:rsidR="00A9217E" w:rsidRPr="00F36C19" w:rsidRDefault="00A9217E" w:rsidP="00A9217E">
            <w:pPr>
              <w:jc w:val="center"/>
              <w:rPr>
                <w:sz w:val="20"/>
              </w:rPr>
            </w:pPr>
            <w:r w:rsidRPr="00F36C19">
              <w:rPr>
                <w:sz w:val="20"/>
              </w:rPr>
              <w:t>0</w:t>
            </w:r>
          </w:p>
        </w:tc>
        <w:tc>
          <w:tcPr>
            <w:tcW w:w="772" w:type="dxa"/>
          </w:tcPr>
          <w:p w:rsidR="00A9217E" w:rsidRPr="00F36C19" w:rsidRDefault="00A9217E" w:rsidP="00A9217E">
            <w:pPr>
              <w:jc w:val="center"/>
              <w:rPr>
                <w:sz w:val="20"/>
              </w:rPr>
            </w:pPr>
            <w:r w:rsidRPr="00F36C19">
              <w:rPr>
                <w:sz w:val="20"/>
              </w:rPr>
              <w:t>28</w:t>
            </w:r>
          </w:p>
        </w:tc>
        <w:tc>
          <w:tcPr>
            <w:tcW w:w="772" w:type="dxa"/>
          </w:tcPr>
          <w:p w:rsidR="00A9217E" w:rsidRPr="00F36C19" w:rsidRDefault="00A9217E" w:rsidP="00A9217E">
            <w:pPr>
              <w:jc w:val="center"/>
              <w:rPr>
                <w:sz w:val="20"/>
              </w:rPr>
            </w:pPr>
            <w:r w:rsidRPr="00F36C19">
              <w:rPr>
                <w:sz w:val="20"/>
              </w:rPr>
              <w:t>76</w:t>
            </w:r>
          </w:p>
        </w:tc>
        <w:tc>
          <w:tcPr>
            <w:tcW w:w="772" w:type="dxa"/>
          </w:tcPr>
          <w:p w:rsidR="00A9217E" w:rsidRPr="00F36C19" w:rsidRDefault="00A9217E" w:rsidP="00A9217E">
            <w:pPr>
              <w:jc w:val="center"/>
              <w:rPr>
                <w:sz w:val="20"/>
              </w:rPr>
            </w:pPr>
            <w:r w:rsidRPr="00F36C19">
              <w:rPr>
                <w:sz w:val="20"/>
              </w:rPr>
              <w:t>117</w:t>
            </w:r>
          </w:p>
        </w:tc>
        <w:tc>
          <w:tcPr>
            <w:tcW w:w="772" w:type="dxa"/>
          </w:tcPr>
          <w:p w:rsidR="00A9217E" w:rsidRPr="00F36C19" w:rsidRDefault="00A9217E" w:rsidP="00A9217E">
            <w:pPr>
              <w:jc w:val="center"/>
              <w:rPr>
                <w:sz w:val="20"/>
              </w:rPr>
            </w:pPr>
            <w:r w:rsidRPr="00F36C19">
              <w:rPr>
                <w:sz w:val="20"/>
              </w:rPr>
              <w:t>445</w:t>
            </w:r>
          </w:p>
        </w:tc>
      </w:tr>
    </w:tbl>
    <w:p w:rsidR="0011575B" w:rsidRDefault="0025575A" w:rsidP="004928FD">
      <w:pPr>
        <w:pStyle w:val="Source"/>
        <w:sectPr w:rsidR="0011575B" w:rsidSect="00014C06">
          <w:pgSz w:w="16838" w:h="11906" w:orient="landscape" w:code="9"/>
          <w:pgMar w:top="1440" w:right="1440" w:bottom="1440" w:left="1440" w:header="720" w:footer="720" w:gutter="0"/>
          <w:cols w:space="720"/>
          <w:docGrid w:linePitch="360"/>
        </w:sectPr>
      </w:pPr>
      <w:r>
        <w:t>Source: PBIM customer records, 1 July 2012 to 4 January 201</w:t>
      </w:r>
      <w:r w:rsidR="004928FD">
        <w:t>4</w:t>
      </w:r>
      <w:bookmarkStart w:id="613" w:name="_Ref395697021"/>
    </w:p>
    <w:bookmarkEnd w:id="613"/>
    <w:p w:rsidR="0011575B" w:rsidRPr="0002666C" w:rsidRDefault="0011575B" w:rsidP="0011575B">
      <w:pPr>
        <w:pStyle w:val="Heading3"/>
      </w:pPr>
      <w:r>
        <w:lastRenderedPageBreak/>
        <w:t>Incentive payments</w:t>
      </w:r>
    </w:p>
    <w:p w:rsidR="0011575B" w:rsidRDefault="0011575B" w:rsidP="0011575B">
      <w:pPr>
        <w:pStyle w:val="BodyText"/>
      </w:pPr>
      <w:r>
        <w:t>It has already been noted that as of 29 June 2013, no customer had received a MSP, none of the 42 eligible customers had completed the necessary MMC</w:t>
      </w:r>
      <w:r w:rsidR="0025575A" w:rsidRPr="0025575A">
        <w:t xml:space="preserve"> </w:t>
      </w:r>
      <w:r w:rsidR="0025575A">
        <w:t xml:space="preserve">and less than five had </w:t>
      </w:r>
      <w:r w:rsidR="00231C89">
        <w:t>commenced</w:t>
      </w:r>
      <w:r w:rsidR="0025575A">
        <w:t xml:space="preserve"> a course.</w:t>
      </w:r>
      <w:r>
        <w:t xml:space="preserve"> These are not encouraging signs, however it should be noted that only 28 of the 42 eligible customers had been </w:t>
      </w:r>
      <w:r w:rsidR="00BF7BFA">
        <w:t>on</w:t>
      </w:r>
      <w:r w:rsidR="00F36C19">
        <w:t xml:space="preserve"> PBIM </w:t>
      </w:r>
      <w:r>
        <w:t>for more than 13 weeks as of the 29 June 2013 and that the data pre-date the introduction of the VULN-AT initiative.</w:t>
      </w:r>
    </w:p>
    <w:p w:rsidR="0011575B" w:rsidRDefault="0011575B" w:rsidP="0011575B">
      <w:pPr>
        <w:pStyle w:val="BodyText"/>
      </w:pPr>
      <w:r>
        <w:t>The VIM Voluntary Incentive Payment (VIP) tells an interesting story. As of 29 June 2013, 170 (31</w:t>
      </w:r>
      <w:r w:rsidR="00182873">
        <w:t xml:space="preserve"> per cent</w:t>
      </w:r>
      <w:r>
        <w:t>) of VIM customers had received a VIP. Of these 170 customers, 30 had ended VIM (17.6</w:t>
      </w:r>
      <w:r w:rsidR="00182873">
        <w:t xml:space="preserve"> per cent</w:t>
      </w:r>
      <w:r>
        <w:t xml:space="preserve">) an exit proportion not significantly different from VIM customers who had not received an incentive payment (see </w:t>
      </w:r>
      <w:r w:rsidR="004928FD">
        <w:fldChar w:fldCharType="begin"/>
      </w:r>
      <w:r w:rsidR="004928FD">
        <w:instrText xml:space="preserve"> REF _Ref395716102 \r \h </w:instrText>
      </w:r>
      <w:r w:rsidR="004928FD">
        <w:fldChar w:fldCharType="separate"/>
      </w:r>
      <w:r w:rsidR="00B31449">
        <w:t>Table 7.9</w:t>
      </w:r>
      <w:r w:rsidR="004928FD">
        <w:fldChar w:fldCharType="end"/>
      </w:r>
      <w:r>
        <w:t>). This suggests that that the incentive payments do not significantly affect a customer’s decision to remain on VIM.</w:t>
      </w:r>
    </w:p>
    <w:p w:rsidR="0011575B" w:rsidRDefault="004928FD" w:rsidP="004928FD">
      <w:pPr>
        <w:pStyle w:val="CaptionTable"/>
      </w:pPr>
      <w:bookmarkStart w:id="614" w:name="_Ref395716102"/>
      <w:bookmarkStart w:id="615" w:name="_Toc396480938"/>
      <w:r>
        <w:t>: VIM customers receiving VIPs,  1 July 2012 to 29 June 2013</w:t>
      </w:r>
      <w:bookmarkEnd w:id="614"/>
      <w:bookmarkEnd w:id="615"/>
    </w:p>
    <w:tbl>
      <w:tblPr>
        <w:tblStyle w:val="TableAETotals"/>
        <w:tblW w:w="5000" w:type="pct"/>
        <w:jc w:val="center"/>
        <w:tblLook w:val="04E0" w:firstRow="1" w:lastRow="1" w:firstColumn="1" w:lastColumn="0" w:noHBand="0" w:noVBand="1"/>
        <w:tblCaption w:val="VIM customers receiving VIPs,  1 July 2012 to 29 June 2013"/>
        <w:tblDescription w:val="VIM customers receiving VIPs,  1 July 2012 to 29 June 2013"/>
      </w:tblPr>
      <w:tblGrid>
        <w:gridCol w:w="5244"/>
        <w:gridCol w:w="1553"/>
        <w:gridCol w:w="2445"/>
      </w:tblGrid>
      <w:tr w:rsidR="0011575B" w:rsidRPr="00F36C19" w:rsidTr="0002252F">
        <w:trPr>
          <w:cnfStyle w:val="100000000000" w:firstRow="1" w:lastRow="0" w:firstColumn="0" w:lastColumn="0" w:oddVBand="0" w:evenVBand="0" w:oddHBand="0" w:evenHBand="0" w:firstRowFirstColumn="0" w:firstRowLastColumn="0" w:lastRowFirstColumn="0" w:lastRowLastColumn="0"/>
          <w:tblHeader/>
          <w:jc w:val="center"/>
        </w:trPr>
        <w:tc>
          <w:tcPr>
            <w:tcW w:w="2837" w:type="pct"/>
          </w:tcPr>
          <w:p w:rsidR="0011575B" w:rsidRPr="00F36C19" w:rsidRDefault="0011575B" w:rsidP="005B3432">
            <w:pPr>
              <w:pStyle w:val="TableHeadingCentre"/>
              <w:spacing w:before="0"/>
              <w:rPr>
                <w:rFonts w:asciiTheme="minorHAnsi" w:hAnsiTheme="minorHAnsi"/>
                <w:sz w:val="20"/>
                <w:szCs w:val="20"/>
              </w:rPr>
            </w:pPr>
          </w:p>
        </w:tc>
        <w:tc>
          <w:tcPr>
            <w:tcW w:w="840" w:type="pct"/>
            <w:vAlign w:val="center"/>
          </w:tcPr>
          <w:p w:rsidR="0011575B" w:rsidRPr="00F36C19" w:rsidRDefault="0011575B" w:rsidP="004928FD">
            <w:pPr>
              <w:pStyle w:val="TableHeadingCentre"/>
              <w:spacing w:before="0"/>
              <w:rPr>
                <w:rFonts w:asciiTheme="minorHAnsi" w:hAnsiTheme="minorHAnsi"/>
                <w:sz w:val="20"/>
                <w:szCs w:val="20"/>
              </w:rPr>
            </w:pPr>
            <w:r w:rsidRPr="00F36C19">
              <w:rPr>
                <w:rFonts w:asciiTheme="minorHAnsi" w:hAnsiTheme="minorHAnsi"/>
                <w:sz w:val="20"/>
                <w:szCs w:val="20"/>
              </w:rPr>
              <w:t>Customers</w:t>
            </w:r>
          </w:p>
        </w:tc>
        <w:tc>
          <w:tcPr>
            <w:tcW w:w="1323" w:type="pct"/>
            <w:vAlign w:val="center"/>
          </w:tcPr>
          <w:p w:rsidR="0011575B" w:rsidRPr="00F36C19" w:rsidRDefault="00727161" w:rsidP="004928FD">
            <w:pPr>
              <w:pStyle w:val="TableHeadingCentre"/>
              <w:spacing w:before="0"/>
              <w:rPr>
                <w:rFonts w:asciiTheme="minorHAnsi" w:hAnsiTheme="minorHAnsi"/>
                <w:sz w:val="20"/>
                <w:szCs w:val="20"/>
              </w:rPr>
            </w:pPr>
            <w:r w:rsidRPr="00F36C19">
              <w:rPr>
                <w:rFonts w:asciiTheme="minorHAnsi" w:hAnsiTheme="minorHAnsi"/>
                <w:sz w:val="20"/>
                <w:szCs w:val="20"/>
              </w:rPr>
              <w:t>Per cent</w:t>
            </w:r>
            <w:r w:rsidR="0011575B" w:rsidRPr="00F36C19">
              <w:rPr>
                <w:rFonts w:asciiTheme="minorHAnsi" w:hAnsiTheme="minorHAnsi"/>
                <w:sz w:val="20"/>
                <w:szCs w:val="20"/>
              </w:rPr>
              <w:t xml:space="preserve"> VIM customers</w:t>
            </w:r>
          </w:p>
        </w:tc>
      </w:tr>
      <w:tr w:rsidR="0011575B" w:rsidRPr="00F36C19" w:rsidTr="0002252F">
        <w:trPr>
          <w:trHeight w:val="283"/>
          <w:jc w:val="center"/>
        </w:trPr>
        <w:tc>
          <w:tcPr>
            <w:tcW w:w="2837"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Exited VIM before receiving a VIP</w:t>
            </w:r>
          </w:p>
        </w:tc>
        <w:tc>
          <w:tcPr>
            <w:tcW w:w="840" w:type="pct"/>
            <w:vAlign w:val="bottom"/>
          </w:tcPr>
          <w:p w:rsidR="0011575B" w:rsidRPr="00F36C19" w:rsidRDefault="0011575B" w:rsidP="004928FD">
            <w:pPr>
              <w:jc w:val="center"/>
              <w:rPr>
                <w:rFonts w:asciiTheme="minorHAnsi" w:hAnsiTheme="minorHAnsi"/>
                <w:sz w:val="20"/>
              </w:rPr>
            </w:pPr>
            <w:r w:rsidRPr="00F36C19">
              <w:rPr>
                <w:rFonts w:asciiTheme="minorHAnsi" w:hAnsiTheme="minorHAnsi"/>
                <w:sz w:val="20"/>
              </w:rPr>
              <w:t>72</w:t>
            </w:r>
          </w:p>
        </w:tc>
        <w:tc>
          <w:tcPr>
            <w:tcW w:w="1323" w:type="pct"/>
            <w:vAlign w:val="bottom"/>
          </w:tcPr>
          <w:p w:rsidR="0011575B" w:rsidRPr="00F36C19" w:rsidRDefault="00CE6E73" w:rsidP="004928FD">
            <w:pPr>
              <w:jc w:val="center"/>
              <w:rPr>
                <w:rFonts w:asciiTheme="minorHAnsi" w:hAnsiTheme="minorHAnsi"/>
                <w:sz w:val="20"/>
              </w:rPr>
            </w:pPr>
            <w:r w:rsidRPr="00F36C19">
              <w:rPr>
                <w:rFonts w:asciiTheme="minorHAnsi" w:hAnsiTheme="minorHAnsi"/>
                <w:sz w:val="20"/>
              </w:rPr>
              <w:t>13.1</w:t>
            </w:r>
          </w:p>
        </w:tc>
      </w:tr>
      <w:tr w:rsidR="0011575B" w:rsidRPr="00F36C19" w:rsidTr="0002252F">
        <w:trPr>
          <w:trHeight w:val="283"/>
          <w:jc w:val="center"/>
        </w:trPr>
        <w:tc>
          <w:tcPr>
            <w:tcW w:w="2837"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Have not been VIM on long enough to receive a VIP</w:t>
            </w:r>
          </w:p>
        </w:tc>
        <w:tc>
          <w:tcPr>
            <w:tcW w:w="840" w:type="pct"/>
            <w:vAlign w:val="bottom"/>
          </w:tcPr>
          <w:p w:rsidR="0011575B" w:rsidRPr="00F36C19" w:rsidRDefault="0011575B" w:rsidP="004928FD">
            <w:pPr>
              <w:jc w:val="center"/>
              <w:rPr>
                <w:rFonts w:asciiTheme="minorHAnsi" w:hAnsiTheme="minorHAnsi"/>
                <w:sz w:val="20"/>
              </w:rPr>
            </w:pPr>
            <w:r w:rsidRPr="00F36C19">
              <w:rPr>
                <w:rFonts w:asciiTheme="minorHAnsi" w:hAnsiTheme="minorHAnsi"/>
                <w:sz w:val="20"/>
              </w:rPr>
              <w:t>306</w:t>
            </w:r>
          </w:p>
        </w:tc>
        <w:tc>
          <w:tcPr>
            <w:tcW w:w="1323" w:type="pct"/>
            <w:vAlign w:val="bottom"/>
          </w:tcPr>
          <w:p w:rsidR="0011575B" w:rsidRPr="00F36C19" w:rsidRDefault="00CE6E73" w:rsidP="004928FD">
            <w:pPr>
              <w:jc w:val="center"/>
              <w:rPr>
                <w:rFonts w:asciiTheme="minorHAnsi" w:hAnsiTheme="minorHAnsi"/>
                <w:sz w:val="20"/>
              </w:rPr>
            </w:pPr>
            <w:r w:rsidRPr="00F36C19">
              <w:rPr>
                <w:rFonts w:asciiTheme="minorHAnsi" w:hAnsiTheme="minorHAnsi"/>
                <w:sz w:val="20"/>
              </w:rPr>
              <w:t>55.8</w:t>
            </w:r>
          </w:p>
        </w:tc>
      </w:tr>
      <w:tr w:rsidR="0011575B" w:rsidRPr="00F36C19" w:rsidTr="0002252F">
        <w:trPr>
          <w:trHeight w:val="283"/>
          <w:jc w:val="center"/>
        </w:trPr>
        <w:tc>
          <w:tcPr>
            <w:tcW w:w="2837"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Received VIP and has since exited VIM</w:t>
            </w:r>
          </w:p>
        </w:tc>
        <w:tc>
          <w:tcPr>
            <w:tcW w:w="840" w:type="pct"/>
            <w:vAlign w:val="bottom"/>
          </w:tcPr>
          <w:p w:rsidR="0011575B" w:rsidRPr="00F36C19" w:rsidRDefault="0011575B" w:rsidP="004928FD">
            <w:pPr>
              <w:jc w:val="center"/>
              <w:rPr>
                <w:rFonts w:asciiTheme="minorHAnsi" w:hAnsiTheme="minorHAnsi"/>
                <w:sz w:val="20"/>
              </w:rPr>
            </w:pPr>
            <w:r w:rsidRPr="00F36C19">
              <w:rPr>
                <w:rFonts w:asciiTheme="minorHAnsi" w:hAnsiTheme="minorHAnsi"/>
                <w:sz w:val="20"/>
              </w:rPr>
              <w:t>30</w:t>
            </w:r>
          </w:p>
        </w:tc>
        <w:tc>
          <w:tcPr>
            <w:tcW w:w="1323" w:type="pct"/>
            <w:vAlign w:val="bottom"/>
          </w:tcPr>
          <w:p w:rsidR="0011575B" w:rsidRPr="00F36C19" w:rsidRDefault="00CE6E73" w:rsidP="004928FD">
            <w:pPr>
              <w:jc w:val="center"/>
              <w:rPr>
                <w:rFonts w:asciiTheme="minorHAnsi" w:hAnsiTheme="minorHAnsi"/>
                <w:sz w:val="20"/>
              </w:rPr>
            </w:pPr>
            <w:r w:rsidRPr="00F36C19">
              <w:rPr>
                <w:rFonts w:asciiTheme="minorHAnsi" w:hAnsiTheme="minorHAnsi"/>
                <w:sz w:val="20"/>
              </w:rPr>
              <w:t>5.5</w:t>
            </w:r>
          </w:p>
        </w:tc>
      </w:tr>
      <w:tr w:rsidR="0011575B" w:rsidRPr="00F36C19" w:rsidTr="0002252F">
        <w:trPr>
          <w:trHeight w:val="283"/>
          <w:jc w:val="center"/>
        </w:trPr>
        <w:tc>
          <w:tcPr>
            <w:tcW w:w="2837"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Received VIP and is still on VIM</w:t>
            </w:r>
          </w:p>
        </w:tc>
        <w:tc>
          <w:tcPr>
            <w:tcW w:w="840" w:type="pct"/>
            <w:vAlign w:val="bottom"/>
          </w:tcPr>
          <w:p w:rsidR="0011575B" w:rsidRPr="00F36C19" w:rsidRDefault="0011575B" w:rsidP="004928FD">
            <w:pPr>
              <w:jc w:val="center"/>
              <w:rPr>
                <w:rFonts w:asciiTheme="minorHAnsi" w:hAnsiTheme="minorHAnsi"/>
                <w:sz w:val="20"/>
              </w:rPr>
            </w:pPr>
            <w:r w:rsidRPr="00F36C19">
              <w:rPr>
                <w:rFonts w:asciiTheme="minorHAnsi" w:hAnsiTheme="minorHAnsi"/>
                <w:sz w:val="20"/>
              </w:rPr>
              <w:t>140</w:t>
            </w:r>
          </w:p>
        </w:tc>
        <w:tc>
          <w:tcPr>
            <w:tcW w:w="1323" w:type="pct"/>
            <w:vAlign w:val="bottom"/>
          </w:tcPr>
          <w:p w:rsidR="0011575B" w:rsidRPr="00F36C19" w:rsidRDefault="00CE6E73" w:rsidP="004928FD">
            <w:pPr>
              <w:jc w:val="center"/>
              <w:rPr>
                <w:rFonts w:asciiTheme="minorHAnsi" w:hAnsiTheme="minorHAnsi"/>
                <w:sz w:val="20"/>
              </w:rPr>
            </w:pPr>
            <w:r w:rsidRPr="00F36C19">
              <w:rPr>
                <w:rFonts w:asciiTheme="minorHAnsi" w:hAnsiTheme="minorHAnsi"/>
                <w:sz w:val="20"/>
              </w:rPr>
              <w:t>25.5</w:t>
            </w:r>
          </w:p>
        </w:tc>
      </w:tr>
      <w:tr w:rsidR="0011575B" w:rsidRPr="00F36C19" w:rsidTr="0002252F">
        <w:trPr>
          <w:cnfStyle w:val="010000000000" w:firstRow="0" w:lastRow="1" w:firstColumn="0" w:lastColumn="0" w:oddVBand="0" w:evenVBand="0" w:oddHBand="0" w:evenHBand="0" w:firstRowFirstColumn="0" w:firstRowLastColumn="0" w:lastRowFirstColumn="0" w:lastRowLastColumn="0"/>
          <w:trHeight w:val="283"/>
          <w:jc w:val="center"/>
        </w:trPr>
        <w:tc>
          <w:tcPr>
            <w:tcW w:w="2837"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Total VIM customers</w:t>
            </w:r>
          </w:p>
        </w:tc>
        <w:tc>
          <w:tcPr>
            <w:tcW w:w="840" w:type="pct"/>
            <w:vAlign w:val="bottom"/>
          </w:tcPr>
          <w:p w:rsidR="0011575B" w:rsidRPr="00F36C19" w:rsidRDefault="0011575B" w:rsidP="004928FD">
            <w:pPr>
              <w:jc w:val="center"/>
              <w:rPr>
                <w:rFonts w:asciiTheme="minorHAnsi" w:hAnsiTheme="minorHAnsi"/>
                <w:sz w:val="20"/>
              </w:rPr>
            </w:pPr>
            <w:r w:rsidRPr="00F36C19">
              <w:rPr>
                <w:rFonts w:asciiTheme="minorHAnsi" w:hAnsiTheme="minorHAnsi"/>
                <w:sz w:val="20"/>
              </w:rPr>
              <w:t>548</w:t>
            </w:r>
          </w:p>
        </w:tc>
        <w:tc>
          <w:tcPr>
            <w:tcW w:w="1323" w:type="pct"/>
            <w:vAlign w:val="bottom"/>
          </w:tcPr>
          <w:p w:rsidR="0011575B" w:rsidRPr="00F36C19" w:rsidRDefault="004928FD" w:rsidP="004928FD">
            <w:pPr>
              <w:jc w:val="center"/>
              <w:rPr>
                <w:rFonts w:asciiTheme="minorHAnsi" w:hAnsiTheme="minorHAnsi"/>
                <w:sz w:val="20"/>
              </w:rPr>
            </w:pPr>
            <w:r w:rsidRPr="00F36C19">
              <w:rPr>
                <w:rFonts w:asciiTheme="minorHAnsi" w:hAnsiTheme="minorHAnsi"/>
                <w:sz w:val="20"/>
              </w:rPr>
              <w:t>-</w:t>
            </w:r>
          </w:p>
        </w:tc>
      </w:tr>
    </w:tbl>
    <w:p w:rsidR="0011575B" w:rsidRDefault="0011575B" w:rsidP="0011575B">
      <w:pPr>
        <w:pStyle w:val="Source"/>
      </w:pPr>
      <w:r>
        <w:t>Source: Customers on VIM at any time 1 July 2012 to 29 June 2013</w:t>
      </w:r>
    </w:p>
    <w:p w:rsidR="0011575B" w:rsidRDefault="0011575B" w:rsidP="0011575B">
      <w:pPr>
        <w:pStyle w:val="BodyText"/>
      </w:pPr>
      <w:r>
        <w:t>In contrast to this observation, after receiving a VIP those who exit VIM exit very shortly after their payment: 40</w:t>
      </w:r>
      <w:r w:rsidR="00182873">
        <w:t xml:space="preserve"> per cent</w:t>
      </w:r>
      <w:r>
        <w:t xml:space="preserve"> within two weeks, 57</w:t>
      </w:r>
      <w:r w:rsidR="00182873">
        <w:t xml:space="preserve"> per cent</w:t>
      </w:r>
      <w:r>
        <w:t xml:space="preserve"> within four weeks and 73</w:t>
      </w:r>
      <w:r w:rsidR="00182873">
        <w:t xml:space="preserve"> per cent</w:t>
      </w:r>
      <w:r>
        <w:t xml:space="preserve"> within six weeks (see </w:t>
      </w:r>
      <w:r w:rsidR="00CD07C9">
        <w:fldChar w:fldCharType="begin"/>
      </w:r>
      <w:r w:rsidR="00CD07C9">
        <w:instrText xml:space="preserve"> REF _Ref396479173 \r \h </w:instrText>
      </w:r>
      <w:r w:rsidR="00CD07C9">
        <w:fldChar w:fldCharType="separate"/>
      </w:r>
      <w:r w:rsidR="00B31449">
        <w:t>Figure 7.1</w:t>
      </w:r>
      <w:r w:rsidR="00CD07C9">
        <w:fldChar w:fldCharType="end"/>
      </w:r>
      <w:r>
        <w:t xml:space="preserve">). However this exit profile is comparable to customers who have not received a VIP. </w:t>
      </w:r>
      <w:r w:rsidR="00CD07C9">
        <w:t xml:space="preserve">In </w:t>
      </w:r>
      <w:r w:rsidR="00713E4D">
        <w:fldChar w:fldCharType="begin"/>
      </w:r>
      <w:r w:rsidR="00713E4D">
        <w:instrText xml:space="preserve"> REF _Ref396479174 \r \h </w:instrText>
      </w:r>
      <w:r w:rsidR="00713E4D">
        <w:fldChar w:fldCharType="separate"/>
      </w:r>
      <w:r w:rsidR="00B31449">
        <w:t>Figure 7.2</w:t>
      </w:r>
      <w:r w:rsidR="00713E4D">
        <w:fldChar w:fldCharType="end"/>
      </w:r>
      <w:r w:rsidR="00713E4D">
        <w:t xml:space="preserve"> </w:t>
      </w:r>
      <w:r>
        <w:t xml:space="preserve">a similar spike of exits from VIM over a 28 days period occurs after the mandated 13 week minimum for VIM customers to participate.  In contrast the cumulative distributions of customers not leaving VIM have the same regular shape. The inference that VIPs do not have a major influence on customers’ participation in VIM is consistent across the observations. </w:t>
      </w:r>
    </w:p>
    <w:p w:rsidR="004A6636" w:rsidRDefault="00BE65B6" w:rsidP="004A6636">
      <w:pPr>
        <w:pStyle w:val="CaptionFigure"/>
      </w:pPr>
      <w:bookmarkStart w:id="616" w:name="_Ref396479173"/>
      <w:bookmarkStart w:id="617" w:name="_Toc396480967"/>
      <w:r>
        <w:lastRenderedPageBreak/>
        <w:t>: Time</w:t>
      </w:r>
      <w:r w:rsidRPr="00BE65B6">
        <w:t xml:space="preserve"> </w:t>
      </w:r>
      <w:r>
        <w:t>between receiving VIP and ending VIM,  1 July 2012 to 29 June 2013</w:t>
      </w:r>
      <w:bookmarkEnd w:id="616"/>
      <w:bookmarkEnd w:id="617"/>
    </w:p>
    <w:p w:rsidR="004A6636" w:rsidRPr="004A6636" w:rsidRDefault="004A6636" w:rsidP="00BE65B6">
      <w:pPr>
        <w:jc w:val="center"/>
      </w:pPr>
      <w:r w:rsidRPr="004A6636">
        <w:rPr>
          <w:noProof/>
          <w:lang w:eastAsia="en-AU"/>
        </w:rPr>
        <w:drawing>
          <wp:inline distT="0" distB="0" distL="0" distR="0" wp14:anchorId="15058E28" wp14:editId="112B5054">
            <wp:extent cx="5433388" cy="3519376"/>
            <wp:effectExtent l="0" t="0" r="0" b="5080"/>
            <wp:docPr id="3" name="Picture 3" descr="This picture displays the timme between receiving VIP and ending VIM,  1 July 2012 to 29 June 2013." title="Time between receiving VIP and ending VIM,  1 July 2012 to 29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33388" cy="3519376"/>
                    </a:xfrm>
                    <a:prstGeom prst="rect">
                      <a:avLst/>
                    </a:prstGeom>
                    <a:noFill/>
                    <a:ln>
                      <a:noFill/>
                    </a:ln>
                  </pic:spPr>
                </pic:pic>
              </a:graphicData>
            </a:graphic>
          </wp:inline>
        </w:drawing>
      </w:r>
    </w:p>
    <w:p w:rsidR="00BE65B6" w:rsidRDefault="00BE65B6" w:rsidP="00BE65B6">
      <w:pPr>
        <w:pStyle w:val="CaptionFigure"/>
      </w:pPr>
      <w:bookmarkStart w:id="618" w:name="_Ref396479174"/>
      <w:bookmarkStart w:id="619" w:name="_Ref396479225"/>
      <w:bookmarkStart w:id="620" w:name="_Toc396480968"/>
      <w:r>
        <w:t>: Time</w:t>
      </w:r>
      <w:r w:rsidRPr="00BE65B6">
        <w:t xml:space="preserve"> </w:t>
      </w:r>
      <w:r>
        <w:t>between receiving VIP and ending VIM,  1 July 2012 to 29 June 2013</w:t>
      </w:r>
      <w:bookmarkEnd w:id="618"/>
      <w:bookmarkEnd w:id="619"/>
      <w:bookmarkEnd w:id="620"/>
    </w:p>
    <w:p w:rsidR="0011575B" w:rsidRDefault="00BE65B6" w:rsidP="00BE2CD3">
      <w:pPr>
        <w:pStyle w:val="BodyText"/>
        <w:jc w:val="center"/>
        <w:sectPr w:rsidR="0011575B" w:rsidSect="00014C06">
          <w:pgSz w:w="11906" w:h="16838" w:code="9"/>
          <w:pgMar w:top="1440" w:right="1440" w:bottom="1440" w:left="1440" w:header="720" w:footer="720" w:gutter="0"/>
          <w:cols w:space="720"/>
          <w:docGrid w:linePitch="360"/>
        </w:sectPr>
      </w:pPr>
      <w:r w:rsidRPr="00BE65B6">
        <w:rPr>
          <w:noProof/>
          <w:lang w:eastAsia="en-AU"/>
        </w:rPr>
        <w:drawing>
          <wp:inline distT="0" distB="0" distL="0" distR="0" wp14:anchorId="45B5580B" wp14:editId="58FF7A4E">
            <wp:extent cx="5531879" cy="3583172"/>
            <wp:effectExtent l="0" t="0" r="0" b="0"/>
            <wp:docPr id="4" name="Picture 4" descr="This picture displays the tiime between receiving VIP and ending VIM,  1 July 2012 to 29 June 2013." title="Time between receiving VIP and ending VIM,  1 July 2012 to 29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31879" cy="3583172"/>
                    </a:xfrm>
                    <a:prstGeom prst="rect">
                      <a:avLst/>
                    </a:prstGeom>
                    <a:noFill/>
                    <a:ln>
                      <a:noFill/>
                    </a:ln>
                  </pic:spPr>
                </pic:pic>
              </a:graphicData>
            </a:graphic>
          </wp:inline>
        </w:drawing>
      </w:r>
    </w:p>
    <w:p w:rsidR="0025575A" w:rsidRDefault="0025575A" w:rsidP="0025575A">
      <w:pPr>
        <w:pStyle w:val="BodyText"/>
      </w:pPr>
      <w:r w:rsidRPr="00056879">
        <w:lastRenderedPageBreak/>
        <w:t xml:space="preserve">Another issue highlighted by </w:t>
      </w:r>
      <w:r w:rsidR="002A1E7D">
        <w:fldChar w:fldCharType="begin"/>
      </w:r>
      <w:r w:rsidR="002A1E7D">
        <w:instrText xml:space="preserve"> REF _Ref396479225 \r \h </w:instrText>
      </w:r>
      <w:r w:rsidR="002A1E7D">
        <w:fldChar w:fldCharType="separate"/>
      </w:r>
      <w:r w:rsidR="00B31449">
        <w:t>Figure 7.2</w:t>
      </w:r>
      <w:r w:rsidR="002A1E7D">
        <w:fldChar w:fldCharType="end"/>
      </w:r>
      <w:r w:rsidRPr="00056879">
        <w:t xml:space="preserve"> is that several customers who have been on VIM for more than 26 weeks have not received a VIP. Most of these customers have had interruptions to their time on VIM. Administrative issues such as these, unless merely a problem with the data, potentially lead to customer dissatisfaction.</w:t>
      </w:r>
    </w:p>
    <w:p w:rsidR="0011575B" w:rsidRDefault="0011575B" w:rsidP="0011575B">
      <w:pPr>
        <w:pStyle w:val="Heading3"/>
      </w:pPr>
      <w:r>
        <w:t>BasicsCard Usage</w:t>
      </w:r>
    </w:p>
    <w:p w:rsidR="0011575B" w:rsidRDefault="0011575B" w:rsidP="0011575B">
      <w:pPr>
        <w:pStyle w:val="BodyText"/>
      </w:pPr>
      <w:r>
        <w:t xml:space="preserve">The time to issue a BasicsCard to a customer can take time (see </w:t>
      </w:r>
      <w:r w:rsidR="005B3432">
        <w:fldChar w:fldCharType="begin"/>
      </w:r>
      <w:r w:rsidR="005B3432">
        <w:instrText xml:space="preserve"> REF _Ref390786423 \r \h </w:instrText>
      </w:r>
      <w:r w:rsidR="005B3432">
        <w:fldChar w:fldCharType="separate"/>
      </w:r>
      <w:r w:rsidR="00B31449">
        <w:t>Figure 7.3</w:t>
      </w:r>
      <w:r w:rsidR="005B3432">
        <w:fldChar w:fldCharType="end"/>
      </w:r>
      <w:r>
        <w:t>) and the total number of PBIM customers includes those who had just started PBIM.</w:t>
      </w:r>
    </w:p>
    <w:p w:rsidR="0011575B" w:rsidRDefault="0011575B" w:rsidP="0011575B">
      <w:pPr>
        <w:pStyle w:val="BodyText"/>
      </w:pPr>
      <w:r>
        <w:t>While overall 53</w:t>
      </w:r>
      <w:r w:rsidR="00182873">
        <w:t xml:space="preserve"> per cent</w:t>
      </w:r>
      <w:r>
        <w:t xml:space="preserve"> of customers are issued a BasicsCard immediately, in Bankstown and Shepparton it is around 40</w:t>
      </w:r>
      <w:r w:rsidR="00182873">
        <w:t xml:space="preserve"> per cent</w:t>
      </w:r>
      <w:r>
        <w:t xml:space="preserve"> of customers compared with 65</w:t>
      </w:r>
      <w:r w:rsidR="00182873">
        <w:t xml:space="preserve"> per cent</w:t>
      </w:r>
      <w:r>
        <w:t xml:space="preserve"> in the other sites. After 28 days, 70</w:t>
      </w:r>
      <w:r w:rsidR="00182873">
        <w:t xml:space="preserve"> per cent</w:t>
      </w:r>
      <w:r>
        <w:t xml:space="preserve"> of Bankstown and Shepparton BasicsCard users had been issued their card compared with 85</w:t>
      </w:r>
      <w:r w:rsidR="00182873">
        <w:t xml:space="preserve"> per cent</w:t>
      </w:r>
      <w:r>
        <w:t xml:space="preserve"> of customers in the other sites. The data do not resolve whether the different time to issue is due to DHS administration, or delays in customers requesting cards.  However the different issue rates may explain some of the difference in customer participation rates.</w:t>
      </w:r>
    </w:p>
    <w:p w:rsidR="0011575B" w:rsidRDefault="0011575B" w:rsidP="00BE65B6">
      <w:pPr>
        <w:pStyle w:val="CaptionFigure"/>
      </w:pPr>
      <w:bookmarkStart w:id="621" w:name="_Toc390500400"/>
      <w:bookmarkStart w:id="622" w:name="_Ref390786423"/>
      <w:bookmarkStart w:id="623" w:name="_Toc396480969"/>
      <w:r>
        <w:t>: Time taken to issue first BasicsCard</w:t>
      </w:r>
      <w:bookmarkEnd w:id="621"/>
      <w:bookmarkEnd w:id="622"/>
      <w:bookmarkEnd w:id="623"/>
    </w:p>
    <w:p w:rsidR="0011575B" w:rsidRPr="00356553" w:rsidRDefault="00BE65B6" w:rsidP="0011575B">
      <w:r w:rsidRPr="00BE65B6">
        <w:rPr>
          <w:noProof/>
          <w:lang w:eastAsia="en-AU"/>
        </w:rPr>
        <w:drawing>
          <wp:inline distT="0" distB="0" distL="0" distR="0" wp14:anchorId="5C03FA25" wp14:editId="1FA0484B">
            <wp:extent cx="5273675" cy="3646805"/>
            <wp:effectExtent l="0" t="0" r="3175" b="0"/>
            <wp:docPr id="6" name="Picture 6" descr="This picture displays the time taken to issue first BasicsCard." title="Time taken to issue first Basics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3675" cy="3646805"/>
                    </a:xfrm>
                    <a:prstGeom prst="rect">
                      <a:avLst/>
                    </a:prstGeom>
                    <a:noFill/>
                    <a:ln>
                      <a:noFill/>
                    </a:ln>
                  </pic:spPr>
                </pic:pic>
              </a:graphicData>
            </a:graphic>
          </wp:inline>
        </w:drawing>
      </w:r>
    </w:p>
    <w:p w:rsidR="0011575B" w:rsidRDefault="0011575B" w:rsidP="0011575B">
      <w:pPr>
        <w:pStyle w:val="BodyText"/>
      </w:pPr>
      <w:r>
        <w:t xml:space="preserve">Customers are not being issued numerous BasicsCards and there is no significant difference across site. As presented in </w:t>
      </w:r>
      <w:r w:rsidR="005B3432">
        <w:fldChar w:fldCharType="begin"/>
      </w:r>
      <w:r w:rsidR="005B3432">
        <w:instrText xml:space="preserve"> REF _Ref390786479 \r \h </w:instrText>
      </w:r>
      <w:r w:rsidR="005B3432">
        <w:fldChar w:fldCharType="separate"/>
      </w:r>
      <w:r w:rsidR="00B31449">
        <w:t>Table 7.10</w:t>
      </w:r>
      <w:r w:rsidR="005B3432">
        <w:fldChar w:fldCharType="end"/>
      </w:r>
      <w:r>
        <w:t>, 12</w:t>
      </w:r>
      <w:r w:rsidR="00182873">
        <w:t xml:space="preserve"> per cent</w:t>
      </w:r>
      <w:r>
        <w:t xml:space="preserve"> of customers have been issued more than two cards and only six of 481 customers have been issued more than five cards. Replacement cards account for 36</w:t>
      </w:r>
      <w:r w:rsidR="00182873">
        <w:t xml:space="preserve"> per cent</w:t>
      </w:r>
      <w:r>
        <w:t xml:space="preserve"> of cards issued (see </w:t>
      </w:r>
      <w:r w:rsidR="005B3432">
        <w:fldChar w:fldCharType="begin"/>
      </w:r>
      <w:r w:rsidR="005B3432">
        <w:instrText xml:space="preserve"> REF _Ref390786493 \r \h </w:instrText>
      </w:r>
      <w:r w:rsidR="005B3432">
        <w:fldChar w:fldCharType="separate"/>
      </w:r>
      <w:r w:rsidR="00B31449">
        <w:t>Table 7.11</w:t>
      </w:r>
      <w:r w:rsidR="005B3432">
        <w:fldChar w:fldCharType="end"/>
      </w:r>
      <w:r>
        <w:t>). Almost half of these (47</w:t>
      </w:r>
      <w:r w:rsidR="00182873">
        <w:t xml:space="preserve"> per cent</w:t>
      </w:r>
      <w:r>
        <w:t>) are due to the card expiring and only a very small number of cards have been stolen (13 of 780). Logan and Rockhampton are significantly different from the other sites. Logan had more ‘customer requests’ and fewer ‘expired’ cards, while Rockhampton had more ‘expired’ cards and fewer ‘lost’.</w:t>
      </w:r>
    </w:p>
    <w:p w:rsidR="0011575B" w:rsidRDefault="0011575B" w:rsidP="0011575B">
      <w:pPr>
        <w:pStyle w:val="CaptionTable"/>
      </w:pPr>
      <w:bookmarkStart w:id="624" w:name="_Toc390500433"/>
      <w:bookmarkStart w:id="625" w:name="_Ref390786452"/>
      <w:bookmarkStart w:id="626" w:name="_Ref390786479"/>
      <w:bookmarkStart w:id="627" w:name="_Toc396480939"/>
      <w:r>
        <w:lastRenderedPageBreak/>
        <w:t>: Number of BasicsCards issued, 1 July 2012 to 29 June 2013</w:t>
      </w:r>
      <w:bookmarkEnd w:id="624"/>
      <w:bookmarkEnd w:id="625"/>
      <w:bookmarkEnd w:id="626"/>
      <w:r w:rsidR="00EF7E0A">
        <w:t xml:space="preserve"> (</w:t>
      </w:r>
      <w:r w:rsidR="00727161">
        <w:t>per cent</w:t>
      </w:r>
      <w:r w:rsidR="00EF7E0A">
        <w:t>)</w:t>
      </w:r>
      <w:bookmarkEnd w:id="627"/>
    </w:p>
    <w:tbl>
      <w:tblPr>
        <w:tblStyle w:val="TableAETotals"/>
        <w:tblW w:w="5000" w:type="pct"/>
        <w:tblLook w:val="04E0" w:firstRow="1" w:lastRow="1" w:firstColumn="1" w:lastColumn="0" w:noHBand="0" w:noVBand="1"/>
        <w:tblCaption w:val="Number of BasicsCards issued, 1 July 2012 to 29 June 2013 (per cent)"/>
        <w:tblDescription w:val="Number of BasicsCards issued, 1 July 2012 to 29 June 2013 (per cent)"/>
      </w:tblPr>
      <w:tblGrid>
        <w:gridCol w:w="2021"/>
        <w:gridCol w:w="1366"/>
        <w:gridCol w:w="1103"/>
        <w:gridCol w:w="1410"/>
        <w:gridCol w:w="858"/>
        <w:gridCol w:w="1641"/>
        <w:gridCol w:w="843"/>
      </w:tblGrid>
      <w:tr w:rsidR="0011575B" w:rsidRPr="00F36C19" w:rsidTr="0002252F">
        <w:trPr>
          <w:cnfStyle w:val="100000000000" w:firstRow="1" w:lastRow="0" w:firstColumn="0" w:lastColumn="0" w:oddVBand="0" w:evenVBand="0" w:oddHBand="0" w:evenHBand="0" w:firstRowFirstColumn="0" w:firstRowLastColumn="0" w:lastRowFirstColumn="0" w:lastRowLastColumn="0"/>
          <w:tblHeader/>
        </w:trPr>
        <w:tc>
          <w:tcPr>
            <w:tcW w:w="1093" w:type="pct"/>
          </w:tcPr>
          <w:p w:rsidR="0011575B" w:rsidRPr="00F36C19" w:rsidRDefault="0011575B" w:rsidP="005B3432">
            <w:pPr>
              <w:rPr>
                <w:rStyle w:val="Boldword"/>
                <w:sz w:val="20"/>
              </w:rPr>
            </w:pPr>
            <w:r w:rsidRPr="00F36C19">
              <w:rPr>
                <w:rStyle w:val="Boldword"/>
                <w:sz w:val="20"/>
              </w:rPr>
              <w:t xml:space="preserve">BasicsCards Issued per person </w:t>
            </w:r>
          </w:p>
        </w:tc>
        <w:tc>
          <w:tcPr>
            <w:tcW w:w="739" w:type="pct"/>
          </w:tcPr>
          <w:p w:rsidR="0011575B" w:rsidRPr="00F36C19" w:rsidRDefault="0011575B" w:rsidP="005B3432">
            <w:pPr>
              <w:jc w:val="right"/>
              <w:rPr>
                <w:rStyle w:val="Boldword"/>
                <w:sz w:val="20"/>
              </w:rPr>
            </w:pPr>
            <w:r w:rsidRPr="00F36C19">
              <w:rPr>
                <w:rStyle w:val="Boldword"/>
                <w:sz w:val="20"/>
              </w:rPr>
              <w:t>Bankstown NSW</w:t>
            </w:r>
          </w:p>
        </w:tc>
        <w:tc>
          <w:tcPr>
            <w:tcW w:w="597" w:type="pct"/>
          </w:tcPr>
          <w:p w:rsidR="0011575B" w:rsidRPr="00F36C19" w:rsidRDefault="0011575B" w:rsidP="005B3432">
            <w:pPr>
              <w:jc w:val="right"/>
              <w:rPr>
                <w:rStyle w:val="Boldword"/>
                <w:sz w:val="20"/>
              </w:rPr>
            </w:pPr>
            <w:r w:rsidRPr="00F36C19">
              <w:rPr>
                <w:rStyle w:val="Boldword"/>
                <w:sz w:val="20"/>
              </w:rPr>
              <w:t>Playford SA</w:t>
            </w:r>
          </w:p>
        </w:tc>
        <w:tc>
          <w:tcPr>
            <w:tcW w:w="763" w:type="pct"/>
          </w:tcPr>
          <w:p w:rsidR="0011575B" w:rsidRPr="00F36C19" w:rsidRDefault="0011575B" w:rsidP="005B3432">
            <w:pPr>
              <w:jc w:val="right"/>
              <w:rPr>
                <w:rStyle w:val="Boldword"/>
                <w:sz w:val="20"/>
              </w:rPr>
            </w:pPr>
            <w:r w:rsidRPr="00F36C19">
              <w:rPr>
                <w:rStyle w:val="Boldword"/>
                <w:sz w:val="20"/>
              </w:rPr>
              <w:t>Greater Shepparton Vic</w:t>
            </w:r>
          </w:p>
        </w:tc>
        <w:tc>
          <w:tcPr>
            <w:tcW w:w="464" w:type="pct"/>
          </w:tcPr>
          <w:p w:rsidR="0011575B" w:rsidRPr="00F36C19" w:rsidRDefault="0011575B" w:rsidP="005B3432">
            <w:pPr>
              <w:jc w:val="right"/>
              <w:rPr>
                <w:rStyle w:val="Boldword"/>
                <w:sz w:val="20"/>
              </w:rPr>
            </w:pPr>
            <w:r w:rsidRPr="00F36C19">
              <w:rPr>
                <w:rStyle w:val="Boldword"/>
                <w:sz w:val="20"/>
              </w:rPr>
              <w:t>Logan Qld</w:t>
            </w:r>
          </w:p>
        </w:tc>
        <w:tc>
          <w:tcPr>
            <w:tcW w:w="888" w:type="pct"/>
          </w:tcPr>
          <w:p w:rsidR="0011575B" w:rsidRPr="00F36C19" w:rsidRDefault="0011575B" w:rsidP="005B3432">
            <w:pPr>
              <w:jc w:val="right"/>
              <w:rPr>
                <w:rStyle w:val="Boldword"/>
                <w:sz w:val="20"/>
              </w:rPr>
            </w:pPr>
            <w:r w:rsidRPr="00F36C19">
              <w:rPr>
                <w:rStyle w:val="Boldword"/>
                <w:sz w:val="20"/>
              </w:rPr>
              <w:t>Rockhampton Qld</w:t>
            </w:r>
          </w:p>
        </w:tc>
        <w:tc>
          <w:tcPr>
            <w:tcW w:w="456" w:type="pct"/>
          </w:tcPr>
          <w:p w:rsidR="0011575B" w:rsidRPr="00F36C19" w:rsidRDefault="0011575B" w:rsidP="005B3432">
            <w:pPr>
              <w:jc w:val="right"/>
              <w:rPr>
                <w:rStyle w:val="Boldword"/>
                <w:sz w:val="20"/>
              </w:rPr>
            </w:pPr>
            <w:r w:rsidRPr="00F36C19">
              <w:rPr>
                <w:rStyle w:val="Boldword"/>
                <w:sz w:val="20"/>
              </w:rPr>
              <w:t>Total</w:t>
            </w:r>
          </w:p>
        </w:tc>
      </w:tr>
      <w:tr w:rsidR="0011575B" w:rsidRPr="00F36C19" w:rsidTr="0002252F">
        <w:tc>
          <w:tcPr>
            <w:tcW w:w="1093" w:type="pct"/>
            <w:vAlign w:val="bottom"/>
          </w:tcPr>
          <w:p w:rsidR="0011575B" w:rsidRPr="00F36C19" w:rsidRDefault="0011575B" w:rsidP="005B3432">
            <w:pPr>
              <w:jc w:val="center"/>
              <w:rPr>
                <w:rFonts w:asciiTheme="minorHAnsi" w:hAnsiTheme="minorHAnsi"/>
                <w:color w:val="000000"/>
                <w:sz w:val="20"/>
              </w:rPr>
            </w:pPr>
            <w:r w:rsidRPr="00F36C19">
              <w:rPr>
                <w:rFonts w:asciiTheme="minorHAnsi" w:hAnsiTheme="minorHAnsi"/>
                <w:color w:val="000000"/>
                <w:sz w:val="20"/>
              </w:rPr>
              <w:t>1</w:t>
            </w:r>
          </w:p>
        </w:tc>
        <w:tc>
          <w:tcPr>
            <w:tcW w:w="739"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63</w:t>
            </w:r>
          </w:p>
        </w:tc>
        <w:tc>
          <w:tcPr>
            <w:tcW w:w="597"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56</w:t>
            </w:r>
          </w:p>
        </w:tc>
        <w:tc>
          <w:tcPr>
            <w:tcW w:w="763"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64</w:t>
            </w:r>
          </w:p>
        </w:tc>
        <w:tc>
          <w:tcPr>
            <w:tcW w:w="464"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61</w:t>
            </w:r>
          </w:p>
        </w:tc>
        <w:tc>
          <w:tcPr>
            <w:tcW w:w="888"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45</w:t>
            </w:r>
          </w:p>
        </w:tc>
        <w:tc>
          <w:tcPr>
            <w:tcW w:w="456"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59</w:t>
            </w:r>
          </w:p>
        </w:tc>
      </w:tr>
      <w:tr w:rsidR="0011575B" w:rsidRPr="00F36C19" w:rsidTr="0002252F">
        <w:tc>
          <w:tcPr>
            <w:tcW w:w="1093" w:type="pct"/>
            <w:vAlign w:val="bottom"/>
          </w:tcPr>
          <w:p w:rsidR="0011575B" w:rsidRPr="00F36C19" w:rsidRDefault="0011575B" w:rsidP="005B3432">
            <w:pPr>
              <w:jc w:val="center"/>
              <w:rPr>
                <w:rFonts w:asciiTheme="minorHAnsi" w:hAnsiTheme="minorHAnsi"/>
                <w:color w:val="000000"/>
                <w:sz w:val="20"/>
              </w:rPr>
            </w:pPr>
            <w:r w:rsidRPr="00F36C19">
              <w:rPr>
                <w:rFonts w:asciiTheme="minorHAnsi" w:hAnsiTheme="minorHAnsi"/>
                <w:color w:val="000000"/>
                <w:sz w:val="20"/>
              </w:rPr>
              <w:t>2</w:t>
            </w:r>
          </w:p>
        </w:tc>
        <w:tc>
          <w:tcPr>
            <w:tcW w:w="739"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23</w:t>
            </w:r>
          </w:p>
        </w:tc>
        <w:tc>
          <w:tcPr>
            <w:tcW w:w="597"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31</w:t>
            </w:r>
          </w:p>
        </w:tc>
        <w:tc>
          <w:tcPr>
            <w:tcW w:w="763"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25</w:t>
            </w:r>
          </w:p>
        </w:tc>
        <w:tc>
          <w:tcPr>
            <w:tcW w:w="464"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28</w:t>
            </w:r>
          </w:p>
        </w:tc>
        <w:tc>
          <w:tcPr>
            <w:tcW w:w="888"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42</w:t>
            </w:r>
          </w:p>
        </w:tc>
        <w:tc>
          <w:tcPr>
            <w:tcW w:w="456"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29</w:t>
            </w:r>
          </w:p>
        </w:tc>
      </w:tr>
      <w:tr w:rsidR="0011575B" w:rsidRPr="00F36C19" w:rsidTr="0002252F">
        <w:tc>
          <w:tcPr>
            <w:tcW w:w="1093" w:type="pct"/>
            <w:vAlign w:val="bottom"/>
          </w:tcPr>
          <w:p w:rsidR="0011575B" w:rsidRPr="00F36C19" w:rsidRDefault="0011575B" w:rsidP="005B3432">
            <w:pPr>
              <w:jc w:val="center"/>
              <w:rPr>
                <w:rFonts w:asciiTheme="minorHAnsi" w:hAnsiTheme="minorHAnsi"/>
                <w:color w:val="000000"/>
                <w:sz w:val="20"/>
              </w:rPr>
            </w:pPr>
            <w:r w:rsidRPr="00F36C19">
              <w:rPr>
                <w:rFonts w:asciiTheme="minorHAnsi" w:hAnsiTheme="minorHAnsi"/>
                <w:color w:val="000000"/>
                <w:sz w:val="20"/>
              </w:rPr>
              <w:t>3</w:t>
            </w:r>
          </w:p>
        </w:tc>
        <w:tc>
          <w:tcPr>
            <w:tcW w:w="739"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9</w:t>
            </w:r>
          </w:p>
        </w:tc>
        <w:tc>
          <w:tcPr>
            <w:tcW w:w="597"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5</w:t>
            </w:r>
          </w:p>
        </w:tc>
        <w:tc>
          <w:tcPr>
            <w:tcW w:w="763"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w:t>
            </w:r>
          </w:p>
        </w:tc>
        <w:tc>
          <w:tcPr>
            <w:tcW w:w="464"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6</w:t>
            </w:r>
          </w:p>
        </w:tc>
        <w:tc>
          <w:tcPr>
            <w:tcW w:w="888"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w:t>
            </w:r>
          </w:p>
        </w:tc>
        <w:tc>
          <w:tcPr>
            <w:tcW w:w="456"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8</w:t>
            </w:r>
          </w:p>
        </w:tc>
      </w:tr>
      <w:tr w:rsidR="0011575B" w:rsidRPr="00F36C19" w:rsidTr="0002252F">
        <w:tc>
          <w:tcPr>
            <w:tcW w:w="1093" w:type="pct"/>
            <w:tcBorders>
              <w:bottom w:val="single" w:sz="12" w:space="0" w:color="002776"/>
            </w:tcBorders>
            <w:vAlign w:val="bottom"/>
          </w:tcPr>
          <w:p w:rsidR="0011575B" w:rsidRPr="00F36C19" w:rsidRDefault="0011575B" w:rsidP="005B3432">
            <w:pPr>
              <w:jc w:val="center"/>
              <w:rPr>
                <w:rFonts w:asciiTheme="minorHAnsi" w:hAnsiTheme="minorHAnsi"/>
                <w:color w:val="000000"/>
                <w:sz w:val="20"/>
              </w:rPr>
            </w:pPr>
            <w:r w:rsidRPr="00F36C19">
              <w:rPr>
                <w:rFonts w:asciiTheme="minorHAnsi" w:hAnsiTheme="minorHAnsi"/>
                <w:color w:val="000000"/>
                <w:sz w:val="20"/>
              </w:rPr>
              <w:t>4+</w:t>
            </w:r>
          </w:p>
        </w:tc>
        <w:tc>
          <w:tcPr>
            <w:tcW w:w="739"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5</w:t>
            </w:r>
          </w:p>
        </w:tc>
        <w:tc>
          <w:tcPr>
            <w:tcW w:w="597"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8</w:t>
            </w:r>
          </w:p>
        </w:tc>
        <w:tc>
          <w:tcPr>
            <w:tcW w:w="763"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w:t>
            </w:r>
          </w:p>
        </w:tc>
        <w:tc>
          <w:tcPr>
            <w:tcW w:w="464"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w:t>
            </w:r>
          </w:p>
        </w:tc>
        <w:tc>
          <w:tcPr>
            <w:tcW w:w="888"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3</w:t>
            </w:r>
          </w:p>
        </w:tc>
        <w:tc>
          <w:tcPr>
            <w:tcW w:w="456"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w:t>
            </w:r>
          </w:p>
        </w:tc>
      </w:tr>
      <w:tr w:rsidR="0011575B" w:rsidRPr="00F36C19" w:rsidTr="0002252F">
        <w:tc>
          <w:tcPr>
            <w:tcW w:w="1093" w:type="pct"/>
            <w:tcBorders>
              <w:top w:val="single" w:sz="12" w:space="0" w:color="002776"/>
              <w:bottom w:val="nil"/>
            </w:tcBorders>
            <w:vAlign w:val="bottom"/>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BasicsCard users</w:t>
            </w:r>
            <w:r w:rsidR="0020655B" w:rsidRPr="00F36C19">
              <w:rPr>
                <w:rFonts w:asciiTheme="minorHAnsi" w:hAnsiTheme="minorHAnsi"/>
                <w:color w:val="000000"/>
                <w:sz w:val="20"/>
              </w:rPr>
              <w:t xml:space="preserve"> (number)</w:t>
            </w:r>
          </w:p>
        </w:tc>
        <w:tc>
          <w:tcPr>
            <w:tcW w:w="739" w:type="pct"/>
            <w:tcBorders>
              <w:top w:val="single" w:sz="12" w:space="0" w:color="002776"/>
              <w:bottom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57</w:t>
            </w:r>
          </w:p>
        </w:tc>
        <w:tc>
          <w:tcPr>
            <w:tcW w:w="597" w:type="pct"/>
            <w:tcBorders>
              <w:top w:val="single" w:sz="12" w:space="0" w:color="002776"/>
              <w:bottom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93</w:t>
            </w:r>
          </w:p>
        </w:tc>
        <w:tc>
          <w:tcPr>
            <w:tcW w:w="763" w:type="pct"/>
            <w:tcBorders>
              <w:top w:val="single" w:sz="12" w:space="0" w:color="002776"/>
              <w:bottom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162</w:t>
            </w:r>
          </w:p>
        </w:tc>
        <w:tc>
          <w:tcPr>
            <w:tcW w:w="464" w:type="pct"/>
            <w:tcBorders>
              <w:top w:val="single" w:sz="12" w:space="0" w:color="002776"/>
              <w:bottom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96</w:t>
            </w:r>
          </w:p>
        </w:tc>
        <w:tc>
          <w:tcPr>
            <w:tcW w:w="888" w:type="pct"/>
            <w:tcBorders>
              <w:top w:val="single" w:sz="12" w:space="0" w:color="002776"/>
              <w:bottom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73</w:t>
            </w:r>
          </w:p>
        </w:tc>
        <w:tc>
          <w:tcPr>
            <w:tcW w:w="456" w:type="pct"/>
            <w:tcBorders>
              <w:top w:val="single" w:sz="12" w:space="0" w:color="002776"/>
              <w:bottom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481</w:t>
            </w:r>
          </w:p>
        </w:tc>
      </w:tr>
      <w:tr w:rsidR="0011575B" w:rsidRPr="00F36C19" w:rsidTr="0002252F">
        <w:trPr>
          <w:cnfStyle w:val="010000000000" w:firstRow="0" w:lastRow="1" w:firstColumn="0" w:lastColumn="0" w:oddVBand="0" w:evenVBand="0" w:oddHBand="0" w:evenHBand="0" w:firstRowFirstColumn="0" w:firstRowLastColumn="0" w:lastRowFirstColumn="0" w:lastRowLastColumn="0"/>
        </w:trPr>
        <w:tc>
          <w:tcPr>
            <w:tcW w:w="1093" w:type="pct"/>
            <w:tcBorders>
              <w:top w:val="nil"/>
            </w:tcBorders>
            <w:vAlign w:val="bottom"/>
          </w:tcPr>
          <w:p w:rsidR="0011575B" w:rsidRPr="00F36C19" w:rsidRDefault="0011575B" w:rsidP="005B3432">
            <w:pPr>
              <w:rPr>
                <w:rFonts w:asciiTheme="minorHAnsi" w:hAnsiTheme="minorHAnsi" w:cs="Arial"/>
                <w:sz w:val="20"/>
              </w:rPr>
            </w:pPr>
            <w:r w:rsidRPr="00F36C19">
              <w:rPr>
                <w:rFonts w:asciiTheme="minorHAnsi" w:hAnsiTheme="minorHAnsi" w:cs="Arial"/>
                <w:sz w:val="20"/>
              </w:rPr>
              <w:t>Mean BasicsCards</w:t>
            </w:r>
            <w:r w:rsidR="0020655B" w:rsidRPr="00F36C19">
              <w:rPr>
                <w:rFonts w:asciiTheme="minorHAnsi" w:hAnsiTheme="minorHAnsi" w:cs="Arial"/>
                <w:sz w:val="20"/>
              </w:rPr>
              <w:t xml:space="preserve"> (number)</w:t>
            </w:r>
          </w:p>
        </w:tc>
        <w:tc>
          <w:tcPr>
            <w:tcW w:w="739"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1.7</w:t>
            </w:r>
          </w:p>
        </w:tc>
        <w:tc>
          <w:tcPr>
            <w:tcW w:w="597"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1.8</w:t>
            </w:r>
          </w:p>
        </w:tc>
        <w:tc>
          <w:tcPr>
            <w:tcW w:w="763"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1.5</w:t>
            </w:r>
          </w:p>
        </w:tc>
        <w:tc>
          <w:tcPr>
            <w:tcW w:w="464"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1.5</w:t>
            </w:r>
          </w:p>
        </w:tc>
        <w:tc>
          <w:tcPr>
            <w:tcW w:w="888"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1.8</w:t>
            </w:r>
          </w:p>
        </w:tc>
        <w:tc>
          <w:tcPr>
            <w:tcW w:w="456"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1.6</w:t>
            </w:r>
          </w:p>
        </w:tc>
      </w:tr>
    </w:tbl>
    <w:p w:rsidR="0011575B" w:rsidRDefault="0011575B" w:rsidP="0011575B">
      <w:pPr>
        <w:pStyle w:val="Source"/>
      </w:pPr>
      <w:r>
        <w:t>Source: BasicsCard records 1 July 2012 to 29 June 2013</w:t>
      </w:r>
    </w:p>
    <w:p w:rsidR="0011575B" w:rsidRDefault="0011575B" w:rsidP="0011575B">
      <w:pPr>
        <w:pStyle w:val="CaptionTable"/>
      </w:pPr>
      <w:bookmarkStart w:id="628" w:name="_Toc390500434"/>
      <w:bookmarkStart w:id="629" w:name="_Ref390786493"/>
      <w:bookmarkStart w:id="630" w:name="_Ref395012132"/>
      <w:bookmarkStart w:id="631" w:name="_Toc396480940"/>
      <w:r>
        <w:t xml:space="preserve">: </w:t>
      </w:r>
      <w:r w:rsidRPr="00DD4726">
        <w:t xml:space="preserve">Reasons for replacement </w:t>
      </w:r>
      <w:r>
        <w:t xml:space="preserve">of </w:t>
      </w:r>
      <w:r w:rsidRPr="00DD4726">
        <w:t>BasicsCards</w:t>
      </w:r>
      <w:bookmarkEnd w:id="628"/>
      <w:bookmarkEnd w:id="629"/>
      <w:bookmarkEnd w:id="630"/>
      <w:r w:rsidR="00EF7E0A">
        <w:t xml:space="preserve"> (</w:t>
      </w:r>
      <w:r w:rsidR="00727161">
        <w:t>per cent</w:t>
      </w:r>
      <w:r w:rsidR="00EF7E0A">
        <w:t>)</w:t>
      </w:r>
      <w:bookmarkEnd w:id="631"/>
    </w:p>
    <w:tbl>
      <w:tblPr>
        <w:tblStyle w:val="TableAETotals"/>
        <w:tblW w:w="5000" w:type="pct"/>
        <w:tblLook w:val="04E0" w:firstRow="1" w:lastRow="1" w:firstColumn="1" w:lastColumn="0" w:noHBand="0" w:noVBand="1"/>
        <w:tblCaption w:val="Reasons for replacement of BasicsCards (per cent)"/>
        <w:tblDescription w:val="Reasons for replacement of BasicsCards (per cent)"/>
      </w:tblPr>
      <w:tblGrid>
        <w:gridCol w:w="1984"/>
        <w:gridCol w:w="1355"/>
        <w:gridCol w:w="1065"/>
        <w:gridCol w:w="1423"/>
        <w:gridCol w:w="837"/>
        <w:gridCol w:w="1726"/>
        <w:gridCol w:w="852"/>
      </w:tblGrid>
      <w:tr w:rsidR="0011575B" w:rsidRPr="006E22B5" w:rsidTr="001D05AA">
        <w:trPr>
          <w:cnfStyle w:val="100000000000" w:firstRow="1" w:lastRow="0" w:firstColumn="0" w:lastColumn="0" w:oddVBand="0" w:evenVBand="0" w:oddHBand="0" w:evenHBand="0" w:firstRowFirstColumn="0" w:firstRowLastColumn="0" w:lastRowFirstColumn="0" w:lastRowLastColumn="0"/>
          <w:tblHeader/>
        </w:trPr>
        <w:tc>
          <w:tcPr>
            <w:tcW w:w="1073" w:type="pct"/>
          </w:tcPr>
          <w:p w:rsidR="0011575B" w:rsidRPr="00AA7949" w:rsidRDefault="0011575B" w:rsidP="005B3432">
            <w:pPr>
              <w:rPr>
                <w:rStyle w:val="Boldword"/>
                <w:sz w:val="20"/>
              </w:rPr>
            </w:pPr>
            <w:r w:rsidRPr="00AA7949">
              <w:rPr>
                <w:rStyle w:val="Boldword"/>
                <w:sz w:val="20"/>
              </w:rPr>
              <w:t xml:space="preserve">Reason issued </w:t>
            </w:r>
          </w:p>
        </w:tc>
        <w:tc>
          <w:tcPr>
            <w:tcW w:w="733" w:type="pct"/>
          </w:tcPr>
          <w:p w:rsidR="0011575B" w:rsidRPr="00AA7949" w:rsidRDefault="0011575B" w:rsidP="005B3432">
            <w:pPr>
              <w:jc w:val="right"/>
              <w:rPr>
                <w:rStyle w:val="Boldword"/>
                <w:sz w:val="20"/>
              </w:rPr>
            </w:pPr>
            <w:r w:rsidRPr="00AA7949">
              <w:rPr>
                <w:rStyle w:val="Boldword"/>
                <w:sz w:val="20"/>
              </w:rPr>
              <w:t>Bankstown NSW</w:t>
            </w:r>
          </w:p>
        </w:tc>
        <w:tc>
          <w:tcPr>
            <w:tcW w:w="576" w:type="pct"/>
          </w:tcPr>
          <w:p w:rsidR="0011575B" w:rsidRPr="00AA7949" w:rsidRDefault="0011575B" w:rsidP="005B3432">
            <w:pPr>
              <w:jc w:val="right"/>
              <w:rPr>
                <w:rStyle w:val="Boldword"/>
                <w:sz w:val="20"/>
              </w:rPr>
            </w:pPr>
            <w:r w:rsidRPr="00AA7949">
              <w:rPr>
                <w:rStyle w:val="Boldword"/>
                <w:sz w:val="20"/>
              </w:rPr>
              <w:t>Playford SA</w:t>
            </w:r>
          </w:p>
        </w:tc>
        <w:tc>
          <w:tcPr>
            <w:tcW w:w="770" w:type="pct"/>
          </w:tcPr>
          <w:p w:rsidR="0011575B" w:rsidRPr="00AA7949" w:rsidRDefault="0011575B" w:rsidP="005B3432">
            <w:pPr>
              <w:jc w:val="right"/>
              <w:rPr>
                <w:rStyle w:val="Boldword"/>
                <w:sz w:val="20"/>
              </w:rPr>
            </w:pPr>
            <w:r w:rsidRPr="00AA7949">
              <w:rPr>
                <w:rStyle w:val="Boldword"/>
                <w:sz w:val="20"/>
              </w:rPr>
              <w:t>Greater Shepparton Vic</w:t>
            </w:r>
          </w:p>
        </w:tc>
        <w:tc>
          <w:tcPr>
            <w:tcW w:w="453" w:type="pct"/>
          </w:tcPr>
          <w:p w:rsidR="0011575B" w:rsidRPr="00AA7949" w:rsidRDefault="0011575B" w:rsidP="005B3432">
            <w:pPr>
              <w:jc w:val="right"/>
              <w:rPr>
                <w:rStyle w:val="Boldword"/>
                <w:sz w:val="20"/>
              </w:rPr>
            </w:pPr>
            <w:r w:rsidRPr="00AA7949">
              <w:rPr>
                <w:rStyle w:val="Boldword"/>
                <w:sz w:val="20"/>
              </w:rPr>
              <w:t>Logan Qld</w:t>
            </w:r>
          </w:p>
        </w:tc>
        <w:tc>
          <w:tcPr>
            <w:tcW w:w="934" w:type="pct"/>
          </w:tcPr>
          <w:p w:rsidR="0011575B" w:rsidRPr="00AA7949" w:rsidRDefault="0011575B" w:rsidP="005B3432">
            <w:pPr>
              <w:jc w:val="right"/>
              <w:rPr>
                <w:rStyle w:val="Boldword"/>
                <w:sz w:val="20"/>
              </w:rPr>
            </w:pPr>
            <w:r w:rsidRPr="00AA7949">
              <w:rPr>
                <w:rStyle w:val="Boldword"/>
                <w:sz w:val="20"/>
              </w:rPr>
              <w:t>Rockhampton Qld</w:t>
            </w:r>
          </w:p>
        </w:tc>
        <w:tc>
          <w:tcPr>
            <w:tcW w:w="461" w:type="pct"/>
          </w:tcPr>
          <w:p w:rsidR="0011575B" w:rsidRPr="00AA7949" w:rsidRDefault="0011575B" w:rsidP="005B3432">
            <w:pPr>
              <w:jc w:val="right"/>
              <w:rPr>
                <w:rStyle w:val="Boldword"/>
                <w:sz w:val="20"/>
              </w:rPr>
            </w:pPr>
            <w:r w:rsidRPr="00AA7949">
              <w:rPr>
                <w:rStyle w:val="Boldword"/>
                <w:sz w:val="20"/>
              </w:rPr>
              <w:t>Total</w:t>
            </w:r>
          </w:p>
        </w:tc>
      </w:tr>
      <w:tr w:rsidR="00AA7949" w:rsidRPr="006E22B5" w:rsidTr="00AA7949">
        <w:trPr>
          <w:trHeight w:val="283"/>
        </w:trPr>
        <w:tc>
          <w:tcPr>
            <w:tcW w:w="1073" w:type="pct"/>
            <w:vAlign w:val="bottom"/>
          </w:tcPr>
          <w:p w:rsidR="00AA7949" w:rsidRPr="006E22B5" w:rsidRDefault="00AA7949" w:rsidP="005B3432">
            <w:pPr>
              <w:jc w:val="center"/>
              <w:rPr>
                <w:rFonts w:asciiTheme="minorHAnsi" w:hAnsiTheme="minorHAnsi"/>
                <w:color w:val="000000"/>
                <w:sz w:val="20"/>
              </w:rPr>
            </w:pPr>
            <w:r>
              <w:rPr>
                <w:rFonts w:asciiTheme="minorHAnsi" w:hAnsiTheme="minorHAnsi"/>
                <w:sz w:val="20"/>
              </w:rPr>
              <w:t>Per cent</w:t>
            </w:r>
            <w:r w:rsidRPr="006E22B5">
              <w:rPr>
                <w:rFonts w:asciiTheme="minorHAnsi" w:hAnsiTheme="minorHAnsi"/>
                <w:sz w:val="20"/>
              </w:rPr>
              <w:t xml:space="preserve"> of all cards Issued</w:t>
            </w:r>
          </w:p>
        </w:tc>
        <w:tc>
          <w:tcPr>
            <w:tcW w:w="733" w:type="pct"/>
            <w:tcBorders>
              <w:bottom w:val="nil"/>
            </w:tcBorders>
            <w:vAlign w:val="bottom"/>
          </w:tcPr>
          <w:p w:rsidR="00AA7949" w:rsidRPr="006E22B5" w:rsidRDefault="00AA7949" w:rsidP="005B3432">
            <w:pPr>
              <w:jc w:val="center"/>
              <w:rPr>
                <w:rFonts w:asciiTheme="minorHAnsi" w:hAnsiTheme="minorHAnsi"/>
                <w:sz w:val="20"/>
              </w:rPr>
            </w:pPr>
          </w:p>
        </w:tc>
        <w:tc>
          <w:tcPr>
            <w:tcW w:w="576" w:type="pct"/>
            <w:tcBorders>
              <w:bottom w:val="nil"/>
            </w:tcBorders>
            <w:vAlign w:val="bottom"/>
          </w:tcPr>
          <w:p w:rsidR="00AA7949" w:rsidRPr="006E22B5" w:rsidRDefault="00AA7949" w:rsidP="005B3432">
            <w:pPr>
              <w:jc w:val="center"/>
              <w:rPr>
                <w:rFonts w:asciiTheme="minorHAnsi" w:hAnsiTheme="minorHAnsi"/>
                <w:sz w:val="20"/>
              </w:rPr>
            </w:pPr>
          </w:p>
        </w:tc>
        <w:tc>
          <w:tcPr>
            <w:tcW w:w="770" w:type="pct"/>
            <w:tcBorders>
              <w:bottom w:val="nil"/>
            </w:tcBorders>
            <w:vAlign w:val="bottom"/>
          </w:tcPr>
          <w:p w:rsidR="00AA7949" w:rsidRPr="006E22B5" w:rsidRDefault="00AA7949" w:rsidP="005B3432">
            <w:pPr>
              <w:jc w:val="center"/>
              <w:rPr>
                <w:rFonts w:asciiTheme="minorHAnsi" w:hAnsiTheme="minorHAnsi"/>
                <w:sz w:val="20"/>
              </w:rPr>
            </w:pPr>
          </w:p>
        </w:tc>
        <w:tc>
          <w:tcPr>
            <w:tcW w:w="453" w:type="pct"/>
            <w:tcBorders>
              <w:bottom w:val="nil"/>
            </w:tcBorders>
            <w:vAlign w:val="bottom"/>
          </w:tcPr>
          <w:p w:rsidR="00AA7949" w:rsidRPr="006E22B5" w:rsidRDefault="00AA7949" w:rsidP="005B3432">
            <w:pPr>
              <w:jc w:val="center"/>
              <w:rPr>
                <w:rFonts w:asciiTheme="minorHAnsi" w:hAnsiTheme="minorHAnsi"/>
                <w:sz w:val="20"/>
              </w:rPr>
            </w:pPr>
          </w:p>
        </w:tc>
        <w:tc>
          <w:tcPr>
            <w:tcW w:w="934" w:type="pct"/>
            <w:tcBorders>
              <w:bottom w:val="nil"/>
            </w:tcBorders>
            <w:vAlign w:val="bottom"/>
          </w:tcPr>
          <w:p w:rsidR="00AA7949" w:rsidRPr="006E22B5" w:rsidRDefault="00AA7949" w:rsidP="005B3432">
            <w:pPr>
              <w:jc w:val="center"/>
              <w:rPr>
                <w:rFonts w:asciiTheme="minorHAnsi" w:hAnsiTheme="minorHAnsi"/>
                <w:sz w:val="20"/>
              </w:rPr>
            </w:pPr>
          </w:p>
        </w:tc>
        <w:tc>
          <w:tcPr>
            <w:tcW w:w="461" w:type="pct"/>
            <w:tcBorders>
              <w:bottom w:val="nil"/>
            </w:tcBorders>
            <w:vAlign w:val="bottom"/>
          </w:tcPr>
          <w:p w:rsidR="00AA7949" w:rsidRPr="006E22B5" w:rsidRDefault="00AA7949" w:rsidP="005B3432">
            <w:pPr>
              <w:jc w:val="center"/>
              <w:rPr>
                <w:rFonts w:asciiTheme="minorHAnsi" w:hAnsiTheme="minorHAnsi"/>
                <w:sz w:val="20"/>
              </w:rPr>
            </w:pPr>
          </w:p>
        </w:tc>
      </w:tr>
      <w:tr w:rsidR="0011575B" w:rsidRPr="006E22B5" w:rsidTr="00AA7949">
        <w:trPr>
          <w:trHeight w:val="283"/>
        </w:trPr>
        <w:tc>
          <w:tcPr>
            <w:tcW w:w="1073" w:type="pct"/>
            <w:vAlign w:val="bottom"/>
          </w:tcPr>
          <w:p w:rsidR="0011575B" w:rsidRPr="006E22B5" w:rsidRDefault="0011575B" w:rsidP="005B3432">
            <w:pPr>
              <w:rPr>
                <w:rFonts w:asciiTheme="minorHAnsi" w:hAnsiTheme="minorHAnsi"/>
                <w:sz w:val="20"/>
              </w:rPr>
            </w:pPr>
            <w:r w:rsidRPr="006E22B5">
              <w:rPr>
                <w:rFonts w:asciiTheme="minorHAnsi" w:hAnsiTheme="minorHAnsi"/>
                <w:sz w:val="20"/>
              </w:rPr>
              <w:t xml:space="preserve">Issue initial card </w:t>
            </w:r>
          </w:p>
        </w:tc>
        <w:tc>
          <w:tcPr>
            <w:tcW w:w="733"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64.2</w:t>
            </w:r>
          </w:p>
        </w:tc>
        <w:tc>
          <w:tcPr>
            <w:tcW w:w="576"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59.0</w:t>
            </w:r>
          </w:p>
        </w:tc>
        <w:tc>
          <w:tcPr>
            <w:tcW w:w="770"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69.8</w:t>
            </w:r>
          </w:p>
        </w:tc>
        <w:tc>
          <w:tcPr>
            <w:tcW w:w="453"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66.2</w:t>
            </w:r>
          </w:p>
        </w:tc>
        <w:tc>
          <w:tcPr>
            <w:tcW w:w="934"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58.1</w:t>
            </w:r>
          </w:p>
        </w:tc>
        <w:tc>
          <w:tcPr>
            <w:tcW w:w="461"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64.2</w:t>
            </w:r>
          </w:p>
        </w:tc>
      </w:tr>
      <w:tr w:rsidR="00AA7949" w:rsidRPr="006E22B5" w:rsidTr="00AA7949">
        <w:trPr>
          <w:trHeight w:val="283"/>
        </w:trPr>
        <w:tc>
          <w:tcPr>
            <w:tcW w:w="1073" w:type="pct"/>
            <w:vAlign w:val="bottom"/>
          </w:tcPr>
          <w:p w:rsidR="00AA7949" w:rsidRPr="006E22B5" w:rsidRDefault="00AA7949" w:rsidP="005B3432">
            <w:pPr>
              <w:rPr>
                <w:rFonts w:asciiTheme="minorHAnsi" w:hAnsiTheme="minorHAnsi"/>
                <w:color w:val="000000"/>
                <w:sz w:val="20"/>
              </w:rPr>
            </w:pPr>
            <w:r>
              <w:rPr>
                <w:rFonts w:asciiTheme="minorHAnsi" w:hAnsiTheme="minorHAnsi"/>
                <w:sz w:val="20"/>
              </w:rPr>
              <w:t>Per cent</w:t>
            </w:r>
            <w:r w:rsidRPr="006E22B5">
              <w:rPr>
                <w:rFonts w:asciiTheme="minorHAnsi" w:hAnsiTheme="minorHAnsi"/>
                <w:sz w:val="20"/>
              </w:rPr>
              <w:t xml:space="preserve"> of replaced cards</w:t>
            </w:r>
          </w:p>
        </w:tc>
        <w:tc>
          <w:tcPr>
            <w:tcW w:w="733" w:type="pct"/>
            <w:tcBorders>
              <w:top w:val="single" w:sz="8" w:space="0" w:color="002776"/>
            </w:tcBorders>
            <w:vAlign w:val="bottom"/>
          </w:tcPr>
          <w:p w:rsidR="00AA7949" w:rsidRPr="006E22B5" w:rsidRDefault="00AA7949" w:rsidP="005B3432">
            <w:pPr>
              <w:jc w:val="center"/>
              <w:rPr>
                <w:rFonts w:asciiTheme="minorHAnsi" w:hAnsiTheme="minorHAnsi"/>
                <w:sz w:val="20"/>
              </w:rPr>
            </w:pPr>
          </w:p>
        </w:tc>
        <w:tc>
          <w:tcPr>
            <w:tcW w:w="576" w:type="pct"/>
            <w:tcBorders>
              <w:top w:val="single" w:sz="8" w:space="0" w:color="002776"/>
            </w:tcBorders>
            <w:vAlign w:val="bottom"/>
          </w:tcPr>
          <w:p w:rsidR="00AA7949" w:rsidRPr="006E22B5" w:rsidRDefault="00AA7949" w:rsidP="005B3432">
            <w:pPr>
              <w:jc w:val="center"/>
              <w:rPr>
                <w:rFonts w:asciiTheme="minorHAnsi" w:hAnsiTheme="minorHAnsi"/>
                <w:sz w:val="20"/>
              </w:rPr>
            </w:pPr>
          </w:p>
        </w:tc>
        <w:tc>
          <w:tcPr>
            <w:tcW w:w="770" w:type="pct"/>
            <w:tcBorders>
              <w:top w:val="single" w:sz="8" w:space="0" w:color="002776"/>
            </w:tcBorders>
            <w:vAlign w:val="bottom"/>
          </w:tcPr>
          <w:p w:rsidR="00AA7949" w:rsidRPr="006E22B5" w:rsidRDefault="00AA7949" w:rsidP="005B3432">
            <w:pPr>
              <w:jc w:val="center"/>
              <w:rPr>
                <w:rFonts w:asciiTheme="minorHAnsi" w:hAnsiTheme="minorHAnsi"/>
                <w:sz w:val="20"/>
              </w:rPr>
            </w:pPr>
          </w:p>
        </w:tc>
        <w:tc>
          <w:tcPr>
            <w:tcW w:w="453" w:type="pct"/>
            <w:tcBorders>
              <w:top w:val="single" w:sz="8" w:space="0" w:color="002776"/>
            </w:tcBorders>
            <w:vAlign w:val="bottom"/>
          </w:tcPr>
          <w:p w:rsidR="00AA7949" w:rsidRPr="006E22B5" w:rsidRDefault="00AA7949" w:rsidP="005B3432">
            <w:pPr>
              <w:jc w:val="center"/>
              <w:rPr>
                <w:rFonts w:asciiTheme="minorHAnsi" w:hAnsiTheme="minorHAnsi"/>
                <w:sz w:val="20"/>
              </w:rPr>
            </w:pPr>
          </w:p>
        </w:tc>
        <w:tc>
          <w:tcPr>
            <w:tcW w:w="934" w:type="pct"/>
            <w:tcBorders>
              <w:top w:val="single" w:sz="8" w:space="0" w:color="002776"/>
            </w:tcBorders>
            <w:vAlign w:val="bottom"/>
          </w:tcPr>
          <w:p w:rsidR="00AA7949" w:rsidRPr="006E22B5" w:rsidRDefault="00AA7949" w:rsidP="005B3432">
            <w:pPr>
              <w:jc w:val="center"/>
              <w:rPr>
                <w:rFonts w:asciiTheme="minorHAnsi" w:hAnsiTheme="minorHAnsi"/>
                <w:sz w:val="20"/>
              </w:rPr>
            </w:pPr>
          </w:p>
        </w:tc>
        <w:tc>
          <w:tcPr>
            <w:tcW w:w="461" w:type="pct"/>
            <w:tcBorders>
              <w:top w:val="single" w:sz="8" w:space="0" w:color="002776"/>
            </w:tcBorders>
            <w:vAlign w:val="bottom"/>
          </w:tcPr>
          <w:p w:rsidR="00AA7949" w:rsidRPr="006E22B5" w:rsidRDefault="00AA7949" w:rsidP="005B3432">
            <w:pPr>
              <w:jc w:val="center"/>
              <w:rPr>
                <w:rFonts w:asciiTheme="minorHAnsi" w:hAnsiTheme="minorHAnsi"/>
                <w:sz w:val="20"/>
              </w:rPr>
            </w:pPr>
          </w:p>
        </w:tc>
      </w:tr>
      <w:tr w:rsidR="0011575B" w:rsidRPr="006E22B5" w:rsidTr="00AA7949">
        <w:trPr>
          <w:trHeight w:val="283"/>
        </w:trPr>
        <w:tc>
          <w:tcPr>
            <w:tcW w:w="1073" w:type="pct"/>
            <w:vAlign w:val="bottom"/>
          </w:tcPr>
          <w:p w:rsidR="0011575B" w:rsidRPr="006E22B5" w:rsidRDefault="0011575B" w:rsidP="005B3432">
            <w:pPr>
              <w:rPr>
                <w:rFonts w:asciiTheme="minorHAnsi" w:hAnsiTheme="minorHAnsi"/>
                <w:sz w:val="20"/>
              </w:rPr>
            </w:pPr>
            <w:r w:rsidRPr="006E22B5">
              <w:rPr>
                <w:rFonts w:asciiTheme="minorHAnsi" w:hAnsiTheme="minorHAnsi"/>
                <w:sz w:val="20"/>
              </w:rPr>
              <w:t xml:space="preserve">  Customer request</w:t>
            </w:r>
          </w:p>
        </w:tc>
        <w:tc>
          <w:tcPr>
            <w:tcW w:w="733"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8.8</w:t>
            </w:r>
          </w:p>
        </w:tc>
        <w:tc>
          <w:tcPr>
            <w:tcW w:w="576"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2.9</w:t>
            </w:r>
          </w:p>
        </w:tc>
        <w:tc>
          <w:tcPr>
            <w:tcW w:w="770"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1.4</w:t>
            </w:r>
          </w:p>
        </w:tc>
        <w:tc>
          <w:tcPr>
            <w:tcW w:w="453"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46.0</w:t>
            </w:r>
          </w:p>
        </w:tc>
        <w:tc>
          <w:tcPr>
            <w:tcW w:w="934"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7.4</w:t>
            </w:r>
          </w:p>
        </w:tc>
        <w:tc>
          <w:tcPr>
            <w:tcW w:w="461"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11.8</w:t>
            </w:r>
          </w:p>
        </w:tc>
      </w:tr>
      <w:tr w:rsidR="0011575B" w:rsidRPr="006E22B5" w:rsidTr="00AA7949">
        <w:trPr>
          <w:trHeight w:val="283"/>
        </w:trPr>
        <w:tc>
          <w:tcPr>
            <w:tcW w:w="1073" w:type="pct"/>
            <w:vAlign w:val="bottom"/>
          </w:tcPr>
          <w:p w:rsidR="0011575B" w:rsidRPr="006E22B5" w:rsidRDefault="0011575B" w:rsidP="005B3432">
            <w:pPr>
              <w:rPr>
                <w:rFonts w:asciiTheme="minorHAnsi" w:hAnsiTheme="minorHAnsi"/>
                <w:sz w:val="20"/>
              </w:rPr>
            </w:pPr>
            <w:r w:rsidRPr="006E22B5">
              <w:rPr>
                <w:rFonts w:asciiTheme="minorHAnsi" w:hAnsiTheme="minorHAnsi"/>
                <w:sz w:val="20"/>
              </w:rPr>
              <w:t xml:space="preserve">  Damaged</w:t>
            </w:r>
          </w:p>
        </w:tc>
        <w:tc>
          <w:tcPr>
            <w:tcW w:w="733"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2.9</w:t>
            </w:r>
          </w:p>
        </w:tc>
        <w:tc>
          <w:tcPr>
            <w:tcW w:w="576"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2.9</w:t>
            </w:r>
          </w:p>
        </w:tc>
        <w:tc>
          <w:tcPr>
            <w:tcW w:w="770"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6.8</w:t>
            </w:r>
          </w:p>
        </w:tc>
        <w:tc>
          <w:tcPr>
            <w:tcW w:w="453"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4.0</w:t>
            </w:r>
          </w:p>
        </w:tc>
        <w:tc>
          <w:tcPr>
            <w:tcW w:w="934"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7.4</w:t>
            </w:r>
          </w:p>
        </w:tc>
        <w:tc>
          <w:tcPr>
            <w:tcW w:w="461"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5.0</w:t>
            </w:r>
          </w:p>
        </w:tc>
      </w:tr>
      <w:tr w:rsidR="0011575B" w:rsidRPr="006E22B5" w:rsidTr="00AA7949">
        <w:trPr>
          <w:trHeight w:val="283"/>
        </w:trPr>
        <w:tc>
          <w:tcPr>
            <w:tcW w:w="1073" w:type="pct"/>
            <w:vAlign w:val="bottom"/>
          </w:tcPr>
          <w:p w:rsidR="0011575B" w:rsidRPr="006E22B5" w:rsidRDefault="0011575B" w:rsidP="005B3432">
            <w:pPr>
              <w:rPr>
                <w:rFonts w:asciiTheme="minorHAnsi" w:hAnsiTheme="minorHAnsi"/>
                <w:sz w:val="20"/>
              </w:rPr>
            </w:pPr>
            <w:r w:rsidRPr="006E22B5">
              <w:rPr>
                <w:rFonts w:asciiTheme="minorHAnsi" w:hAnsiTheme="minorHAnsi"/>
                <w:sz w:val="20"/>
              </w:rPr>
              <w:t xml:space="preserve">  Lost</w:t>
            </w:r>
          </w:p>
        </w:tc>
        <w:tc>
          <w:tcPr>
            <w:tcW w:w="733"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47.1</w:t>
            </w:r>
          </w:p>
        </w:tc>
        <w:tc>
          <w:tcPr>
            <w:tcW w:w="576" w:type="pct"/>
            <w:vAlign w:val="bottom"/>
          </w:tcPr>
          <w:p w:rsidR="0011575B" w:rsidRPr="006E22B5" w:rsidRDefault="0011575B" w:rsidP="005B3432">
            <w:pPr>
              <w:jc w:val="right"/>
              <w:rPr>
                <w:rFonts w:asciiTheme="minorHAnsi" w:hAnsiTheme="minorHAnsi"/>
                <w:sz w:val="20"/>
              </w:rPr>
            </w:pPr>
            <w:r w:rsidRPr="006E22B5">
              <w:rPr>
                <w:rFonts w:asciiTheme="minorHAnsi" w:hAnsiTheme="minorHAnsi"/>
                <w:sz w:val="20"/>
              </w:rPr>
              <w:t>41</w:t>
            </w:r>
            <w:r w:rsidR="00CE6E73">
              <w:rPr>
                <w:rFonts w:asciiTheme="minorHAnsi" w:hAnsiTheme="minorHAnsi"/>
                <w:sz w:val="20"/>
              </w:rPr>
              <w:t>.2</w:t>
            </w:r>
          </w:p>
        </w:tc>
        <w:tc>
          <w:tcPr>
            <w:tcW w:w="770"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30.1</w:t>
            </w:r>
          </w:p>
        </w:tc>
        <w:tc>
          <w:tcPr>
            <w:tcW w:w="453"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24.0</w:t>
            </w:r>
          </w:p>
        </w:tc>
        <w:tc>
          <w:tcPr>
            <w:tcW w:w="934"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18.5</w:t>
            </w:r>
          </w:p>
        </w:tc>
        <w:tc>
          <w:tcPr>
            <w:tcW w:w="461" w:type="pct"/>
            <w:vAlign w:val="bottom"/>
          </w:tcPr>
          <w:p w:rsidR="0011575B" w:rsidRPr="006E22B5" w:rsidRDefault="00CE6E73" w:rsidP="005B3432">
            <w:pPr>
              <w:jc w:val="right"/>
              <w:rPr>
                <w:rFonts w:asciiTheme="minorHAnsi" w:hAnsiTheme="minorHAnsi"/>
                <w:sz w:val="20"/>
              </w:rPr>
            </w:pPr>
            <w:r>
              <w:rPr>
                <w:rFonts w:asciiTheme="minorHAnsi" w:hAnsiTheme="minorHAnsi"/>
                <w:sz w:val="20"/>
              </w:rPr>
              <w:t>31.5</w:t>
            </w:r>
          </w:p>
        </w:tc>
      </w:tr>
      <w:tr w:rsidR="0011575B" w:rsidRPr="006E22B5" w:rsidTr="00AA7949">
        <w:trPr>
          <w:trHeight w:val="283"/>
        </w:trPr>
        <w:tc>
          <w:tcPr>
            <w:tcW w:w="1073" w:type="pct"/>
            <w:vAlign w:val="bottom"/>
          </w:tcPr>
          <w:p w:rsidR="0011575B" w:rsidRPr="006E22B5" w:rsidRDefault="0011575B" w:rsidP="005B3432">
            <w:pPr>
              <w:rPr>
                <w:rFonts w:asciiTheme="minorHAnsi" w:hAnsiTheme="minorHAnsi"/>
                <w:sz w:val="20"/>
              </w:rPr>
            </w:pPr>
            <w:r w:rsidRPr="006E22B5">
              <w:rPr>
                <w:rFonts w:asciiTheme="minorHAnsi" w:hAnsiTheme="minorHAnsi"/>
                <w:sz w:val="20"/>
              </w:rPr>
              <w:t xml:space="preserve">  Other - expired</w:t>
            </w:r>
          </w:p>
        </w:tc>
        <w:tc>
          <w:tcPr>
            <w:tcW w:w="733" w:type="pct"/>
            <w:tcBorders>
              <w:bottom w:val="nil"/>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35.3</w:t>
            </w:r>
          </w:p>
        </w:tc>
        <w:tc>
          <w:tcPr>
            <w:tcW w:w="576" w:type="pct"/>
            <w:tcBorders>
              <w:bottom w:val="nil"/>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48.5</w:t>
            </w:r>
          </w:p>
        </w:tc>
        <w:tc>
          <w:tcPr>
            <w:tcW w:w="770" w:type="pct"/>
            <w:tcBorders>
              <w:bottom w:val="nil"/>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56.2</w:t>
            </w:r>
          </w:p>
        </w:tc>
        <w:tc>
          <w:tcPr>
            <w:tcW w:w="453" w:type="pct"/>
            <w:tcBorders>
              <w:bottom w:val="nil"/>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18.0</w:t>
            </w:r>
          </w:p>
        </w:tc>
        <w:tc>
          <w:tcPr>
            <w:tcW w:w="934" w:type="pct"/>
            <w:tcBorders>
              <w:bottom w:val="nil"/>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66.7</w:t>
            </w:r>
          </w:p>
        </w:tc>
        <w:tc>
          <w:tcPr>
            <w:tcW w:w="461" w:type="pct"/>
            <w:tcBorders>
              <w:bottom w:val="nil"/>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47.0</w:t>
            </w:r>
          </w:p>
        </w:tc>
      </w:tr>
      <w:tr w:rsidR="0011575B" w:rsidRPr="006E22B5" w:rsidTr="00AA7949">
        <w:trPr>
          <w:trHeight w:val="283"/>
        </w:trPr>
        <w:tc>
          <w:tcPr>
            <w:tcW w:w="1073" w:type="pct"/>
            <w:tcBorders>
              <w:bottom w:val="nil"/>
            </w:tcBorders>
            <w:vAlign w:val="bottom"/>
          </w:tcPr>
          <w:p w:rsidR="0011575B" w:rsidRPr="006E22B5" w:rsidRDefault="0011575B" w:rsidP="005B3432">
            <w:pPr>
              <w:rPr>
                <w:rFonts w:asciiTheme="minorHAnsi" w:hAnsiTheme="minorHAnsi"/>
                <w:sz w:val="20"/>
              </w:rPr>
            </w:pPr>
            <w:r w:rsidRPr="006E22B5">
              <w:rPr>
                <w:rFonts w:asciiTheme="minorHAnsi" w:hAnsiTheme="minorHAnsi"/>
                <w:sz w:val="20"/>
              </w:rPr>
              <w:t xml:space="preserve">  Stolen</w:t>
            </w:r>
          </w:p>
        </w:tc>
        <w:tc>
          <w:tcPr>
            <w:tcW w:w="733"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5.9</w:t>
            </w:r>
          </w:p>
        </w:tc>
        <w:tc>
          <w:tcPr>
            <w:tcW w:w="576"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4.4</w:t>
            </w:r>
          </w:p>
        </w:tc>
        <w:tc>
          <w:tcPr>
            <w:tcW w:w="770"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5.5</w:t>
            </w:r>
          </w:p>
        </w:tc>
        <w:tc>
          <w:tcPr>
            <w:tcW w:w="453"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8.0</w:t>
            </w:r>
          </w:p>
        </w:tc>
        <w:tc>
          <w:tcPr>
            <w:tcW w:w="934"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0.0</w:t>
            </w:r>
          </w:p>
        </w:tc>
        <w:tc>
          <w:tcPr>
            <w:tcW w:w="461" w:type="pct"/>
            <w:tcBorders>
              <w:top w:val="nil"/>
              <w:bottom w:val="single" w:sz="8"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4.7</w:t>
            </w:r>
          </w:p>
        </w:tc>
      </w:tr>
      <w:tr w:rsidR="0011575B" w:rsidRPr="006E22B5" w:rsidTr="00AA7949">
        <w:tc>
          <w:tcPr>
            <w:tcW w:w="1073" w:type="pct"/>
            <w:tcBorders>
              <w:top w:val="nil"/>
              <w:bottom w:val="single" w:sz="12" w:space="0" w:color="002776"/>
            </w:tcBorders>
            <w:vAlign w:val="bottom"/>
          </w:tcPr>
          <w:p w:rsidR="0011575B" w:rsidRPr="006E22B5" w:rsidRDefault="0020655B" w:rsidP="005B3432">
            <w:pPr>
              <w:rPr>
                <w:rFonts w:asciiTheme="minorHAnsi" w:hAnsiTheme="minorHAnsi"/>
                <w:color w:val="000000"/>
                <w:sz w:val="20"/>
              </w:rPr>
            </w:pPr>
            <w:r>
              <w:rPr>
                <w:rFonts w:asciiTheme="minorHAnsi" w:hAnsiTheme="minorHAnsi"/>
                <w:color w:val="000000"/>
                <w:sz w:val="20"/>
              </w:rPr>
              <w:t xml:space="preserve">Total </w:t>
            </w:r>
          </w:p>
        </w:tc>
        <w:tc>
          <w:tcPr>
            <w:tcW w:w="733" w:type="pct"/>
            <w:tcBorders>
              <w:top w:val="single" w:sz="8" w:space="0" w:color="002776"/>
              <w:bottom w:val="single" w:sz="12"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100</w:t>
            </w:r>
          </w:p>
        </w:tc>
        <w:tc>
          <w:tcPr>
            <w:tcW w:w="576" w:type="pct"/>
            <w:tcBorders>
              <w:top w:val="single" w:sz="8" w:space="0" w:color="002776"/>
              <w:bottom w:val="single" w:sz="12"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100</w:t>
            </w:r>
          </w:p>
        </w:tc>
        <w:tc>
          <w:tcPr>
            <w:tcW w:w="770" w:type="pct"/>
            <w:tcBorders>
              <w:top w:val="single" w:sz="8" w:space="0" w:color="002776"/>
              <w:bottom w:val="single" w:sz="12"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100</w:t>
            </w:r>
          </w:p>
        </w:tc>
        <w:tc>
          <w:tcPr>
            <w:tcW w:w="453" w:type="pct"/>
            <w:tcBorders>
              <w:top w:val="single" w:sz="8" w:space="0" w:color="002776"/>
              <w:bottom w:val="single" w:sz="12"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100</w:t>
            </w:r>
          </w:p>
        </w:tc>
        <w:tc>
          <w:tcPr>
            <w:tcW w:w="934" w:type="pct"/>
            <w:tcBorders>
              <w:top w:val="single" w:sz="8" w:space="0" w:color="002776"/>
              <w:bottom w:val="single" w:sz="12"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100</w:t>
            </w:r>
          </w:p>
        </w:tc>
        <w:tc>
          <w:tcPr>
            <w:tcW w:w="461" w:type="pct"/>
            <w:tcBorders>
              <w:top w:val="single" w:sz="8" w:space="0" w:color="002776"/>
              <w:bottom w:val="single" w:sz="12" w:space="0" w:color="002776"/>
            </w:tcBorders>
            <w:vAlign w:val="bottom"/>
          </w:tcPr>
          <w:p w:rsidR="0011575B" w:rsidRPr="006E22B5" w:rsidRDefault="00CE6E73" w:rsidP="005B3432">
            <w:pPr>
              <w:jc w:val="right"/>
              <w:rPr>
                <w:rFonts w:asciiTheme="minorHAnsi" w:hAnsiTheme="minorHAnsi"/>
                <w:sz w:val="20"/>
              </w:rPr>
            </w:pPr>
            <w:r>
              <w:rPr>
                <w:rFonts w:asciiTheme="minorHAnsi" w:hAnsiTheme="minorHAnsi"/>
                <w:sz w:val="20"/>
              </w:rPr>
              <w:t>100</w:t>
            </w:r>
          </w:p>
        </w:tc>
      </w:tr>
      <w:tr w:rsidR="0011575B" w:rsidRPr="006E22B5" w:rsidTr="00AA7949">
        <w:tc>
          <w:tcPr>
            <w:tcW w:w="1073" w:type="pct"/>
            <w:tcBorders>
              <w:top w:val="single" w:sz="12" w:space="0" w:color="002776"/>
              <w:bottom w:val="nil"/>
            </w:tcBorders>
            <w:vAlign w:val="bottom"/>
          </w:tcPr>
          <w:p w:rsidR="0011575B" w:rsidRPr="006E22B5" w:rsidRDefault="0011575B" w:rsidP="005B3432">
            <w:pPr>
              <w:rPr>
                <w:rFonts w:asciiTheme="minorHAnsi" w:hAnsiTheme="minorHAnsi" w:cs="Arial"/>
                <w:sz w:val="20"/>
              </w:rPr>
            </w:pPr>
            <w:r w:rsidRPr="006E22B5">
              <w:rPr>
                <w:rFonts w:asciiTheme="minorHAnsi" w:hAnsiTheme="minorHAnsi" w:cs="Arial"/>
                <w:sz w:val="20"/>
              </w:rPr>
              <w:t>Replacement cards</w:t>
            </w:r>
            <w:r w:rsidR="0020655B">
              <w:rPr>
                <w:rFonts w:asciiTheme="minorHAnsi" w:hAnsiTheme="minorHAnsi" w:cs="Arial"/>
                <w:sz w:val="20"/>
              </w:rPr>
              <w:t xml:space="preserve"> (number)</w:t>
            </w:r>
          </w:p>
        </w:tc>
        <w:tc>
          <w:tcPr>
            <w:tcW w:w="733" w:type="pct"/>
            <w:tcBorders>
              <w:top w:val="single" w:sz="12" w:space="0" w:color="002776"/>
              <w:bottom w:val="nil"/>
            </w:tcBorders>
            <w:vAlign w:val="bottom"/>
          </w:tcPr>
          <w:p w:rsidR="0011575B" w:rsidRPr="006E22B5" w:rsidRDefault="0011575B" w:rsidP="005B3432">
            <w:pPr>
              <w:jc w:val="right"/>
              <w:rPr>
                <w:rFonts w:asciiTheme="minorHAnsi" w:hAnsiTheme="minorHAnsi" w:cs="Arial"/>
                <w:sz w:val="20"/>
              </w:rPr>
            </w:pPr>
            <w:r w:rsidRPr="006E22B5">
              <w:rPr>
                <w:rFonts w:asciiTheme="minorHAnsi" w:hAnsiTheme="minorHAnsi" w:cs="Arial"/>
                <w:sz w:val="20"/>
              </w:rPr>
              <w:t>34</w:t>
            </w:r>
          </w:p>
        </w:tc>
        <w:tc>
          <w:tcPr>
            <w:tcW w:w="576" w:type="pct"/>
            <w:tcBorders>
              <w:top w:val="single" w:sz="12" w:space="0" w:color="002776"/>
              <w:bottom w:val="nil"/>
            </w:tcBorders>
            <w:vAlign w:val="bottom"/>
          </w:tcPr>
          <w:p w:rsidR="0011575B" w:rsidRPr="006E22B5" w:rsidRDefault="0011575B" w:rsidP="005B3432">
            <w:pPr>
              <w:jc w:val="right"/>
              <w:rPr>
                <w:rFonts w:asciiTheme="minorHAnsi" w:hAnsiTheme="minorHAnsi" w:cs="Arial"/>
                <w:sz w:val="20"/>
              </w:rPr>
            </w:pPr>
            <w:r w:rsidRPr="006E22B5">
              <w:rPr>
                <w:rFonts w:asciiTheme="minorHAnsi" w:hAnsiTheme="minorHAnsi" w:cs="Arial"/>
                <w:sz w:val="20"/>
              </w:rPr>
              <w:t>68</w:t>
            </w:r>
          </w:p>
        </w:tc>
        <w:tc>
          <w:tcPr>
            <w:tcW w:w="770" w:type="pct"/>
            <w:tcBorders>
              <w:top w:val="single" w:sz="12" w:space="0" w:color="002776"/>
              <w:bottom w:val="nil"/>
            </w:tcBorders>
            <w:vAlign w:val="bottom"/>
          </w:tcPr>
          <w:p w:rsidR="0011575B" w:rsidRPr="006E22B5" w:rsidRDefault="0011575B" w:rsidP="005B3432">
            <w:pPr>
              <w:jc w:val="right"/>
              <w:rPr>
                <w:rFonts w:asciiTheme="minorHAnsi" w:hAnsiTheme="minorHAnsi" w:cs="Arial"/>
                <w:sz w:val="20"/>
              </w:rPr>
            </w:pPr>
            <w:r w:rsidRPr="006E22B5">
              <w:rPr>
                <w:rFonts w:asciiTheme="minorHAnsi" w:hAnsiTheme="minorHAnsi" w:cs="Arial"/>
                <w:sz w:val="20"/>
              </w:rPr>
              <w:t>73</w:t>
            </w:r>
          </w:p>
        </w:tc>
        <w:tc>
          <w:tcPr>
            <w:tcW w:w="453" w:type="pct"/>
            <w:tcBorders>
              <w:top w:val="single" w:sz="12" w:space="0" w:color="002776"/>
              <w:bottom w:val="nil"/>
            </w:tcBorders>
            <w:vAlign w:val="bottom"/>
          </w:tcPr>
          <w:p w:rsidR="0011575B" w:rsidRPr="006E22B5" w:rsidRDefault="0011575B" w:rsidP="005B3432">
            <w:pPr>
              <w:jc w:val="right"/>
              <w:rPr>
                <w:rFonts w:asciiTheme="minorHAnsi" w:hAnsiTheme="minorHAnsi" w:cs="Arial"/>
                <w:sz w:val="20"/>
              </w:rPr>
            </w:pPr>
            <w:r w:rsidRPr="006E22B5">
              <w:rPr>
                <w:rFonts w:asciiTheme="minorHAnsi" w:hAnsiTheme="minorHAnsi" w:cs="Arial"/>
                <w:sz w:val="20"/>
              </w:rPr>
              <w:t>50</w:t>
            </w:r>
          </w:p>
        </w:tc>
        <w:tc>
          <w:tcPr>
            <w:tcW w:w="934" w:type="pct"/>
            <w:tcBorders>
              <w:top w:val="single" w:sz="12" w:space="0" w:color="002776"/>
              <w:bottom w:val="nil"/>
            </w:tcBorders>
            <w:vAlign w:val="bottom"/>
          </w:tcPr>
          <w:p w:rsidR="0011575B" w:rsidRPr="006E22B5" w:rsidRDefault="0011575B" w:rsidP="005B3432">
            <w:pPr>
              <w:jc w:val="right"/>
              <w:rPr>
                <w:rFonts w:asciiTheme="minorHAnsi" w:hAnsiTheme="minorHAnsi" w:cs="Arial"/>
                <w:sz w:val="20"/>
              </w:rPr>
            </w:pPr>
            <w:r w:rsidRPr="006E22B5">
              <w:rPr>
                <w:rFonts w:asciiTheme="minorHAnsi" w:hAnsiTheme="minorHAnsi" w:cs="Arial"/>
                <w:sz w:val="20"/>
              </w:rPr>
              <w:t>54</w:t>
            </w:r>
          </w:p>
        </w:tc>
        <w:tc>
          <w:tcPr>
            <w:tcW w:w="461" w:type="pct"/>
            <w:tcBorders>
              <w:top w:val="single" w:sz="12" w:space="0" w:color="002776"/>
              <w:bottom w:val="nil"/>
            </w:tcBorders>
            <w:vAlign w:val="bottom"/>
          </w:tcPr>
          <w:p w:rsidR="0011575B" w:rsidRPr="006E22B5" w:rsidRDefault="0011575B" w:rsidP="005B3432">
            <w:pPr>
              <w:jc w:val="right"/>
              <w:rPr>
                <w:rFonts w:asciiTheme="minorHAnsi" w:hAnsiTheme="minorHAnsi" w:cs="Arial"/>
                <w:sz w:val="20"/>
              </w:rPr>
            </w:pPr>
            <w:r w:rsidRPr="006E22B5">
              <w:rPr>
                <w:rFonts w:asciiTheme="minorHAnsi" w:hAnsiTheme="minorHAnsi" w:cs="Arial"/>
                <w:sz w:val="20"/>
              </w:rPr>
              <w:t>279</w:t>
            </w:r>
          </w:p>
        </w:tc>
      </w:tr>
      <w:tr w:rsidR="0011575B" w:rsidRPr="006E22B5" w:rsidTr="00AA7949">
        <w:trPr>
          <w:cnfStyle w:val="010000000000" w:firstRow="0" w:lastRow="1" w:firstColumn="0" w:lastColumn="0" w:oddVBand="0" w:evenVBand="0" w:oddHBand="0" w:evenHBand="0" w:firstRowFirstColumn="0" w:firstRowLastColumn="0" w:lastRowFirstColumn="0" w:lastRowLastColumn="0"/>
        </w:trPr>
        <w:tc>
          <w:tcPr>
            <w:tcW w:w="1073" w:type="pct"/>
            <w:tcBorders>
              <w:top w:val="nil"/>
            </w:tcBorders>
            <w:vAlign w:val="bottom"/>
          </w:tcPr>
          <w:p w:rsidR="0011575B" w:rsidRPr="006E22B5" w:rsidRDefault="0011575B" w:rsidP="005B3432">
            <w:pPr>
              <w:rPr>
                <w:rFonts w:asciiTheme="minorHAnsi" w:hAnsiTheme="minorHAnsi" w:cs="Arial"/>
                <w:sz w:val="20"/>
              </w:rPr>
            </w:pPr>
            <w:r w:rsidRPr="006E22B5">
              <w:rPr>
                <w:rFonts w:asciiTheme="minorHAnsi" w:hAnsiTheme="minorHAnsi" w:cs="Arial"/>
                <w:sz w:val="20"/>
              </w:rPr>
              <w:t>Total BasicsCards</w:t>
            </w:r>
            <w:r w:rsidR="0020655B">
              <w:rPr>
                <w:rFonts w:asciiTheme="minorHAnsi" w:hAnsiTheme="minorHAnsi" w:cs="Arial"/>
                <w:sz w:val="20"/>
              </w:rPr>
              <w:t xml:space="preserve"> (number)</w:t>
            </w:r>
          </w:p>
        </w:tc>
        <w:tc>
          <w:tcPr>
            <w:tcW w:w="733" w:type="pct"/>
            <w:tcBorders>
              <w:top w:val="nil"/>
            </w:tcBorders>
            <w:vAlign w:val="bottom"/>
          </w:tcPr>
          <w:p w:rsidR="0011575B" w:rsidRPr="006E22B5" w:rsidRDefault="0011575B" w:rsidP="005B3432">
            <w:pPr>
              <w:jc w:val="right"/>
              <w:rPr>
                <w:rFonts w:asciiTheme="minorHAnsi" w:hAnsiTheme="minorHAnsi"/>
                <w:sz w:val="20"/>
              </w:rPr>
            </w:pPr>
            <w:r w:rsidRPr="006E22B5">
              <w:rPr>
                <w:rFonts w:asciiTheme="minorHAnsi" w:hAnsiTheme="minorHAnsi"/>
                <w:sz w:val="20"/>
              </w:rPr>
              <w:t>95</w:t>
            </w:r>
          </w:p>
        </w:tc>
        <w:tc>
          <w:tcPr>
            <w:tcW w:w="576" w:type="pct"/>
            <w:tcBorders>
              <w:top w:val="nil"/>
            </w:tcBorders>
            <w:vAlign w:val="bottom"/>
          </w:tcPr>
          <w:p w:rsidR="0011575B" w:rsidRPr="006E22B5" w:rsidRDefault="0011575B" w:rsidP="005B3432">
            <w:pPr>
              <w:jc w:val="right"/>
              <w:rPr>
                <w:rFonts w:asciiTheme="minorHAnsi" w:hAnsiTheme="minorHAnsi"/>
                <w:sz w:val="20"/>
              </w:rPr>
            </w:pPr>
            <w:r w:rsidRPr="006E22B5">
              <w:rPr>
                <w:rFonts w:asciiTheme="minorHAnsi" w:hAnsiTheme="minorHAnsi"/>
                <w:sz w:val="20"/>
              </w:rPr>
              <w:t>166</w:t>
            </w:r>
          </w:p>
        </w:tc>
        <w:tc>
          <w:tcPr>
            <w:tcW w:w="770" w:type="pct"/>
            <w:tcBorders>
              <w:top w:val="nil"/>
            </w:tcBorders>
            <w:vAlign w:val="bottom"/>
          </w:tcPr>
          <w:p w:rsidR="0011575B" w:rsidRPr="006E22B5" w:rsidRDefault="0011575B" w:rsidP="005B3432">
            <w:pPr>
              <w:jc w:val="right"/>
              <w:rPr>
                <w:rFonts w:asciiTheme="minorHAnsi" w:hAnsiTheme="minorHAnsi"/>
                <w:sz w:val="20"/>
              </w:rPr>
            </w:pPr>
            <w:r w:rsidRPr="006E22B5">
              <w:rPr>
                <w:rFonts w:asciiTheme="minorHAnsi" w:hAnsiTheme="minorHAnsi"/>
                <w:sz w:val="20"/>
              </w:rPr>
              <w:t>242</w:t>
            </w:r>
          </w:p>
        </w:tc>
        <w:tc>
          <w:tcPr>
            <w:tcW w:w="453" w:type="pct"/>
            <w:tcBorders>
              <w:top w:val="nil"/>
            </w:tcBorders>
            <w:vAlign w:val="bottom"/>
          </w:tcPr>
          <w:p w:rsidR="0011575B" w:rsidRPr="006E22B5" w:rsidRDefault="0011575B" w:rsidP="005B3432">
            <w:pPr>
              <w:jc w:val="right"/>
              <w:rPr>
                <w:rFonts w:asciiTheme="minorHAnsi" w:hAnsiTheme="minorHAnsi"/>
                <w:sz w:val="20"/>
              </w:rPr>
            </w:pPr>
            <w:r w:rsidRPr="006E22B5">
              <w:rPr>
                <w:rFonts w:asciiTheme="minorHAnsi" w:hAnsiTheme="minorHAnsi"/>
                <w:sz w:val="20"/>
              </w:rPr>
              <w:t>148</w:t>
            </w:r>
          </w:p>
        </w:tc>
        <w:tc>
          <w:tcPr>
            <w:tcW w:w="934" w:type="pct"/>
            <w:tcBorders>
              <w:top w:val="nil"/>
            </w:tcBorders>
            <w:vAlign w:val="bottom"/>
          </w:tcPr>
          <w:p w:rsidR="0011575B" w:rsidRPr="006E22B5" w:rsidRDefault="0011575B" w:rsidP="005B3432">
            <w:pPr>
              <w:jc w:val="right"/>
              <w:rPr>
                <w:rFonts w:asciiTheme="minorHAnsi" w:hAnsiTheme="minorHAnsi"/>
                <w:sz w:val="20"/>
              </w:rPr>
            </w:pPr>
            <w:r w:rsidRPr="006E22B5">
              <w:rPr>
                <w:rFonts w:asciiTheme="minorHAnsi" w:hAnsiTheme="minorHAnsi"/>
                <w:sz w:val="20"/>
              </w:rPr>
              <w:t>129</w:t>
            </w:r>
          </w:p>
        </w:tc>
        <w:tc>
          <w:tcPr>
            <w:tcW w:w="461" w:type="pct"/>
            <w:tcBorders>
              <w:top w:val="nil"/>
            </w:tcBorders>
            <w:vAlign w:val="bottom"/>
          </w:tcPr>
          <w:p w:rsidR="0011575B" w:rsidRPr="006E22B5" w:rsidRDefault="0011575B" w:rsidP="005B3432">
            <w:pPr>
              <w:jc w:val="right"/>
              <w:rPr>
                <w:rFonts w:asciiTheme="minorHAnsi" w:hAnsiTheme="minorHAnsi"/>
                <w:sz w:val="20"/>
              </w:rPr>
            </w:pPr>
            <w:r w:rsidRPr="006E22B5">
              <w:rPr>
                <w:rFonts w:asciiTheme="minorHAnsi" w:hAnsiTheme="minorHAnsi"/>
                <w:sz w:val="20"/>
              </w:rPr>
              <w:t>780</w:t>
            </w:r>
          </w:p>
        </w:tc>
      </w:tr>
    </w:tbl>
    <w:p w:rsidR="0011575B" w:rsidRPr="00E76FC8" w:rsidRDefault="0011575B" w:rsidP="005B3432">
      <w:pPr>
        <w:pStyle w:val="Source"/>
      </w:pPr>
      <w:r>
        <w:t>Source: BasicsCard records 1 July 2012 to 29 June 2013</w:t>
      </w:r>
    </w:p>
    <w:p w:rsidR="0011575B" w:rsidRDefault="0011575B" w:rsidP="0011575B">
      <w:pPr>
        <w:pStyle w:val="Heading3"/>
      </w:pPr>
      <w:r>
        <w:t>BasicsCard transfers and purchases</w:t>
      </w:r>
      <w:r w:rsidR="0025575A">
        <w:t xml:space="preserve"> and inquiries</w:t>
      </w:r>
    </w:p>
    <w:p w:rsidR="0011575B" w:rsidRDefault="005B3432" w:rsidP="0011575B">
      <w:pPr>
        <w:pStyle w:val="BodyText"/>
      </w:pPr>
      <w:r w:rsidRPr="0025575A">
        <w:fldChar w:fldCharType="begin"/>
      </w:r>
      <w:r w:rsidRPr="0025575A">
        <w:instrText xml:space="preserve"> REF _Ref390786528 \r \h </w:instrText>
      </w:r>
      <w:r w:rsidR="0025575A">
        <w:instrText xml:space="preserve"> \* MERGEFORMAT </w:instrText>
      </w:r>
      <w:r w:rsidRPr="0025575A">
        <w:fldChar w:fldCharType="separate"/>
      </w:r>
      <w:r w:rsidR="00B31449">
        <w:t>Table 7.12</w:t>
      </w:r>
      <w:r w:rsidRPr="0025575A">
        <w:fldChar w:fldCharType="end"/>
      </w:r>
      <w:r w:rsidRPr="0025575A">
        <w:t xml:space="preserve"> </w:t>
      </w:r>
      <w:r w:rsidR="0011575B" w:rsidRPr="0025575A">
        <w:t>report</w:t>
      </w:r>
      <w:r w:rsidRPr="0025575A">
        <w:t>s</w:t>
      </w:r>
      <w:r w:rsidR="0011575B" w:rsidRPr="0025575A">
        <w:t xml:space="preserve"> money transferred into BasicsCards in more detail. </w:t>
      </w:r>
      <w:r w:rsidRPr="0025575A">
        <w:fldChar w:fldCharType="begin"/>
      </w:r>
      <w:r w:rsidRPr="0025575A">
        <w:instrText xml:space="preserve"> REF _Ref390786565 \r \h </w:instrText>
      </w:r>
      <w:r w:rsidR="0025575A">
        <w:instrText xml:space="preserve"> \* MERGEFORMAT </w:instrText>
      </w:r>
      <w:r w:rsidRPr="0025575A">
        <w:fldChar w:fldCharType="separate"/>
      </w:r>
      <w:r w:rsidR="00B31449">
        <w:t>Table 7.12</w:t>
      </w:r>
      <w:r w:rsidRPr="0025575A">
        <w:fldChar w:fldCharType="end"/>
      </w:r>
      <w:r w:rsidRPr="0025575A">
        <w:t xml:space="preserve"> </w:t>
      </w:r>
      <w:r w:rsidR="0011575B" w:rsidRPr="0025575A">
        <w:t xml:space="preserve">reports the frequency with which transfers are made, and </w:t>
      </w:r>
      <w:r w:rsidR="0025575A">
        <w:fldChar w:fldCharType="begin"/>
      </w:r>
      <w:r w:rsidR="0025575A">
        <w:instrText xml:space="preserve"> REF _Ref390800130 \r \h </w:instrText>
      </w:r>
      <w:r w:rsidR="0025575A">
        <w:fldChar w:fldCharType="separate"/>
      </w:r>
      <w:r w:rsidR="00B31449">
        <w:t>Chart 7.1</w:t>
      </w:r>
      <w:r w:rsidR="0025575A">
        <w:fldChar w:fldCharType="end"/>
      </w:r>
      <w:r w:rsidR="0025575A">
        <w:t xml:space="preserve"> </w:t>
      </w:r>
      <w:r w:rsidR="0011575B" w:rsidRPr="0025575A">
        <w:t>the amounts transferred per transaction in terms of the frequency distributions and cumulative distributions of transactions and customers. There is no significant difference across site</w:t>
      </w:r>
      <w:r w:rsidR="0011575B">
        <w:t>.</w:t>
      </w:r>
    </w:p>
    <w:p w:rsidR="0011575B" w:rsidRDefault="0011575B" w:rsidP="0011575B">
      <w:pPr>
        <w:pStyle w:val="BodyText"/>
      </w:pPr>
      <w:r>
        <w:t>The mean frequency with which customers transfer money into their BasicsCard is once every 7.5 days (3.75 times per 28 days), with 40</w:t>
      </w:r>
      <w:r w:rsidR="00182873">
        <w:t xml:space="preserve"> per cent</w:t>
      </w:r>
      <w:r>
        <w:t xml:space="preserve"> of customers transferring weekly of more frequently and 60</w:t>
      </w:r>
      <w:r w:rsidR="00182873">
        <w:t xml:space="preserve"> per cent</w:t>
      </w:r>
      <w:r>
        <w:t xml:space="preserve"> less frequently (see </w:t>
      </w:r>
      <w:r w:rsidR="005B3432">
        <w:fldChar w:fldCharType="begin"/>
      </w:r>
      <w:r w:rsidR="005B3432">
        <w:instrText xml:space="preserve"> REF _Ref390786584 \r \h </w:instrText>
      </w:r>
      <w:r w:rsidR="005B3432">
        <w:fldChar w:fldCharType="separate"/>
      </w:r>
      <w:r w:rsidR="00B31449">
        <w:t>Table 7.12</w:t>
      </w:r>
      <w:r w:rsidR="005B3432">
        <w:fldChar w:fldCharType="end"/>
      </w:r>
      <w:r>
        <w:t>). At the extremes around 5.6</w:t>
      </w:r>
      <w:r w:rsidR="00182873">
        <w:t xml:space="preserve"> per cent</w:t>
      </w:r>
      <w:r>
        <w:t xml:space="preserve"> of customers transferred money in less than monthly and another </w:t>
      </w:r>
      <w:r w:rsidR="0041001B">
        <w:t>five</w:t>
      </w:r>
      <w:r w:rsidR="00182873">
        <w:t xml:space="preserve"> per cent</w:t>
      </w:r>
      <w:r>
        <w:t xml:space="preserve"> more often than twice a week. </w:t>
      </w:r>
    </w:p>
    <w:p w:rsidR="0011575B" w:rsidRDefault="0011575B" w:rsidP="0011575B">
      <w:pPr>
        <w:pStyle w:val="CaptionTable"/>
      </w:pPr>
      <w:bookmarkStart w:id="632" w:name="_Toc390677000"/>
      <w:bookmarkStart w:id="633" w:name="_Ref390786528"/>
      <w:bookmarkStart w:id="634" w:name="_Ref390786565"/>
      <w:bookmarkStart w:id="635" w:name="_Ref390786584"/>
      <w:bookmarkStart w:id="636" w:name="_Toc396480941"/>
      <w:r>
        <w:lastRenderedPageBreak/>
        <w:t xml:space="preserve">: </w:t>
      </w:r>
      <w:r w:rsidRPr="00461E1B">
        <w:t>Frequency of transfers into BasicsCards (by customers who transfer in)</w:t>
      </w:r>
      <w:bookmarkEnd w:id="632"/>
      <w:bookmarkEnd w:id="633"/>
      <w:bookmarkEnd w:id="634"/>
      <w:bookmarkEnd w:id="635"/>
      <w:r w:rsidR="00727161">
        <w:t xml:space="preserve"> (per cent</w:t>
      </w:r>
      <w:r w:rsidR="00EF7E0A">
        <w:t>)</w:t>
      </w:r>
      <w:bookmarkEnd w:id="636"/>
    </w:p>
    <w:tbl>
      <w:tblPr>
        <w:tblStyle w:val="TableAETotals"/>
        <w:tblW w:w="5000" w:type="pct"/>
        <w:tblLook w:val="04E0" w:firstRow="1" w:lastRow="1" w:firstColumn="1" w:lastColumn="0" w:noHBand="0" w:noVBand="1"/>
        <w:tblCaption w:val="Frequency of transfers into BasicsCards (by customers who transfer in) (per cent)"/>
        <w:tblDescription w:val="Frequency of transfers into BasicsCards (by customers who transfer in) (per cent)"/>
      </w:tblPr>
      <w:tblGrid>
        <w:gridCol w:w="1928"/>
        <w:gridCol w:w="1499"/>
        <w:gridCol w:w="1089"/>
        <w:gridCol w:w="1373"/>
        <w:gridCol w:w="880"/>
        <w:gridCol w:w="1597"/>
        <w:gridCol w:w="876"/>
      </w:tblGrid>
      <w:tr w:rsidR="0011575B" w:rsidRPr="00F36C19" w:rsidTr="001D05AA">
        <w:trPr>
          <w:cnfStyle w:val="100000000000" w:firstRow="1" w:lastRow="0" w:firstColumn="0" w:lastColumn="0" w:oddVBand="0" w:evenVBand="0" w:oddHBand="0" w:evenHBand="0" w:firstRowFirstColumn="0" w:firstRowLastColumn="0" w:lastRowFirstColumn="0" w:lastRowLastColumn="0"/>
          <w:tblHeader/>
        </w:trPr>
        <w:tc>
          <w:tcPr>
            <w:tcW w:w="1043" w:type="pct"/>
          </w:tcPr>
          <w:p w:rsidR="0011575B" w:rsidRPr="00F36C19" w:rsidRDefault="0011575B" w:rsidP="005B3432">
            <w:pPr>
              <w:rPr>
                <w:rStyle w:val="Boldword"/>
                <w:sz w:val="20"/>
              </w:rPr>
            </w:pPr>
            <w:r w:rsidRPr="00F36C19">
              <w:rPr>
                <w:rStyle w:val="Boldword"/>
                <w:sz w:val="20"/>
              </w:rPr>
              <w:t>Transfers per 28 days</w:t>
            </w:r>
          </w:p>
        </w:tc>
        <w:tc>
          <w:tcPr>
            <w:tcW w:w="811" w:type="pct"/>
          </w:tcPr>
          <w:p w:rsidR="0011575B" w:rsidRPr="00F36C19" w:rsidRDefault="0011575B" w:rsidP="005B3432">
            <w:pPr>
              <w:jc w:val="right"/>
              <w:rPr>
                <w:rStyle w:val="Boldword"/>
                <w:sz w:val="20"/>
              </w:rPr>
            </w:pPr>
            <w:r w:rsidRPr="00F36C19">
              <w:rPr>
                <w:rStyle w:val="Boldword"/>
                <w:sz w:val="20"/>
              </w:rPr>
              <w:t>Bankstown NSW</w:t>
            </w:r>
          </w:p>
        </w:tc>
        <w:tc>
          <w:tcPr>
            <w:tcW w:w="589" w:type="pct"/>
          </w:tcPr>
          <w:p w:rsidR="0011575B" w:rsidRPr="00F36C19" w:rsidRDefault="0011575B" w:rsidP="005B3432">
            <w:pPr>
              <w:jc w:val="right"/>
              <w:rPr>
                <w:rStyle w:val="Boldword"/>
                <w:sz w:val="20"/>
              </w:rPr>
            </w:pPr>
            <w:r w:rsidRPr="00F36C19">
              <w:rPr>
                <w:rStyle w:val="Boldword"/>
                <w:sz w:val="20"/>
              </w:rPr>
              <w:t>Playford SA</w:t>
            </w:r>
          </w:p>
        </w:tc>
        <w:tc>
          <w:tcPr>
            <w:tcW w:w="743" w:type="pct"/>
          </w:tcPr>
          <w:p w:rsidR="0011575B" w:rsidRPr="00F36C19" w:rsidRDefault="0011575B" w:rsidP="005B3432">
            <w:pPr>
              <w:jc w:val="right"/>
              <w:rPr>
                <w:rStyle w:val="Boldword"/>
                <w:sz w:val="20"/>
              </w:rPr>
            </w:pPr>
            <w:r w:rsidRPr="00F36C19">
              <w:rPr>
                <w:rStyle w:val="Boldword"/>
                <w:sz w:val="20"/>
              </w:rPr>
              <w:t>Greater Shepparton Vic</w:t>
            </w:r>
          </w:p>
        </w:tc>
        <w:tc>
          <w:tcPr>
            <w:tcW w:w="476" w:type="pct"/>
          </w:tcPr>
          <w:p w:rsidR="0011575B" w:rsidRPr="00F36C19" w:rsidRDefault="0011575B" w:rsidP="005B3432">
            <w:pPr>
              <w:jc w:val="right"/>
              <w:rPr>
                <w:rStyle w:val="Boldword"/>
                <w:sz w:val="20"/>
              </w:rPr>
            </w:pPr>
            <w:r w:rsidRPr="00F36C19">
              <w:rPr>
                <w:rStyle w:val="Boldword"/>
                <w:sz w:val="20"/>
              </w:rPr>
              <w:t>Logan Qld</w:t>
            </w:r>
          </w:p>
        </w:tc>
        <w:tc>
          <w:tcPr>
            <w:tcW w:w="864" w:type="pct"/>
          </w:tcPr>
          <w:p w:rsidR="0011575B" w:rsidRPr="00F36C19" w:rsidRDefault="0011575B" w:rsidP="005B3432">
            <w:pPr>
              <w:jc w:val="right"/>
              <w:rPr>
                <w:rStyle w:val="Boldword"/>
                <w:sz w:val="20"/>
              </w:rPr>
            </w:pPr>
            <w:r w:rsidRPr="00F36C19">
              <w:rPr>
                <w:rStyle w:val="Boldword"/>
                <w:sz w:val="20"/>
              </w:rPr>
              <w:t>Rockhampton Qld</w:t>
            </w:r>
          </w:p>
        </w:tc>
        <w:tc>
          <w:tcPr>
            <w:tcW w:w="475" w:type="pct"/>
          </w:tcPr>
          <w:p w:rsidR="0011575B" w:rsidRPr="00F36C19" w:rsidRDefault="0011575B" w:rsidP="005B3432">
            <w:pPr>
              <w:jc w:val="right"/>
              <w:rPr>
                <w:rStyle w:val="Boldword"/>
                <w:sz w:val="20"/>
              </w:rPr>
            </w:pPr>
            <w:r w:rsidRPr="00F36C19">
              <w:rPr>
                <w:rStyle w:val="Boldword"/>
                <w:sz w:val="20"/>
              </w:rPr>
              <w:t>Total</w:t>
            </w:r>
          </w:p>
        </w:tc>
      </w:tr>
      <w:tr w:rsidR="0011575B" w:rsidRPr="00F36C19" w:rsidTr="00CE6E73">
        <w:trPr>
          <w:trHeight w:val="283"/>
        </w:trPr>
        <w:tc>
          <w:tcPr>
            <w:tcW w:w="1043"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under 2</w:t>
            </w:r>
          </w:p>
        </w:tc>
        <w:tc>
          <w:tcPr>
            <w:tcW w:w="811"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19.2</w:t>
            </w:r>
          </w:p>
        </w:tc>
        <w:tc>
          <w:tcPr>
            <w:tcW w:w="589"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11.6</w:t>
            </w:r>
          </w:p>
        </w:tc>
        <w:tc>
          <w:tcPr>
            <w:tcW w:w="743"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23.6</w:t>
            </w:r>
          </w:p>
        </w:tc>
        <w:tc>
          <w:tcPr>
            <w:tcW w:w="476"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14.1</w:t>
            </w:r>
          </w:p>
        </w:tc>
        <w:tc>
          <w:tcPr>
            <w:tcW w:w="864"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16.4</w:t>
            </w:r>
          </w:p>
        </w:tc>
        <w:tc>
          <w:tcPr>
            <w:tcW w:w="475"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17.8</w:t>
            </w:r>
          </w:p>
        </w:tc>
      </w:tr>
      <w:tr w:rsidR="0011575B" w:rsidRPr="00F36C19" w:rsidTr="00CE6E73">
        <w:trPr>
          <w:trHeight w:val="283"/>
        </w:trPr>
        <w:tc>
          <w:tcPr>
            <w:tcW w:w="1043"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2 to under 4</w:t>
            </w:r>
          </w:p>
        </w:tc>
        <w:tc>
          <w:tcPr>
            <w:tcW w:w="811"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51.9</w:t>
            </w:r>
          </w:p>
        </w:tc>
        <w:tc>
          <w:tcPr>
            <w:tcW w:w="589"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46.5</w:t>
            </w:r>
          </w:p>
        </w:tc>
        <w:tc>
          <w:tcPr>
            <w:tcW w:w="743"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37.6</w:t>
            </w:r>
          </w:p>
        </w:tc>
        <w:tc>
          <w:tcPr>
            <w:tcW w:w="476"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47.8</w:t>
            </w:r>
          </w:p>
        </w:tc>
        <w:tc>
          <w:tcPr>
            <w:tcW w:w="864"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41.1</w:t>
            </w:r>
          </w:p>
        </w:tc>
        <w:tc>
          <w:tcPr>
            <w:tcW w:w="475" w:type="pct"/>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43.5</w:t>
            </w:r>
          </w:p>
        </w:tc>
      </w:tr>
      <w:tr w:rsidR="0011575B" w:rsidRPr="00F36C19" w:rsidTr="00CE6E73">
        <w:trPr>
          <w:trHeight w:val="283"/>
        </w:trPr>
        <w:tc>
          <w:tcPr>
            <w:tcW w:w="1043" w:type="pct"/>
            <w:vAlign w:val="bottom"/>
          </w:tcPr>
          <w:p w:rsidR="0011575B" w:rsidRPr="00F36C19" w:rsidRDefault="0011575B" w:rsidP="005B3432">
            <w:pPr>
              <w:rPr>
                <w:rFonts w:asciiTheme="minorHAnsi" w:hAnsiTheme="minorHAnsi"/>
                <w:sz w:val="20"/>
              </w:rPr>
            </w:pPr>
            <w:r w:rsidRPr="00F36C19">
              <w:rPr>
                <w:rFonts w:asciiTheme="minorHAnsi" w:hAnsiTheme="minorHAnsi"/>
                <w:sz w:val="20"/>
              </w:rPr>
              <w:t>4 to under 6</w:t>
            </w:r>
          </w:p>
        </w:tc>
        <w:tc>
          <w:tcPr>
            <w:tcW w:w="811" w:type="pct"/>
            <w:tcBorders>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17.3</w:t>
            </w:r>
          </w:p>
        </w:tc>
        <w:tc>
          <w:tcPr>
            <w:tcW w:w="589" w:type="pct"/>
            <w:tcBorders>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26.7</w:t>
            </w:r>
          </w:p>
        </w:tc>
        <w:tc>
          <w:tcPr>
            <w:tcW w:w="743" w:type="pct"/>
            <w:tcBorders>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22.9</w:t>
            </w:r>
          </w:p>
        </w:tc>
        <w:tc>
          <w:tcPr>
            <w:tcW w:w="476" w:type="pct"/>
            <w:tcBorders>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26.1</w:t>
            </w:r>
          </w:p>
        </w:tc>
        <w:tc>
          <w:tcPr>
            <w:tcW w:w="864" w:type="pct"/>
            <w:tcBorders>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26.0</w:t>
            </w:r>
          </w:p>
        </w:tc>
        <w:tc>
          <w:tcPr>
            <w:tcW w:w="475" w:type="pct"/>
            <w:tcBorders>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24.1</w:t>
            </w:r>
          </w:p>
        </w:tc>
      </w:tr>
      <w:tr w:rsidR="0011575B" w:rsidRPr="00F36C19" w:rsidTr="00CE6E73">
        <w:trPr>
          <w:trHeight w:val="283"/>
        </w:trPr>
        <w:tc>
          <w:tcPr>
            <w:tcW w:w="1043" w:type="pct"/>
            <w:tcBorders>
              <w:bottom w:val="single" w:sz="12" w:space="0" w:color="002776"/>
            </w:tcBorders>
            <w:vAlign w:val="bottom"/>
          </w:tcPr>
          <w:p w:rsidR="0011575B" w:rsidRPr="00F36C19" w:rsidRDefault="0011575B" w:rsidP="005B3432">
            <w:pPr>
              <w:rPr>
                <w:rFonts w:asciiTheme="minorHAnsi" w:hAnsiTheme="minorHAnsi"/>
                <w:sz w:val="20"/>
              </w:rPr>
            </w:pPr>
            <w:r w:rsidRPr="00F36C19">
              <w:rPr>
                <w:rFonts w:asciiTheme="minorHAnsi" w:hAnsiTheme="minorHAnsi"/>
                <w:sz w:val="20"/>
              </w:rPr>
              <w:t>6 or more</w:t>
            </w:r>
          </w:p>
        </w:tc>
        <w:tc>
          <w:tcPr>
            <w:tcW w:w="811"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11.5</w:t>
            </w:r>
          </w:p>
        </w:tc>
        <w:tc>
          <w:tcPr>
            <w:tcW w:w="589"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15.1</w:t>
            </w:r>
          </w:p>
        </w:tc>
        <w:tc>
          <w:tcPr>
            <w:tcW w:w="743"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15.9</w:t>
            </w:r>
          </w:p>
        </w:tc>
        <w:tc>
          <w:tcPr>
            <w:tcW w:w="476"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12.0</w:t>
            </w:r>
          </w:p>
        </w:tc>
        <w:tc>
          <w:tcPr>
            <w:tcW w:w="864" w:type="pct"/>
            <w:tcBorders>
              <w:bottom w:val="single" w:sz="12" w:space="0" w:color="002776"/>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w:t>
            </w:r>
            <w:r w:rsidR="00CE6E73" w:rsidRPr="00F36C19">
              <w:rPr>
                <w:rFonts w:asciiTheme="minorHAnsi" w:hAnsiTheme="minorHAnsi"/>
                <w:sz w:val="20"/>
              </w:rPr>
              <w:t>6.4</w:t>
            </w:r>
          </w:p>
        </w:tc>
        <w:tc>
          <w:tcPr>
            <w:tcW w:w="475" w:type="pct"/>
            <w:tcBorders>
              <w:bottom w:val="single" w:sz="12" w:space="0" w:color="002776"/>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14.6</w:t>
            </w:r>
          </w:p>
        </w:tc>
      </w:tr>
      <w:tr w:rsidR="0011575B" w:rsidRPr="00F36C19" w:rsidTr="00CE6E73">
        <w:trPr>
          <w:trHeight w:val="283"/>
        </w:trPr>
        <w:tc>
          <w:tcPr>
            <w:tcW w:w="1043" w:type="pct"/>
            <w:tcBorders>
              <w:top w:val="single" w:sz="12" w:space="0" w:color="002776"/>
              <w:bottom w:val="nil"/>
            </w:tcBorders>
            <w:vAlign w:val="bottom"/>
          </w:tcPr>
          <w:p w:rsidR="0011575B" w:rsidRPr="00F36C19" w:rsidRDefault="0020655B" w:rsidP="005B3432">
            <w:pPr>
              <w:rPr>
                <w:rFonts w:asciiTheme="minorHAnsi" w:hAnsiTheme="minorHAnsi" w:cs="Arial"/>
                <w:sz w:val="20"/>
              </w:rPr>
            </w:pPr>
            <w:r w:rsidRPr="00F36C19">
              <w:rPr>
                <w:rFonts w:asciiTheme="minorHAnsi" w:hAnsiTheme="minorHAnsi" w:cs="Arial"/>
                <w:sz w:val="20"/>
              </w:rPr>
              <w:t>Total</w:t>
            </w:r>
          </w:p>
        </w:tc>
        <w:tc>
          <w:tcPr>
            <w:tcW w:w="811" w:type="pct"/>
            <w:tcBorders>
              <w:top w:val="single" w:sz="12" w:space="0" w:color="002776"/>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100</w:t>
            </w:r>
          </w:p>
        </w:tc>
        <w:tc>
          <w:tcPr>
            <w:tcW w:w="589" w:type="pct"/>
            <w:tcBorders>
              <w:top w:val="single" w:sz="12" w:space="0" w:color="002776"/>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100</w:t>
            </w:r>
          </w:p>
        </w:tc>
        <w:tc>
          <w:tcPr>
            <w:tcW w:w="743" w:type="pct"/>
            <w:tcBorders>
              <w:top w:val="single" w:sz="12" w:space="0" w:color="002776"/>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100</w:t>
            </w:r>
          </w:p>
        </w:tc>
        <w:tc>
          <w:tcPr>
            <w:tcW w:w="476" w:type="pct"/>
            <w:tcBorders>
              <w:top w:val="single" w:sz="12" w:space="0" w:color="002776"/>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100</w:t>
            </w:r>
          </w:p>
        </w:tc>
        <w:tc>
          <w:tcPr>
            <w:tcW w:w="864" w:type="pct"/>
            <w:tcBorders>
              <w:top w:val="single" w:sz="12" w:space="0" w:color="002776"/>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100</w:t>
            </w:r>
          </w:p>
        </w:tc>
        <w:tc>
          <w:tcPr>
            <w:tcW w:w="475" w:type="pct"/>
            <w:tcBorders>
              <w:top w:val="single" w:sz="12" w:space="0" w:color="002776"/>
              <w:bottom w:val="nil"/>
            </w:tcBorders>
            <w:vAlign w:val="bottom"/>
          </w:tcPr>
          <w:p w:rsidR="0011575B" w:rsidRPr="00F36C19" w:rsidRDefault="00CE6E73" w:rsidP="005B3432">
            <w:pPr>
              <w:jc w:val="right"/>
              <w:rPr>
                <w:rFonts w:asciiTheme="minorHAnsi" w:hAnsiTheme="minorHAnsi"/>
                <w:sz w:val="20"/>
              </w:rPr>
            </w:pPr>
            <w:r w:rsidRPr="00F36C19">
              <w:rPr>
                <w:rFonts w:asciiTheme="minorHAnsi" w:hAnsiTheme="minorHAnsi"/>
                <w:sz w:val="20"/>
              </w:rPr>
              <w:t>100</w:t>
            </w:r>
          </w:p>
        </w:tc>
      </w:tr>
      <w:tr w:rsidR="0011575B" w:rsidRPr="00F36C19" w:rsidTr="00CE6E73">
        <w:tc>
          <w:tcPr>
            <w:tcW w:w="1043" w:type="pct"/>
            <w:tcBorders>
              <w:top w:val="nil"/>
              <w:bottom w:val="nil"/>
            </w:tcBorders>
            <w:vAlign w:val="bottom"/>
          </w:tcPr>
          <w:p w:rsidR="0011575B" w:rsidRPr="00F36C19" w:rsidRDefault="0011575B" w:rsidP="005B3432">
            <w:pPr>
              <w:rPr>
                <w:rFonts w:asciiTheme="minorHAnsi" w:hAnsiTheme="minorHAnsi"/>
                <w:sz w:val="20"/>
              </w:rPr>
            </w:pPr>
            <w:r w:rsidRPr="00F36C19">
              <w:rPr>
                <w:rFonts w:asciiTheme="minorHAnsi" w:hAnsiTheme="minorHAnsi"/>
                <w:sz w:val="20"/>
              </w:rPr>
              <w:t>Customers</w:t>
            </w:r>
            <w:r w:rsidR="0020655B" w:rsidRPr="00F36C19">
              <w:rPr>
                <w:rFonts w:asciiTheme="minorHAnsi" w:hAnsiTheme="minorHAnsi"/>
                <w:sz w:val="20"/>
              </w:rPr>
              <w:t xml:space="preserve"> (number)</w:t>
            </w:r>
          </w:p>
        </w:tc>
        <w:tc>
          <w:tcPr>
            <w:tcW w:w="811"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52</w:t>
            </w:r>
          </w:p>
        </w:tc>
        <w:tc>
          <w:tcPr>
            <w:tcW w:w="589"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86</w:t>
            </w:r>
          </w:p>
        </w:tc>
        <w:tc>
          <w:tcPr>
            <w:tcW w:w="743"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157</w:t>
            </w:r>
          </w:p>
        </w:tc>
        <w:tc>
          <w:tcPr>
            <w:tcW w:w="476"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92</w:t>
            </w:r>
          </w:p>
        </w:tc>
        <w:tc>
          <w:tcPr>
            <w:tcW w:w="864"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73</w:t>
            </w:r>
          </w:p>
        </w:tc>
        <w:tc>
          <w:tcPr>
            <w:tcW w:w="475"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460</w:t>
            </w:r>
          </w:p>
        </w:tc>
      </w:tr>
      <w:tr w:rsidR="0011575B" w:rsidRPr="00F36C19" w:rsidTr="00CE6E73">
        <w:trPr>
          <w:cnfStyle w:val="010000000000" w:firstRow="0" w:lastRow="1" w:firstColumn="0" w:lastColumn="0" w:oddVBand="0" w:evenVBand="0" w:oddHBand="0" w:evenHBand="0" w:firstRowFirstColumn="0" w:firstRowLastColumn="0" w:lastRowFirstColumn="0" w:lastRowLastColumn="0"/>
        </w:trPr>
        <w:tc>
          <w:tcPr>
            <w:tcW w:w="1043" w:type="pct"/>
            <w:tcBorders>
              <w:top w:val="nil"/>
            </w:tcBorders>
            <w:vAlign w:val="bottom"/>
          </w:tcPr>
          <w:p w:rsidR="0011575B" w:rsidRPr="00F36C19" w:rsidRDefault="0011575B" w:rsidP="005B3432">
            <w:pPr>
              <w:rPr>
                <w:rFonts w:asciiTheme="minorHAnsi" w:hAnsiTheme="minorHAnsi"/>
                <w:sz w:val="20"/>
              </w:rPr>
            </w:pPr>
            <w:r w:rsidRPr="00F36C19">
              <w:rPr>
                <w:rFonts w:asciiTheme="minorHAnsi" w:hAnsiTheme="minorHAnsi"/>
                <w:sz w:val="20"/>
              </w:rPr>
              <w:t>Mean frequency</w:t>
            </w:r>
            <w:r w:rsidR="0020655B" w:rsidRPr="00F36C19">
              <w:rPr>
                <w:rFonts w:asciiTheme="minorHAnsi" w:hAnsiTheme="minorHAnsi"/>
                <w:sz w:val="20"/>
              </w:rPr>
              <w:t xml:space="preserve"> (number)</w:t>
            </w:r>
          </w:p>
        </w:tc>
        <w:tc>
          <w:tcPr>
            <w:tcW w:w="811"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3.2</w:t>
            </w:r>
          </w:p>
        </w:tc>
        <w:tc>
          <w:tcPr>
            <w:tcW w:w="589"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4.1</w:t>
            </w:r>
          </w:p>
        </w:tc>
        <w:tc>
          <w:tcPr>
            <w:tcW w:w="743"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3.8</w:t>
            </w:r>
          </w:p>
        </w:tc>
        <w:tc>
          <w:tcPr>
            <w:tcW w:w="476"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3.7</w:t>
            </w:r>
          </w:p>
        </w:tc>
        <w:tc>
          <w:tcPr>
            <w:tcW w:w="864"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3.8</w:t>
            </w:r>
          </w:p>
        </w:tc>
        <w:tc>
          <w:tcPr>
            <w:tcW w:w="475"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3.7</w:t>
            </w:r>
          </w:p>
        </w:tc>
      </w:tr>
    </w:tbl>
    <w:p w:rsidR="0011575B" w:rsidRPr="004E2C36" w:rsidRDefault="0011575B" w:rsidP="0011575B">
      <w:pPr>
        <w:pStyle w:val="Source"/>
        <w:rPr>
          <w:rFonts w:asciiTheme="minorHAnsi" w:hAnsiTheme="minorHAnsi"/>
        </w:rPr>
      </w:pPr>
      <w:r w:rsidRPr="004E2C36">
        <w:rPr>
          <w:rFonts w:asciiTheme="minorHAnsi" w:hAnsiTheme="minorHAnsi"/>
        </w:rPr>
        <w:t>Source: BasicsCard records 1 July 2012 to 29 June 2013</w:t>
      </w:r>
    </w:p>
    <w:p w:rsidR="0025575A" w:rsidRDefault="004D37C0" w:rsidP="0025575A">
      <w:pPr>
        <w:pStyle w:val="CaptionChart"/>
      </w:pPr>
      <w:bookmarkStart w:id="637" w:name="_Toc396480838"/>
      <w:r>
        <w:t>:</w:t>
      </w:r>
      <w:r w:rsidR="0025575A">
        <w:t xml:space="preserve"> </w:t>
      </w:r>
      <w:bookmarkStart w:id="638" w:name="_Ref390800130"/>
      <w:r w:rsidR="0025575A">
        <w:t>Amounts transferred into BasicsCards per transaction</w:t>
      </w:r>
      <w:bookmarkEnd w:id="637"/>
      <w:bookmarkEnd w:id="638"/>
    </w:p>
    <w:p w:rsidR="0002252F" w:rsidRDefault="00A8443A" w:rsidP="0002252F">
      <w:pPr>
        <w:pStyle w:val="BodyText"/>
        <w:jc w:val="center"/>
      </w:pPr>
      <w:r w:rsidRPr="00A8443A">
        <w:rPr>
          <w:noProof/>
          <w:lang w:eastAsia="en-AU"/>
        </w:rPr>
        <w:drawing>
          <wp:inline distT="0" distB="0" distL="0" distR="0" wp14:anchorId="63021978" wp14:editId="62980195">
            <wp:extent cx="5220335" cy="3444875"/>
            <wp:effectExtent l="0" t="0" r="0" b="3175"/>
            <wp:docPr id="9" name="Picture 9" descr="This chart displays the amounts transferred into BasicsCards per transaction." title="Amounts transferred into BasicsCards per 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20335" cy="3444875"/>
                    </a:xfrm>
                    <a:prstGeom prst="rect">
                      <a:avLst/>
                    </a:prstGeom>
                    <a:noFill/>
                    <a:ln>
                      <a:noFill/>
                    </a:ln>
                  </pic:spPr>
                </pic:pic>
              </a:graphicData>
            </a:graphic>
          </wp:inline>
        </w:drawing>
      </w:r>
    </w:p>
    <w:p w:rsidR="00A8443A" w:rsidRDefault="00A8443A" w:rsidP="00A8443A">
      <w:pPr>
        <w:pStyle w:val="CaptionTable"/>
      </w:pPr>
      <w:bookmarkStart w:id="639" w:name="_Toc396480942"/>
      <w:r>
        <w:t>: Amounts transferred into BasicsCard per transaction</w:t>
      </w:r>
      <w:r w:rsidR="00D66E27">
        <w:t xml:space="preserve"> (per cent)</w:t>
      </w:r>
      <w:bookmarkEnd w:id="639"/>
    </w:p>
    <w:tbl>
      <w:tblPr>
        <w:tblStyle w:val="TableAE"/>
        <w:tblW w:w="0" w:type="auto"/>
        <w:tblLayout w:type="fixed"/>
        <w:tblLook w:val="04A0" w:firstRow="1" w:lastRow="0" w:firstColumn="1" w:lastColumn="0" w:noHBand="0" w:noVBand="1"/>
        <w:tblCaption w:val="Amounts transferred into BasicsCards per transaction"/>
        <w:tblDescription w:val="This table shows the amounts transferred into BasicsCards per transaction."/>
      </w:tblPr>
      <w:tblGrid>
        <w:gridCol w:w="1848"/>
        <w:gridCol w:w="1848"/>
        <w:gridCol w:w="1848"/>
        <w:gridCol w:w="1849"/>
        <w:gridCol w:w="1849"/>
      </w:tblGrid>
      <w:tr w:rsidR="00A8443A" w:rsidTr="00A8443A">
        <w:trPr>
          <w:cnfStyle w:val="100000000000" w:firstRow="1" w:lastRow="0" w:firstColumn="0" w:lastColumn="0" w:oddVBand="0" w:evenVBand="0" w:oddHBand="0" w:evenHBand="0" w:firstRowFirstColumn="0" w:firstRowLastColumn="0" w:lastRowFirstColumn="0" w:lastRowLastColumn="0"/>
          <w:tblHeader/>
        </w:trPr>
        <w:tc>
          <w:tcPr>
            <w:tcW w:w="1848" w:type="dxa"/>
          </w:tcPr>
          <w:p w:rsidR="00A8443A" w:rsidRPr="00D66E27" w:rsidRDefault="00A8443A" w:rsidP="00A8443A">
            <w:pPr>
              <w:pStyle w:val="TableHeadingCentre"/>
              <w:jc w:val="left"/>
              <w:rPr>
                <w:sz w:val="20"/>
              </w:rPr>
            </w:pPr>
            <w:r w:rsidRPr="00D66E27">
              <w:rPr>
                <w:sz w:val="20"/>
              </w:rPr>
              <w:t>Transfer amount</w:t>
            </w:r>
          </w:p>
        </w:tc>
        <w:tc>
          <w:tcPr>
            <w:tcW w:w="1848" w:type="dxa"/>
          </w:tcPr>
          <w:p w:rsidR="00A8443A" w:rsidRPr="00D66E27" w:rsidRDefault="00A8443A" w:rsidP="00A8443A">
            <w:pPr>
              <w:pStyle w:val="TableHeadingCentre"/>
              <w:rPr>
                <w:sz w:val="20"/>
              </w:rPr>
            </w:pPr>
            <w:r w:rsidRPr="00D66E27">
              <w:rPr>
                <w:sz w:val="20"/>
              </w:rPr>
              <w:t>Percentage of transfers</w:t>
            </w:r>
          </w:p>
        </w:tc>
        <w:tc>
          <w:tcPr>
            <w:tcW w:w="1848" w:type="dxa"/>
          </w:tcPr>
          <w:p w:rsidR="00A8443A" w:rsidRPr="00D66E27" w:rsidRDefault="00A8443A" w:rsidP="00A8443A">
            <w:pPr>
              <w:pStyle w:val="TableHeadingCentre"/>
              <w:rPr>
                <w:sz w:val="20"/>
              </w:rPr>
            </w:pPr>
            <w:r w:rsidRPr="00D66E27">
              <w:rPr>
                <w:sz w:val="20"/>
              </w:rPr>
              <w:t>Percentage of customers</w:t>
            </w:r>
          </w:p>
        </w:tc>
        <w:tc>
          <w:tcPr>
            <w:tcW w:w="1849" w:type="dxa"/>
          </w:tcPr>
          <w:p w:rsidR="00A8443A" w:rsidRPr="00D66E27" w:rsidRDefault="00A8443A" w:rsidP="00A8443A">
            <w:pPr>
              <w:pStyle w:val="TableHeadingCentre"/>
              <w:rPr>
                <w:sz w:val="20"/>
              </w:rPr>
            </w:pPr>
            <w:r w:rsidRPr="00D66E27">
              <w:rPr>
                <w:sz w:val="20"/>
              </w:rPr>
              <w:t>Transfers - cumulative percentage</w:t>
            </w:r>
          </w:p>
        </w:tc>
        <w:tc>
          <w:tcPr>
            <w:tcW w:w="1849" w:type="dxa"/>
          </w:tcPr>
          <w:p w:rsidR="00A8443A" w:rsidRPr="00D66E27" w:rsidRDefault="00D66E27" w:rsidP="00A8443A">
            <w:pPr>
              <w:pStyle w:val="TableHeadingCentre"/>
              <w:rPr>
                <w:sz w:val="20"/>
                <w:szCs w:val="20"/>
              </w:rPr>
            </w:pPr>
            <w:r w:rsidRPr="00D66E27">
              <w:rPr>
                <w:sz w:val="20"/>
              </w:rPr>
              <w:t xml:space="preserve">Customers- </w:t>
            </w:r>
            <w:r w:rsidR="00A8443A" w:rsidRPr="00D66E27">
              <w:rPr>
                <w:sz w:val="20"/>
              </w:rPr>
              <w:t xml:space="preserve"> cumulative percentage</w:t>
            </w:r>
          </w:p>
        </w:tc>
      </w:tr>
      <w:tr w:rsidR="00D66E27" w:rsidTr="00A53ABF">
        <w:tc>
          <w:tcPr>
            <w:tcW w:w="1848" w:type="dxa"/>
            <w:vAlign w:val="bottom"/>
          </w:tcPr>
          <w:p w:rsidR="00D66E27" w:rsidRPr="00A8443A" w:rsidRDefault="00D66E27" w:rsidP="00A8443A">
            <w:pPr>
              <w:pStyle w:val="TabletextLeft"/>
            </w:pPr>
            <w:r w:rsidRPr="00A8443A">
              <w:t>under $10</w:t>
            </w:r>
          </w:p>
        </w:tc>
        <w:tc>
          <w:tcPr>
            <w:tcW w:w="1848" w:type="dxa"/>
            <w:vAlign w:val="bottom"/>
          </w:tcPr>
          <w:p w:rsidR="00D66E27" w:rsidRPr="00D66E27" w:rsidRDefault="00D66E27" w:rsidP="00D66E27">
            <w:pPr>
              <w:pStyle w:val="TabletextLeft"/>
              <w:jc w:val="center"/>
            </w:pPr>
            <w:r w:rsidRPr="00D66E27">
              <w:t>4.41</w:t>
            </w:r>
          </w:p>
        </w:tc>
        <w:tc>
          <w:tcPr>
            <w:tcW w:w="1848" w:type="dxa"/>
            <w:vAlign w:val="bottom"/>
          </w:tcPr>
          <w:p w:rsidR="00D66E27" w:rsidRPr="00D66E27" w:rsidRDefault="00D66E27" w:rsidP="00D66E27">
            <w:pPr>
              <w:pStyle w:val="TabletextLeft"/>
              <w:jc w:val="center"/>
            </w:pPr>
            <w:r w:rsidRPr="00D66E27">
              <w:t>0.22</w:t>
            </w:r>
          </w:p>
        </w:tc>
        <w:tc>
          <w:tcPr>
            <w:tcW w:w="1849" w:type="dxa"/>
            <w:vAlign w:val="bottom"/>
          </w:tcPr>
          <w:p w:rsidR="00D66E27" w:rsidRPr="00D66E27" w:rsidRDefault="00D66E27" w:rsidP="00D66E27">
            <w:pPr>
              <w:pStyle w:val="TabletextLeft"/>
              <w:jc w:val="center"/>
            </w:pPr>
            <w:r w:rsidRPr="00D66E27">
              <w:t>4.41</w:t>
            </w:r>
          </w:p>
        </w:tc>
        <w:tc>
          <w:tcPr>
            <w:tcW w:w="1849" w:type="dxa"/>
            <w:vAlign w:val="bottom"/>
          </w:tcPr>
          <w:p w:rsidR="00D66E27" w:rsidRPr="00D66E27" w:rsidRDefault="00D66E27" w:rsidP="00D66E27">
            <w:pPr>
              <w:pStyle w:val="TabletextLeft"/>
              <w:jc w:val="center"/>
            </w:pPr>
            <w:r w:rsidRPr="00D66E27">
              <w:t>0.22</w:t>
            </w:r>
          </w:p>
        </w:tc>
      </w:tr>
      <w:tr w:rsidR="00D66E27" w:rsidTr="00A53ABF">
        <w:tc>
          <w:tcPr>
            <w:tcW w:w="1848" w:type="dxa"/>
            <w:vAlign w:val="bottom"/>
          </w:tcPr>
          <w:p w:rsidR="00D66E27" w:rsidRPr="00A8443A" w:rsidRDefault="00D66E27" w:rsidP="00A8443A">
            <w:pPr>
              <w:pStyle w:val="TabletextLeft"/>
            </w:pPr>
            <w:r w:rsidRPr="00A8443A">
              <w:t>$10 - $19.99</w:t>
            </w:r>
          </w:p>
        </w:tc>
        <w:tc>
          <w:tcPr>
            <w:tcW w:w="1848" w:type="dxa"/>
            <w:vAlign w:val="bottom"/>
          </w:tcPr>
          <w:p w:rsidR="00D66E27" w:rsidRPr="00D66E27" w:rsidRDefault="00D66E27" w:rsidP="00D66E27">
            <w:pPr>
              <w:pStyle w:val="TabletextLeft"/>
              <w:jc w:val="center"/>
            </w:pPr>
            <w:r w:rsidRPr="00D66E27">
              <w:t>5.49</w:t>
            </w:r>
          </w:p>
        </w:tc>
        <w:tc>
          <w:tcPr>
            <w:tcW w:w="1848" w:type="dxa"/>
            <w:vAlign w:val="bottom"/>
          </w:tcPr>
          <w:p w:rsidR="00D66E27" w:rsidRPr="00D66E27" w:rsidRDefault="00D66E27" w:rsidP="00D66E27">
            <w:pPr>
              <w:pStyle w:val="TabletextLeft"/>
              <w:jc w:val="center"/>
            </w:pPr>
            <w:r w:rsidRPr="00D66E27">
              <w:t>1.52</w:t>
            </w:r>
          </w:p>
        </w:tc>
        <w:tc>
          <w:tcPr>
            <w:tcW w:w="1849" w:type="dxa"/>
            <w:vAlign w:val="bottom"/>
          </w:tcPr>
          <w:p w:rsidR="00D66E27" w:rsidRPr="00D66E27" w:rsidRDefault="00D66E27" w:rsidP="00D66E27">
            <w:pPr>
              <w:pStyle w:val="TabletextLeft"/>
              <w:jc w:val="center"/>
            </w:pPr>
            <w:r w:rsidRPr="00D66E27">
              <w:t>9.90</w:t>
            </w:r>
          </w:p>
        </w:tc>
        <w:tc>
          <w:tcPr>
            <w:tcW w:w="1849" w:type="dxa"/>
            <w:vAlign w:val="bottom"/>
          </w:tcPr>
          <w:p w:rsidR="00D66E27" w:rsidRPr="00D66E27" w:rsidRDefault="00D66E27" w:rsidP="00D66E27">
            <w:pPr>
              <w:pStyle w:val="TabletextLeft"/>
              <w:jc w:val="center"/>
            </w:pPr>
            <w:r w:rsidRPr="00D66E27">
              <w:t>1.74</w:t>
            </w:r>
          </w:p>
        </w:tc>
      </w:tr>
      <w:tr w:rsidR="00D66E27" w:rsidTr="00A53ABF">
        <w:tc>
          <w:tcPr>
            <w:tcW w:w="1848" w:type="dxa"/>
            <w:vAlign w:val="bottom"/>
          </w:tcPr>
          <w:p w:rsidR="00D66E27" w:rsidRPr="00A8443A" w:rsidRDefault="00D66E27" w:rsidP="00A8443A">
            <w:pPr>
              <w:pStyle w:val="TabletextLeft"/>
            </w:pPr>
            <w:r w:rsidRPr="00A8443A">
              <w:t>$20 - $29.99</w:t>
            </w:r>
          </w:p>
        </w:tc>
        <w:tc>
          <w:tcPr>
            <w:tcW w:w="1848" w:type="dxa"/>
            <w:vAlign w:val="bottom"/>
          </w:tcPr>
          <w:p w:rsidR="00D66E27" w:rsidRPr="00D66E27" w:rsidRDefault="00D66E27" w:rsidP="00D66E27">
            <w:pPr>
              <w:pStyle w:val="TabletextLeft"/>
              <w:jc w:val="center"/>
            </w:pPr>
            <w:r w:rsidRPr="00D66E27">
              <w:t>7.21</w:t>
            </w:r>
          </w:p>
        </w:tc>
        <w:tc>
          <w:tcPr>
            <w:tcW w:w="1848" w:type="dxa"/>
            <w:vAlign w:val="bottom"/>
          </w:tcPr>
          <w:p w:rsidR="00D66E27" w:rsidRPr="00D66E27" w:rsidRDefault="00D66E27" w:rsidP="00D66E27">
            <w:pPr>
              <w:pStyle w:val="TabletextLeft"/>
              <w:jc w:val="center"/>
            </w:pPr>
            <w:r w:rsidRPr="00D66E27">
              <w:t>2.39</w:t>
            </w:r>
          </w:p>
        </w:tc>
        <w:tc>
          <w:tcPr>
            <w:tcW w:w="1849" w:type="dxa"/>
            <w:vAlign w:val="bottom"/>
          </w:tcPr>
          <w:p w:rsidR="00D66E27" w:rsidRPr="00D66E27" w:rsidRDefault="00D66E27" w:rsidP="00D66E27">
            <w:pPr>
              <w:pStyle w:val="TabletextLeft"/>
              <w:jc w:val="center"/>
            </w:pPr>
            <w:r w:rsidRPr="00D66E27">
              <w:t>17.11</w:t>
            </w:r>
          </w:p>
        </w:tc>
        <w:tc>
          <w:tcPr>
            <w:tcW w:w="1849" w:type="dxa"/>
            <w:vAlign w:val="bottom"/>
          </w:tcPr>
          <w:p w:rsidR="00D66E27" w:rsidRPr="00D66E27" w:rsidRDefault="00D66E27" w:rsidP="00D66E27">
            <w:pPr>
              <w:pStyle w:val="TabletextLeft"/>
              <w:jc w:val="center"/>
            </w:pPr>
            <w:r w:rsidRPr="00D66E27">
              <w:t>4.13</w:t>
            </w:r>
          </w:p>
        </w:tc>
      </w:tr>
      <w:tr w:rsidR="00D66E27" w:rsidTr="00A53ABF">
        <w:tc>
          <w:tcPr>
            <w:tcW w:w="1848" w:type="dxa"/>
            <w:vAlign w:val="bottom"/>
          </w:tcPr>
          <w:p w:rsidR="00D66E27" w:rsidRPr="00A8443A" w:rsidRDefault="00D66E27" w:rsidP="00A8443A">
            <w:pPr>
              <w:pStyle w:val="TabletextLeft"/>
            </w:pPr>
            <w:r w:rsidRPr="00A8443A">
              <w:t>$30 - $49.99</w:t>
            </w:r>
          </w:p>
        </w:tc>
        <w:tc>
          <w:tcPr>
            <w:tcW w:w="1848" w:type="dxa"/>
            <w:vAlign w:val="bottom"/>
          </w:tcPr>
          <w:p w:rsidR="00D66E27" w:rsidRPr="00D66E27" w:rsidRDefault="00D66E27" w:rsidP="00D66E27">
            <w:pPr>
              <w:pStyle w:val="TabletextLeft"/>
              <w:jc w:val="center"/>
            </w:pPr>
            <w:r w:rsidRPr="00D66E27">
              <w:t>12.31</w:t>
            </w:r>
          </w:p>
        </w:tc>
        <w:tc>
          <w:tcPr>
            <w:tcW w:w="1848" w:type="dxa"/>
            <w:vAlign w:val="bottom"/>
          </w:tcPr>
          <w:p w:rsidR="00D66E27" w:rsidRPr="00D66E27" w:rsidRDefault="00D66E27" w:rsidP="00D66E27">
            <w:pPr>
              <w:pStyle w:val="TabletextLeft"/>
              <w:jc w:val="center"/>
            </w:pPr>
            <w:r w:rsidRPr="00D66E27">
              <w:t>9.35</w:t>
            </w:r>
          </w:p>
        </w:tc>
        <w:tc>
          <w:tcPr>
            <w:tcW w:w="1849" w:type="dxa"/>
            <w:vAlign w:val="bottom"/>
          </w:tcPr>
          <w:p w:rsidR="00D66E27" w:rsidRPr="00D66E27" w:rsidRDefault="00D66E27" w:rsidP="00D66E27">
            <w:pPr>
              <w:pStyle w:val="TabletextLeft"/>
              <w:jc w:val="center"/>
            </w:pPr>
            <w:r w:rsidRPr="00D66E27">
              <w:t>29.42</w:t>
            </w:r>
          </w:p>
        </w:tc>
        <w:tc>
          <w:tcPr>
            <w:tcW w:w="1849" w:type="dxa"/>
            <w:vAlign w:val="bottom"/>
          </w:tcPr>
          <w:p w:rsidR="00D66E27" w:rsidRPr="00D66E27" w:rsidRDefault="00D66E27" w:rsidP="00D66E27">
            <w:pPr>
              <w:pStyle w:val="TabletextLeft"/>
              <w:jc w:val="center"/>
            </w:pPr>
            <w:r w:rsidRPr="00D66E27">
              <w:t>13.48</w:t>
            </w:r>
          </w:p>
        </w:tc>
      </w:tr>
      <w:tr w:rsidR="00D66E27" w:rsidTr="00A53ABF">
        <w:tc>
          <w:tcPr>
            <w:tcW w:w="1848" w:type="dxa"/>
            <w:vAlign w:val="bottom"/>
          </w:tcPr>
          <w:p w:rsidR="00D66E27" w:rsidRPr="00A8443A" w:rsidRDefault="00D66E27" w:rsidP="00A8443A">
            <w:pPr>
              <w:pStyle w:val="TabletextLeft"/>
            </w:pPr>
            <w:r w:rsidRPr="00A8443A">
              <w:t>$50 - $99.99</w:t>
            </w:r>
          </w:p>
        </w:tc>
        <w:tc>
          <w:tcPr>
            <w:tcW w:w="1848" w:type="dxa"/>
            <w:vAlign w:val="bottom"/>
          </w:tcPr>
          <w:p w:rsidR="00D66E27" w:rsidRPr="00D66E27" w:rsidRDefault="00D66E27" w:rsidP="00D66E27">
            <w:pPr>
              <w:pStyle w:val="TabletextLeft"/>
              <w:jc w:val="center"/>
            </w:pPr>
            <w:r w:rsidRPr="00D66E27">
              <w:t>28.34</w:t>
            </w:r>
          </w:p>
        </w:tc>
        <w:tc>
          <w:tcPr>
            <w:tcW w:w="1848" w:type="dxa"/>
            <w:vAlign w:val="bottom"/>
          </w:tcPr>
          <w:p w:rsidR="00D66E27" w:rsidRPr="00D66E27" w:rsidRDefault="00D66E27" w:rsidP="00D66E27">
            <w:pPr>
              <w:pStyle w:val="TabletextLeft"/>
              <w:jc w:val="center"/>
            </w:pPr>
            <w:r w:rsidRPr="00D66E27">
              <w:t>37.17</w:t>
            </w:r>
          </w:p>
        </w:tc>
        <w:tc>
          <w:tcPr>
            <w:tcW w:w="1849" w:type="dxa"/>
            <w:vAlign w:val="bottom"/>
          </w:tcPr>
          <w:p w:rsidR="00D66E27" w:rsidRPr="00D66E27" w:rsidRDefault="00D66E27" w:rsidP="00D66E27">
            <w:pPr>
              <w:pStyle w:val="TabletextLeft"/>
              <w:jc w:val="center"/>
            </w:pPr>
            <w:r w:rsidRPr="00D66E27">
              <w:t>57.75</w:t>
            </w:r>
          </w:p>
        </w:tc>
        <w:tc>
          <w:tcPr>
            <w:tcW w:w="1849" w:type="dxa"/>
            <w:vAlign w:val="bottom"/>
          </w:tcPr>
          <w:p w:rsidR="00D66E27" w:rsidRPr="00D66E27" w:rsidRDefault="00D66E27" w:rsidP="00D66E27">
            <w:pPr>
              <w:pStyle w:val="TabletextLeft"/>
              <w:jc w:val="center"/>
            </w:pPr>
            <w:r w:rsidRPr="00D66E27">
              <w:t>50.65</w:t>
            </w:r>
          </w:p>
        </w:tc>
      </w:tr>
      <w:tr w:rsidR="00D66E27" w:rsidTr="00A53ABF">
        <w:tc>
          <w:tcPr>
            <w:tcW w:w="1848" w:type="dxa"/>
            <w:vAlign w:val="bottom"/>
          </w:tcPr>
          <w:p w:rsidR="00D66E27" w:rsidRPr="00A8443A" w:rsidRDefault="00D66E27" w:rsidP="00A8443A">
            <w:pPr>
              <w:pStyle w:val="TabletextLeft"/>
            </w:pPr>
            <w:r w:rsidRPr="00A8443A">
              <w:t>$100 - $149.99</w:t>
            </w:r>
          </w:p>
        </w:tc>
        <w:tc>
          <w:tcPr>
            <w:tcW w:w="1848" w:type="dxa"/>
            <w:vAlign w:val="bottom"/>
          </w:tcPr>
          <w:p w:rsidR="00D66E27" w:rsidRPr="00D66E27" w:rsidRDefault="00D66E27" w:rsidP="00D66E27">
            <w:pPr>
              <w:pStyle w:val="TabletextLeft"/>
              <w:jc w:val="center"/>
            </w:pPr>
            <w:r w:rsidRPr="00D66E27">
              <w:t>19.84</w:t>
            </w:r>
          </w:p>
        </w:tc>
        <w:tc>
          <w:tcPr>
            <w:tcW w:w="1848" w:type="dxa"/>
            <w:vAlign w:val="bottom"/>
          </w:tcPr>
          <w:p w:rsidR="00D66E27" w:rsidRPr="00D66E27" w:rsidRDefault="00D66E27" w:rsidP="00D66E27">
            <w:pPr>
              <w:pStyle w:val="TabletextLeft"/>
              <w:jc w:val="center"/>
            </w:pPr>
            <w:r w:rsidRPr="00D66E27">
              <w:t>22.61</w:t>
            </w:r>
          </w:p>
        </w:tc>
        <w:tc>
          <w:tcPr>
            <w:tcW w:w="1849" w:type="dxa"/>
            <w:vAlign w:val="bottom"/>
          </w:tcPr>
          <w:p w:rsidR="00D66E27" w:rsidRPr="00D66E27" w:rsidRDefault="00D66E27" w:rsidP="00D66E27">
            <w:pPr>
              <w:pStyle w:val="TabletextLeft"/>
              <w:jc w:val="center"/>
            </w:pPr>
            <w:r w:rsidRPr="00D66E27">
              <w:t>77.60</w:t>
            </w:r>
          </w:p>
        </w:tc>
        <w:tc>
          <w:tcPr>
            <w:tcW w:w="1849" w:type="dxa"/>
            <w:vAlign w:val="bottom"/>
          </w:tcPr>
          <w:p w:rsidR="00D66E27" w:rsidRPr="00D66E27" w:rsidRDefault="00D66E27" w:rsidP="00D66E27">
            <w:pPr>
              <w:pStyle w:val="TabletextLeft"/>
              <w:jc w:val="center"/>
            </w:pPr>
            <w:r w:rsidRPr="00D66E27">
              <w:t>73.26</w:t>
            </w:r>
          </w:p>
        </w:tc>
      </w:tr>
      <w:tr w:rsidR="00D66E27" w:rsidTr="00A53ABF">
        <w:tc>
          <w:tcPr>
            <w:tcW w:w="1848" w:type="dxa"/>
            <w:vAlign w:val="bottom"/>
          </w:tcPr>
          <w:p w:rsidR="00D66E27" w:rsidRPr="00A8443A" w:rsidRDefault="00D66E27" w:rsidP="00A8443A">
            <w:pPr>
              <w:pStyle w:val="TabletextLeft"/>
            </w:pPr>
            <w:r w:rsidRPr="00A8443A">
              <w:t>$150 - $199.99</w:t>
            </w:r>
          </w:p>
        </w:tc>
        <w:tc>
          <w:tcPr>
            <w:tcW w:w="1848" w:type="dxa"/>
            <w:vAlign w:val="bottom"/>
          </w:tcPr>
          <w:p w:rsidR="00D66E27" w:rsidRPr="00D66E27" w:rsidRDefault="00D66E27" w:rsidP="00D66E27">
            <w:pPr>
              <w:pStyle w:val="TabletextLeft"/>
              <w:jc w:val="center"/>
            </w:pPr>
            <w:r w:rsidRPr="00D66E27">
              <w:t>6.52</w:t>
            </w:r>
          </w:p>
        </w:tc>
        <w:tc>
          <w:tcPr>
            <w:tcW w:w="1848" w:type="dxa"/>
            <w:vAlign w:val="bottom"/>
          </w:tcPr>
          <w:p w:rsidR="00D66E27" w:rsidRPr="00D66E27" w:rsidRDefault="00D66E27" w:rsidP="00D66E27">
            <w:pPr>
              <w:pStyle w:val="TabletextLeft"/>
              <w:jc w:val="center"/>
            </w:pPr>
            <w:r w:rsidRPr="00D66E27">
              <w:t>11.96</w:t>
            </w:r>
          </w:p>
        </w:tc>
        <w:tc>
          <w:tcPr>
            <w:tcW w:w="1849" w:type="dxa"/>
            <w:vAlign w:val="bottom"/>
          </w:tcPr>
          <w:p w:rsidR="00D66E27" w:rsidRPr="00D66E27" w:rsidRDefault="00D66E27" w:rsidP="00D66E27">
            <w:pPr>
              <w:pStyle w:val="TabletextLeft"/>
              <w:jc w:val="center"/>
            </w:pPr>
            <w:r w:rsidRPr="00D66E27">
              <w:t>84.11</w:t>
            </w:r>
          </w:p>
        </w:tc>
        <w:tc>
          <w:tcPr>
            <w:tcW w:w="1849" w:type="dxa"/>
            <w:vAlign w:val="bottom"/>
          </w:tcPr>
          <w:p w:rsidR="00D66E27" w:rsidRPr="00D66E27" w:rsidRDefault="00D66E27" w:rsidP="00D66E27">
            <w:pPr>
              <w:pStyle w:val="TabletextLeft"/>
              <w:jc w:val="center"/>
            </w:pPr>
            <w:r w:rsidRPr="00D66E27">
              <w:t>85.22</w:t>
            </w:r>
          </w:p>
        </w:tc>
      </w:tr>
      <w:tr w:rsidR="00D66E27" w:rsidTr="00A53ABF">
        <w:tc>
          <w:tcPr>
            <w:tcW w:w="1848" w:type="dxa"/>
            <w:vAlign w:val="bottom"/>
          </w:tcPr>
          <w:p w:rsidR="00D66E27" w:rsidRPr="00A8443A" w:rsidRDefault="00D66E27" w:rsidP="00A8443A">
            <w:pPr>
              <w:pStyle w:val="TabletextLeft"/>
            </w:pPr>
            <w:r w:rsidRPr="00A8443A">
              <w:t>$200 - $249.99</w:t>
            </w:r>
          </w:p>
        </w:tc>
        <w:tc>
          <w:tcPr>
            <w:tcW w:w="1848" w:type="dxa"/>
            <w:vAlign w:val="bottom"/>
          </w:tcPr>
          <w:p w:rsidR="00D66E27" w:rsidRPr="00D66E27" w:rsidRDefault="00D66E27" w:rsidP="00D66E27">
            <w:pPr>
              <w:pStyle w:val="TabletextLeft"/>
              <w:jc w:val="center"/>
            </w:pPr>
            <w:r w:rsidRPr="00D66E27">
              <w:t>6.52</w:t>
            </w:r>
          </w:p>
        </w:tc>
        <w:tc>
          <w:tcPr>
            <w:tcW w:w="1848" w:type="dxa"/>
            <w:vAlign w:val="bottom"/>
          </w:tcPr>
          <w:p w:rsidR="00D66E27" w:rsidRPr="00D66E27" w:rsidRDefault="00D66E27" w:rsidP="00D66E27">
            <w:pPr>
              <w:pStyle w:val="TabletextLeft"/>
              <w:jc w:val="center"/>
            </w:pPr>
            <w:r w:rsidRPr="00D66E27">
              <w:t>6.74</w:t>
            </w:r>
          </w:p>
        </w:tc>
        <w:tc>
          <w:tcPr>
            <w:tcW w:w="1849" w:type="dxa"/>
            <w:vAlign w:val="bottom"/>
          </w:tcPr>
          <w:p w:rsidR="00D66E27" w:rsidRPr="00D66E27" w:rsidRDefault="00D66E27" w:rsidP="00D66E27">
            <w:pPr>
              <w:pStyle w:val="TabletextLeft"/>
              <w:jc w:val="center"/>
            </w:pPr>
            <w:r w:rsidRPr="00D66E27">
              <w:t>90.63</w:t>
            </w:r>
          </w:p>
        </w:tc>
        <w:tc>
          <w:tcPr>
            <w:tcW w:w="1849" w:type="dxa"/>
            <w:vAlign w:val="bottom"/>
          </w:tcPr>
          <w:p w:rsidR="00D66E27" w:rsidRPr="00D66E27" w:rsidRDefault="00D66E27" w:rsidP="00D66E27">
            <w:pPr>
              <w:pStyle w:val="TabletextLeft"/>
              <w:jc w:val="center"/>
            </w:pPr>
            <w:r w:rsidRPr="00D66E27">
              <w:t>91.96</w:t>
            </w:r>
          </w:p>
        </w:tc>
      </w:tr>
      <w:tr w:rsidR="00D66E27" w:rsidTr="00A53ABF">
        <w:tc>
          <w:tcPr>
            <w:tcW w:w="1848" w:type="dxa"/>
            <w:vAlign w:val="bottom"/>
          </w:tcPr>
          <w:p w:rsidR="00D66E27" w:rsidRPr="00D66E27" w:rsidRDefault="00D66E27" w:rsidP="00D66E27">
            <w:pPr>
              <w:pStyle w:val="TabletextLeft"/>
            </w:pPr>
            <w:r w:rsidRPr="00D66E27">
              <w:lastRenderedPageBreak/>
              <w:t>$250 - $299.99</w:t>
            </w:r>
          </w:p>
        </w:tc>
        <w:tc>
          <w:tcPr>
            <w:tcW w:w="1848" w:type="dxa"/>
            <w:vAlign w:val="bottom"/>
          </w:tcPr>
          <w:p w:rsidR="00D66E27" w:rsidRPr="00D66E27" w:rsidRDefault="00D66E27" w:rsidP="00D66E27">
            <w:pPr>
              <w:pStyle w:val="TabletextLeft"/>
              <w:jc w:val="center"/>
            </w:pPr>
            <w:r w:rsidRPr="00D66E27">
              <w:t>3.46</w:t>
            </w:r>
          </w:p>
        </w:tc>
        <w:tc>
          <w:tcPr>
            <w:tcW w:w="1848" w:type="dxa"/>
            <w:vAlign w:val="bottom"/>
          </w:tcPr>
          <w:p w:rsidR="00D66E27" w:rsidRPr="00D66E27" w:rsidRDefault="00D66E27" w:rsidP="00D66E27">
            <w:pPr>
              <w:pStyle w:val="TabletextLeft"/>
              <w:jc w:val="center"/>
            </w:pPr>
            <w:r w:rsidRPr="00D66E27">
              <w:t>3.91</w:t>
            </w:r>
          </w:p>
        </w:tc>
        <w:tc>
          <w:tcPr>
            <w:tcW w:w="1849" w:type="dxa"/>
            <w:vAlign w:val="bottom"/>
          </w:tcPr>
          <w:p w:rsidR="00D66E27" w:rsidRPr="00D66E27" w:rsidRDefault="00D66E27" w:rsidP="00D66E27">
            <w:pPr>
              <w:pStyle w:val="TabletextLeft"/>
              <w:jc w:val="center"/>
            </w:pPr>
            <w:r w:rsidRPr="00D66E27">
              <w:t>94.09</w:t>
            </w:r>
          </w:p>
        </w:tc>
        <w:tc>
          <w:tcPr>
            <w:tcW w:w="1849" w:type="dxa"/>
            <w:vAlign w:val="bottom"/>
          </w:tcPr>
          <w:p w:rsidR="00D66E27" w:rsidRPr="00D66E27" w:rsidRDefault="00D66E27" w:rsidP="00D66E27">
            <w:pPr>
              <w:pStyle w:val="TabletextLeft"/>
              <w:jc w:val="center"/>
            </w:pPr>
            <w:r w:rsidRPr="00D66E27">
              <w:t>95.87</w:t>
            </w:r>
          </w:p>
        </w:tc>
      </w:tr>
      <w:tr w:rsidR="00D66E27" w:rsidTr="00A53ABF">
        <w:tc>
          <w:tcPr>
            <w:tcW w:w="1848" w:type="dxa"/>
            <w:vAlign w:val="bottom"/>
          </w:tcPr>
          <w:p w:rsidR="00D66E27" w:rsidRPr="00D66E27" w:rsidRDefault="00D66E27" w:rsidP="00D66E27">
            <w:pPr>
              <w:pStyle w:val="TabletextLeft"/>
            </w:pPr>
            <w:r w:rsidRPr="00D66E27">
              <w:t>$300 - $449.99</w:t>
            </w:r>
          </w:p>
        </w:tc>
        <w:tc>
          <w:tcPr>
            <w:tcW w:w="1848" w:type="dxa"/>
            <w:vAlign w:val="bottom"/>
          </w:tcPr>
          <w:p w:rsidR="00D66E27" w:rsidRPr="00D66E27" w:rsidRDefault="00D66E27" w:rsidP="00D66E27">
            <w:pPr>
              <w:pStyle w:val="TabletextLeft"/>
              <w:jc w:val="center"/>
            </w:pPr>
            <w:r w:rsidRPr="00D66E27">
              <w:t>3.24</w:t>
            </w:r>
          </w:p>
        </w:tc>
        <w:tc>
          <w:tcPr>
            <w:tcW w:w="1848" w:type="dxa"/>
            <w:vAlign w:val="bottom"/>
          </w:tcPr>
          <w:p w:rsidR="00D66E27" w:rsidRPr="00D66E27" w:rsidRDefault="00D66E27" w:rsidP="00D66E27">
            <w:pPr>
              <w:pStyle w:val="TabletextLeft"/>
              <w:jc w:val="center"/>
            </w:pPr>
            <w:r w:rsidRPr="00D66E27">
              <w:t>2.61</w:t>
            </w:r>
          </w:p>
        </w:tc>
        <w:tc>
          <w:tcPr>
            <w:tcW w:w="1849" w:type="dxa"/>
            <w:vAlign w:val="bottom"/>
          </w:tcPr>
          <w:p w:rsidR="00D66E27" w:rsidRPr="00D66E27" w:rsidRDefault="00D66E27" w:rsidP="00D66E27">
            <w:pPr>
              <w:pStyle w:val="TabletextLeft"/>
              <w:jc w:val="center"/>
            </w:pPr>
            <w:r w:rsidRPr="00D66E27">
              <w:t>97.33</w:t>
            </w:r>
          </w:p>
        </w:tc>
        <w:tc>
          <w:tcPr>
            <w:tcW w:w="1849" w:type="dxa"/>
            <w:vAlign w:val="bottom"/>
          </w:tcPr>
          <w:p w:rsidR="00D66E27" w:rsidRPr="00D66E27" w:rsidRDefault="00D66E27" w:rsidP="00D66E27">
            <w:pPr>
              <w:pStyle w:val="TabletextLeft"/>
              <w:jc w:val="center"/>
            </w:pPr>
            <w:r w:rsidRPr="00D66E27">
              <w:t>98.48</w:t>
            </w:r>
          </w:p>
        </w:tc>
      </w:tr>
      <w:tr w:rsidR="00D66E27" w:rsidTr="00A53ABF">
        <w:tc>
          <w:tcPr>
            <w:tcW w:w="1848" w:type="dxa"/>
            <w:vAlign w:val="bottom"/>
          </w:tcPr>
          <w:p w:rsidR="00D66E27" w:rsidRPr="00D66E27" w:rsidRDefault="00D66E27" w:rsidP="00D66E27">
            <w:pPr>
              <w:pStyle w:val="TabletextLeft"/>
            </w:pPr>
            <w:r w:rsidRPr="00D66E27">
              <w:t>$450 - $599</w:t>
            </w:r>
          </w:p>
        </w:tc>
        <w:tc>
          <w:tcPr>
            <w:tcW w:w="1848" w:type="dxa"/>
            <w:vAlign w:val="bottom"/>
          </w:tcPr>
          <w:p w:rsidR="00D66E27" w:rsidRPr="00D66E27" w:rsidRDefault="00D66E27" w:rsidP="00D66E27">
            <w:pPr>
              <w:pStyle w:val="TabletextLeft"/>
              <w:jc w:val="center"/>
            </w:pPr>
            <w:r w:rsidRPr="00D66E27">
              <w:t>2.67</w:t>
            </w:r>
          </w:p>
        </w:tc>
        <w:tc>
          <w:tcPr>
            <w:tcW w:w="1848" w:type="dxa"/>
            <w:vAlign w:val="bottom"/>
          </w:tcPr>
          <w:p w:rsidR="00D66E27" w:rsidRPr="00D66E27" w:rsidRDefault="00D66E27" w:rsidP="00D66E27">
            <w:pPr>
              <w:pStyle w:val="TabletextLeft"/>
              <w:jc w:val="center"/>
            </w:pPr>
            <w:r w:rsidRPr="00D66E27">
              <w:t>1.52</w:t>
            </w:r>
          </w:p>
        </w:tc>
        <w:tc>
          <w:tcPr>
            <w:tcW w:w="1849" w:type="dxa"/>
            <w:vAlign w:val="bottom"/>
          </w:tcPr>
          <w:p w:rsidR="00D66E27" w:rsidRPr="00D66E27" w:rsidRDefault="00D66E27" w:rsidP="00D66E27">
            <w:pPr>
              <w:pStyle w:val="TabletextLeft"/>
              <w:jc w:val="center"/>
            </w:pPr>
            <w:r w:rsidRPr="00D66E27">
              <w:t>100.00</w:t>
            </w:r>
          </w:p>
        </w:tc>
        <w:tc>
          <w:tcPr>
            <w:tcW w:w="1849" w:type="dxa"/>
            <w:vAlign w:val="bottom"/>
          </w:tcPr>
          <w:p w:rsidR="00D66E27" w:rsidRPr="00D66E27" w:rsidRDefault="00D66E27" w:rsidP="00D66E27">
            <w:pPr>
              <w:pStyle w:val="TabletextLeft"/>
              <w:jc w:val="center"/>
            </w:pPr>
            <w:r w:rsidRPr="00D66E27">
              <w:t>100.00</w:t>
            </w:r>
          </w:p>
        </w:tc>
      </w:tr>
    </w:tbl>
    <w:p w:rsidR="0011575B" w:rsidRDefault="0011575B" w:rsidP="0002252F">
      <w:pPr>
        <w:pStyle w:val="BodyText"/>
      </w:pPr>
      <w:r>
        <w:t>The use of BasicsCard kiosks to inquire as to the BasicsCard balance differs across site both in terms of the proportion of BasicsCard customers who made any inquiries and the number of inquiries made. Playford has a much higher proportion of customers using the kiosks (56</w:t>
      </w:r>
      <w:r w:rsidR="00182873">
        <w:t xml:space="preserve"> per cent</w:t>
      </w:r>
      <w:r>
        <w:t>) and a higher usage rate (a mean of every 4 days and 44</w:t>
      </w:r>
      <w:r w:rsidR="00182873">
        <w:t xml:space="preserve"> per cent</w:t>
      </w:r>
      <w:r>
        <w:t xml:space="preserve"> of users using them more than weekly, 13 times per 90 days). In contrast, Shepparton has only </w:t>
      </w:r>
      <w:r w:rsidR="00A93FED">
        <w:t>nine</w:t>
      </w:r>
      <w:r w:rsidR="00182873">
        <w:t xml:space="preserve"> per cent</w:t>
      </w:r>
      <w:r>
        <w:t xml:space="preserve"> of BasicsCard customers using the kiosks and 57</w:t>
      </w:r>
      <w:r w:rsidR="00182873">
        <w:t xml:space="preserve"> per cent</w:t>
      </w:r>
      <w:r>
        <w:t xml:space="preserve"> of users use them only once every 90 days. </w:t>
      </w:r>
      <w:r w:rsidR="005B3432">
        <w:fldChar w:fldCharType="begin"/>
      </w:r>
      <w:r w:rsidR="005B3432">
        <w:instrText xml:space="preserve"> REF _Ref390786599 \r \h </w:instrText>
      </w:r>
      <w:r w:rsidR="0002252F">
        <w:instrText xml:space="preserve"> \* MERGEFORMAT </w:instrText>
      </w:r>
      <w:r w:rsidR="005B3432">
        <w:fldChar w:fldCharType="separate"/>
      </w:r>
      <w:r w:rsidR="00B31449">
        <w:t>Table 7.14</w:t>
      </w:r>
      <w:r w:rsidR="005B3432">
        <w:fldChar w:fldCharType="end"/>
      </w:r>
      <w:r>
        <w:t>presents the details.</w:t>
      </w:r>
    </w:p>
    <w:p w:rsidR="0011575B" w:rsidRDefault="0011575B" w:rsidP="0002252F">
      <w:pPr>
        <w:pStyle w:val="BodyText"/>
      </w:pPr>
      <w:r>
        <w:t>Overall while only 24</w:t>
      </w:r>
      <w:r w:rsidR="00182873">
        <w:t xml:space="preserve"> per cent</w:t>
      </w:r>
      <w:r>
        <w:t xml:space="preserve"> of BasicsCard customers use the kiosks (21</w:t>
      </w:r>
      <w:r w:rsidR="00182873">
        <w:t xml:space="preserve"> per cent</w:t>
      </w:r>
      <w:r>
        <w:t xml:space="preserve"> outside Playford and Shepparton) those who do use them value them. They are used quite regularly. Almost 60</w:t>
      </w:r>
      <w:r w:rsidR="00182873">
        <w:t xml:space="preserve"> per cent</w:t>
      </w:r>
      <w:r>
        <w:t xml:space="preserve"> of customers use them more than monthly (6.5 times per 90 days) and at a mean usage rate of 13.5 times per 90 days (every 6.7 days). Across Bankstown, Logan and Rockhampton the usage rate is not much lower than the overall rate, 48</w:t>
      </w:r>
      <w:r w:rsidR="00182873">
        <w:t xml:space="preserve"> per cent</w:t>
      </w:r>
      <w:r>
        <w:t xml:space="preserve"> of customers using the kiosks 6.5 or more times per 90 days, at a mean rate of 7.8 times (every 11.6 days).</w:t>
      </w:r>
    </w:p>
    <w:p w:rsidR="0011575B" w:rsidRDefault="0011575B" w:rsidP="0011575B">
      <w:pPr>
        <w:pStyle w:val="BodyText"/>
      </w:pPr>
      <w:r>
        <w:t>A point to note on kiosk use is that Playford with higher use also has more customers experiencing “insufficient balance” events than Shepparton, where there is a lower use of kiosks and fewer customers experienced “insufficient balance” events. Kiosk use thus appears to be an indicator of some financial stress, albeit a positive sign that the kiosks are being used to monitor the situation.</w:t>
      </w:r>
    </w:p>
    <w:p w:rsidR="0011575B" w:rsidRDefault="0011575B" w:rsidP="0011575B">
      <w:pPr>
        <w:pStyle w:val="CaptionTable"/>
      </w:pPr>
      <w:bookmarkStart w:id="640" w:name="_Toc390677059"/>
      <w:bookmarkStart w:id="641" w:name="_Ref390786599"/>
      <w:bookmarkStart w:id="642" w:name="_Toc396480943"/>
      <w:r>
        <w:t>: BasicsCard kiosk inquiries</w:t>
      </w:r>
      <w:bookmarkEnd w:id="640"/>
      <w:bookmarkEnd w:id="641"/>
      <w:r w:rsidR="00EF7E0A">
        <w:t xml:space="preserve"> (</w:t>
      </w:r>
      <w:r w:rsidR="00727161">
        <w:t>per cent</w:t>
      </w:r>
      <w:r w:rsidR="00EF7E0A">
        <w:t>)</w:t>
      </w:r>
      <w:bookmarkEnd w:id="642"/>
    </w:p>
    <w:tbl>
      <w:tblPr>
        <w:tblStyle w:val="TableAETotals"/>
        <w:tblW w:w="5000" w:type="pct"/>
        <w:tblLook w:val="04E0" w:firstRow="1" w:lastRow="1" w:firstColumn="1" w:lastColumn="0" w:noHBand="0" w:noVBand="1"/>
        <w:tblCaption w:val="BasicsCard kiosk inquiries (per cent)"/>
        <w:tblDescription w:val="BasicsCard kiosk inquiries (per cent)"/>
      </w:tblPr>
      <w:tblGrid>
        <w:gridCol w:w="1984"/>
        <w:gridCol w:w="1355"/>
        <w:gridCol w:w="1079"/>
        <w:gridCol w:w="1408"/>
        <w:gridCol w:w="837"/>
        <w:gridCol w:w="1725"/>
        <w:gridCol w:w="854"/>
      </w:tblGrid>
      <w:tr w:rsidR="0011575B" w:rsidRPr="00180998" w:rsidTr="001D05AA">
        <w:trPr>
          <w:cnfStyle w:val="100000000000" w:firstRow="1" w:lastRow="0" w:firstColumn="0" w:lastColumn="0" w:oddVBand="0" w:evenVBand="0" w:oddHBand="0" w:evenHBand="0" w:firstRowFirstColumn="0" w:firstRowLastColumn="0" w:lastRowFirstColumn="0" w:lastRowLastColumn="0"/>
          <w:tblHeader/>
        </w:trPr>
        <w:tc>
          <w:tcPr>
            <w:tcW w:w="1073" w:type="pct"/>
          </w:tcPr>
          <w:p w:rsidR="0011575B" w:rsidRPr="00AA7949" w:rsidRDefault="0011575B" w:rsidP="00AA7949">
            <w:pPr>
              <w:rPr>
                <w:rStyle w:val="Boldword"/>
                <w:sz w:val="20"/>
              </w:rPr>
            </w:pPr>
            <w:r w:rsidRPr="00AA7949">
              <w:rPr>
                <w:rStyle w:val="Boldword"/>
                <w:sz w:val="20"/>
              </w:rPr>
              <w:t>Number of inquiries per 90 days</w:t>
            </w:r>
          </w:p>
        </w:tc>
        <w:tc>
          <w:tcPr>
            <w:tcW w:w="733" w:type="pct"/>
          </w:tcPr>
          <w:p w:rsidR="0011575B" w:rsidRPr="00AA7949" w:rsidRDefault="0011575B" w:rsidP="00AA7949">
            <w:pPr>
              <w:jc w:val="center"/>
              <w:rPr>
                <w:rStyle w:val="Boldword"/>
                <w:sz w:val="20"/>
              </w:rPr>
            </w:pPr>
            <w:r w:rsidRPr="00AA7949">
              <w:rPr>
                <w:rStyle w:val="Boldword"/>
                <w:sz w:val="20"/>
              </w:rPr>
              <w:t>Bankstown NSW</w:t>
            </w:r>
          </w:p>
        </w:tc>
        <w:tc>
          <w:tcPr>
            <w:tcW w:w="584" w:type="pct"/>
          </w:tcPr>
          <w:p w:rsidR="0011575B" w:rsidRPr="00AA7949" w:rsidRDefault="0011575B" w:rsidP="00AA7949">
            <w:pPr>
              <w:jc w:val="center"/>
              <w:rPr>
                <w:rStyle w:val="Boldword"/>
                <w:sz w:val="20"/>
              </w:rPr>
            </w:pPr>
            <w:r w:rsidRPr="00AA7949">
              <w:rPr>
                <w:rStyle w:val="Boldword"/>
                <w:sz w:val="20"/>
              </w:rPr>
              <w:t>Playford SA</w:t>
            </w:r>
          </w:p>
        </w:tc>
        <w:tc>
          <w:tcPr>
            <w:tcW w:w="762" w:type="pct"/>
          </w:tcPr>
          <w:p w:rsidR="0011575B" w:rsidRPr="00AA7949" w:rsidRDefault="0011575B" w:rsidP="00AA7949">
            <w:pPr>
              <w:jc w:val="center"/>
              <w:rPr>
                <w:rStyle w:val="Boldword"/>
                <w:sz w:val="20"/>
              </w:rPr>
            </w:pPr>
            <w:r w:rsidRPr="00AA7949">
              <w:rPr>
                <w:rStyle w:val="Boldword"/>
                <w:sz w:val="20"/>
              </w:rPr>
              <w:t>Greater Shepparton Vic</w:t>
            </w:r>
          </w:p>
        </w:tc>
        <w:tc>
          <w:tcPr>
            <w:tcW w:w="453" w:type="pct"/>
          </w:tcPr>
          <w:p w:rsidR="0011575B" w:rsidRPr="00AA7949" w:rsidRDefault="0011575B" w:rsidP="00AA7949">
            <w:pPr>
              <w:jc w:val="center"/>
              <w:rPr>
                <w:rStyle w:val="Boldword"/>
                <w:sz w:val="20"/>
              </w:rPr>
            </w:pPr>
            <w:r w:rsidRPr="00AA7949">
              <w:rPr>
                <w:rStyle w:val="Boldword"/>
                <w:sz w:val="20"/>
              </w:rPr>
              <w:t>Logan Qld</w:t>
            </w:r>
          </w:p>
        </w:tc>
        <w:tc>
          <w:tcPr>
            <w:tcW w:w="933" w:type="pct"/>
          </w:tcPr>
          <w:p w:rsidR="0011575B" w:rsidRPr="00AA7949" w:rsidRDefault="0011575B" w:rsidP="00AA7949">
            <w:pPr>
              <w:jc w:val="center"/>
              <w:rPr>
                <w:rStyle w:val="Boldword"/>
                <w:sz w:val="20"/>
              </w:rPr>
            </w:pPr>
            <w:r w:rsidRPr="00AA7949">
              <w:rPr>
                <w:rStyle w:val="Boldword"/>
                <w:sz w:val="20"/>
              </w:rPr>
              <w:t>Rockhampton Qld</w:t>
            </w:r>
          </w:p>
        </w:tc>
        <w:tc>
          <w:tcPr>
            <w:tcW w:w="462" w:type="pct"/>
          </w:tcPr>
          <w:p w:rsidR="0011575B" w:rsidRPr="00AA7949" w:rsidRDefault="0011575B" w:rsidP="00AA7949">
            <w:pPr>
              <w:jc w:val="center"/>
              <w:rPr>
                <w:rStyle w:val="Boldword"/>
                <w:sz w:val="20"/>
              </w:rPr>
            </w:pPr>
            <w:r w:rsidRPr="00AA7949">
              <w:rPr>
                <w:rStyle w:val="Boldword"/>
                <w:sz w:val="20"/>
              </w:rPr>
              <w:t>Total</w:t>
            </w:r>
          </w:p>
        </w:tc>
      </w:tr>
      <w:tr w:rsidR="00AA7949" w:rsidRPr="00180998" w:rsidTr="00AA7949">
        <w:trPr>
          <w:trHeight w:val="283"/>
        </w:trPr>
        <w:tc>
          <w:tcPr>
            <w:tcW w:w="1073" w:type="pct"/>
            <w:vAlign w:val="bottom"/>
          </w:tcPr>
          <w:p w:rsidR="00AA7949" w:rsidRPr="00180998" w:rsidRDefault="00AA7949" w:rsidP="00AA7949">
            <w:pPr>
              <w:rPr>
                <w:rFonts w:asciiTheme="minorHAnsi" w:hAnsiTheme="minorHAnsi"/>
                <w:sz w:val="20"/>
              </w:rPr>
            </w:pPr>
            <w:r>
              <w:rPr>
                <w:rFonts w:asciiTheme="minorHAnsi" w:hAnsiTheme="minorHAnsi"/>
                <w:sz w:val="20"/>
              </w:rPr>
              <w:t>Per cent</w:t>
            </w:r>
            <w:r w:rsidRPr="00180998">
              <w:rPr>
                <w:rFonts w:asciiTheme="minorHAnsi" w:hAnsiTheme="minorHAnsi"/>
                <w:sz w:val="20"/>
              </w:rPr>
              <w:t xml:space="preserve"> of all customers using BasicsCards</w:t>
            </w:r>
          </w:p>
        </w:tc>
        <w:tc>
          <w:tcPr>
            <w:tcW w:w="733" w:type="pct"/>
            <w:tcBorders>
              <w:bottom w:val="nil"/>
            </w:tcBorders>
            <w:vAlign w:val="bottom"/>
          </w:tcPr>
          <w:p w:rsidR="00AA7949" w:rsidRPr="00180998" w:rsidRDefault="00AA7949" w:rsidP="00AA7949">
            <w:pPr>
              <w:jc w:val="center"/>
              <w:rPr>
                <w:rFonts w:asciiTheme="minorHAnsi" w:hAnsiTheme="minorHAnsi"/>
                <w:sz w:val="20"/>
              </w:rPr>
            </w:pPr>
          </w:p>
        </w:tc>
        <w:tc>
          <w:tcPr>
            <w:tcW w:w="584" w:type="pct"/>
            <w:tcBorders>
              <w:bottom w:val="nil"/>
            </w:tcBorders>
            <w:vAlign w:val="bottom"/>
          </w:tcPr>
          <w:p w:rsidR="00AA7949" w:rsidRPr="00180998" w:rsidRDefault="00AA7949" w:rsidP="00AA7949">
            <w:pPr>
              <w:jc w:val="center"/>
              <w:rPr>
                <w:rFonts w:asciiTheme="minorHAnsi" w:hAnsiTheme="minorHAnsi"/>
                <w:sz w:val="20"/>
              </w:rPr>
            </w:pPr>
          </w:p>
        </w:tc>
        <w:tc>
          <w:tcPr>
            <w:tcW w:w="762" w:type="pct"/>
            <w:tcBorders>
              <w:bottom w:val="nil"/>
            </w:tcBorders>
            <w:vAlign w:val="bottom"/>
          </w:tcPr>
          <w:p w:rsidR="00AA7949" w:rsidRPr="00180998" w:rsidRDefault="00AA7949" w:rsidP="00AA7949">
            <w:pPr>
              <w:jc w:val="center"/>
              <w:rPr>
                <w:rFonts w:asciiTheme="minorHAnsi" w:hAnsiTheme="minorHAnsi"/>
                <w:sz w:val="20"/>
              </w:rPr>
            </w:pPr>
          </w:p>
        </w:tc>
        <w:tc>
          <w:tcPr>
            <w:tcW w:w="453" w:type="pct"/>
            <w:tcBorders>
              <w:bottom w:val="nil"/>
            </w:tcBorders>
            <w:vAlign w:val="bottom"/>
          </w:tcPr>
          <w:p w:rsidR="00AA7949" w:rsidRPr="00180998" w:rsidRDefault="00AA7949" w:rsidP="00AA7949">
            <w:pPr>
              <w:jc w:val="center"/>
              <w:rPr>
                <w:rFonts w:asciiTheme="minorHAnsi" w:hAnsiTheme="minorHAnsi"/>
                <w:sz w:val="20"/>
              </w:rPr>
            </w:pPr>
          </w:p>
        </w:tc>
        <w:tc>
          <w:tcPr>
            <w:tcW w:w="933" w:type="pct"/>
            <w:tcBorders>
              <w:bottom w:val="nil"/>
            </w:tcBorders>
            <w:vAlign w:val="bottom"/>
          </w:tcPr>
          <w:p w:rsidR="00AA7949" w:rsidRPr="00180998" w:rsidRDefault="00AA7949" w:rsidP="00AA7949">
            <w:pPr>
              <w:jc w:val="center"/>
              <w:rPr>
                <w:rFonts w:asciiTheme="minorHAnsi" w:hAnsiTheme="minorHAnsi"/>
                <w:sz w:val="20"/>
              </w:rPr>
            </w:pPr>
          </w:p>
        </w:tc>
        <w:tc>
          <w:tcPr>
            <w:tcW w:w="462" w:type="pct"/>
            <w:tcBorders>
              <w:bottom w:val="nil"/>
            </w:tcBorders>
            <w:vAlign w:val="bottom"/>
          </w:tcPr>
          <w:p w:rsidR="00AA7949" w:rsidRPr="00180998" w:rsidRDefault="00AA7949" w:rsidP="00AA7949">
            <w:pPr>
              <w:jc w:val="center"/>
              <w:rPr>
                <w:rFonts w:asciiTheme="minorHAnsi" w:hAnsiTheme="minorHAnsi"/>
                <w:sz w:val="20"/>
              </w:rPr>
            </w:pPr>
          </w:p>
        </w:tc>
      </w:tr>
      <w:tr w:rsidR="00AA7949" w:rsidRPr="00180998" w:rsidTr="00AA7949">
        <w:trPr>
          <w:trHeight w:val="283"/>
        </w:trPr>
        <w:tc>
          <w:tcPr>
            <w:tcW w:w="1073" w:type="pct"/>
            <w:vAlign w:val="bottom"/>
          </w:tcPr>
          <w:p w:rsidR="00AA7949" w:rsidRPr="00180998" w:rsidRDefault="00AA7949" w:rsidP="00AA7949">
            <w:pPr>
              <w:rPr>
                <w:rFonts w:asciiTheme="minorHAnsi" w:hAnsiTheme="minorHAnsi"/>
                <w:sz w:val="20"/>
              </w:rPr>
            </w:pPr>
            <w:r w:rsidRPr="00180998">
              <w:rPr>
                <w:rFonts w:asciiTheme="minorHAnsi" w:hAnsiTheme="minorHAnsi"/>
                <w:sz w:val="20"/>
              </w:rPr>
              <w:t>None</w:t>
            </w:r>
          </w:p>
        </w:tc>
        <w:tc>
          <w:tcPr>
            <w:tcW w:w="733"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86.0</w:t>
            </w:r>
          </w:p>
        </w:tc>
        <w:tc>
          <w:tcPr>
            <w:tcW w:w="584"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44.1</w:t>
            </w:r>
          </w:p>
        </w:tc>
        <w:tc>
          <w:tcPr>
            <w:tcW w:w="762"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91.4</w:t>
            </w:r>
          </w:p>
        </w:tc>
        <w:tc>
          <w:tcPr>
            <w:tcW w:w="453"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80.2</w:t>
            </w:r>
          </w:p>
        </w:tc>
        <w:tc>
          <w:tcPr>
            <w:tcW w:w="933"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71.2</w:t>
            </w:r>
          </w:p>
        </w:tc>
        <w:tc>
          <w:tcPr>
            <w:tcW w:w="462"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76.3</w:t>
            </w:r>
          </w:p>
        </w:tc>
      </w:tr>
      <w:tr w:rsidR="00AA7949" w:rsidRPr="00180998" w:rsidTr="00AA7949">
        <w:trPr>
          <w:trHeight w:val="283"/>
        </w:trPr>
        <w:tc>
          <w:tcPr>
            <w:tcW w:w="1073" w:type="pct"/>
            <w:vAlign w:val="bottom"/>
          </w:tcPr>
          <w:p w:rsidR="00AA7949" w:rsidRPr="00180998" w:rsidRDefault="00AA7949" w:rsidP="00AA7949">
            <w:pPr>
              <w:rPr>
                <w:rFonts w:asciiTheme="minorHAnsi" w:hAnsiTheme="minorHAnsi"/>
                <w:color w:val="000000"/>
                <w:sz w:val="20"/>
              </w:rPr>
            </w:pPr>
            <w:r>
              <w:rPr>
                <w:rFonts w:asciiTheme="minorHAnsi" w:hAnsiTheme="minorHAnsi"/>
                <w:sz w:val="20"/>
              </w:rPr>
              <w:t>Per cent</w:t>
            </w:r>
            <w:r w:rsidRPr="00180998">
              <w:rPr>
                <w:rFonts w:asciiTheme="minorHAnsi" w:hAnsiTheme="minorHAnsi"/>
                <w:sz w:val="20"/>
              </w:rPr>
              <w:t xml:space="preserve"> of customers making inqui</w:t>
            </w:r>
            <w:r>
              <w:rPr>
                <w:rFonts w:asciiTheme="minorHAnsi" w:hAnsiTheme="minorHAnsi"/>
                <w:sz w:val="20"/>
              </w:rPr>
              <w:t>r</w:t>
            </w:r>
            <w:r w:rsidRPr="00180998">
              <w:rPr>
                <w:rFonts w:asciiTheme="minorHAnsi" w:hAnsiTheme="minorHAnsi"/>
                <w:sz w:val="20"/>
              </w:rPr>
              <w:t>ies</w:t>
            </w:r>
          </w:p>
        </w:tc>
        <w:tc>
          <w:tcPr>
            <w:tcW w:w="733" w:type="pct"/>
            <w:tcBorders>
              <w:top w:val="single" w:sz="8" w:space="0" w:color="002776"/>
            </w:tcBorders>
            <w:vAlign w:val="bottom"/>
          </w:tcPr>
          <w:p w:rsidR="00AA7949" w:rsidRPr="00180998" w:rsidRDefault="00AA7949" w:rsidP="00AA7949">
            <w:pPr>
              <w:jc w:val="center"/>
              <w:rPr>
                <w:rFonts w:asciiTheme="minorHAnsi" w:hAnsiTheme="minorHAnsi"/>
                <w:sz w:val="20"/>
              </w:rPr>
            </w:pPr>
          </w:p>
        </w:tc>
        <w:tc>
          <w:tcPr>
            <w:tcW w:w="584" w:type="pct"/>
            <w:tcBorders>
              <w:top w:val="single" w:sz="8" w:space="0" w:color="002776"/>
            </w:tcBorders>
            <w:vAlign w:val="bottom"/>
          </w:tcPr>
          <w:p w:rsidR="00AA7949" w:rsidRPr="00180998" w:rsidRDefault="00AA7949" w:rsidP="00AA7949">
            <w:pPr>
              <w:jc w:val="center"/>
              <w:rPr>
                <w:rFonts w:asciiTheme="minorHAnsi" w:hAnsiTheme="minorHAnsi"/>
                <w:sz w:val="20"/>
              </w:rPr>
            </w:pPr>
          </w:p>
        </w:tc>
        <w:tc>
          <w:tcPr>
            <w:tcW w:w="762" w:type="pct"/>
            <w:tcBorders>
              <w:top w:val="single" w:sz="8" w:space="0" w:color="002776"/>
            </w:tcBorders>
            <w:vAlign w:val="bottom"/>
          </w:tcPr>
          <w:p w:rsidR="00AA7949" w:rsidRPr="00180998" w:rsidRDefault="00AA7949" w:rsidP="00AA7949">
            <w:pPr>
              <w:jc w:val="center"/>
              <w:rPr>
                <w:rFonts w:asciiTheme="minorHAnsi" w:hAnsiTheme="minorHAnsi"/>
                <w:sz w:val="20"/>
              </w:rPr>
            </w:pPr>
          </w:p>
        </w:tc>
        <w:tc>
          <w:tcPr>
            <w:tcW w:w="453" w:type="pct"/>
            <w:tcBorders>
              <w:top w:val="single" w:sz="8" w:space="0" w:color="002776"/>
            </w:tcBorders>
            <w:vAlign w:val="bottom"/>
          </w:tcPr>
          <w:p w:rsidR="00AA7949" w:rsidRPr="00180998" w:rsidRDefault="00AA7949" w:rsidP="00AA7949">
            <w:pPr>
              <w:jc w:val="center"/>
              <w:rPr>
                <w:rFonts w:asciiTheme="minorHAnsi" w:hAnsiTheme="minorHAnsi"/>
                <w:sz w:val="20"/>
              </w:rPr>
            </w:pPr>
          </w:p>
        </w:tc>
        <w:tc>
          <w:tcPr>
            <w:tcW w:w="933" w:type="pct"/>
            <w:tcBorders>
              <w:top w:val="single" w:sz="8" w:space="0" w:color="002776"/>
            </w:tcBorders>
            <w:vAlign w:val="bottom"/>
          </w:tcPr>
          <w:p w:rsidR="00AA7949" w:rsidRPr="00180998" w:rsidRDefault="00AA7949" w:rsidP="00AA7949">
            <w:pPr>
              <w:jc w:val="center"/>
              <w:rPr>
                <w:rFonts w:asciiTheme="minorHAnsi" w:hAnsiTheme="minorHAnsi"/>
                <w:sz w:val="20"/>
              </w:rPr>
            </w:pPr>
          </w:p>
        </w:tc>
        <w:tc>
          <w:tcPr>
            <w:tcW w:w="462" w:type="pct"/>
            <w:tcBorders>
              <w:top w:val="single" w:sz="8" w:space="0" w:color="002776"/>
            </w:tcBorders>
            <w:vAlign w:val="bottom"/>
          </w:tcPr>
          <w:p w:rsidR="00AA7949" w:rsidRPr="00180998" w:rsidRDefault="00AA7949" w:rsidP="00AA7949">
            <w:pPr>
              <w:jc w:val="center"/>
              <w:rPr>
                <w:rFonts w:asciiTheme="minorHAnsi" w:hAnsiTheme="minorHAnsi"/>
                <w:sz w:val="20"/>
              </w:rPr>
            </w:pPr>
          </w:p>
        </w:tc>
      </w:tr>
      <w:tr w:rsidR="00AA7949" w:rsidRPr="00180998" w:rsidTr="00AA7949">
        <w:trPr>
          <w:trHeight w:val="283"/>
        </w:trPr>
        <w:tc>
          <w:tcPr>
            <w:tcW w:w="1073" w:type="pct"/>
            <w:vAlign w:val="bottom"/>
          </w:tcPr>
          <w:p w:rsidR="00AA7949" w:rsidRPr="00180998" w:rsidRDefault="00AA7949" w:rsidP="00AA7949">
            <w:pPr>
              <w:rPr>
                <w:rFonts w:asciiTheme="minorHAnsi" w:hAnsiTheme="minorHAnsi"/>
                <w:sz w:val="20"/>
              </w:rPr>
            </w:pPr>
            <w:r w:rsidRPr="00180998">
              <w:rPr>
                <w:rFonts w:asciiTheme="minorHAnsi" w:hAnsiTheme="minorHAnsi"/>
                <w:sz w:val="20"/>
              </w:rPr>
              <w:t>Less than 1</w:t>
            </w:r>
          </w:p>
        </w:tc>
        <w:tc>
          <w:tcPr>
            <w:tcW w:w="73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12.5</w:t>
            </w:r>
          </w:p>
        </w:tc>
        <w:tc>
          <w:tcPr>
            <w:tcW w:w="584"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7.7</w:t>
            </w:r>
          </w:p>
        </w:tc>
        <w:tc>
          <w:tcPr>
            <w:tcW w:w="762"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57.1</w:t>
            </w:r>
          </w:p>
        </w:tc>
        <w:tc>
          <w:tcPr>
            <w:tcW w:w="45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21.1</w:t>
            </w:r>
          </w:p>
        </w:tc>
        <w:tc>
          <w:tcPr>
            <w:tcW w:w="93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23.8</w:t>
            </w:r>
          </w:p>
        </w:tc>
        <w:tc>
          <w:tcPr>
            <w:tcW w:w="462"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20.2</w:t>
            </w:r>
          </w:p>
        </w:tc>
      </w:tr>
      <w:tr w:rsidR="00AA7949" w:rsidRPr="00180998" w:rsidTr="00AA7949">
        <w:trPr>
          <w:trHeight w:val="283"/>
        </w:trPr>
        <w:tc>
          <w:tcPr>
            <w:tcW w:w="1073" w:type="pct"/>
            <w:vAlign w:val="bottom"/>
          </w:tcPr>
          <w:p w:rsidR="00AA7949" w:rsidRPr="00180998" w:rsidRDefault="00AA7949" w:rsidP="00AA7949">
            <w:pPr>
              <w:rPr>
                <w:rFonts w:asciiTheme="minorHAnsi" w:hAnsiTheme="minorHAnsi"/>
                <w:sz w:val="20"/>
              </w:rPr>
            </w:pPr>
            <w:r w:rsidRPr="00180998">
              <w:rPr>
                <w:rFonts w:asciiTheme="minorHAnsi" w:hAnsiTheme="minorHAnsi"/>
                <w:sz w:val="20"/>
              </w:rPr>
              <w:t>1 to less than 3</w:t>
            </w:r>
          </w:p>
        </w:tc>
        <w:tc>
          <w:tcPr>
            <w:tcW w:w="73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50.0</w:t>
            </w:r>
          </w:p>
        </w:tc>
        <w:tc>
          <w:tcPr>
            <w:tcW w:w="584"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13.5</w:t>
            </w:r>
          </w:p>
        </w:tc>
        <w:tc>
          <w:tcPr>
            <w:tcW w:w="762"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28.6</w:t>
            </w:r>
          </w:p>
        </w:tc>
        <w:tc>
          <w:tcPr>
            <w:tcW w:w="45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21.1</w:t>
            </w:r>
          </w:p>
        </w:tc>
        <w:tc>
          <w:tcPr>
            <w:tcW w:w="933" w:type="pct"/>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33.</w:t>
            </w:r>
            <w:r>
              <w:rPr>
                <w:rFonts w:asciiTheme="minorHAnsi" w:hAnsiTheme="minorHAnsi"/>
                <w:sz w:val="20"/>
              </w:rPr>
              <w:t>3</w:t>
            </w:r>
          </w:p>
        </w:tc>
        <w:tc>
          <w:tcPr>
            <w:tcW w:w="462"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21.1</w:t>
            </w:r>
          </w:p>
        </w:tc>
      </w:tr>
      <w:tr w:rsidR="00AA7949" w:rsidRPr="00180998" w:rsidTr="00AA7949">
        <w:trPr>
          <w:trHeight w:val="283"/>
        </w:trPr>
        <w:tc>
          <w:tcPr>
            <w:tcW w:w="1073" w:type="pct"/>
            <w:vAlign w:val="bottom"/>
          </w:tcPr>
          <w:p w:rsidR="00AA7949" w:rsidRPr="00180998" w:rsidRDefault="00AA7949" w:rsidP="00AA7949">
            <w:pPr>
              <w:rPr>
                <w:rFonts w:asciiTheme="minorHAnsi" w:hAnsiTheme="minorHAnsi"/>
                <w:sz w:val="20"/>
              </w:rPr>
            </w:pPr>
            <w:r w:rsidRPr="00180998">
              <w:rPr>
                <w:rFonts w:asciiTheme="minorHAnsi" w:hAnsiTheme="minorHAnsi"/>
                <w:sz w:val="20"/>
              </w:rPr>
              <w:t>3 to less than 6.5</w:t>
            </w:r>
          </w:p>
        </w:tc>
        <w:tc>
          <w:tcPr>
            <w:tcW w:w="73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25.0</w:t>
            </w:r>
          </w:p>
        </w:tc>
        <w:tc>
          <w:tcPr>
            <w:tcW w:w="584"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15.4</w:t>
            </w:r>
          </w:p>
        </w:tc>
        <w:tc>
          <w:tcPr>
            <w:tcW w:w="762"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14.3</w:t>
            </w:r>
          </w:p>
        </w:tc>
        <w:tc>
          <w:tcPr>
            <w:tcW w:w="45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31.6</w:t>
            </w:r>
          </w:p>
        </w:tc>
        <w:tc>
          <w:tcPr>
            <w:tcW w:w="933"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4.8</w:t>
            </w:r>
          </w:p>
        </w:tc>
        <w:tc>
          <w:tcPr>
            <w:tcW w:w="462" w:type="pct"/>
            <w:vAlign w:val="bottom"/>
          </w:tcPr>
          <w:p w:rsidR="00AA7949" w:rsidRPr="00180998" w:rsidRDefault="00AA7949" w:rsidP="00AA7949">
            <w:pPr>
              <w:jc w:val="center"/>
              <w:rPr>
                <w:rFonts w:asciiTheme="minorHAnsi" w:hAnsiTheme="minorHAnsi"/>
                <w:sz w:val="20"/>
              </w:rPr>
            </w:pPr>
            <w:r>
              <w:rPr>
                <w:rFonts w:asciiTheme="minorHAnsi" w:hAnsiTheme="minorHAnsi"/>
                <w:sz w:val="20"/>
              </w:rPr>
              <w:t>17.5</w:t>
            </w:r>
          </w:p>
        </w:tc>
      </w:tr>
      <w:tr w:rsidR="00AA7949" w:rsidRPr="00180998" w:rsidTr="00AA7949">
        <w:trPr>
          <w:trHeight w:val="283"/>
        </w:trPr>
        <w:tc>
          <w:tcPr>
            <w:tcW w:w="1073" w:type="pct"/>
            <w:vAlign w:val="bottom"/>
          </w:tcPr>
          <w:p w:rsidR="00AA7949" w:rsidRPr="00180998" w:rsidRDefault="00AA7949" w:rsidP="00AA7949">
            <w:pPr>
              <w:rPr>
                <w:rFonts w:asciiTheme="minorHAnsi" w:hAnsiTheme="minorHAnsi"/>
                <w:sz w:val="20"/>
              </w:rPr>
            </w:pPr>
            <w:r w:rsidRPr="00180998">
              <w:rPr>
                <w:rFonts w:asciiTheme="minorHAnsi" w:hAnsiTheme="minorHAnsi"/>
                <w:sz w:val="20"/>
              </w:rPr>
              <w:t>6.5 to less than 13</w:t>
            </w:r>
          </w:p>
        </w:tc>
        <w:tc>
          <w:tcPr>
            <w:tcW w:w="733" w:type="pct"/>
            <w:tcBorders>
              <w:bottom w:val="nil"/>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0.0</w:t>
            </w:r>
          </w:p>
        </w:tc>
        <w:tc>
          <w:tcPr>
            <w:tcW w:w="584" w:type="pct"/>
            <w:tcBorders>
              <w:bottom w:val="nil"/>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19.2</w:t>
            </w:r>
          </w:p>
        </w:tc>
        <w:tc>
          <w:tcPr>
            <w:tcW w:w="762" w:type="pct"/>
            <w:tcBorders>
              <w:bottom w:val="nil"/>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0.0</w:t>
            </w:r>
          </w:p>
        </w:tc>
        <w:tc>
          <w:tcPr>
            <w:tcW w:w="453" w:type="pct"/>
            <w:tcBorders>
              <w:bottom w:val="nil"/>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15.8</w:t>
            </w:r>
          </w:p>
        </w:tc>
        <w:tc>
          <w:tcPr>
            <w:tcW w:w="933" w:type="pct"/>
            <w:tcBorders>
              <w:bottom w:val="nil"/>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14.3</w:t>
            </w:r>
          </w:p>
        </w:tc>
        <w:tc>
          <w:tcPr>
            <w:tcW w:w="462" w:type="pct"/>
            <w:tcBorders>
              <w:bottom w:val="nil"/>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14.0</w:t>
            </w:r>
          </w:p>
        </w:tc>
      </w:tr>
      <w:tr w:rsidR="00AA7949" w:rsidRPr="00180998" w:rsidTr="00AA7949">
        <w:trPr>
          <w:trHeight w:val="283"/>
        </w:trPr>
        <w:tc>
          <w:tcPr>
            <w:tcW w:w="1073" w:type="pct"/>
            <w:tcBorders>
              <w:bottom w:val="nil"/>
            </w:tcBorders>
            <w:vAlign w:val="bottom"/>
          </w:tcPr>
          <w:p w:rsidR="00AA7949" w:rsidRPr="00180998" w:rsidRDefault="00AA7949" w:rsidP="00AA7949">
            <w:pPr>
              <w:rPr>
                <w:rFonts w:asciiTheme="minorHAnsi" w:hAnsiTheme="minorHAnsi"/>
                <w:sz w:val="20"/>
              </w:rPr>
            </w:pPr>
            <w:r w:rsidRPr="00180998">
              <w:rPr>
                <w:rFonts w:asciiTheme="minorHAnsi" w:hAnsiTheme="minorHAnsi"/>
                <w:sz w:val="20"/>
              </w:rPr>
              <w:t>13 or more</w:t>
            </w:r>
          </w:p>
        </w:tc>
        <w:tc>
          <w:tcPr>
            <w:tcW w:w="733"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12.5</w:t>
            </w:r>
          </w:p>
        </w:tc>
        <w:tc>
          <w:tcPr>
            <w:tcW w:w="584"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44.2</w:t>
            </w:r>
          </w:p>
        </w:tc>
        <w:tc>
          <w:tcPr>
            <w:tcW w:w="762"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0.0</w:t>
            </w:r>
          </w:p>
        </w:tc>
        <w:tc>
          <w:tcPr>
            <w:tcW w:w="453"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10.5</w:t>
            </w:r>
          </w:p>
        </w:tc>
        <w:tc>
          <w:tcPr>
            <w:tcW w:w="933"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23.8</w:t>
            </w:r>
          </w:p>
        </w:tc>
        <w:tc>
          <w:tcPr>
            <w:tcW w:w="462" w:type="pct"/>
            <w:tcBorders>
              <w:top w:val="nil"/>
              <w:bottom w:val="single" w:sz="8"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27.2</w:t>
            </w:r>
          </w:p>
        </w:tc>
      </w:tr>
      <w:tr w:rsidR="00AA7949" w:rsidRPr="00180998" w:rsidTr="00AA7949">
        <w:tc>
          <w:tcPr>
            <w:tcW w:w="1073" w:type="pct"/>
            <w:tcBorders>
              <w:top w:val="nil"/>
              <w:bottom w:val="single" w:sz="12" w:space="0" w:color="002776"/>
            </w:tcBorders>
            <w:vAlign w:val="bottom"/>
          </w:tcPr>
          <w:p w:rsidR="00AA7949" w:rsidRPr="00180998" w:rsidRDefault="00AA7949" w:rsidP="00AA7949">
            <w:pPr>
              <w:rPr>
                <w:rFonts w:asciiTheme="minorHAnsi" w:hAnsiTheme="minorHAnsi"/>
                <w:color w:val="000000"/>
                <w:sz w:val="20"/>
              </w:rPr>
            </w:pPr>
            <w:r>
              <w:rPr>
                <w:rFonts w:asciiTheme="minorHAnsi" w:hAnsiTheme="minorHAnsi"/>
                <w:color w:val="000000"/>
                <w:sz w:val="20"/>
              </w:rPr>
              <w:t>Total</w:t>
            </w:r>
          </w:p>
        </w:tc>
        <w:tc>
          <w:tcPr>
            <w:tcW w:w="733" w:type="pct"/>
            <w:tcBorders>
              <w:top w:val="single" w:sz="8" w:space="0" w:color="002776"/>
              <w:bottom w:val="single" w:sz="12"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100</w:t>
            </w:r>
          </w:p>
        </w:tc>
        <w:tc>
          <w:tcPr>
            <w:tcW w:w="584" w:type="pct"/>
            <w:tcBorders>
              <w:top w:val="single" w:sz="8" w:space="0" w:color="002776"/>
              <w:bottom w:val="single" w:sz="12"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100</w:t>
            </w:r>
          </w:p>
        </w:tc>
        <w:tc>
          <w:tcPr>
            <w:tcW w:w="762" w:type="pct"/>
            <w:tcBorders>
              <w:top w:val="single" w:sz="8" w:space="0" w:color="002776"/>
              <w:bottom w:val="single" w:sz="12"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100</w:t>
            </w:r>
          </w:p>
        </w:tc>
        <w:tc>
          <w:tcPr>
            <w:tcW w:w="453" w:type="pct"/>
            <w:tcBorders>
              <w:top w:val="single" w:sz="8" w:space="0" w:color="002776"/>
              <w:bottom w:val="single" w:sz="12"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100</w:t>
            </w:r>
          </w:p>
        </w:tc>
        <w:tc>
          <w:tcPr>
            <w:tcW w:w="933" w:type="pct"/>
            <w:tcBorders>
              <w:top w:val="single" w:sz="8" w:space="0" w:color="002776"/>
              <w:bottom w:val="single" w:sz="12"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100</w:t>
            </w:r>
          </w:p>
        </w:tc>
        <w:tc>
          <w:tcPr>
            <w:tcW w:w="462" w:type="pct"/>
            <w:tcBorders>
              <w:top w:val="single" w:sz="8" w:space="0" w:color="002776"/>
              <w:bottom w:val="single" w:sz="12" w:space="0" w:color="002776"/>
            </w:tcBorders>
            <w:vAlign w:val="bottom"/>
          </w:tcPr>
          <w:p w:rsidR="00AA7949" w:rsidRPr="00180998" w:rsidRDefault="00AA7949" w:rsidP="00AA7949">
            <w:pPr>
              <w:jc w:val="center"/>
              <w:rPr>
                <w:rFonts w:asciiTheme="minorHAnsi" w:hAnsiTheme="minorHAnsi"/>
                <w:sz w:val="20"/>
              </w:rPr>
            </w:pPr>
            <w:r>
              <w:rPr>
                <w:rFonts w:asciiTheme="minorHAnsi" w:hAnsiTheme="minorHAnsi"/>
                <w:sz w:val="20"/>
              </w:rPr>
              <w:t>100</w:t>
            </w:r>
          </w:p>
        </w:tc>
      </w:tr>
      <w:tr w:rsidR="00AA7949" w:rsidRPr="00180998" w:rsidTr="00AA7949">
        <w:tc>
          <w:tcPr>
            <w:tcW w:w="1073" w:type="pct"/>
            <w:tcBorders>
              <w:bottom w:val="nil"/>
            </w:tcBorders>
            <w:vAlign w:val="bottom"/>
          </w:tcPr>
          <w:p w:rsidR="00AA7949" w:rsidRPr="00180998" w:rsidRDefault="00AA7949" w:rsidP="005B3432">
            <w:pPr>
              <w:rPr>
                <w:rFonts w:asciiTheme="minorHAnsi" w:hAnsiTheme="minorHAnsi"/>
                <w:color w:val="000000"/>
                <w:sz w:val="20"/>
              </w:rPr>
            </w:pPr>
            <w:r w:rsidRPr="00180998">
              <w:rPr>
                <w:rFonts w:asciiTheme="minorHAnsi" w:hAnsiTheme="minorHAnsi"/>
                <w:color w:val="000000"/>
                <w:sz w:val="20"/>
              </w:rPr>
              <w:t>Persons inquiring</w:t>
            </w:r>
            <w:r>
              <w:rPr>
                <w:rFonts w:asciiTheme="minorHAnsi" w:hAnsiTheme="minorHAnsi"/>
                <w:color w:val="000000"/>
                <w:sz w:val="20"/>
              </w:rPr>
              <w:t xml:space="preserve"> (number)</w:t>
            </w:r>
          </w:p>
        </w:tc>
        <w:tc>
          <w:tcPr>
            <w:tcW w:w="733" w:type="pct"/>
            <w:tcBorders>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8</w:t>
            </w:r>
          </w:p>
        </w:tc>
        <w:tc>
          <w:tcPr>
            <w:tcW w:w="584" w:type="pct"/>
            <w:tcBorders>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52</w:t>
            </w:r>
          </w:p>
        </w:tc>
        <w:tc>
          <w:tcPr>
            <w:tcW w:w="762" w:type="pct"/>
            <w:tcBorders>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14</w:t>
            </w:r>
          </w:p>
        </w:tc>
        <w:tc>
          <w:tcPr>
            <w:tcW w:w="453" w:type="pct"/>
            <w:tcBorders>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19</w:t>
            </w:r>
          </w:p>
        </w:tc>
        <w:tc>
          <w:tcPr>
            <w:tcW w:w="933" w:type="pct"/>
            <w:tcBorders>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21</w:t>
            </w:r>
          </w:p>
        </w:tc>
        <w:tc>
          <w:tcPr>
            <w:tcW w:w="462" w:type="pct"/>
            <w:tcBorders>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114</w:t>
            </w:r>
          </w:p>
        </w:tc>
      </w:tr>
      <w:tr w:rsidR="00AA7949" w:rsidRPr="00180998" w:rsidTr="00AA7949">
        <w:tc>
          <w:tcPr>
            <w:tcW w:w="1073" w:type="pct"/>
            <w:tcBorders>
              <w:top w:val="nil"/>
              <w:bottom w:val="nil"/>
            </w:tcBorders>
            <w:vAlign w:val="bottom"/>
          </w:tcPr>
          <w:p w:rsidR="00AA7949" w:rsidRPr="00180998" w:rsidRDefault="00AA7949" w:rsidP="005B3432">
            <w:pPr>
              <w:rPr>
                <w:rFonts w:asciiTheme="minorHAnsi" w:hAnsiTheme="minorHAnsi"/>
                <w:color w:val="000000"/>
                <w:sz w:val="20"/>
              </w:rPr>
            </w:pPr>
            <w:r w:rsidRPr="00180998">
              <w:rPr>
                <w:rFonts w:asciiTheme="minorHAnsi" w:hAnsiTheme="minorHAnsi"/>
                <w:color w:val="000000"/>
                <w:sz w:val="20"/>
              </w:rPr>
              <w:t>BasicsCard users</w:t>
            </w:r>
            <w:r>
              <w:rPr>
                <w:rFonts w:asciiTheme="minorHAnsi" w:hAnsiTheme="minorHAnsi"/>
                <w:color w:val="000000"/>
                <w:sz w:val="20"/>
              </w:rPr>
              <w:t xml:space="preserve"> (number)</w:t>
            </w:r>
          </w:p>
        </w:tc>
        <w:tc>
          <w:tcPr>
            <w:tcW w:w="733" w:type="pct"/>
            <w:tcBorders>
              <w:top w:val="nil"/>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57</w:t>
            </w:r>
          </w:p>
        </w:tc>
        <w:tc>
          <w:tcPr>
            <w:tcW w:w="584" w:type="pct"/>
            <w:tcBorders>
              <w:top w:val="nil"/>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93</w:t>
            </w:r>
          </w:p>
        </w:tc>
        <w:tc>
          <w:tcPr>
            <w:tcW w:w="762" w:type="pct"/>
            <w:tcBorders>
              <w:top w:val="nil"/>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162</w:t>
            </w:r>
          </w:p>
        </w:tc>
        <w:tc>
          <w:tcPr>
            <w:tcW w:w="453" w:type="pct"/>
            <w:tcBorders>
              <w:top w:val="nil"/>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96</w:t>
            </w:r>
          </w:p>
        </w:tc>
        <w:tc>
          <w:tcPr>
            <w:tcW w:w="933" w:type="pct"/>
            <w:tcBorders>
              <w:top w:val="nil"/>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73</w:t>
            </w:r>
          </w:p>
        </w:tc>
        <w:tc>
          <w:tcPr>
            <w:tcW w:w="462" w:type="pct"/>
            <w:tcBorders>
              <w:top w:val="nil"/>
              <w:bottom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481</w:t>
            </w:r>
          </w:p>
        </w:tc>
      </w:tr>
      <w:tr w:rsidR="00AA7949" w:rsidRPr="00180998" w:rsidTr="00AA7949">
        <w:trPr>
          <w:cnfStyle w:val="010000000000" w:firstRow="0" w:lastRow="1" w:firstColumn="0" w:lastColumn="0" w:oddVBand="0" w:evenVBand="0" w:oddHBand="0" w:evenHBand="0" w:firstRowFirstColumn="0" w:firstRowLastColumn="0" w:lastRowFirstColumn="0" w:lastRowLastColumn="0"/>
        </w:trPr>
        <w:tc>
          <w:tcPr>
            <w:tcW w:w="1073" w:type="pct"/>
            <w:tcBorders>
              <w:top w:val="nil"/>
            </w:tcBorders>
            <w:vAlign w:val="bottom"/>
          </w:tcPr>
          <w:p w:rsidR="00AA7949" w:rsidRPr="00180998" w:rsidRDefault="00AA7949" w:rsidP="005B3432">
            <w:pPr>
              <w:rPr>
                <w:rFonts w:asciiTheme="minorHAnsi" w:hAnsiTheme="minorHAnsi"/>
                <w:sz w:val="20"/>
              </w:rPr>
            </w:pPr>
            <w:r w:rsidRPr="00180998">
              <w:rPr>
                <w:rFonts w:asciiTheme="minorHAnsi" w:hAnsiTheme="minorHAnsi"/>
                <w:sz w:val="20"/>
              </w:rPr>
              <w:t xml:space="preserve">Mean number </w:t>
            </w:r>
          </w:p>
        </w:tc>
        <w:tc>
          <w:tcPr>
            <w:tcW w:w="733" w:type="pct"/>
            <w:tcBorders>
              <w:top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6.9</w:t>
            </w:r>
          </w:p>
        </w:tc>
        <w:tc>
          <w:tcPr>
            <w:tcW w:w="584" w:type="pct"/>
            <w:tcBorders>
              <w:top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21.9</w:t>
            </w:r>
          </w:p>
        </w:tc>
        <w:tc>
          <w:tcPr>
            <w:tcW w:w="762" w:type="pct"/>
            <w:tcBorders>
              <w:top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1.9</w:t>
            </w:r>
          </w:p>
        </w:tc>
        <w:tc>
          <w:tcPr>
            <w:tcW w:w="453" w:type="pct"/>
            <w:tcBorders>
              <w:top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6.4</w:t>
            </w:r>
          </w:p>
        </w:tc>
        <w:tc>
          <w:tcPr>
            <w:tcW w:w="933" w:type="pct"/>
            <w:tcBorders>
              <w:top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9.3</w:t>
            </w:r>
          </w:p>
        </w:tc>
        <w:tc>
          <w:tcPr>
            <w:tcW w:w="462" w:type="pct"/>
            <w:tcBorders>
              <w:top w:val="nil"/>
            </w:tcBorders>
            <w:vAlign w:val="bottom"/>
          </w:tcPr>
          <w:p w:rsidR="00AA7949" w:rsidRPr="00180998" w:rsidRDefault="00AA7949" w:rsidP="00AA7949">
            <w:pPr>
              <w:jc w:val="center"/>
              <w:rPr>
                <w:rFonts w:asciiTheme="minorHAnsi" w:hAnsiTheme="minorHAnsi"/>
                <w:sz w:val="20"/>
              </w:rPr>
            </w:pPr>
            <w:r w:rsidRPr="00180998">
              <w:rPr>
                <w:rFonts w:asciiTheme="minorHAnsi" w:hAnsiTheme="minorHAnsi"/>
                <w:sz w:val="20"/>
              </w:rPr>
              <w:t>13.5</w:t>
            </w:r>
          </w:p>
        </w:tc>
      </w:tr>
    </w:tbl>
    <w:p w:rsidR="0011575B" w:rsidRDefault="0011575B" w:rsidP="0011575B">
      <w:pPr>
        <w:pStyle w:val="Source"/>
      </w:pPr>
      <w:r>
        <w:t>Source: BasicsCard records 1 July 2012 to 29 June 2013</w:t>
      </w:r>
    </w:p>
    <w:p w:rsidR="0011575B" w:rsidRDefault="0011575B" w:rsidP="0011575B">
      <w:pPr>
        <w:pStyle w:val="Heading3"/>
      </w:pPr>
      <w:r>
        <w:lastRenderedPageBreak/>
        <w:t>Rejected BasicsCard transactions</w:t>
      </w:r>
    </w:p>
    <w:p w:rsidR="0011575B" w:rsidRDefault="0011575B" w:rsidP="0011575B">
      <w:pPr>
        <w:pStyle w:val="BodyText"/>
      </w:pPr>
      <w:r>
        <w:t>Over 85</w:t>
      </w:r>
      <w:r w:rsidR="00182873">
        <w:t xml:space="preserve"> per cent</w:t>
      </w:r>
      <w:r>
        <w:t xml:space="preserve"> of BasicsCard customers have experienced an event where their card has been rejected at the point of sale. This appears to be a relatively high incident rate of rejection. Having one’s BasicsCard rejected draws attention to the transaction. Consequently the opportunities for a BasicsCard customer to feel embarrassed or stigmatised may have been high also. This will be explored further through the longitudinal customer survey and the interviews. </w:t>
      </w:r>
    </w:p>
    <w:p w:rsidR="0011575B" w:rsidRDefault="005B3432" w:rsidP="0011575B">
      <w:pPr>
        <w:pStyle w:val="BodyText"/>
      </w:pPr>
      <w:r>
        <w:fldChar w:fldCharType="begin"/>
      </w:r>
      <w:r>
        <w:instrText xml:space="preserve"> REF _Ref390786612 \r \h </w:instrText>
      </w:r>
      <w:r>
        <w:fldChar w:fldCharType="separate"/>
      </w:r>
      <w:r w:rsidR="00B31449">
        <w:t>Table 7.15</w:t>
      </w:r>
      <w:r>
        <w:fldChar w:fldCharType="end"/>
      </w:r>
      <w:r>
        <w:t xml:space="preserve"> </w:t>
      </w:r>
      <w:r w:rsidR="0011575B">
        <w:t>lists different reasons for a customer’s BasicsCard to be rejected and the proportion of BasicsCard customers experiencing the event at any time. The most common reasons are: use of the card on an unregistered device (72</w:t>
      </w:r>
      <w:r w:rsidR="00182873">
        <w:t xml:space="preserve"> per cent</w:t>
      </w:r>
      <w:r w:rsidR="0011575B">
        <w:t>); insufficient balance to complete the purchase (66</w:t>
      </w:r>
      <w:r w:rsidR="00182873">
        <w:t xml:space="preserve"> per cent</w:t>
      </w:r>
      <w:r w:rsidR="0011575B">
        <w:t>); and PIN errors (47</w:t>
      </w:r>
      <w:r w:rsidR="00182873">
        <w:t xml:space="preserve"> per cent</w:t>
      </w:r>
      <w:r w:rsidR="0011575B">
        <w:t xml:space="preserve">). There are a very small number of customers </w:t>
      </w:r>
      <w:r w:rsidR="00220F86">
        <w:t xml:space="preserve">with </w:t>
      </w:r>
      <w:r w:rsidR="0011575B">
        <w:t>‘PIN blocked’</w:t>
      </w:r>
      <w:r w:rsidR="00220F86">
        <w:t xml:space="preserve"> </w:t>
      </w:r>
      <w:r w:rsidR="0011575B">
        <w:t>or ‘BasicsCard suspended’ (which includes cancelled cards)</w:t>
      </w:r>
      <w:r w:rsidR="00220F86">
        <w:t>,</w:t>
      </w:r>
      <w:r w:rsidR="0011575B">
        <w:t xml:space="preserve"> indicat</w:t>
      </w:r>
      <w:r w:rsidR="00220F86">
        <w:t>ing</w:t>
      </w:r>
      <w:r w:rsidR="0011575B">
        <w:t xml:space="preserve"> very low levels </w:t>
      </w:r>
      <w:r w:rsidR="00220F86">
        <w:t xml:space="preserve">of </w:t>
      </w:r>
      <w:r w:rsidR="0011575B">
        <w:t>unauthorised use be it by a customer or others.</w:t>
      </w:r>
    </w:p>
    <w:p w:rsidR="0011575B" w:rsidRDefault="0011575B" w:rsidP="0011575B">
      <w:pPr>
        <w:pStyle w:val="CaptionTable"/>
      </w:pPr>
      <w:bookmarkStart w:id="643" w:name="_Toc390677060"/>
      <w:bookmarkStart w:id="644" w:name="_Ref390786612"/>
      <w:bookmarkStart w:id="645" w:name="_Toc396480944"/>
      <w:r>
        <w:t xml:space="preserve">: </w:t>
      </w:r>
      <w:r w:rsidRPr="004C25C7">
        <w:t xml:space="preserve">Customers </w:t>
      </w:r>
      <w:r>
        <w:t>e</w:t>
      </w:r>
      <w:r w:rsidRPr="004C25C7">
        <w:t>xperiencing of BasicsCard rejection</w:t>
      </w:r>
      <w:bookmarkEnd w:id="643"/>
      <w:bookmarkEnd w:id="644"/>
      <w:r w:rsidR="00727161">
        <w:t xml:space="preserve"> (per cent</w:t>
      </w:r>
      <w:r w:rsidR="00EF7E0A">
        <w:t>)</w:t>
      </w:r>
      <w:bookmarkEnd w:id="645"/>
    </w:p>
    <w:tbl>
      <w:tblPr>
        <w:tblStyle w:val="TableAETotals"/>
        <w:tblW w:w="5000" w:type="pct"/>
        <w:tblCellMar>
          <w:left w:w="57" w:type="dxa"/>
          <w:right w:w="57" w:type="dxa"/>
        </w:tblCellMar>
        <w:tblLook w:val="04E0" w:firstRow="1" w:lastRow="1" w:firstColumn="1" w:lastColumn="0" w:noHBand="0" w:noVBand="1"/>
        <w:tblCaption w:val="Customers experiencing of BasicsCard rejection (per cent)"/>
        <w:tblDescription w:val="Customers experiencing of BasicsCard rejection (per cent)"/>
      </w:tblPr>
      <w:tblGrid>
        <w:gridCol w:w="1355"/>
        <w:gridCol w:w="1241"/>
        <w:gridCol w:w="1153"/>
        <w:gridCol w:w="1302"/>
        <w:gridCol w:w="890"/>
        <w:gridCol w:w="1537"/>
        <w:gridCol w:w="821"/>
        <w:gridCol w:w="841"/>
      </w:tblGrid>
      <w:tr w:rsidR="00AA7949" w:rsidRPr="00F36C19" w:rsidTr="001D05AA">
        <w:trPr>
          <w:cnfStyle w:val="100000000000" w:firstRow="1" w:lastRow="0" w:firstColumn="0" w:lastColumn="0" w:oddVBand="0" w:evenVBand="0" w:oddHBand="0" w:evenHBand="0" w:firstRowFirstColumn="0" w:firstRowLastColumn="0" w:lastRowFirstColumn="0" w:lastRowLastColumn="0"/>
          <w:tblHeader/>
        </w:trPr>
        <w:tc>
          <w:tcPr>
            <w:tcW w:w="741" w:type="pct"/>
          </w:tcPr>
          <w:p w:rsidR="00AA7949" w:rsidRPr="00F36C19" w:rsidRDefault="00AA7949" w:rsidP="005B3432">
            <w:pPr>
              <w:rPr>
                <w:rStyle w:val="Boldword"/>
                <w:rFonts w:asciiTheme="minorHAnsi" w:hAnsiTheme="minorHAnsi"/>
                <w:sz w:val="20"/>
              </w:rPr>
            </w:pPr>
            <w:r w:rsidRPr="00F36C19">
              <w:rPr>
                <w:rStyle w:val="Boldword"/>
                <w:rFonts w:asciiTheme="minorHAnsi" w:hAnsiTheme="minorHAnsi"/>
                <w:sz w:val="20"/>
              </w:rPr>
              <w:t>Type of rejection</w:t>
            </w:r>
          </w:p>
        </w:tc>
        <w:tc>
          <w:tcPr>
            <w:tcW w:w="679" w:type="pct"/>
          </w:tcPr>
          <w:p w:rsidR="00AA7949" w:rsidRPr="00F36C19" w:rsidRDefault="00AA7949" w:rsidP="00AA7949">
            <w:pPr>
              <w:jc w:val="center"/>
              <w:rPr>
                <w:rStyle w:val="Boldword"/>
                <w:rFonts w:asciiTheme="minorHAnsi" w:hAnsiTheme="minorHAnsi"/>
                <w:sz w:val="20"/>
              </w:rPr>
            </w:pPr>
            <w:r w:rsidRPr="00F36C19">
              <w:rPr>
                <w:rStyle w:val="Boldword"/>
                <w:rFonts w:asciiTheme="minorHAnsi" w:hAnsiTheme="minorHAnsi"/>
                <w:sz w:val="20"/>
              </w:rPr>
              <w:t>Bankstown NSW</w:t>
            </w:r>
          </w:p>
        </w:tc>
        <w:tc>
          <w:tcPr>
            <w:tcW w:w="631" w:type="pct"/>
          </w:tcPr>
          <w:p w:rsidR="00AA7949" w:rsidRPr="00F36C19" w:rsidRDefault="00AA7949" w:rsidP="00AA7949">
            <w:pPr>
              <w:jc w:val="center"/>
              <w:rPr>
                <w:rStyle w:val="Boldword"/>
                <w:rFonts w:asciiTheme="minorHAnsi" w:hAnsiTheme="minorHAnsi"/>
                <w:sz w:val="20"/>
              </w:rPr>
            </w:pPr>
            <w:r w:rsidRPr="00F36C19">
              <w:rPr>
                <w:rStyle w:val="Boldword"/>
                <w:rFonts w:asciiTheme="minorHAnsi" w:hAnsiTheme="minorHAnsi"/>
                <w:sz w:val="20"/>
              </w:rPr>
              <w:t>Playford SA</w:t>
            </w:r>
          </w:p>
        </w:tc>
        <w:tc>
          <w:tcPr>
            <w:tcW w:w="712" w:type="pct"/>
          </w:tcPr>
          <w:p w:rsidR="00AA7949" w:rsidRPr="00F36C19" w:rsidRDefault="00AA7949" w:rsidP="00AA7949">
            <w:pPr>
              <w:jc w:val="center"/>
              <w:rPr>
                <w:rStyle w:val="Boldword"/>
                <w:rFonts w:asciiTheme="minorHAnsi" w:hAnsiTheme="minorHAnsi"/>
                <w:sz w:val="20"/>
              </w:rPr>
            </w:pPr>
            <w:r w:rsidRPr="00F36C19">
              <w:rPr>
                <w:rStyle w:val="Boldword"/>
                <w:rFonts w:asciiTheme="minorHAnsi" w:hAnsiTheme="minorHAnsi"/>
                <w:sz w:val="20"/>
              </w:rPr>
              <w:t>Greater Shepparton Vic</w:t>
            </w:r>
          </w:p>
        </w:tc>
        <w:tc>
          <w:tcPr>
            <w:tcW w:w="487" w:type="pct"/>
          </w:tcPr>
          <w:p w:rsidR="00AA7949" w:rsidRPr="00F36C19" w:rsidRDefault="00AA7949" w:rsidP="00AA7949">
            <w:pPr>
              <w:jc w:val="center"/>
              <w:rPr>
                <w:rStyle w:val="Boldword"/>
                <w:rFonts w:asciiTheme="minorHAnsi" w:hAnsiTheme="minorHAnsi"/>
                <w:sz w:val="20"/>
              </w:rPr>
            </w:pPr>
            <w:r w:rsidRPr="00F36C19">
              <w:rPr>
                <w:rStyle w:val="Boldword"/>
                <w:rFonts w:asciiTheme="minorHAnsi" w:hAnsiTheme="minorHAnsi"/>
                <w:sz w:val="20"/>
              </w:rPr>
              <w:t>Logan Qld</w:t>
            </w:r>
          </w:p>
        </w:tc>
        <w:tc>
          <w:tcPr>
            <w:tcW w:w="841" w:type="pct"/>
          </w:tcPr>
          <w:p w:rsidR="00AA7949" w:rsidRPr="00F36C19" w:rsidRDefault="00AA7949" w:rsidP="00AA7949">
            <w:pPr>
              <w:jc w:val="center"/>
              <w:rPr>
                <w:rStyle w:val="Boldword"/>
                <w:rFonts w:asciiTheme="minorHAnsi" w:hAnsiTheme="minorHAnsi"/>
                <w:sz w:val="20"/>
              </w:rPr>
            </w:pPr>
            <w:r w:rsidRPr="00F36C19">
              <w:rPr>
                <w:rStyle w:val="Boldword"/>
                <w:rFonts w:asciiTheme="minorHAnsi" w:hAnsiTheme="minorHAnsi"/>
                <w:sz w:val="20"/>
              </w:rPr>
              <w:t>Rockhampton Qld</w:t>
            </w:r>
          </w:p>
        </w:tc>
        <w:tc>
          <w:tcPr>
            <w:tcW w:w="449" w:type="pct"/>
          </w:tcPr>
          <w:p w:rsidR="00AA7949" w:rsidRPr="00F36C19" w:rsidRDefault="00AA7949" w:rsidP="00AA7949">
            <w:pPr>
              <w:jc w:val="center"/>
              <w:rPr>
                <w:rStyle w:val="Boldword"/>
                <w:rFonts w:asciiTheme="minorHAnsi" w:hAnsiTheme="minorHAnsi"/>
                <w:sz w:val="20"/>
              </w:rPr>
            </w:pPr>
            <w:r w:rsidRPr="00F36C19">
              <w:rPr>
                <w:rStyle w:val="Boldword"/>
                <w:rFonts w:asciiTheme="minorHAnsi" w:hAnsiTheme="minorHAnsi"/>
                <w:sz w:val="20"/>
              </w:rPr>
              <w:t>Total per cent</w:t>
            </w:r>
          </w:p>
        </w:tc>
        <w:tc>
          <w:tcPr>
            <w:tcW w:w="461" w:type="pct"/>
          </w:tcPr>
          <w:p w:rsidR="00AA7949" w:rsidRPr="00F36C19" w:rsidRDefault="00AA7949" w:rsidP="00AA7949">
            <w:pPr>
              <w:jc w:val="center"/>
              <w:rPr>
                <w:rStyle w:val="Boldword"/>
                <w:rFonts w:asciiTheme="minorHAnsi" w:hAnsiTheme="minorHAnsi"/>
                <w:sz w:val="20"/>
              </w:rPr>
            </w:pPr>
            <w:r w:rsidRPr="00F36C19">
              <w:rPr>
                <w:rStyle w:val="Boldword"/>
                <w:rFonts w:asciiTheme="minorHAnsi" w:hAnsiTheme="minorHAnsi"/>
                <w:sz w:val="20"/>
              </w:rPr>
              <w:t>Total persons</w:t>
            </w:r>
          </w:p>
        </w:tc>
      </w:tr>
      <w:tr w:rsidR="00AA7949" w:rsidRPr="00F36C19" w:rsidTr="00AA7949">
        <w:trPr>
          <w:trHeight w:val="283"/>
        </w:trPr>
        <w:tc>
          <w:tcPr>
            <w:tcW w:w="741" w:type="pct"/>
            <w:tcBorders>
              <w:top w:val="single" w:sz="8" w:space="0" w:color="002776"/>
            </w:tcBorders>
            <w:vAlign w:val="bottom"/>
          </w:tcPr>
          <w:p w:rsidR="0011575B" w:rsidRPr="00F36C19" w:rsidRDefault="0011575B" w:rsidP="005B3432">
            <w:pPr>
              <w:rPr>
                <w:rFonts w:asciiTheme="minorHAnsi" w:hAnsiTheme="minorHAnsi" w:cs="Arial"/>
                <w:sz w:val="20"/>
              </w:rPr>
            </w:pPr>
            <w:r w:rsidRPr="00F36C19">
              <w:rPr>
                <w:rFonts w:asciiTheme="minorHAnsi" w:hAnsiTheme="minorHAnsi" w:cs="Arial"/>
                <w:sz w:val="20"/>
              </w:rPr>
              <w:t>Insufficient balance</w:t>
            </w:r>
          </w:p>
        </w:tc>
        <w:tc>
          <w:tcPr>
            <w:tcW w:w="679" w:type="pct"/>
            <w:tcBorders>
              <w:top w:val="single" w:sz="8" w:space="0" w:color="002776"/>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63.2</w:t>
            </w:r>
          </w:p>
        </w:tc>
        <w:tc>
          <w:tcPr>
            <w:tcW w:w="631" w:type="pct"/>
            <w:tcBorders>
              <w:top w:val="single" w:sz="8" w:space="0" w:color="002776"/>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69.9</w:t>
            </w:r>
          </w:p>
        </w:tc>
        <w:tc>
          <w:tcPr>
            <w:tcW w:w="712" w:type="pct"/>
            <w:tcBorders>
              <w:top w:val="single" w:sz="8" w:space="0" w:color="002776"/>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58.0</w:t>
            </w:r>
          </w:p>
        </w:tc>
        <w:tc>
          <w:tcPr>
            <w:tcW w:w="487" w:type="pct"/>
            <w:tcBorders>
              <w:top w:val="single" w:sz="8" w:space="0" w:color="002776"/>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74.0</w:t>
            </w:r>
          </w:p>
        </w:tc>
        <w:tc>
          <w:tcPr>
            <w:tcW w:w="841" w:type="pct"/>
            <w:tcBorders>
              <w:top w:val="single" w:sz="8" w:space="0" w:color="002776"/>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72.6</w:t>
            </w:r>
          </w:p>
        </w:tc>
        <w:tc>
          <w:tcPr>
            <w:tcW w:w="449" w:type="pct"/>
            <w:tcBorders>
              <w:top w:val="single" w:sz="8" w:space="0" w:color="002776"/>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66.3</w:t>
            </w:r>
          </w:p>
        </w:tc>
        <w:tc>
          <w:tcPr>
            <w:tcW w:w="461" w:type="pct"/>
            <w:tcBorders>
              <w:top w:val="single" w:sz="8" w:space="0" w:color="002776"/>
            </w:tcBorders>
            <w:vAlign w:val="center"/>
          </w:tcPr>
          <w:p w:rsidR="0011575B" w:rsidRPr="00F36C19" w:rsidRDefault="0011575B" w:rsidP="00AA7949">
            <w:pPr>
              <w:jc w:val="center"/>
              <w:rPr>
                <w:rFonts w:asciiTheme="minorHAnsi" w:hAnsiTheme="minorHAnsi"/>
                <w:sz w:val="20"/>
              </w:rPr>
            </w:pPr>
            <w:r w:rsidRPr="00F36C19">
              <w:rPr>
                <w:rFonts w:asciiTheme="minorHAnsi" w:hAnsiTheme="minorHAnsi"/>
                <w:sz w:val="20"/>
              </w:rPr>
              <w:t>319</w:t>
            </w:r>
          </w:p>
        </w:tc>
      </w:tr>
      <w:tr w:rsidR="00AA7949" w:rsidRPr="00F36C19" w:rsidTr="00AA7949">
        <w:trPr>
          <w:trHeight w:val="397"/>
        </w:trPr>
        <w:tc>
          <w:tcPr>
            <w:tcW w:w="741" w:type="pct"/>
            <w:vAlign w:val="center"/>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PIN Error</w:t>
            </w:r>
          </w:p>
        </w:tc>
        <w:tc>
          <w:tcPr>
            <w:tcW w:w="67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43.9</w:t>
            </w:r>
          </w:p>
        </w:tc>
        <w:tc>
          <w:tcPr>
            <w:tcW w:w="63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57.0</w:t>
            </w:r>
          </w:p>
        </w:tc>
        <w:tc>
          <w:tcPr>
            <w:tcW w:w="712"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40.1</w:t>
            </w:r>
          </w:p>
        </w:tc>
        <w:tc>
          <w:tcPr>
            <w:tcW w:w="487"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46.9</w:t>
            </w:r>
          </w:p>
        </w:tc>
        <w:tc>
          <w:tcPr>
            <w:tcW w:w="84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53.4</w:t>
            </w:r>
          </w:p>
        </w:tc>
        <w:tc>
          <w:tcPr>
            <w:tcW w:w="44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47.2</w:t>
            </w:r>
          </w:p>
        </w:tc>
        <w:tc>
          <w:tcPr>
            <w:tcW w:w="461" w:type="pct"/>
            <w:vAlign w:val="center"/>
          </w:tcPr>
          <w:p w:rsidR="0011575B" w:rsidRPr="00F36C19" w:rsidRDefault="0011575B" w:rsidP="00AA7949">
            <w:pPr>
              <w:jc w:val="center"/>
              <w:rPr>
                <w:rFonts w:asciiTheme="minorHAnsi" w:hAnsiTheme="minorHAnsi"/>
                <w:sz w:val="20"/>
              </w:rPr>
            </w:pPr>
            <w:r w:rsidRPr="00F36C19">
              <w:rPr>
                <w:rFonts w:asciiTheme="minorHAnsi" w:hAnsiTheme="minorHAnsi"/>
                <w:sz w:val="20"/>
              </w:rPr>
              <w:t>227</w:t>
            </w:r>
          </w:p>
        </w:tc>
      </w:tr>
      <w:tr w:rsidR="00AA7949" w:rsidRPr="00F36C19" w:rsidTr="00AA7949">
        <w:trPr>
          <w:trHeight w:val="397"/>
        </w:trPr>
        <w:tc>
          <w:tcPr>
            <w:tcW w:w="741" w:type="pct"/>
            <w:vAlign w:val="center"/>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PIN blocked</w:t>
            </w:r>
          </w:p>
        </w:tc>
        <w:tc>
          <w:tcPr>
            <w:tcW w:w="67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5.3</w:t>
            </w:r>
          </w:p>
        </w:tc>
        <w:tc>
          <w:tcPr>
            <w:tcW w:w="63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0.0</w:t>
            </w:r>
          </w:p>
        </w:tc>
        <w:tc>
          <w:tcPr>
            <w:tcW w:w="712"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0.0</w:t>
            </w:r>
          </w:p>
        </w:tc>
        <w:tc>
          <w:tcPr>
            <w:tcW w:w="487"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0.0</w:t>
            </w:r>
          </w:p>
        </w:tc>
        <w:tc>
          <w:tcPr>
            <w:tcW w:w="84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0.0</w:t>
            </w:r>
          </w:p>
        </w:tc>
        <w:tc>
          <w:tcPr>
            <w:tcW w:w="44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0.6</w:t>
            </w:r>
          </w:p>
        </w:tc>
        <w:tc>
          <w:tcPr>
            <w:tcW w:w="461" w:type="pct"/>
            <w:vAlign w:val="center"/>
          </w:tcPr>
          <w:p w:rsidR="0011575B" w:rsidRPr="00F36C19" w:rsidRDefault="001A69F5" w:rsidP="00AA7949">
            <w:pPr>
              <w:jc w:val="center"/>
              <w:rPr>
                <w:rFonts w:asciiTheme="minorHAnsi" w:hAnsiTheme="minorHAnsi"/>
                <w:sz w:val="20"/>
              </w:rPr>
            </w:pPr>
            <w:r>
              <w:rPr>
                <w:rFonts w:asciiTheme="minorHAnsi" w:hAnsiTheme="minorHAnsi"/>
                <w:sz w:val="20"/>
              </w:rPr>
              <w:t>≤5</w:t>
            </w:r>
          </w:p>
        </w:tc>
      </w:tr>
      <w:tr w:rsidR="00AA7949" w:rsidRPr="00F36C19" w:rsidTr="00AA7949">
        <w:trPr>
          <w:trHeight w:val="283"/>
        </w:trPr>
        <w:tc>
          <w:tcPr>
            <w:tcW w:w="741" w:type="pct"/>
            <w:vAlign w:val="center"/>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BasicsCard suspended</w:t>
            </w:r>
          </w:p>
        </w:tc>
        <w:tc>
          <w:tcPr>
            <w:tcW w:w="67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3.5</w:t>
            </w:r>
          </w:p>
        </w:tc>
        <w:tc>
          <w:tcPr>
            <w:tcW w:w="63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7.5</w:t>
            </w:r>
          </w:p>
        </w:tc>
        <w:tc>
          <w:tcPr>
            <w:tcW w:w="712"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3.1</w:t>
            </w:r>
          </w:p>
        </w:tc>
        <w:tc>
          <w:tcPr>
            <w:tcW w:w="487"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0.0</w:t>
            </w:r>
          </w:p>
        </w:tc>
        <w:tc>
          <w:tcPr>
            <w:tcW w:w="84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2.7</w:t>
            </w:r>
          </w:p>
        </w:tc>
        <w:tc>
          <w:tcPr>
            <w:tcW w:w="44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3.3</w:t>
            </w:r>
          </w:p>
        </w:tc>
        <w:tc>
          <w:tcPr>
            <w:tcW w:w="461" w:type="pct"/>
            <w:vAlign w:val="center"/>
          </w:tcPr>
          <w:p w:rsidR="0011575B" w:rsidRPr="00F36C19" w:rsidRDefault="0011575B" w:rsidP="00AA7949">
            <w:pPr>
              <w:jc w:val="center"/>
              <w:rPr>
                <w:rFonts w:asciiTheme="minorHAnsi" w:hAnsiTheme="minorHAnsi"/>
                <w:sz w:val="20"/>
              </w:rPr>
            </w:pPr>
            <w:r w:rsidRPr="00F36C19">
              <w:rPr>
                <w:rFonts w:asciiTheme="minorHAnsi" w:hAnsiTheme="minorHAnsi"/>
                <w:sz w:val="20"/>
              </w:rPr>
              <w:t>16</w:t>
            </w:r>
          </w:p>
        </w:tc>
      </w:tr>
      <w:tr w:rsidR="00AA7949" w:rsidRPr="00F36C19" w:rsidTr="00AA7949">
        <w:trPr>
          <w:trHeight w:val="283"/>
        </w:trPr>
        <w:tc>
          <w:tcPr>
            <w:tcW w:w="741" w:type="pct"/>
            <w:vAlign w:val="center"/>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Unregistered device</w:t>
            </w:r>
          </w:p>
        </w:tc>
        <w:tc>
          <w:tcPr>
            <w:tcW w:w="679" w:type="pct"/>
            <w:tcBorders>
              <w:bottom w:val="nil"/>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68.4</w:t>
            </w:r>
          </w:p>
        </w:tc>
        <w:tc>
          <w:tcPr>
            <w:tcW w:w="631" w:type="pct"/>
            <w:tcBorders>
              <w:bottom w:val="nil"/>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74.2</w:t>
            </w:r>
          </w:p>
        </w:tc>
        <w:tc>
          <w:tcPr>
            <w:tcW w:w="712" w:type="pct"/>
            <w:tcBorders>
              <w:bottom w:val="nil"/>
            </w:tcBorders>
            <w:vAlign w:val="center"/>
          </w:tcPr>
          <w:p w:rsidR="0011575B" w:rsidRPr="00F36C19" w:rsidRDefault="00EF7E0A" w:rsidP="00AA7949">
            <w:pPr>
              <w:jc w:val="center"/>
              <w:rPr>
                <w:rFonts w:asciiTheme="minorHAnsi" w:hAnsiTheme="minorHAnsi"/>
                <w:bCs/>
                <w:color w:val="000000"/>
                <w:sz w:val="20"/>
              </w:rPr>
            </w:pPr>
            <w:r w:rsidRPr="00F36C19">
              <w:rPr>
                <w:rFonts w:asciiTheme="minorHAnsi" w:hAnsiTheme="minorHAnsi"/>
                <w:bCs/>
                <w:color w:val="000000"/>
                <w:sz w:val="20"/>
              </w:rPr>
              <w:t>67.3</w:t>
            </w:r>
          </w:p>
        </w:tc>
        <w:tc>
          <w:tcPr>
            <w:tcW w:w="487" w:type="pct"/>
            <w:tcBorders>
              <w:bottom w:val="nil"/>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71.9</w:t>
            </w:r>
          </w:p>
        </w:tc>
        <w:tc>
          <w:tcPr>
            <w:tcW w:w="841" w:type="pct"/>
            <w:tcBorders>
              <w:bottom w:val="nil"/>
            </w:tcBorders>
            <w:vAlign w:val="center"/>
          </w:tcPr>
          <w:p w:rsidR="0011575B" w:rsidRPr="00F36C19" w:rsidRDefault="00EF7E0A" w:rsidP="00AA7949">
            <w:pPr>
              <w:jc w:val="center"/>
              <w:rPr>
                <w:rFonts w:asciiTheme="minorHAnsi" w:hAnsiTheme="minorHAnsi"/>
                <w:bCs/>
                <w:color w:val="000000"/>
                <w:sz w:val="20"/>
              </w:rPr>
            </w:pPr>
            <w:r w:rsidRPr="00F36C19">
              <w:rPr>
                <w:rFonts w:asciiTheme="minorHAnsi" w:hAnsiTheme="minorHAnsi"/>
                <w:bCs/>
                <w:color w:val="000000"/>
                <w:sz w:val="20"/>
              </w:rPr>
              <w:t>82.2</w:t>
            </w:r>
          </w:p>
        </w:tc>
        <w:tc>
          <w:tcPr>
            <w:tcW w:w="449" w:type="pct"/>
            <w:tcBorders>
              <w:bottom w:val="nil"/>
            </w:tcBorders>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71.9</w:t>
            </w:r>
          </w:p>
        </w:tc>
        <w:tc>
          <w:tcPr>
            <w:tcW w:w="461" w:type="pct"/>
            <w:tcBorders>
              <w:bottom w:val="nil"/>
            </w:tcBorders>
            <w:vAlign w:val="center"/>
          </w:tcPr>
          <w:p w:rsidR="0011575B" w:rsidRPr="00F36C19" w:rsidRDefault="0011575B" w:rsidP="00AA7949">
            <w:pPr>
              <w:jc w:val="center"/>
              <w:rPr>
                <w:rFonts w:asciiTheme="minorHAnsi" w:hAnsiTheme="minorHAnsi"/>
                <w:sz w:val="20"/>
              </w:rPr>
            </w:pPr>
            <w:r w:rsidRPr="00F36C19">
              <w:rPr>
                <w:rFonts w:asciiTheme="minorHAnsi" w:hAnsiTheme="minorHAnsi"/>
                <w:sz w:val="20"/>
              </w:rPr>
              <w:t>346</w:t>
            </w:r>
          </w:p>
        </w:tc>
      </w:tr>
      <w:tr w:rsidR="00AA7949" w:rsidRPr="00F36C19" w:rsidTr="00AA7949">
        <w:trPr>
          <w:cnfStyle w:val="010000000000" w:firstRow="0" w:lastRow="1" w:firstColumn="0" w:lastColumn="0" w:oddVBand="0" w:evenVBand="0" w:oddHBand="0" w:evenHBand="0" w:firstRowFirstColumn="0" w:firstRowLastColumn="0" w:lastRowFirstColumn="0" w:lastRowLastColumn="0"/>
          <w:trHeight w:val="283"/>
        </w:trPr>
        <w:tc>
          <w:tcPr>
            <w:tcW w:w="741" w:type="pct"/>
            <w:vAlign w:val="bottom"/>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Action not supported</w:t>
            </w:r>
          </w:p>
        </w:tc>
        <w:tc>
          <w:tcPr>
            <w:tcW w:w="67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26.3</w:t>
            </w:r>
          </w:p>
        </w:tc>
        <w:tc>
          <w:tcPr>
            <w:tcW w:w="63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14.0</w:t>
            </w:r>
          </w:p>
        </w:tc>
        <w:tc>
          <w:tcPr>
            <w:tcW w:w="712"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11.7</w:t>
            </w:r>
          </w:p>
        </w:tc>
        <w:tc>
          <w:tcPr>
            <w:tcW w:w="487"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18.8</w:t>
            </w:r>
          </w:p>
        </w:tc>
        <w:tc>
          <w:tcPr>
            <w:tcW w:w="841"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17.8</w:t>
            </w:r>
          </w:p>
        </w:tc>
        <w:tc>
          <w:tcPr>
            <w:tcW w:w="449" w:type="pct"/>
            <w:vAlign w:val="center"/>
          </w:tcPr>
          <w:p w:rsidR="0011575B" w:rsidRPr="00F36C19" w:rsidRDefault="00EF7E0A" w:rsidP="00AA7949">
            <w:pPr>
              <w:jc w:val="center"/>
              <w:rPr>
                <w:rFonts w:asciiTheme="minorHAnsi" w:hAnsiTheme="minorHAnsi"/>
                <w:color w:val="000000"/>
                <w:sz w:val="20"/>
              </w:rPr>
            </w:pPr>
            <w:r w:rsidRPr="00F36C19">
              <w:rPr>
                <w:rFonts w:asciiTheme="minorHAnsi" w:hAnsiTheme="minorHAnsi"/>
                <w:color w:val="000000"/>
                <w:sz w:val="20"/>
              </w:rPr>
              <w:t>16.2</w:t>
            </w:r>
          </w:p>
        </w:tc>
        <w:tc>
          <w:tcPr>
            <w:tcW w:w="461" w:type="pct"/>
            <w:vAlign w:val="center"/>
          </w:tcPr>
          <w:p w:rsidR="0011575B" w:rsidRPr="00F36C19" w:rsidRDefault="0011575B" w:rsidP="00AA7949">
            <w:pPr>
              <w:jc w:val="center"/>
              <w:rPr>
                <w:rFonts w:asciiTheme="minorHAnsi" w:hAnsiTheme="minorHAnsi"/>
                <w:sz w:val="20"/>
              </w:rPr>
            </w:pPr>
            <w:r w:rsidRPr="00F36C19">
              <w:rPr>
                <w:rFonts w:asciiTheme="minorHAnsi" w:hAnsiTheme="minorHAnsi"/>
                <w:sz w:val="20"/>
              </w:rPr>
              <w:t>78</w:t>
            </w:r>
          </w:p>
        </w:tc>
      </w:tr>
    </w:tbl>
    <w:p w:rsidR="0011575B" w:rsidRDefault="0011575B" w:rsidP="0011575B">
      <w:pPr>
        <w:pStyle w:val="Source"/>
      </w:pPr>
      <w:r>
        <w:t>Source: BasicsCard records 1 July 2012 to 29 June 2013</w:t>
      </w:r>
    </w:p>
    <w:p w:rsidR="0011575B" w:rsidRDefault="005B3432" w:rsidP="0011575B">
      <w:pPr>
        <w:pStyle w:val="BodyText"/>
      </w:pPr>
      <w:r>
        <w:fldChar w:fldCharType="begin"/>
      </w:r>
      <w:r>
        <w:instrText xml:space="preserve"> REF _Ref390786643 \r \h </w:instrText>
      </w:r>
      <w:r>
        <w:fldChar w:fldCharType="separate"/>
      </w:r>
      <w:r w:rsidR="00B31449">
        <w:t>Table 7.16</w:t>
      </w:r>
      <w:r>
        <w:fldChar w:fldCharType="end"/>
      </w:r>
      <w:r w:rsidR="0011575B">
        <w:t xml:space="preserve">, </w:t>
      </w:r>
      <w:r w:rsidR="00B619E9">
        <w:fldChar w:fldCharType="begin"/>
      </w:r>
      <w:r w:rsidR="00B619E9">
        <w:instrText xml:space="preserve"> REF _Ref391011986 \r \h </w:instrText>
      </w:r>
      <w:r w:rsidR="00B619E9">
        <w:fldChar w:fldCharType="separate"/>
      </w:r>
      <w:r w:rsidR="00B31449">
        <w:t>Table 7.17</w:t>
      </w:r>
      <w:r w:rsidR="00B619E9">
        <w:fldChar w:fldCharType="end"/>
      </w:r>
      <w:r w:rsidR="00A52335">
        <w:t>,</w:t>
      </w:r>
      <w:r w:rsidR="00B619E9">
        <w:t xml:space="preserve"> </w:t>
      </w:r>
      <w:r w:rsidR="0011575B">
        <w:t xml:space="preserve">and </w:t>
      </w:r>
      <w:r w:rsidR="00B619E9">
        <w:fldChar w:fldCharType="begin"/>
      </w:r>
      <w:r w:rsidR="00B619E9">
        <w:instrText xml:space="preserve"> REF _Ref391011996 \r \h </w:instrText>
      </w:r>
      <w:r w:rsidR="00B619E9">
        <w:fldChar w:fldCharType="separate"/>
      </w:r>
      <w:r w:rsidR="00B31449">
        <w:t>Table 7.18</w:t>
      </w:r>
      <w:r w:rsidR="00B619E9">
        <w:fldChar w:fldCharType="end"/>
      </w:r>
      <w:r w:rsidR="00B619E9">
        <w:t xml:space="preserve"> </w:t>
      </w:r>
      <w:r w:rsidR="0011575B">
        <w:t>look at ‘insufficient ba</w:t>
      </w:r>
      <w:r w:rsidR="00A52335">
        <w:t>lance’ events in more detail. ‘I</w:t>
      </w:r>
      <w:r w:rsidR="0011575B">
        <w:t>nsufficient balance’ events are significantly different across site for all four metrics reported. The proportion of BasicsCard customers experiencing an ‘insufficient balance’ event is significan</w:t>
      </w:r>
      <w:r w:rsidR="00A52335">
        <w:t xml:space="preserve">tly different across </w:t>
      </w:r>
      <w:r w:rsidR="00261FA5">
        <w:t xml:space="preserve">the </w:t>
      </w:r>
      <w:r w:rsidR="00A52335">
        <w:t>site</w:t>
      </w:r>
      <w:r w:rsidR="00584C8A">
        <w:t>s</w:t>
      </w:r>
      <w:r w:rsidR="0011575B">
        <w:t>, with Shepparton having the lowest proportion of customers affected (58</w:t>
      </w:r>
      <w:r w:rsidR="00182873">
        <w:t xml:space="preserve"> per cent</w:t>
      </w:r>
      <w:r w:rsidR="0011575B">
        <w:t>) and Logan the highest proportion (74</w:t>
      </w:r>
      <w:r w:rsidR="00182873">
        <w:t xml:space="preserve"> per cent</w:t>
      </w:r>
      <w:r w:rsidR="00261FA5">
        <w:t xml:space="preserve">). </w:t>
      </w:r>
    </w:p>
    <w:p w:rsidR="0011575B" w:rsidRDefault="0011575B" w:rsidP="0011575B">
      <w:pPr>
        <w:pStyle w:val="BodyText"/>
      </w:pPr>
      <w:r>
        <w:t>Overall</w:t>
      </w:r>
      <w:r w:rsidR="00261FA5">
        <w:t>,</w:t>
      </w:r>
      <w:r>
        <w:t xml:space="preserve"> sites 55</w:t>
      </w:r>
      <w:r w:rsidR="00182873">
        <w:t xml:space="preserve"> per cent</w:t>
      </w:r>
      <w:r>
        <w:t xml:space="preserve"> of customers who experienced ‘insufficient balance’ events experienced them once or twice and 24</w:t>
      </w:r>
      <w:r w:rsidR="00182873">
        <w:t xml:space="preserve"> per cent</w:t>
      </w:r>
      <w:r>
        <w:t xml:space="preserve"> of customers experienced them five or more times. In contrast at Rockhampton and Playford 22.6</w:t>
      </w:r>
      <w:r w:rsidR="00182873">
        <w:t xml:space="preserve"> per cent</w:t>
      </w:r>
      <w:r>
        <w:t xml:space="preserve"> and 24.6</w:t>
      </w:r>
      <w:r w:rsidR="00182873">
        <w:t xml:space="preserve"> per cent</w:t>
      </w:r>
      <w:r>
        <w:t xml:space="preserve"> of customers respectively experienced ‘insufficient balance’ once or twice and 22.6</w:t>
      </w:r>
      <w:r w:rsidR="00182873">
        <w:t xml:space="preserve"> per cent</w:t>
      </w:r>
      <w:r>
        <w:t xml:space="preserve"> and 30.8</w:t>
      </w:r>
      <w:r w:rsidR="00182873">
        <w:t xml:space="preserve"> per cent</w:t>
      </w:r>
      <w:r>
        <w:t xml:space="preserve"> five or more times respectively. Twenty-four percent of customers experiencing five or more weeks of ‘insufficient balance’ identifies a substantial issue. </w:t>
      </w:r>
      <w:r w:rsidR="005B3432">
        <w:fldChar w:fldCharType="begin"/>
      </w:r>
      <w:r w:rsidR="005B3432">
        <w:instrText xml:space="preserve"> REF _Ref390786699 \r \h </w:instrText>
      </w:r>
      <w:r w:rsidR="005B3432">
        <w:fldChar w:fldCharType="separate"/>
      </w:r>
      <w:r w:rsidR="00B31449">
        <w:t>Table 7.16</w:t>
      </w:r>
      <w:r w:rsidR="005B3432">
        <w:fldChar w:fldCharType="end"/>
      </w:r>
      <w:r w:rsidR="005B3432">
        <w:t xml:space="preserve"> </w:t>
      </w:r>
      <w:r>
        <w:t xml:space="preserve">presents the details of this analysis. The number of events is reported in terms of event weeks as it is common for customers to try again when such an event occurs thus resulting in multiple successive ‘insufficient balance’ events: counting weeks ‘smooths’ these counts. </w:t>
      </w:r>
    </w:p>
    <w:p w:rsidR="0011575B" w:rsidRDefault="0011575B" w:rsidP="0011575B">
      <w:pPr>
        <w:pStyle w:val="CaptionTable"/>
      </w:pPr>
      <w:bookmarkStart w:id="646" w:name="_Toc390677061"/>
      <w:bookmarkStart w:id="647" w:name="_Ref390786643"/>
      <w:bookmarkStart w:id="648" w:name="_Ref390786699"/>
      <w:bookmarkStart w:id="649" w:name="_Toc396480945"/>
      <w:r>
        <w:lastRenderedPageBreak/>
        <w:t xml:space="preserve">: </w:t>
      </w:r>
      <w:r w:rsidRPr="009E6BCF">
        <w:t>Number of weeks where customers experienced "insufficient balance"</w:t>
      </w:r>
      <w:bookmarkEnd w:id="646"/>
      <w:bookmarkEnd w:id="647"/>
      <w:bookmarkEnd w:id="648"/>
      <w:r w:rsidR="00EF7E0A">
        <w:t xml:space="preserve"> (</w:t>
      </w:r>
      <w:r w:rsidR="00727161">
        <w:t>per cent</w:t>
      </w:r>
      <w:r w:rsidR="00EF7E0A">
        <w:t>)</w:t>
      </w:r>
      <w:bookmarkEnd w:id="649"/>
    </w:p>
    <w:tbl>
      <w:tblPr>
        <w:tblStyle w:val="TableAETotals"/>
        <w:tblW w:w="5000" w:type="pct"/>
        <w:tblLook w:val="04E0" w:firstRow="1" w:lastRow="1" w:firstColumn="1" w:lastColumn="0" w:noHBand="0" w:noVBand="1"/>
        <w:tblCaption w:val="Number of weeks where customers experienced &quot;insufficient balance&quot; (per cent)"/>
        <w:tblDescription w:val="Number of weeks where customers experienced &quot;insufficient balance&quot; (per cent)"/>
      </w:tblPr>
      <w:tblGrid>
        <w:gridCol w:w="2085"/>
        <w:gridCol w:w="1342"/>
        <w:gridCol w:w="1089"/>
        <w:gridCol w:w="1373"/>
        <w:gridCol w:w="880"/>
        <w:gridCol w:w="1597"/>
        <w:gridCol w:w="876"/>
      </w:tblGrid>
      <w:tr w:rsidR="0011575B" w:rsidRPr="00F36C19" w:rsidTr="001D05AA">
        <w:trPr>
          <w:cnfStyle w:val="100000000000" w:firstRow="1" w:lastRow="0" w:firstColumn="0" w:lastColumn="0" w:oddVBand="0" w:evenVBand="0" w:oddHBand="0" w:evenHBand="0" w:firstRowFirstColumn="0" w:firstRowLastColumn="0" w:lastRowFirstColumn="0" w:lastRowLastColumn="0"/>
          <w:tblHeader/>
        </w:trPr>
        <w:tc>
          <w:tcPr>
            <w:tcW w:w="1128" w:type="pct"/>
          </w:tcPr>
          <w:p w:rsidR="0011575B" w:rsidRPr="00F36C19" w:rsidRDefault="0011575B" w:rsidP="005B3432">
            <w:pPr>
              <w:rPr>
                <w:rStyle w:val="Boldword"/>
                <w:rFonts w:asciiTheme="minorHAnsi" w:hAnsiTheme="minorHAnsi"/>
                <w:sz w:val="20"/>
              </w:rPr>
            </w:pPr>
            <w:r w:rsidRPr="00F36C19">
              <w:rPr>
                <w:rStyle w:val="Boldword"/>
                <w:rFonts w:asciiTheme="minorHAnsi" w:hAnsiTheme="minorHAnsi"/>
                <w:sz w:val="20"/>
              </w:rPr>
              <w:t>Number of event weeks</w:t>
            </w:r>
          </w:p>
        </w:tc>
        <w:tc>
          <w:tcPr>
            <w:tcW w:w="726"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Bankstown NSW</w:t>
            </w:r>
          </w:p>
        </w:tc>
        <w:tc>
          <w:tcPr>
            <w:tcW w:w="589"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Playford SA</w:t>
            </w:r>
          </w:p>
        </w:tc>
        <w:tc>
          <w:tcPr>
            <w:tcW w:w="743"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Greater Shepparton Vic</w:t>
            </w:r>
          </w:p>
        </w:tc>
        <w:tc>
          <w:tcPr>
            <w:tcW w:w="476"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Logan Qld</w:t>
            </w:r>
          </w:p>
        </w:tc>
        <w:tc>
          <w:tcPr>
            <w:tcW w:w="864"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Rockhampton Qld</w:t>
            </w:r>
          </w:p>
        </w:tc>
        <w:tc>
          <w:tcPr>
            <w:tcW w:w="475"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Total</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cs="Arial"/>
                <w:sz w:val="20"/>
              </w:rPr>
            </w:pPr>
            <w:r w:rsidRPr="00F36C19">
              <w:rPr>
                <w:rFonts w:asciiTheme="minorHAnsi" w:hAnsiTheme="minorHAnsi" w:cs="Arial"/>
                <w:sz w:val="20"/>
              </w:rPr>
              <w:t>1</w:t>
            </w:r>
          </w:p>
        </w:tc>
        <w:tc>
          <w:tcPr>
            <w:tcW w:w="72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52.8</w:t>
            </w:r>
          </w:p>
        </w:tc>
        <w:tc>
          <w:tcPr>
            <w:tcW w:w="589" w:type="pct"/>
            <w:vAlign w:val="bottom"/>
          </w:tcPr>
          <w:p w:rsidR="0011575B" w:rsidRPr="00F36C19" w:rsidRDefault="00EF7E0A" w:rsidP="005B3432">
            <w:pPr>
              <w:jc w:val="right"/>
              <w:rPr>
                <w:rFonts w:asciiTheme="minorHAnsi" w:hAnsiTheme="minorHAnsi"/>
                <w:bCs/>
                <w:color w:val="000000"/>
                <w:sz w:val="20"/>
              </w:rPr>
            </w:pPr>
            <w:r w:rsidRPr="00F36C19">
              <w:rPr>
                <w:rFonts w:asciiTheme="minorHAnsi" w:hAnsiTheme="minorHAnsi"/>
                <w:bCs/>
                <w:color w:val="000000"/>
                <w:sz w:val="20"/>
              </w:rPr>
              <w:t>24.6</w:t>
            </w:r>
          </w:p>
        </w:tc>
        <w:tc>
          <w:tcPr>
            <w:tcW w:w="743"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34.0</w:t>
            </w:r>
          </w:p>
        </w:tc>
        <w:tc>
          <w:tcPr>
            <w:tcW w:w="47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43.7</w:t>
            </w:r>
          </w:p>
        </w:tc>
        <w:tc>
          <w:tcPr>
            <w:tcW w:w="864" w:type="pct"/>
            <w:vAlign w:val="bottom"/>
          </w:tcPr>
          <w:p w:rsidR="0011575B" w:rsidRPr="00F36C19" w:rsidRDefault="00EF7E0A" w:rsidP="005B3432">
            <w:pPr>
              <w:jc w:val="right"/>
              <w:rPr>
                <w:rFonts w:asciiTheme="minorHAnsi" w:hAnsiTheme="minorHAnsi"/>
                <w:bCs/>
                <w:color w:val="000000"/>
                <w:sz w:val="20"/>
              </w:rPr>
            </w:pPr>
            <w:r w:rsidRPr="00F36C19">
              <w:rPr>
                <w:rFonts w:asciiTheme="minorHAnsi" w:hAnsiTheme="minorHAnsi"/>
                <w:bCs/>
                <w:color w:val="000000"/>
                <w:sz w:val="20"/>
              </w:rPr>
              <w:t>22.6</w:t>
            </w:r>
          </w:p>
        </w:tc>
        <w:tc>
          <w:tcPr>
            <w:tcW w:w="475"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34.5</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cs="Arial"/>
                <w:sz w:val="20"/>
              </w:rPr>
            </w:pPr>
            <w:r w:rsidRPr="00F36C19">
              <w:rPr>
                <w:rFonts w:asciiTheme="minorHAnsi" w:hAnsiTheme="minorHAnsi" w:cs="Arial"/>
                <w:sz w:val="20"/>
              </w:rPr>
              <w:t>2</w:t>
            </w:r>
          </w:p>
        </w:tc>
        <w:tc>
          <w:tcPr>
            <w:tcW w:w="72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11.1</w:t>
            </w:r>
          </w:p>
        </w:tc>
        <w:tc>
          <w:tcPr>
            <w:tcW w:w="589"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21.5</w:t>
            </w:r>
          </w:p>
        </w:tc>
        <w:tc>
          <w:tcPr>
            <w:tcW w:w="743"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28.7</w:t>
            </w:r>
          </w:p>
        </w:tc>
        <w:tc>
          <w:tcPr>
            <w:tcW w:w="47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15.5</w:t>
            </w:r>
          </w:p>
        </w:tc>
        <w:tc>
          <w:tcPr>
            <w:tcW w:w="864"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17.0</w:t>
            </w:r>
          </w:p>
        </w:tc>
        <w:tc>
          <w:tcPr>
            <w:tcW w:w="475"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20.4</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cs="Arial"/>
                <w:sz w:val="20"/>
              </w:rPr>
            </w:pPr>
            <w:r w:rsidRPr="00F36C19">
              <w:rPr>
                <w:rFonts w:asciiTheme="minorHAnsi" w:hAnsiTheme="minorHAnsi" w:cs="Arial"/>
                <w:sz w:val="20"/>
              </w:rPr>
              <w:t>3</w:t>
            </w:r>
          </w:p>
        </w:tc>
        <w:tc>
          <w:tcPr>
            <w:tcW w:w="72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8.3</w:t>
            </w:r>
          </w:p>
        </w:tc>
        <w:tc>
          <w:tcPr>
            <w:tcW w:w="589"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12.3</w:t>
            </w:r>
          </w:p>
        </w:tc>
        <w:tc>
          <w:tcPr>
            <w:tcW w:w="743"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11.7</w:t>
            </w:r>
          </w:p>
        </w:tc>
        <w:tc>
          <w:tcPr>
            <w:tcW w:w="47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9.9</w:t>
            </w:r>
          </w:p>
        </w:tc>
        <w:tc>
          <w:tcPr>
            <w:tcW w:w="864"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24.5</w:t>
            </w:r>
          </w:p>
        </w:tc>
        <w:tc>
          <w:tcPr>
            <w:tcW w:w="475"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13.2</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cs="Arial"/>
                <w:sz w:val="20"/>
              </w:rPr>
            </w:pPr>
            <w:r w:rsidRPr="00F36C19">
              <w:rPr>
                <w:rFonts w:asciiTheme="minorHAnsi" w:hAnsiTheme="minorHAnsi" w:cs="Arial"/>
                <w:sz w:val="20"/>
              </w:rPr>
              <w:t>4</w:t>
            </w:r>
          </w:p>
        </w:tc>
        <w:tc>
          <w:tcPr>
            <w:tcW w:w="72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5.6</w:t>
            </w:r>
          </w:p>
        </w:tc>
        <w:tc>
          <w:tcPr>
            <w:tcW w:w="589"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10.8</w:t>
            </w:r>
          </w:p>
        </w:tc>
        <w:tc>
          <w:tcPr>
            <w:tcW w:w="743"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5.3</w:t>
            </w:r>
          </w:p>
        </w:tc>
        <w:tc>
          <w:tcPr>
            <w:tcW w:w="47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8.5</w:t>
            </w:r>
          </w:p>
        </w:tc>
        <w:tc>
          <w:tcPr>
            <w:tcW w:w="864"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13.2</w:t>
            </w:r>
          </w:p>
        </w:tc>
        <w:tc>
          <w:tcPr>
            <w:tcW w:w="475"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8.5</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cs="Arial"/>
                <w:sz w:val="20"/>
              </w:rPr>
            </w:pPr>
            <w:r w:rsidRPr="00F36C19">
              <w:rPr>
                <w:rFonts w:asciiTheme="minorHAnsi" w:hAnsiTheme="minorHAnsi" w:cs="Arial"/>
                <w:sz w:val="20"/>
              </w:rPr>
              <w:t>5 or 6</w:t>
            </w:r>
          </w:p>
        </w:tc>
        <w:tc>
          <w:tcPr>
            <w:tcW w:w="72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8.3</w:t>
            </w:r>
          </w:p>
        </w:tc>
        <w:tc>
          <w:tcPr>
            <w:tcW w:w="589"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15.4</w:t>
            </w:r>
          </w:p>
        </w:tc>
        <w:tc>
          <w:tcPr>
            <w:tcW w:w="743"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7.4</w:t>
            </w:r>
          </w:p>
        </w:tc>
        <w:tc>
          <w:tcPr>
            <w:tcW w:w="476"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8.5</w:t>
            </w:r>
          </w:p>
        </w:tc>
        <w:tc>
          <w:tcPr>
            <w:tcW w:w="864"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15.1</w:t>
            </w:r>
          </w:p>
        </w:tc>
        <w:tc>
          <w:tcPr>
            <w:tcW w:w="475" w:type="pct"/>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10.7</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cs="Arial"/>
                <w:sz w:val="20"/>
              </w:rPr>
            </w:pPr>
            <w:r w:rsidRPr="00F36C19">
              <w:rPr>
                <w:rFonts w:asciiTheme="minorHAnsi" w:hAnsiTheme="minorHAnsi" w:cs="Arial"/>
                <w:sz w:val="20"/>
              </w:rPr>
              <w:t>7 to 9</w:t>
            </w:r>
          </w:p>
        </w:tc>
        <w:tc>
          <w:tcPr>
            <w:tcW w:w="726" w:type="pct"/>
            <w:tcBorders>
              <w:bottom w:val="nil"/>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8.3</w:t>
            </w:r>
          </w:p>
        </w:tc>
        <w:tc>
          <w:tcPr>
            <w:tcW w:w="589" w:type="pct"/>
            <w:tcBorders>
              <w:bottom w:val="nil"/>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12.3</w:t>
            </w:r>
          </w:p>
        </w:tc>
        <w:tc>
          <w:tcPr>
            <w:tcW w:w="743" w:type="pct"/>
            <w:tcBorders>
              <w:bottom w:val="nil"/>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6.4</w:t>
            </w:r>
          </w:p>
        </w:tc>
        <w:tc>
          <w:tcPr>
            <w:tcW w:w="476" w:type="pct"/>
            <w:tcBorders>
              <w:bottom w:val="nil"/>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7.0</w:t>
            </w:r>
          </w:p>
        </w:tc>
        <w:tc>
          <w:tcPr>
            <w:tcW w:w="864" w:type="pct"/>
            <w:tcBorders>
              <w:bottom w:val="nil"/>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5.7</w:t>
            </w:r>
          </w:p>
        </w:tc>
        <w:tc>
          <w:tcPr>
            <w:tcW w:w="475" w:type="pct"/>
            <w:tcBorders>
              <w:bottom w:val="nil"/>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7.8</w:t>
            </w:r>
          </w:p>
        </w:tc>
      </w:tr>
      <w:tr w:rsidR="0011575B" w:rsidRPr="00F36C19" w:rsidTr="00EF7E0A">
        <w:trPr>
          <w:trHeight w:val="283"/>
        </w:trPr>
        <w:tc>
          <w:tcPr>
            <w:tcW w:w="1128" w:type="pct"/>
            <w:tcBorders>
              <w:bottom w:val="single" w:sz="12" w:space="0" w:color="002776"/>
            </w:tcBorders>
            <w:vAlign w:val="center"/>
          </w:tcPr>
          <w:p w:rsidR="0011575B" w:rsidRPr="00F36C19" w:rsidRDefault="0011575B" w:rsidP="00EF7E0A">
            <w:pPr>
              <w:rPr>
                <w:rFonts w:asciiTheme="minorHAnsi" w:hAnsiTheme="minorHAnsi" w:cs="Arial"/>
                <w:sz w:val="20"/>
              </w:rPr>
            </w:pPr>
            <w:r w:rsidRPr="00F36C19">
              <w:rPr>
                <w:rFonts w:asciiTheme="minorHAnsi" w:hAnsiTheme="minorHAnsi" w:cs="Arial"/>
                <w:sz w:val="20"/>
              </w:rPr>
              <w:t>10 to 15</w:t>
            </w:r>
          </w:p>
        </w:tc>
        <w:tc>
          <w:tcPr>
            <w:tcW w:w="726" w:type="pct"/>
            <w:tcBorders>
              <w:bottom w:val="single" w:sz="12" w:space="0" w:color="002776"/>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5.6</w:t>
            </w:r>
          </w:p>
        </w:tc>
        <w:tc>
          <w:tcPr>
            <w:tcW w:w="589" w:type="pct"/>
            <w:tcBorders>
              <w:bottom w:val="single" w:sz="12" w:space="0" w:color="002776"/>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3.1</w:t>
            </w:r>
          </w:p>
        </w:tc>
        <w:tc>
          <w:tcPr>
            <w:tcW w:w="743" w:type="pct"/>
            <w:tcBorders>
              <w:bottom w:val="single" w:sz="12" w:space="0" w:color="002776"/>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6.4</w:t>
            </w:r>
          </w:p>
        </w:tc>
        <w:tc>
          <w:tcPr>
            <w:tcW w:w="476" w:type="pct"/>
            <w:tcBorders>
              <w:bottom w:val="single" w:sz="12" w:space="0" w:color="002776"/>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7.0</w:t>
            </w:r>
          </w:p>
        </w:tc>
        <w:tc>
          <w:tcPr>
            <w:tcW w:w="864" w:type="pct"/>
            <w:tcBorders>
              <w:bottom w:val="single" w:sz="12" w:space="0" w:color="002776"/>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1.9</w:t>
            </w:r>
          </w:p>
        </w:tc>
        <w:tc>
          <w:tcPr>
            <w:tcW w:w="475" w:type="pct"/>
            <w:tcBorders>
              <w:bottom w:val="single" w:sz="12" w:space="0" w:color="002776"/>
            </w:tcBorders>
            <w:vAlign w:val="bottom"/>
          </w:tcPr>
          <w:p w:rsidR="0011575B" w:rsidRPr="00F36C19" w:rsidRDefault="00EF7E0A" w:rsidP="005B3432">
            <w:pPr>
              <w:jc w:val="right"/>
              <w:rPr>
                <w:rFonts w:asciiTheme="minorHAnsi" w:hAnsiTheme="minorHAnsi"/>
                <w:color w:val="000000"/>
                <w:sz w:val="20"/>
              </w:rPr>
            </w:pPr>
            <w:r w:rsidRPr="00F36C19">
              <w:rPr>
                <w:rFonts w:asciiTheme="minorHAnsi" w:hAnsiTheme="minorHAnsi"/>
                <w:color w:val="000000"/>
                <w:sz w:val="20"/>
              </w:rPr>
              <w:t>5.0</w:t>
            </w:r>
          </w:p>
        </w:tc>
      </w:tr>
      <w:tr w:rsidR="0011575B" w:rsidRPr="00F36C19" w:rsidTr="00EF7E0A">
        <w:trPr>
          <w:trHeight w:val="283"/>
        </w:trPr>
        <w:tc>
          <w:tcPr>
            <w:tcW w:w="1128" w:type="pct"/>
            <w:tcBorders>
              <w:top w:val="single" w:sz="12" w:space="0" w:color="002776"/>
              <w:bottom w:val="nil"/>
            </w:tcBorders>
            <w:vAlign w:val="bottom"/>
          </w:tcPr>
          <w:p w:rsidR="0011575B" w:rsidRPr="00F36C19" w:rsidRDefault="0020655B" w:rsidP="005B3432">
            <w:pPr>
              <w:rPr>
                <w:rFonts w:asciiTheme="minorHAnsi" w:hAnsiTheme="minorHAnsi" w:cs="Arial"/>
                <w:sz w:val="20"/>
              </w:rPr>
            </w:pPr>
            <w:r w:rsidRPr="00F36C19">
              <w:rPr>
                <w:rFonts w:asciiTheme="minorHAnsi" w:hAnsiTheme="minorHAnsi" w:cs="Arial"/>
                <w:sz w:val="20"/>
              </w:rPr>
              <w:t>Total</w:t>
            </w:r>
          </w:p>
        </w:tc>
        <w:tc>
          <w:tcPr>
            <w:tcW w:w="726"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589"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743"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476"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864"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475"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r>
      <w:tr w:rsidR="0011575B" w:rsidRPr="00F36C19" w:rsidTr="00EF7E0A">
        <w:tc>
          <w:tcPr>
            <w:tcW w:w="1128" w:type="pct"/>
            <w:tcBorders>
              <w:top w:val="nil"/>
              <w:bottom w:val="nil"/>
            </w:tcBorders>
            <w:vAlign w:val="bottom"/>
          </w:tcPr>
          <w:p w:rsidR="0011575B" w:rsidRPr="00F36C19" w:rsidRDefault="0011575B" w:rsidP="005B3432">
            <w:pPr>
              <w:rPr>
                <w:rFonts w:asciiTheme="minorHAnsi" w:hAnsiTheme="minorHAnsi"/>
                <w:sz w:val="20"/>
              </w:rPr>
            </w:pPr>
            <w:r w:rsidRPr="00F36C19">
              <w:rPr>
                <w:rFonts w:asciiTheme="minorHAnsi" w:hAnsiTheme="minorHAnsi"/>
                <w:sz w:val="20"/>
              </w:rPr>
              <w:t>Customers</w:t>
            </w:r>
            <w:r w:rsidR="0020655B" w:rsidRPr="00F36C19">
              <w:rPr>
                <w:rFonts w:asciiTheme="minorHAnsi" w:hAnsiTheme="minorHAnsi"/>
                <w:sz w:val="20"/>
              </w:rPr>
              <w:t xml:space="preserve"> (number)</w:t>
            </w:r>
            <w:r w:rsidRPr="00F36C19">
              <w:rPr>
                <w:rFonts w:asciiTheme="minorHAnsi" w:hAnsiTheme="minorHAnsi"/>
                <w:sz w:val="20"/>
              </w:rPr>
              <w:t xml:space="preserve"> </w:t>
            </w:r>
          </w:p>
        </w:tc>
        <w:tc>
          <w:tcPr>
            <w:tcW w:w="726"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36</w:t>
            </w:r>
          </w:p>
        </w:tc>
        <w:tc>
          <w:tcPr>
            <w:tcW w:w="589"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65</w:t>
            </w:r>
          </w:p>
        </w:tc>
        <w:tc>
          <w:tcPr>
            <w:tcW w:w="743"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94</w:t>
            </w:r>
          </w:p>
        </w:tc>
        <w:tc>
          <w:tcPr>
            <w:tcW w:w="476"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71</w:t>
            </w:r>
          </w:p>
        </w:tc>
        <w:tc>
          <w:tcPr>
            <w:tcW w:w="864"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53</w:t>
            </w:r>
          </w:p>
        </w:tc>
        <w:tc>
          <w:tcPr>
            <w:tcW w:w="475" w:type="pct"/>
            <w:tcBorders>
              <w:top w:val="nil"/>
              <w:bottom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319</w:t>
            </w:r>
          </w:p>
        </w:tc>
      </w:tr>
      <w:tr w:rsidR="0011575B" w:rsidRPr="00F36C19" w:rsidTr="00EF7E0A">
        <w:trPr>
          <w:cnfStyle w:val="010000000000" w:firstRow="0" w:lastRow="1" w:firstColumn="0" w:lastColumn="0" w:oddVBand="0" w:evenVBand="0" w:oddHBand="0" w:evenHBand="0" w:firstRowFirstColumn="0" w:firstRowLastColumn="0" w:lastRowFirstColumn="0" w:lastRowLastColumn="0"/>
        </w:trPr>
        <w:tc>
          <w:tcPr>
            <w:tcW w:w="1128" w:type="pct"/>
            <w:tcBorders>
              <w:top w:val="nil"/>
            </w:tcBorders>
            <w:vAlign w:val="bottom"/>
          </w:tcPr>
          <w:p w:rsidR="0011575B" w:rsidRPr="00F36C19" w:rsidRDefault="0011575B" w:rsidP="005B3432">
            <w:pPr>
              <w:rPr>
                <w:rFonts w:asciiTheme="minorHAnsi" w:hAnsiTheme="minorHAnsi"/>
                <w:sz w:val="20"/>
              </w:rPr>
            </w:pPr>
            <w:r w:rsidRPr="00F36C19">
              <w:rPr>
                <w:rFonts w:asciiTheme="minorHAnsi" w:hAnsiTheme="minorHAnsi"/>
                <w:sz w:val="20"/>
              </w:rPr>
              <w:t>Mean weeks</w:t>
            </w:r>
            <w:r w:rsidR="0020655B" w:rsidRPr="00F36C19">
              <w:rPr>
                <w:rFonts w:asciiTheme="minorHAnsi" w:hAnsiTheme="minorHAnsi"/>
                <w:sz w:val="20"/>
              </w:rPr>
              <w:t xml:space="preserve"> (number)</w:t>
            </w:r>
          </w:p>
        </w:tc>
        <w:tc>
          <w:tcPr>
            <w:tcW w:w="726"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3.08</w:t>
            </w:r>
          </w:p>
        </w:tc>
        <w:tc>
          <w:tcPr>
            <w:tcW w:w="589"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3.58</w:t>
            </w:r>
          </w:p>
        </w:tc>
        <w:tc>
          <w:tcPr>
            <w:tcW w:w="743"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3.14</w:t>
            </w:r>
          </w:p>
        </w:tc>
        <w:tc>
          <w:tcPr>
            <w:tcW w:w="476"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3.25</w:t>
            </w:r>
          </w:p>
        </w:tc>
        <w:tc>
          <w:tcPr>
            <w:tcW w:w="864"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3.30</w:t>
            </w:r>
          </w:p>
        </w:tc>
        <w:tc>
          <w:tcPr>
            <w:tcW w:w="475"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3.28</w:t>
            </w:r>
          </w:p>
        </w:tc>
      </w:tr>
    </w:tbl>
    <w:p w:rsidR="0011575B" w:rsidRDefault="0011575B" w:rsidP="0011575B">
      <w:pPr>
        <w:pStyle w:val="Source"/>
      </w:pPr>
      <w:r>
        <w:t>Source: BasicsCard records 1 July 2012 to 29 June 2013</w:t>
      </w:r>
    </w:p>
    <w:p w:rsidR="0011575B" w:rsidRDefault="005B3432" w:rsidP="0011575B">
      <w:pPr>
        <w:pStyle w:val="BodyText"/>
      </w:pPr>
      <w:r>
        <w:fldChar w:fldCharType="begin"/>
      </w:r>
      <w:r>
        <w:instrText xml:space="preserve"> REF _Ref390787168 \r \h </w:instrText>
      </w:r>
      <w:r>
        <w:fldChar w:fldCharType="separate"/>
      </w:r>
      <w:r w:rsidR="00B31449">
        <w:t>Table 7.17</w:t>
      </w:r>
      <w:r>
        <w:fldChar w:fldCharType="end"/>
      </w:r>
      <w:r>
        <w:t xml:space="preserve"> </w:t>
      </w:r>
      <w:r w:rsidR="0011575B">
        <w:t>presents the times customers who have encountered a PIN error.</w:t>
      </w:r>
      <w:r w:rsidR="0011575B" w:rsidRPr="001E6CC0">
        <w:t xml:space="preserve"> </w:t>
      </w:r>
      <w:r w:rsidR="0011575B">
        <w:t>As with ‘insufficient balance’ events, the number of occasions is reported in terms of event weeks to ‘smooth’ subsequently repeated occurrences. Most customers (69</w:t>
      </w:r>
      <w:r w:rsidR="00182873">
        <w:t xml:space="preserve"> per cent</w:t>
      </w:r>
      <w:r w:rsidR="0011575B">
        <w:t>) who encounter PIN errors only encounter them once or twice, however 13</w:t>
      </w:r>
      <w:r w:rsidR="00182873">
        <w:t xml:space="preserve"> per cent</w:t>
      </w:r>
      <w:r w:rsidR="0011575B">
        <w:t xml:space="preserve"> encounter them between five and 18 times. There is a sign</w:t>
      </w:r>
      <w:r w:rsidR="0019396D">
        <w:t xml:space="preserve">ificant difference across site </w:t>
      </w:r>
      <w:r w:rsidR="0011575B">
        <w:t>with Shepparton exhibiting a higher proportion of customers (20.8</w:t>
      </w:r>
      <w:r w:rsidR="00182873">
        <w:t xml:space="preserve"> per cent</w:t>
      </w:r>
      <w:r w:rsidR="0011575B">
        <w:t>) encountering five or more PIN error events. Given the tiny number of PIN blocked events this does not appear to be a major issue although it should be noted.</w:t>
      </w:r>
    </w:p>
    <w:p w:rsidR="0011575B" w:rsidRDefault="0011575B" w:rsidP="0011575B">
      <w:pPr>
        <w:pStyle w:val="CaptionTable"/>
      </w:pPr>
      <w:bookmarkStart w:id="650" w:name="_Toc390677064"/>
      <w:bookmarkStart w:id="651" w:name="_Ref390787168"/>
      <w:bookmarkStart w:id="652" w:name="_Ref391011968"/>
      <w:bookmarkStart w:id="653" w:name="_Ref391011986"/>
      <w:bookmarkStart w:id="654" w:name="_Toc396480946"/>
      <w:r>
        <w:t xml:space="preserve">: </w:t>
      </w:r>
      <w:r w:rsidRPr="00405C0D">
        <w:t>Occurrences of BasicsCard PIN errors</w:t>
      </w:r>
      <w:bookmarkEnd w:id="650"/>
      <w:bookmarkEnd w:id="651"/>
      <w:bookmarkEnd w:id="652"/>
      <w:bookmarkEnd w:id="653"/>
      <w:r w:rsidR="00EF7E0A">
        <w:t xml:space="preserve"> (</w:t>
      </w:r>
      <w:r w:rsidR="00727161">
        <w:t>per cent</w:t>
      </w:r>
      <w:r w:rsidR="00EF7E0A">
        <w:t>)</w:t>
      </w:r>
      <w:bookmarkEnd w:id="654"/>
    </w:p>
    <w:tbl>
      <w:tblPr>
        <w:tblStyle w:val="TableAETotals"/>
        <w:tblW w:w="5000" w:type="pct"/>
        <w:tblLook w:val="04E0" w:firstRow="1" w:lastRow="1" w:firstColumn="1" w:lastColumn="0" w:noHBand="0" w:noVBand="1"/>
        <w:tblCaption w:val="Occurrences of BasicsCard PIN errors (per cent)"/>
        <w:tblDescription w:val="Occurrences of BasicsCard PIN errors (per cent)"/>
      </w:tblPr>
      <w:tblGrid>
        <w:gridCol w:w="2085"/>
        <w:gridCol w:w="1342"/>
        <w:gridCol w:w="1089"/>
        <w:gridCol w:w="1373"/>
        <w:gridCol w:w="880"/>
        <w:gridCol w:w="1597"/>
        <w:gridCol w:w="876"/>
      </w:tblGrid>
      <w:tr w:rsidR="0011575B" w:rsidRPr="00F36C19" w:rsidTr="001D05AA">
        <w:trPr>
          <w:cnfStyle w:val="100000000000" w:firstRow="1" w:lastRow="0" w:firstColumn="0" w:lastColumn="0" w:oddVBand="0" w:evenVBand="0" w:oddHBand="0" w:evenHBand="0" w:firstRowFirstColumn="0" w:firstRowLastColumn="0" w:lastRowFirstColumn="0" w:lastRowLastColumn="0"/>
          <w:tblHeader/>
        </w:trPr>
        <w:tc>
          <w:tcPr>
            <w:tcW w:w="1128" w:type="pct"/>
          </w:tcPr>
          <w:p w:rsidR="0011575B" w:rsidRPr="00F36C19" w:rsidRDefault="0011575B" w:rsidP="005B3432">
            <w:pPr>
              <w:rPr>
                <w:rStyle w:val="Boldword"/>
                <w:rFonts w:asciiTheme="minorHAnsi" w:hAnsiTheme="minorHAnsi"/>
                <w:sz w:val="20"/>
              </w:rPr>
            </w:pPr>
            <w:r w:rsidRPr="00F36C19">
              <w:rPr>
                <w:rStyle w:val="Boldword"/>
                <w:rFonts w:asciiTheme="minorHAnsi" w:hAnsiTheme="minorHAnsi"/>
                <w:sz w:val="20"/>
              </w:rPr>
              <w:t>Number of event weeks</w:t>
            </w:r>
          </w:p>
        </w:tc>
        <w:tc>
          <w:tcPr>
            <w:tcW w:w="726"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Bankstown NSW</w:t>
            </w:r>
          </w:p>
        </w:tc>
        <w:tc>
          <w:tcPr>
            <w:tcW w:w="589"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Playford SA</w:t>
            </w:r>
          </w:p>
        </w:tc>
        <w:tc>
          <w:tcPr>
            <w:tcW w:w="743"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Greater Shepparton Vic</w:t>
            </w:r>
          </w:p>
        </w:tc>
        <w:tc>
          <w:tcPr>
            <w:tcW w:w="476"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Logan Qld</w:t>
            </w:r>
          </w:p>
        </w:tc>
        <w:tc>
          <w:tcPr>
            <w:tcW w:w="864"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Rockhampton Qld</w:t>
            </w:r>
          </w:p>
        </w:tc>
        <w:tc>
          <w:tcPr>
            <w:tcW w:w="475"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Total</w:t>
            </w:r>
          </w:p>
        </w:tc>
      </w:tr>
      <w:tr w:rsidR="0011575B" w:rsidRPr="00F36C19" w:rsidTr="00EF7E0A">
        <w:trPr>
          <w:trHeight w:val="283"/>
        </w:trPr>
        <w:tc>
          <w:tcPr>
            <w:tcW w:w="1128" w:type="pct"/>
            <w:vAlign w:val="bottom"/>
          </w:tcPr>
          <w:p w:rsidR="0011575B" w:rsidRPr="00F36C19" w:rsidRDefault="0011575B" w:rsidP="005B3432">
            <w:pPr>
              <w:jc w:val="center"/>
              <w:rPr>
                <w:rFonts w:asciiTheme="minorHAnsi" w:hAnsiTheme="minorHAnsi"/>
                <w:sz w:val="20"/>
              </w:rPr>
            </w:pPr>
            <w:r w:rsidRPr="00F36C19">
              <w:rPr>
                <w:rFonts w:asciiTheme="minorHAnsi" w:hAnsiTheme="minorHAnsi"/>
                <w:sz w:val="20"/>
              </w:rPr>
              <w:t>1</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50.8</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52.0</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26.4</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57.8</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56.4</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47.6</w:t>
            </w:r>
          </w:p>
        </w:tc>
      </w:tr>
      <w:tr w:rsidR="0011575B" w:rsidRPr="00F36C19" w:rsidTr="00EF7E0A">
        <w:trPr>
          <w:trHeight w:val="283"/>
        </w:trPr>
        <w:tc>
          <w:tcPr>
            <w:tcW w:w="1128" w:type="pct"/>
            <w:vAlign w:val="bottom"/>
          </w:tcPr>
          <w:p w:rsidR="0011575B" w:rsidRPr="00F36C19" w:rsidRDefault="0011575B" w:rsidP="005B3432">
            <w:pPr>
              <w:jc w:val="center"/>
              <w:rPr>
                <w:rFonts w:asciiTheme="minorHAnsi" w:hAnsiTheme="minorHAnsi"/>
                <w:sz w:val="20"/>
              </w:rPr>
            </w:pPr>
            <w:r w:rsidRPr="00F36C19">
              <w:rPr>
                <w:rFonts w:asciiTheme="minorHAnsi" w:hAnsiTheme="minorHAnsi"/>
                <w:sz w:val="20"/>
              </w:rPr>
              <w:t>2</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26.2</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8.0</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24.5</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20.0</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20.5</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21.6</w:t>
            </w:r>
          </w:p>
        </w:tc>
      </w:tr>
      <w:tr w:rsidR="0011575B" w:rsidRPr="00F36C19" w:rsidTr="00EF7E0A">
        <w:trPr>
          <w:trHeight w:val="283"/>
        </w:trPr>
        <w:tc>
          <w:tcPr>
            <w:tcW w:w="1128" w:type="pct"/>
            <w:vAlign w:val="bottom"/>
          </w:tcPr>
          <w:p w:rsidR="0011575B" w:rsidRPr="00F36C19" w:rsidRDefault="0011575B" w:rsidP="005B3432">
            <w:pPr>
              <w:jc w:val="center"/>
              <w:rPr>
                <w:rFonts w:asciiTheme="minorHAnsi" w:hAnsiTheme="minorHAnsi"/>
                <w:sz w:val="20"/>
              </w:rPr>
            </w:pPr>
            <w:r w:rsidRPr="00F36C19">
              <w:rPr>
                <w:rFonts w:asciiTheme="minorHAnsi" w:hAnsiTheme="minorHAnsi"/>
                <w:sz w:val="20"/>
              </w:rPr>
              <w:t>3</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9.2</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20.0</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18.9</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4.4</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5.1</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11.0</w:t>
            </w:r>
          </w:p>
        </w:tc>
      </w:tr>
      <w:tr w:rsidR="0011575B" w:rsidRPr="00F36C19" w:rsidTr="00EF7E0A">
        <w:trPr>
          <w:trHeight w:val="283"/>
        </w:trPr>
        <w:tc>
          <w:tcPr>
            <w:tcW w:w="1128" w:type="pct"/>
            <w:vAlign w:val="bottom"/>
          </w:tcPr>
          <w:p w:rsidR="0011575B" w:rsidRPr="00F36C19" w:rsidRDefault="0011575B" w:rsidP="005B3432">
            <w:pPr>
              <w:jc w:val="center"/>
              <w:rPr>
                <w:rFonts w:asciiTheme="minorHAnsi" w:hAnsiTheme="minorHAnsi"/>
                <w:sz w:val="20"/>
              </w:rPr>
            </w:pPr>
            <w:r w:rsidRPr="00F36C19">
              <w:rPr>
                <w:rFonts w:asciiTheme="minorHAnsi" w:hAnsiTheme="minorHAnsi"/>
                <w:sz w:val="20"/>
              </w:rPr>
              <w:t>4</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10.8</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4.0</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9.4</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6.7</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0.0</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7.0</w:t>
            </w:r>
          </w:p>
        </w:tc>
      </w:tr>
      <w:tr w:rsidR="0011575B" w:rsidRPr="00F36C19" w:rsidTr="00EF7E0A">
        <w:trPr>
          <w:trHeight w:val="283"/>
        </w:trPr>
        <w:tc>
          <w:tcPr>
            <w:tcW w:w="1128" w:type="pct"/>
            <w:vAlign w:val="bottom"/>
          </w:tcPr>
          <w:p w:rsidR="0011575B" w:rsidRPr="00F36C19" w:rsidRDefault="0011575B" w:rsidP="005B3432">
            <w:pPr>
              <w:jc w:val="center"/>
              <w:rPr>
                <w:rFonts w:asciiTheme="minorHAnsi" w:hAnsiTheme="minorHAnsi"/>
                <w:sz w:val="20"/>
              </w:rPr>
            </w:pPr>
            <w:r w:rsidRPr="00F36C19">
              <w:rPr>
                <w:rFonts w:asciiTheme="minorHAnsi" w:hAnsiTheme="minorHAnsi"/>
                <w:sz w:val="20"/>
              </w:rPr>
              <w:t>5+</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3.1</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16.0</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20.8</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11.1</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17.9</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12.8</w:t>
            </w:r>
          </w:p>
        </w:tc>
      </w:tr>
      <w:tr w:rsidR="0011575B" w:rsidRPr="00F36C19" w:rsidTr="00EF7E0A">
        <w:trPr>
          <w:trHeight w:val="283"/>
        </w:trPr>
        <w:tc>
          <w:tcPr>
            <w:tcW w:w="1128" w:type="pct"/>
            <w:tcBorders>
              <w:top w:val="single" w:sz="12" w:space="0" w:color="002776"/>
              <w:bottom w:val="nil"/>
            </w:tcBorders>
            <w:vAlign w:val="bottom"/>
          </w:tcPr>
          <w:p w:rsidR="0011575B" w:rsidRPr="00F36C19" w:rsidRDefault="0020655B" w:rsidP="005B3432">
            <w:pPr>
              <w:rPr>
                <w:rFonts w:asciiTheme="minorHAnsi" w:hAnsiTheme="minorHAnsi" w:cs="Arial"/>
                <w:sz w:val="20"/>
              </w:rPr>
            </w:pPr>
            <w:r w:rsidRPr="00F36C19">
              <w:rPr>
                <w:rFonts w:asciiTheme="minorHAnsi" w:hAnsiTheme="minorHAnsi" w:cs="Arial"/>
                <w:sz w:val="20"/>
              </w:rPr>
              <w:t>Total</w:t>
            </w:r>
          </w:p>
        </w:tc>
        <w:tc>
          <w:tcPr>
            <w:tcW w:w="726"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589"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743"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476"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864"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475"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r>
      <w:tr w:rsidR="0011575B" w:rsidRPr="00F36C19" w:rsidTr="00EF7E0A">
        <w:tc>
          <w:tcPr>
            <w:tcW w:w="1128" w:type="pct"/>
            <w:tcBorders>
              <w:top w:val="nil"/>
            </w:tcBorders>
            <w:vAlign w:val="bottom"/>
          </w:tcPr>
          <w:p w:rsidR="0011575B" w:rsidRPr="00F36C19" w:rsidRDefault="0011575B" w:rsidP="005B3432">
            <w:pPr>
              <w:rPr>
                <w:rFonts w:asciiTheme="minorHAnsi" w:hAnsiTheme="minorHAnsi"/>
                <w:sz w:val="20"/>
              </w:rPr>
            </w:pPr>
            <w:r w:rsidRPr="00F36C19">
              <w:rPr>
                <w:rFonts w:asciiTheme="minorHAnsi" w:hAnsiTheme="minorHAnsi"/>
                <w:sz w:val="20"/>
              </w:rPr>
              <w:t>Customers</w:t>
            </w:r>
            <w:r w:rsidR="0020655B" w:rsidRPr="00F36C19">
              <w:rPr>
                <w:rFonts w:asciiTheme="minorHAnsi" w:hAnsiTheme="minorHAnsi"/>
                <w:sz w:val="20"/>
              </w:rPr>
              <w:t xml:space="preserve"> (number)</w:t>
            </w:r>
          </w:p>
        </w:tc>
        <w:tc>
          <w:tcPr>
            <w:tcW w:w="726"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65</w:t>
            </w:r>
          </w:p>
        </w:tc>
        <w:tc>
          <w:tcPr>
            <w:tcW w:w="589"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25</w:t>
            </w:r>
          </w:p>
        </w:tc>
        <w:tc>
          <w:tcPr>
            <w:tcW w:w="743"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53</w:t>
            </w:r>
          </w:p>
        </w:tc>
        <w:tc>
          <w:tcPr>
            <w:tcW w:w="476"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45</w:t>
            </w:r>
          </w:p>
        </w:tc>
        <w:tc>
          <w:tcPr>
            <w:tcW w:w="864"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39</w:t>
            </w:r>
          </w:p>
        </w:tc>
        <w:tc>
          <w:tcPr>
            <w:tcW w:w="475"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227</w:t>
            </w:r>
          </w:p>
        </w:tc>
      </w:tr>
      <w:tr w:rsidR="0011575B" w:rsidRPr="00F36C19" w:rsidTr="00EF7E0A">
        <w:trPr>
          <w:cnfStyle w:val="010000000000" w:firstRow="0" w:lastRow="1" w:firstColumn="0" w:lastColumn="0" w:oddVBand="0" w:evenVBand="0" w:oddHBand="0" w:evenHBand="0" w:firstRowFirstColumn="0" w:firstRowLastColumn="0" w:lastRowFirstColumn="0" w:lastRowLastColumn="0"/>
        </w:trPr>
        <w:tc>
          <w:tcPr>
            <w:tcW w:w="1128" w:type="pct"/>
            <w:tcBorders>
              <w:top w:val="nil"/>
            </w:tcBorders>
            <w:vAlign w:val="bottom"/>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Mean weeks</w:t>
            </w:r>
            <w:r w:rsidR="0020655B" w:rsidRPr="00F36C19">
              <w:rPr>
                <w:rFonts w:asciiTheme="minorHAnsi" w:hAnsiTheme="minorHAnsi"/>
                <w:color w:val="000000"/>
                <w:sz w:val="20"/>
              </w:rPr>
              <w:t xml:space="preserve"> (number)</w:t>
            </w:r>
          </w:p>
        </w:tc>
        <w:tc>
          <w:tcPr>
            <w:tcW w:w="726"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1.9</w:t>
            </w:r>
          </w:p>
        </w:tc>
        <w:tc>
          <w:tcPr>
            <w:tcW w:w="589"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2.6</w:t>
            </w:r>
          </w:p>
        </w:tc>
        <w:tc>
          <w:tcPr>
            <w:tcW w:w="743"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3.3</w:t>
            </w:r>
          </w:p>
        </w:tc>
        <w:tc>
          <w:tcPr>
            <w:tcW w:w="476"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2.2</w:t>
            </w:r>
          </w:p>
        </w:tc>
        <w:tc>
          <w:tcPr>
            <w:tcW w:w="864"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2.4</w:t>
            </w:r>
          </w:p>
        </w:tc>
        <w:tc>
          <w:tcPr>
            <w:tcW w:w="475"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2.4</w:t>
            </w:r>
          </w:p>
        </w:tc>
      </w:tr>
    </w:tbl>
    <w:p w:rsidR="0011575B" w:rsidRDefault="0011575B" w:rsidP="0011575B">
      <w:pPr>
        <w:pStyle w:val="Source"/>
        <w:spacing w:after="0"/>
      </w:pPr>
      <w:r>
        <w:t xml:space="preserve">Source: BasicsCard records 1 July 2012 to 29 June 2013 </w:t>
      </w:r>
    </w:p>
    <w:p w:rsidR="0019396D" w:rsidRDefault="0019396D" w:rsidP="0019396D">
      <w:pPr>
        <w:pStyle w:val="BodyText"/>
      </w:pPr>
      <w:r>
        <w:t xml:space="preserve">The most common reason for customers to have their BasicsCard rejected is for use in an unregistered device. Seventy-two percent of BasicsCard users experienced an ‘unregistered device’ error. </w:t>
      </w:r>
      <w:r w:rsidRPr="002E463B">
        <w:t xml:space="preserve">These events occur when a BasicsCard transaction has been attempted at a specific </w:t>
      </w:r>
      <w:r>
        <w:t>EFTPOS</w:t>
      </w:r>
      <w:r w:rsidRPr="002E463B">
        <w:t xml:space="preserve"> terminal that has not been approved by Human Services to accept the BasicsCard. Most commonly it is when a card holder has attempted to use their card at a store or business that is not an approved BasicsCard merchant (86.2</w:t>
      </w:r>
      <w:r w:rsidR="00182873">
        <w:t xml:space="preserve"> per cent</w:t>
      </w:r>
      <w:r w:rsidRPr="002E463B">
        <w:t xml:space="preserve"> of merchants recording an 'unregistered device' error had no other transaction</w:t>
      </w:r>
      <w:r>
        <w:t xml:space="preserve"> type logged). Less commonly is</w:t>
      </w:r>
      <w:r w:rsidRPr="002E463B">
        <w:t xml:space="preserve"> when an </w:t>
      </w:r>
      <w:r>
        <w:t>EFTPOS</w:t>
      </w:r>
      <w:r w:rsidRPr="002E463B">
        <w:t xml:space="preserve"> terminal within an approved BasicsCa</w:t>
      </w:r>
      <w:r>
        <w:t>rd merchant is 'unregistered' because</w:t>
      </w:r>
      <w:r w:rsidRPr="002E463B">
        <w:t xml:space="preserve"> </w:t>
      </w:r>
      <w:r>
        <w:t>the terminal</w:t>
      </w:r>
      <w:r w:rsidRPr="002E463B">
        <w:t xml:space="preserve"> is specific</w:t>
      </w:r>
      <w:r>
        <w:t xml:space="preserve">ally for the </w:t>
      </w:r>
      <w:r w:rsidRPr="002E463B">
        <w:t>sales of excluded goods and services only such as cigarettes or alcohol</w:t>
      </w:r>
      <w:r>
        <w:t>. There may also be circumstances where a BasicsCard m</w:t>
      </w:r>
      <w:r w:rsidRPr="002E463B">
        <w:t xml:space="preserve">erchant has installed a new </w:t>
      </w:r>
      <w:r>
        <w:t>EFTPOS</w:t>
      </w:r>
      <w:r w:rsidRPr="002E463B">
        <w:t xml:space="preserve"> terminal and the DHS has not been advised</w:t>
      </w:r>
      <w:r>
        <w:t>. This case is</w:t>
      </w:r>
      <w:r w:rsidRPr="002E463B">
        <w:t xml:space="preserve"> likely to be very limited.</w:t>
      </w:r>
    </w:p>
    <w:p w:rsidR="0011575B" w:rsidRDefault="0019396D" w:rsidP="0019396D">
      <w:pPr>
        <w:pStyle w:val="BodyText"/>
      </w:pPr>
      <w:r>
        <w:lastRenderedPageBreak/>
        <w:fldChar w:fldCharType="begin"/>
      </w:r>
      <w:r>
        <w:instrText xml:space="preserve"> REF _Ref390787179 \r \h </w:instrText>
      </w:r>
      <w:r>
        <w:fldChar w:fldCharType="separate"/>
      </w:r>
      <w:r w:rsidR="00B31449">
        <w:t>Table 7.18</w:t>
      </w:r>
      <w:r>
        <w:fldChar w:fldCharType="end"/>
      </w:r>
      <w:r>
        <w:t xml:space="preserve"> notes that 55</w:t>
      </w:r>
      <w:r w:rsidR="00182873">
        <w:t xml:space="preserve"> per cent</w:t>
      </w:r>
      <w:r>
        <w:t xml:space="preserve"> of customers have experienced this event only once or twice but 18</w:t>
      </w:r>
      <w:r w:rsidR="00182873">
        <w:t xml:space="preserve"> per cent</w:t>
      </w:r>
      <w:r>
        <w:t xml:space="preserve"> experie</w:t>
      </w:r>
      <w:r w:rsidR="00A93FED">
        <w:t>nced it five or more times and nine</w:t>
      </w:r>
      <w:r w:rsidR="00182873">
        <w:t xml:space="preserve"> per cent</w:t>
      </w:r>
      <w:r>
        <w:t xml:space="preserve"> six or more times. There is no significant difference across sites. The large proportion of customers attempting to use the BasicsCard at ‘unregistered’ merchants may indicate a lack of initial understanding by customers as to of where the card can be used and/or the proportion of customers who would like to use the card at other merchants.</w:t>
      </w:r>
      <w:r w:rsidR="0011575B">
        <w:t xml:space="preserve"> </w:t>
      </w:r>
    </w:p>
    <w:p w:rsidR="0011575B" w:rsidRDefault="0011575B" w:rsidP="0011575B">
      <w:pPr>
        <w:pStyle w:val="CaptionTable"/>
      </w:pPr>
      <w:bookmarkStart w:id="655" w:name="_Toc390677065"/>
      <w:bookmarkStart w:id="656" w:name="_Ref390787179"/>
      <w:bookmarkStart w:id="657" w:name="_Ref391011996"/>
      <w:bookmarkStart w:id="658" w:name="_Toc396480947"/>
      <w:r>
        <w:t xml:space="preserve">: </w:t>
      </w:r>
      <w:r w:rsidRPr="006A4C38">
        <w:t xml:space="preserve">Use of </w:t>
      </w:r>
      <w:r>
        <w:t>BasicsCard in unregistered d</w:t>
      </w:r>
      <w:r w:rsidRPr="006A4C38">
        <w:t>evices</w:t>
      </w:r>
      <w:bookmarkEnd w:id="655"/>
      <w:bookmarkEnd w:id="656"/>
      <w:bookmarkEnd w:id="657"/>
      <w:r w:rsidR="00EF7E0A">
        <w:t xml:space="preserve"> (</w:t>
      </w:r>
      <w:r w:rsidR="00727161">
        <w:t>per cent</w:t>
      </w:r>
      <w:r w:rsidR="00EF7E0A">
        <w:t>)</w:t>
      </w:r>
      <w:bookmarkEnd w:id="658"/>
    </w:p>
    <w:tbl>
      <w:tblPr>
        <w:tblStyle w:val="TableAETotals"/>
        <w:tblW w:w="5000" w:type="pct"/>
        <w:tblLook w:val="04E0" w:firstRow="1" w:lastRow="1" w:firstColumn="1" w:lastColumn="0" w:noHBand="0" w:noVBand="1"/>
        <w:tblCaption w:val=" Use of BasicsCard in unregistered devices (per cent)"/>
        <w:tblDescription w:val=" Use of BasicsCard in unregistered devices (per cent)"/>
      </w:tblPr>
      <w:tblGrid>
        <w:gridCol w:w="2085"/>
        <w:gridCol w:w="1342"/>
        <w:gridCol w:w="1089"/>
        <w:gridCol w:w="1373"/>
        <w:gridCol w:w="880"/>
        <w:gridCol w:w="1597"/>
        <w:gridCol w:w="876"/>
      </w:tblGrid>
      <w:tr w:rsidR="0011575B" w:rsidRPr="00F36C19" w:rsidTr="001D05AA">
        <w:trPr>
          <w:cnfStyle w:val="100000000000" w:firstRow="1" w:lastRow="0" w:firstColumn="0" w:lastColumn="0" w:oddVBand="0" w:evenVBand="0" w:oddHBand="0" w:evenHBand="0" w:firstRowFirstColumn="0" w:firstRowLastColumn="0" w:lastRowFirstColumn="0" w:lastRowLastColumn="0"/>
          <w:tblHeader/>
        </w:trPr>
        <w:tc>
          <w:tcPr>
            <w:tcW w:w="1128" w:type="pct"/>
          </w:tcPr>
          <w:p w:rsidR="0011575B" w:rsidRPr="00F36C19" w:rsidRDefault="0011575B" w:rsidP="005B3432">
            <w:pPr>
              <w:rPr>
                <w:rStyle w:val="Boldword"/>
                <w:rFonts w:asciiTheme="minorHAnsi" w:hAnsiTheme="minorHAnsi"/>
                <w:sz w:val="20"/>
              </w:rPr>
            </w:pPr>
            <w:r w:rsidRPr="00F36C19">
              <w:rPr>
                <w:rStyle w:val="Boldword"/>
                <w:rFonts w:asciiTheme="minorHAnsi" w:hAnsiTheme="minorHAnsi"/>
                <w:sz w:val="20"/>
              </w:rPr>
              <w:t>Number of unregistered transactions</w:t>
            </w:r>
          </w:p>
        </w:tc>
        <w:tc>
          <w:tcPr>
            <w:tcW w:w="726"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Bankstown NSW</w:t>
            </w:r>
          </w:p>
        </w:tc>
        <w:tc>
          <w:tcPr>
            <w:tcW w:w="589"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Playford SA</w:t>
            </w:r>
          </w:p>
        </w:tc>
        <w:tc>
          <w:tcPr>
            <w:tcW w:w="743"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Greater Shepparton Vic</w:t>
            </w:r>
          </w:p>
        </w:tc>
        <w:tc>
          <w:tcPr>
            <w:tcW w:w="476"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Logan Qld</w:t>
            </w:r>
          </w:p>
        </w:tc>
        <w:tc>
          <w:tcPr>
            <w:tcW w:w="864"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Rockhampton Qld</w:t>
            </w:r>
          </w:p>
        </w:tc>
        <w:tc>
          <w:tcPr>
            <w:tcW w:w="475" w:type="pct"/>
          </w:tcPr>
          <w:p w:rsidR="0011575B" w:rsidRPr="00F36C19" w:rsidRDefault="0011575B" w:rsidP="005B3432">
            <w:pPr>
              <w:jc w:val="right"/>
              <w:rPr>
                <w:rStyle w:val="Boldword"/>
                <w:rFonts w:asciiTheme="minorHAnsi" w:hAnsiTheme="minorHAnsi"/>
                <w:sz w:val="20"/>
              </w:rPr>
            </w:pPr>
            <w:r w:rsidRPr="00F36C19">
              <w:rPr>
                <w:rStyle w:val="Boldword"/>
                <w:rFonts w:asciiTheme="minorHAnsi" w:hAnsiTheme="minorHAnsi"/>
                <w:sz w:val="20"/>
              </w:rPr>
              <w:t>Total</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sz w:val="20"/>
              </w:rPr>
            </w:pPr>
            <w:r w:rsidRPr="00F36C19">
              <w:rPr>
                <w:rFonts w:asciiTheme="minorHAnsi" w:hAnsiTheme="minorHAnsi"/>
                <w:sz w:val="20"/>
              </w:rPr>
              <w:t>1</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28.4</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30.8</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27.5</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29.0</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40.0</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30.6</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sz w:val="20"/>
              </w:rPr>
            </w:pPr>
            <w:r w:rsidRPr="00F36C19">
              <w:rPr>
                <w:rFonts w:asciiTheme="minorHAnsi" w:hAnsiTheme="minorHAnsi"/>
                <w:sz w:val="20"/>
              </w:rPr>
              <w:t>2</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24.8</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28.2</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21.7</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27.5</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20.0</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24.3</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sz w:val="20"/>
              </w:rPr>
            </w:pPr>
            <w:r w:rsidRPr="00F36C19">
              <w:rPr>
                <w:rFonts w:asciiTheme="minorHAnsi" w:hAnsiTheme="minorHAnsi"/>
                <w:sz w:val="20"/>
              </w:rPr>
              <w:t>3</w:t>
            </w:r>
          </w:p>
        </w:tc>
        <w:tc>
          <w:tcPr>
            <w:tcW w:w="726" w:type="pct"/>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12.</w:t>
            </w:r>
            <w:r w:rsidR="00EF7E0A" w:rsidRPr="00F36C19">
              <w:rPr>
                <w:rFonts w:asciiTheme="minorHAnsi" w:hAnsiTheme="minorHAnsi"/>
                <w:sz w:val="20"/>
              </w:rPr>
              <w:t>8</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10.3</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15.9</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14.5</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15.0</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13.9</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sz w:val="20"/>
              </w:rPr>
            </w:pPr>
            <w:r w:rsidRPr="00F36C19">
              <w:rPr>
                <w:rFonts w:asciiTheme="minorHAnsi" w:hAnsiTheme="minorHAnsi"/>
                <w:sz w:val="20"/>
              </w:rPr>
              <w:t>4</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17.4</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5.1</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15.9</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8.7</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11.7</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13.0</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sz w:val="20"/>
              </w:rPr>
            </w:pPr>
            <w:r w:rsidRPr="00F36C19">
              <w:rPr>
                <w:rFonts w:asciiTheme="minorHAnsi" w:hAnsiTheme="minorHAnsi"/>
                <w:sz w:val="20"/>
              </w:rPr>
              <w:t>5</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8.3</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12.8</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8.7</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11.6</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5.0</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9.0</w:t>
            </w:r>
          </w:p>
        </w:tc>
      </w:tr>
      <w:tr w:rsidR="0011575B" w:rsidRPr="00F36C19" w:rsidTr="00EF7E0A">
        <w:trPr>
          <w:trHeight w:val="283"/>
        </w:trPr>
        <w:tc>
          <w:tcPr>
            <w:tcW w:w="1128" w:type="pct"/>
            <w:vAlign w:val="center"/>
          </w:tcPr>
          <w:p w:rsidR="0011575B" w:rsidRPr="00F36C19" w:rsidRDefault="0011575B" w:rsidP="00EF7E0A">
            <w:pPr>
              <w:rPr>
                <w:rFonts w:asciiTheme="minorHAnsi" w:hAnsiTheme="minorHAnsi"/>
                <w:sz w:val="20"/>
              </w:rPr>
            </w:pPr>
            <w:r w:rsidRPr="00F36C19">
              <w:rPr>
                <w:rFonts w:asciiTheme="minorHAnsi" w:hAnsiTheme="minorHAnsi"/>
                <w:sz w:val="20"/>
              </w:rPr>
              <w:t>6+</w:t>
            </w:r>
          </w:p>
        </w:tc>
        <w:tc>
          <w:tcPr>
            <w:tcW w:w="72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8.3</w:t>
            </w:r>
          </w:p>
        </w:tc>
        <w:tc>
          <w:tcPr>
            <w:tcW w:w="589"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12.8</w:t>
            </w:r>
          </w:p>
        </w:tc>
        <w:tc>
          <w:tcPr>
            <w:tcW w:w="743"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10.1</w:t>
            </w:r>
          </w:p>
        </w:tc>
        <w:tc>
          <w:tcPr>
            <w:tcW w:w="476"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8.7</w:t>
            </w:r>
          </w:p>
        </w:tc>
        <w:tc>
          <w:tcPr>
            <w:tcW w:w="864"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8.3</w:t>
            </w:r>
          </w:p>
        </w:tc>
        <w:tc>
          <w:tcPr>
            <w:tcW w:w="475" w:type="pct"/>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9.2</w:t>
            </w:r>
          </w:p>
        </w:tc>
      </w:tr>
      <w:tr w:rsidR="0011575B" w:rsidRPr="00F36C19" w:rsidTr="00BD40CA">
        <w:trPr>
          <w:trHeight w:val="283"/>
        </w:trPr>
        <w:tc>
          <w:tcPr>
            <w:tcW w:w="1128" w:type="pct"/>
            <w:tcBorders>
              <w:top w:val="single" w:sz="12" w:space="0" w:color="002776"/>
              <w:bottom w:val="nil"/>
            </w:tcBorders>
            <w:vAlign w:val="bottom"/>
          </w:tcPr>
          <w:p w:rsidR="0011575B" w:rsidRPr="00F36C19" w:rsidRDefault="0020655B" w:rsidP="005B3432">
            <w:pPr>
              <w:rPr>
                <w:rFonts w:asciiTheme="minorHAnsi" w:hAnsiTheme="minorHAnsi" w:cs="Arial"/>
                <w:sz w:val="20"/>
              </w:rPr>
            </w:pPr>
            <w:r w:rsidRPr="00F36C19">
              <w:rPr>
                <w:rFonts w:asciiTheme="minorHAnsi" w:hAnsiTheme="minorHAnsi" w:cs="Arial"/>
                <w:sz w:val="20"/>
              </w:rPr>
              <w:t xml:space="preserve">Total </w:t>
            </w:r>
          </w:p>
        </w:tc>
        <w:tc>
          <w:tcPr>
            <w:tcW w:w="726"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589"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743"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476"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864"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c>
          <w:tcPr>
            <w:tcW w:w="475" w:type="pct"/>
            <w:tcBorders>
              <w:top w:val="single" w:sz="12" w:space="0" w:color="002776"/>
              <w:bottom w:val="nil"/>
            </w:tcBorders>
            <w:vAlign w:val="bottom"/>
          </w:tcPr>
          <w:p w:rsidR="0011575B" w:rsidRPr="00F36C19" w:rsidRDefault="00EF7E0A" w:rsidP="005B3432">
            <w:pPr>
              <w:jc w:val="right"/>
              <w:rPr>
                <w:rFonts w:asciiTheme="minorHAnsi" w:hAnsiTheme="minorHAnsi"/>
                <w:sz w:val="20"/>
              </w:rPr>
            </w:pPr>
            <w:r w:rsidRPr="00F36C19">
              <w:rPr>
                <w:rFonts w:asciiTheme="minorHAnsi" w:hAnsiTheme="minorHAnsi"/>
                <w:sz w:val="20"/>
              </w:rPr>
              <w:t>100</w:t>
            </w:r>
          </w:p>
        </w:tc>
      </w:tr>
      <w:tr w:rsidR="0011575B" w:rsidRPr="00F36C19" w:rsidTr="00BD40CA">
        <w:tc>
          <w:tcPr>
            <w:tcW w:w="1128" w:type="pct"/>
            <w:tcBorders>
              <w:top w:val="nil"/>
            </w:tcBorders>
            <w:vAlign w:val="bottom"/>
          </w:tcPr>
          <w:p w:rsidR="0011575B" w:rsidRPr="00F36C19" w:rsidRDefault="0011575B" w:rsidP="005B3432">
            <w:pPr>
              <w:rPr>
                <w:rFonts w:asciiTheme="minorHAnsi" w:hAnsiTheme="minorHAnsi"/>
                <w:sz w:val="20"/>
              </w:rPr>
            </w:pPr>
            <w:r w:rsidRPr="00F36C19">
              <w:rPr>
                <w:rFonts w:asciiTheme="minorHAnsi" w:hAnsiTheme="minorHAnsi"/>
                <w:sz w:val="20"/>
              </w:rPr>
              <w:t>Customers</w:t>
            </w:r>
            <w:r w:rsidR="0020655B" w:rsidRPr="00F36C19">
              <w:rPr>
                <w:rFonts w:asciiTheme="minorHAnsi" w:hAnsiTheme="minorHAnsi"/>
                <w:sz w:val="20"/>
              </w:rPr>
              <w:t xml:space="preserve"> (number)</w:t>
            </w:r>
          </w:p>
        </w:tc>
        <w:tc>
          <w:tcPr>
            <w:tcW w:w="726"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109</w:t>
            </w:r>
          </w:p>
        </w:tc>
        <w:tc>
          <w:tcPr>
            <w:tcW w:w="589"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39</w:t>
            </w:r>
          </w:p>
        </w:tc>
        <w:tc>
          <w:tcPr>
            <w:tcW w:w="743"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69</w:t>
            </w:r>
          </w:p>
        </w:tc>
        <w:tc>
          <w:tcPr>
            <w:tcW w:w="476"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69</w:t>
            </w:r>
          </w:p>
        </w:tc>
        <w:tc>
          <w:tcPr>
            <w:tcW w:w="864"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60</w:t>
            </w:r>
          </w:p>
        </w:tc>
        <w:tc>
          <w:tcPr>
            <w:tcW w:w="475" w:type="pct"/>
            <w:tcBorders>
              <w:top w:val="nil"/>
            </w:tcBorders>
            <w:vAlign w:val="bottom"/>
          </w:tcPr>
          <w:p w:rsidR="0011575B" w:rsidRPr="00F36C19" w:rsidRDefault="0011575B" w:rsidP="005B3432">
            <w:pPr>
              <w:jc w:val="right"/>
              <w:rPr>
                <w:rFonts w:asciiTheme="minorHAnsi" w:hAnsiTheme="minorHAnsi"/>
                <w:color w:val="000000"/>
                <w:sz w:val="20"/>
              </w:rPr>
            </w:pPr>
            <w:r w:rsidRPr="00F36C19">
              <w:rPr>
                <w:rFonts w:asciiTheme="minorHAnsi" w:hAnsiTheme="minorHAnsi"/>
                <w:color w:val="000000"/>
                <w:sz w:val="20"/>
              </w:rPr>
              <w:t>346</w:t>
            </w:r>
          </w:p>
        </w:tc>
      </w:tr>
      <w:tr w:rsidR="0011575B" w:rsidRPr="00F36C19" w:rsidTr="00BD40CA">
        <w:trPr>
          <w:cnfStyle w:val="010000000000" w:firstRow="0" w:lastRow="1" w:firstColumn="0" w:lastColumn="0" w:oddVBand="0" w:evenVBand="0" w:oddHBand="0" w:evenHBand="0" w:firstRowFirstColumn="0" w:firstRowLastColumn="0" w:lastRowFirstColumn="0" w:lastRowLastColumn="0"/>
        </w:trPr>
        <w:tc>
          <w:tcPr>
            <w:tcW w:w="1128" w:type="pct"/>
            <w:tcBorders>
              <w:top w:val="nil"/>
            </w:tcBorders>
            <w:vAlign w:val="bottom"/>
          </w:tcPr>
          <w:p w:rsidR="0011575B" w:rsidRPr="00F36C19" w:rsidRDefault="0011575B" w:rsidP="005B3432">
            <w:pPr>
              <w:rPr>
                <w:rFonts w:asciiTheme="minorHAnsi" w:hAnsiTheme="minorHAnsi"/>
                <w:color w:val="000000"/>
                <w:sz w:val="20"/>
              </w:rPr>
            </w:pPr>
            <w:r w:rsidRPr="00F36C19">
              <w:rPr>
                <w:rFonts w:asciiTheme="minorHAnsi" w:hAnsiTheme="minorHAnsi"/>
                <w:color w:val="000000"/>
                <w:sz w:val="20"/>
              </w:rPr>
              <w:t>Mean transactions</w:t>
            </w:r>
            <w:r w:rsidR="0020655B" w:rsidRPr="00F36C19">
              <w:rPr>
                <w:rFonts w:asciiTheme="minorHAnsi" w:hAnsiTheme="minorHAnsi"/>
                <w:color w:val="000000"/>
                <w:sz w:val="20"/>
              </w:rPr>
              <w:t xml:space="preserve"> </w:t>
            </w:r>
            <w:r w:rsidR="0020655B" w:rsidRPr="00F36C19">
              <w:rPr>
                <w:rFonts w:asciiTheme="minorHAnsi" w:hAnsiTheme="minorHAnsi"/>
                <w:sz w:val="20"/>
              </w:rPr>
              <w:t>(number)</w:t>
            </w:r>
          </w:p>
        </w:tc>
        <w:tc>
          <w:tcPr>
            <w:tcW w:w="726"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3.0</w:t>
            </w:r>
          </w:p>
        </w:tc>
        <w:tc>
          <w:tcPr>
            <w:tcW w:w="589"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3.1</w:t>
            </w:r>
          </w:p>
        </w:tc>
        <w:tc>
          <w:tcPr>
            <w:tcW w:w="743"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3.2</w:t>
            </w:r>
          </w:p>
        </w:tc>
        <w:tc>
          <w:tcPr>
            <w:tcW w:w="476"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2.8</w:t>
            </w:r>
          </w:p>
        </w:tc>
        <w:tc>
          <w:tcPr>
            <w:tcW w:w="864"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2.6</w:t>
            </w:r>
          </w:p>
        </w:tc>
        <w:tc>
          <w:tcPr>
            <w:tcW w:w="475" w:type="pct"/>
            <w:tcBorders>
              <w:top w:val="nil"/>
            </w:tcBorders>
            <w:vAlign w:val="bottom"/>
          </w:tcPr>
          <w:p w:rsidR="0011575B" w:rsidRPr="00F36C19" w:rsidRDefault="0011575B" w:rsidP="005B3432">
            <w:pPr>
              <w:jc w:val="right"/>
              <w:rPr>
                <w:rFonts w:asciiTheme="minorHAnsi" w:hAnsiTheme="minorHAnsi"/>
                <w:sz w:val="20"/>
              </w:rPr>
            </w:pPr>
            <w:r w:rsidRPr="00F36C19">
              <w:rPr>
                <w:rFonts w:asciiTheme="minorHAnsi" w:hAnsiTheme="minorHAnsi"/>
                <w:sz w:val="20"/>
              </w:rPr>
              <w:t>2.9</w:t>
            </w:r>
          </w:p>
        </w:tc>
      </w:tr>
    </w:tbl>
    <w:p w:rsidR="0011575B" w:rsidRDefault="0011575B" w:rsidP="0011575B">
      <w:pPr>
        <w:pStyle w:val="Source"/>
        <w:spacing w:after="0"/>
      </w:pPr>
      <w:r>
        <w:t xml:space="preserve">Source: BasicsCard records 1 July 2012 to 29 June 2013 </w:t>
      </w:r>
    </w:p>
    <w:p w:rsidR="0025575A" w:rsidRDefault="0025575A" w:rsidP="0025575A">
      <w:pPr>
        <w:pStyle w:val="BodyText"/>
      </w:pPr>
      <w:r w:rsidRPr="00D257A4">
        <w:t>In summary, the BasicsCard is an integral part of PBIM. While up to 20</w:t>
      </w:r>
      <w:r w:rsidR="00182873">
        <w:t xml:space="preserve"> per cent</w:t>
      </w:r>
      <w:r w:rsidRPr="00D257A4">
        <w:t xml:space="preserve"> of customers may not request a BasicsCard for those who are issued a BasicsCard they are an important part of the program. It is used very frequently and appears to be used in a responsible manner. It is an area where </w:t>
      </w:r>
      <w:r>
        <w:t xml:space="preserve">there is always scope for </w:t>
      </w:r>
      <w:r w:rsidRPr="00D257A4">
        <w:t>continual improvement</w:t>
      </w:r>
      <w:r>
        <w:t xml:space="preserve">, from the issuing of cards, to the registration of </w:t>
      </w:r>
      <w:r w:rsidR="00A93FED">
        <w:t>EFT</w:t>
      </w:r>
      <w:r>
        <w:t>POS devices, in the transfer of funds and knowing the current balance and the amount available for spending.</w:t>
      </w:r>
    </w:p>
    <w:p w:rsidR="0011575B" w:rsidRDefault="0011575B" w:rsidP="0011575B">
      <w:pPr>
        <w:pStyle w:val="Heading3"/>
      </w:pPr>
      <w:bookmarkStart w:id="659" w:name="_Ref395095663"/>
      <w:r>
        <w:t>BasicsCard Merchants</w:t>
      </w:r>
      <w:bookmarkEnd w:id="659"/>
    </w:p>
    <w:p w:rsidR="0011575B" w:rsidRDefault="0011575B" w:rsidP="0011575B">
      <w:pPr>
        <w:pStyle w:val="BodyText"/>
      </w:pPr>
      <w:r>
        <w:t xml:space="preserve">Not all activated merchants were active when PBIM began 1 July 2012. Considering those merchants in customer catchment areas, </w:t>
      </w:r>
      <w:r w:rsidR="005B3432">
        <w:fldChar w:fldCharType="begin"/>
      </w:r>
      <w:r w:rsidR="005B3432">
        <w:instrText xml:space="preserve"> REF _Ref390787192 \r \h </w:instrText>
      </w:r>
      <w:r w:rsidR="005B3432">
        <w:fldChar w:fldCharType="separate"/>
      </w:r>
      <w:r w:rsidR="00B31449">
        <w:t>Table 7.19</w:t>
      </w:r>
      <w:r w:rsidR="005B3432">
        <w:fldChar w:fldCharType="end"/>
      </w:r>
      <w:r w:rsidR="005B3432">
        <w:t xml:space="preserve"> </w:t>
      </w:r>
      <w:r>
        <w:t>reveals that only 70</w:t>
      </w:r>
      <w:r w:rsidR="00182873">
        <w:t xml:space="preserve"> per cent</w:t>
      </w:r>
      <w:r>
        <w:t xml:space="preserve"> of merchants were activated when PBIM began, although almost 90</w:t>
      </w:r>
      <w:r w:rsidR="00182873">
        <w:t xml:space="preserve"> per cent</w:t>
      </w:r>
      <w:r>
        <w:t xml:space="preserve"> were activated by the time PBIM ramped up in the December quarter of 2012. Bankstown and Rockhampton </w:t>
      </w:r>
      <w:r w:rsidR="005B3432">
        <w:t>had fewer</w:t>
      </w:r>
      <w:r>
        <w:t xml:space="preserve"> activated sites at commencement but after the first quarter were proportionally the same. Of note is that another group of merchants (6.5</w:t>
      </w:r>
      <w:r w:rsidR="00182873">
        <w:t xml:space="preserve"> per cent</w:t>
      </w:r>
      <w:r>
        <w:t xml:space="preserve">) were activated in April-June 2013. These were primarily a number of smaller chains in auto parts, sporting and camping goods, and clothing. Additions such as this are likely </w:t>
      </w:r>
      <w:r w:rsidR="005B3432">
        <w:t>to continue</w:t>
      </w:r>
      <w:r>
        <w:t>.</w:t>
      </w:r>
    </w:p>
    <w:p w:rsidR="0011575B" w:rsidRDefault="0011575B" w:rsidP="0011575B">
      <w:pPr>
        <w:pStyle w:val="CaptionTable"/>
      </w:pPr>
      <w:bookmarkStart w:id="660" w:name="_Toc390683966"/>
      <w:bookmarkStart w:id="661" w:name="_Ref390787192"/>
      <w:bookmarkStart w:id="662" w:name="_Toc396480948"/>
      <w:r>
        <w:t xml:space="preserve">: </w:t>
      </w:r>
      <w:r w:rsidR="00AA7949" w:rsidRPr="00AA7949">
        <w:rPr>
          <w:rStyle w:val="Boldword"/>
          <w:b/>
        </w:rPr>
        <w:t>Percentage of activated merchants, in time p</w:t>
      </w:r>
      <w:r w:rsidR="00AA7949" w:rsidRPr="00377B64">
        <w:rPr>
          <w:rStyle w:val="Boldword"/>
          <w:b/>
        </w:rPr>
        <w:t xml:space="preserve">eriod activated, by </w:t>
      </w:r>
      <w:r w:rsidRPr="00377B64">
        <w:t>catchment areas</w:t>
      </w:r>
      <w:bookmarkEnd w:id="660"/>
      <w:bookmarkEnd w:id="661"/>
      <w:r w:rsidR="0020655B" w:rsidRPr="00377B64">
        <w:t xml:space="preserve"> (</w:t>
      </w:r>
      <w:r w:rsidR="00727161" w:rsidRPr="00377B64">
        <w:t>per cent</w:t>
      </w:r>
      <w:r w:rsidR="0020655B" w:rsidRPr="00377B64">
        <w:t>)</w:t>
      </w:r>
      <w:bookmarkEnd w:id="662"/>
    </w:p>
    <w:tbl>
      <w:tblPr>
        <w:tblStyle w:val="TableAETotals"/>
        <w:tblW w:w="5000" w:type="pct"/>
        <w:tblLook w:val="04E0" w:firstRow="1" w:lastRow="1" w:firstColumn="1" w:lastColumn="0" w:noHBand="0" w:noVBand="1"/>
        <w:tblCaption w:val="Activation of merchants in catchment areas (per cent)"/>
        <w:tblDescription w:val="Activation of merchants in catchment areas (per cent)"/>
      </w:tblPr>
      <w:tblGrid>
        <w:gridCol w:w="1797"/>
        <w:gridCol w:w="995"/>
        <w:gridCol w:w="1372"/>
        <w:gridCol w:w="1309"/>
        <w:gridCol w:w="1011"/>
        <w:gridCol w:w="902"/>
        <w:gridCol w:w="759"/>
        <w:gridCol w:w="1097"/>
      </w:tblGrid>
      <w:tr w:rsidR="0011575B" w:rsidTr="005A4834">
        <w:trPr>
          <w:cnfStyle w:val="100000000000" w:firstRow="1" w:lastRow="0" w:firstColumn="0" w:lastColumn="0" w:oddVBand="0" w:evenVBand="0" w:oddHBand="0" w:evenHBand="0" w:firstRowFirstColumn="0" w:firstRowLastColumn="0" w:lastRowFirstColumn="0" w:lastRowLastColumn="0"/>
          <w:tblHeader/>
        </w:trPr>
        <w:tc>
          <w:tcPr>
            <w:tcW w:w="996" w:type="pct"/>
          </w:tcPr>
          <w:p w:rsidR="0011575B" w:rsidRPr="00AA7949" w:rsidRDefault="00AA7949" w:rsidP="005B3432">
            <w:pPr>
              <w:rPr>
                <w:rStyle w:val="Boldword"/>
                <w:sz w:val="20"/>
              </w:rPr>
            </w:pPr>
            <w:r w:rsidRPr="00AA7949">
              <w:rPr>
                <w:rStyle w:val="Boldword"/>
                <w:sz w:val="20"/>
              </w:rPr>
              <w:t>Catchment</w:t>
            </w:r>
          </w:p>
        </w:tc>
        <w:tc>
          <w:tcPr>
            <w:tcW w:w="562" w:type="pct"/>
          </w:tcPr>
          <w:p w:rsidR="0011575B" w:rsidRPr="00AA7949" w:rsidRDefault="0011575B" w:rsidP="00AA7949">
            <w:pPr>
              <w:jc w:val="center"/>
              <w:rPr>
                <w:rStyle w:val="Boldword"/>
                <w:sz w:val="20"/>
              </w:rPr>
            </w:pPr>
            <w:r w:rsidRPr="00AA7949">
              <w:rPr>
                <w:rStyle w:val="Boldword"/>
                <w:sz w:val="20"/>
              </w:rPr>
              <w:t>Prior to 1 July 2012</w:t>
            </w:r>
          </w:p>
        </w:tc>
        <w:tc>
          <w:tcPr>
            <w:tcW w:w="766" w:type="pct"/>
          </w:tcPr>
          <w:p w:rsidR="0011575B" w:rsidRPr="00AA7949" w:rsidRDefault="0011575B" w:rsidP="00AA7949">
            <w:pPr>
              <w:jc w:val="center"/>
              <w:rPr>
                <w:rStyle w:val="Boldword"/>
                <w:sz w:val="20"/>
              </w:rPr>
            </w:pPr>
            <w:r w:rsidRPr="00AA7949">
              <w:rPr>
                <w:rStyle w:val="Boldword"/>
                <w:sz w:val="20"/>
              </w:rPr>
              <w:t>July -September 2012</w:t>
            </w:r>
          </w:p>
        </w:tc>
        <w:tc>
          <w:tcPr>
            <w:tcW w:w="732" w:type="pct"/>
          </w:tcPr>
          <w:p w:rsidR="0011575B" w:rsidRPr="00AA7949" w:rsidRDefault="0011575B" w:rsidP="00AA7949">
            <w:pPr>
              <w:jc w:val="center"/>
              <w:rPr>
                <w:rStyle w:val="Boldword"/>
                <w:sz w:val="20"/>
              </w:rPr>
            </w:pPr>
            <w:r w:rsidRPr="00AA7949">
              <w:rPr>
                <w:rStyle w:val="Boldword"/>
                <w:sz w:val="20"/>
              </w:rPr>
              <w:t>October - December 2012</w:t>
            </w:r>
          </w:p>
        </w:tc>
        <w:tc>
          <w:tcPr>
            <w:tcW w:w="570" w:type="pct"/>
          </w:tcPr>
          <w:p w:rsidR="0011575B" w:rsidRPr="00AA7949" w:rsidRDefault="0011575B" w:rsidP="00AA7949">
            <w:pPr>
              <w:jc w:val="center"/>
              <w:rPr>
                <w:rStyle w:val="Boldword"/>
                <w:sz w:val="20"/>
              </w:rPr>
            </w:pPr>
            <w:r w:rsidRPr="00AA7949">
              <w:rPr>
                <w:rStyle w:val="Boldword"/>
                <w:sz w:val="20"/>
              </w:rPr>
              <w:t>January - March 2013</w:t>
            </w:r>
          </w:p>
        </w:tc>
        <w:tc>
          <w:tcPr>
            <w:tcW w:w="511" w:type="pct"/>
          </w:tcPr>
          <w:p w:rsidR="0011575B" w:rsidRPr="00AA7949" w:rsidRDefault="0011575B" w:rsidP="00AA7949">
            <w:pPr>
              <w:jc w:val="center"/>
              <w:rPr>
                <w:rStyle w:val="Boldword"/>
                <w:sz w:val="20"/>
              </w:rPr>
            </w:pPr>
            <w:r w:rsidRPr="00AA7949">
              <w:rPr>
                <w:rStyle w:val="Boldword"/>
                <w:sz w:val="20"/>
              </w:rPr>
              <w:t>April – June 2013</w:t>
            </w:r>
          </w:p>
        </w:tc>
        <w:tc>
          <w:tcPr>
            <w:tcW w:w="434" w:type="pct"/>
          </w:tcPr>
          <w:p w:rsidR="0011575B" w:rsidRPr="00AA7949" w:rsidRDefault="0011575B" w:rsidP="00AA7949">
            <w:pPr>
              <w:jc w:val="center"/>
              <w:rPr>
                <w:rStyle w:val="Boldword"/>
                <w:sz w:val="20"/>
              </w:rPr>
            </w:pPr>
            <w:r w:rsidRPr="00AA7949">
              <w:rPr>
                <w:rStyle w:val="Boldword"/>
                <w:sz w:val="20"/>
              </w:rPr>
              <w:t>July 2013</w:t>
            </w:r>
          </w:p>
        </w:tc>
        <w:tc>
          <w:tcPr>
            <w:tcW w:w="429" w:type="pct"/>
          </w:tcPr>
          <w:p w:rsidR="0011575B" w:rsidRPr="00AA7949" w:rsidRDefault="00AA7949" w:rsidP="00AA7949">
            <w:pPr>
              <w:jc w:val="center"/>
              <w:rPr>
                <w:rStyle w:val="Boldword"/>
                <w:sz w:val="20"/>
              </w:rPr>
            </w:pPr>
            <w:r w:rsidRPr="00AA7949">
              <w:rPr>
                <w:rStyle w:val="Boldword"/>
                <w:sz w:val="20"/>
              </w:rPr>
              <w:t>Total merchants</w:t>
            </w:r>
          </w:p>
        </w:tc>
      </w:tr>
      <w:tr w:rsidR="0011575B" w:rsidTr="0002252F">
        <w:tc>
          <w:tcPr>
            <w:tcW w:w="996" w:type="pct"/>
          </w:tcPr>
          <w:p w:rsidR="0011575B" w:rsidRPr="009A24F1" w:rsidRDefault="0011575B" w:rsidP="005B3432">
            <w:pPr>
              <w:rPr>
                <w:rFonts w:asciiTheme="minorHAnsi" w:hAnsiTheme="minorHAnsi" w:cs="Arial"/>
                <w:color w:val="000000"/>
                <w:sz w:val="20"/>
              </w:rPr>
            </w:pPr>
            <w:r w:rsidRPr="009A24F1">
              <w:rPr>
                <w:rFonts w:asciiTheme="minorHAnsi" w:hAnsiTheme="minorHAnsi" w:cs="Arial"/>
                <w:color w:val="000000"/>
                <w:sz w:val="20"/>
              </w:rPr>
              <w:t>Bankstown NSW</w:t>
            </w:r>
          </w:p>
        </w:tc>
        <w:tc>
          <w:tcPr>
            <w:tcW w:w="56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60.6</w:t>
            </w:r>
          </w:p>
        </w:tc>
        <w:tc>
          <w:tcPr>
            <w:tcW w:w="766"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26.5</w:t>
            </w:r>
          </w:p>
        </w:tc>
        <w:tc>
          <w:tcPr>
            <w:tcW w:w="73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2.8</w:t>
            </w:r>
          </w:p>
        </w:tc>
        <w:tc>
          <w:tcPr>
            <w:tcW w:w="570"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2.2</w:t>
            </w:r>
          </w:p>
        </w:tc>
        <w:tc>
          <w:tcPr>
            <w:tcW w:w="511"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7</w:t>
            </w:r>
            <w:r w:rsidR="00B72439">
              <w:rPr>
                <w:rFonts w:asciiTheme="minorHAnsi" w:hAnsiTheme="minorHAnsi" w:cs="Arial"/>
                <w:sz w:val="20"/>
              </w:rPr>
              <w:t>.3</w:t>
            </w:r>
          </w:p>
        </w:tc>
        <w:tc>
          <w:tcPr>
            <w:tcW w:w="434"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0.6</w:t>
            </w:r>
          </w:p>
        </w:tc>
        <w:tc>
          <w:tcPr>
            <w:tcW w:w="429" w:type="pct"/>
          </w:tcPr>
          <w:p w:rsidR="0011575B" w:rsidRPr="00062DF8" w:rsidRDefault="0011575B" w:rsidP="00AA7949">
            <w:pPr>
              <w:jc w:val="center"/>
              <w:rPr>
                <w:rFonts w:asciiTheme="minorHAnsi" w:hAnsiTheme="minorHAnsi" w:cs="Arial"/>
                <w:color w:val="000000"/>
                <w:sz w:val="20"/>
              </w:rPr>
            </w:pPr>
            <w:r w:rsidRPr="00062DF8">
              <w:rPr>
                <w:rFonts w:asciiTheme="minorHAnsi" w:hAnsiTheme="minorHAnsi" w:cs="Arial"/>
                <w:color w:val="000000"/>
                <w:sz w:val="20"/>
              </w:rPr>
              <w:t>317</w:t>
            </w:r>
          </w:p>
        </w:tc>
      </w:tr>
      <w:tr w:rsidR="0011575B" w:rsidTr="0002252F">
        <w:tc>
          <w:tcPr>
            <w:tcW w:w="996" w:type="pct"/>
          </w:tcPr>
          <w:p w:rsidR="0011575B" w:rsidRPr="009A24F1" w:rsidRDefault="0011575B" w:rsidP="005B3432">
            <w:pPr>
              <w:rPr>
                <w:rFonts w:asciiTheme="minorHAnsi" w:hAnsiTheme="minorHAnsi" w:cs="Arial"/>
                <w:color w:val="000000"/>
                <w:sz w:val="20"/>
              </w:rPr>
            </w:pPr>
            <w:r w:rsidRPr="009A24F1">
              <w:rPr>
                <w:rFonts w:asciiTheme="minorHAnsi" w:hAnsiTheme="minorHAnsi" w:cs="Arial"/>
                <w:color w:val="000000"/>
                <w:sz w:val="20"/>
              </w:rPr>
              <w:t>Playford SA</w:t>
            </w:r>
          </w:p>
        </w:tc>
        <w:tc>
          <w:tcPr>
            <w:tcW w:w="56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69.4</w:t>
            </w:r>
          </w:p>
        </w:tc>
        <w:tc>
          <w:tcPr>
            <w:tcW w:w="766"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17.1</w:t>
            </w:r>
          </w:p>
        </w:tc>
        <w:tc>
          <w:tcPr>
            <w:tcW w:w="73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0.9</w:t>
            </w:r>
          </w:p>
        </w:tc>
        <w:tc>
          <w:tcPr>
            <w:tcW w:w="570"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1.8</w:t>
            </w:r>
          </w:p>
        </w:tc>
        <w:tc>
          <w:tcPr>
            <w:tcW w:w="511"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7.2</w:t>
            </w:r>
          </w:p>
        </w:tc>
        <w:tc>
          <w:tcPr>
            <w:tcW w:w="434"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3.6</w:t>
            </w:r>
          </w:p>
        </w:tc>
        <w:tc>
          <w:tcPr>
            <w:tcW w:w="429" w:type="pct"/>
          </w:tcPr>
          <w:p w:rsidR="0011575B" w:rsidRPr="00062DF8" w:rsidRDefault="0011575B" w:rsidP="00AA7949">
            <w:pPr>
              <w:jc w:val="center"/>
              <w:rPr>
                <w:rFonts w:asciiTheme="minorHAnsi" w:hAnsiTheme="minorHAnsi" w:cs="Arial"/>
                <w:color w:val="000000"/>
                <w:sz w:val="20"/>
              </w:rPr>
            </w:pPr>
            <w:r w:rsidRPr="00062DF8">
              <w:rPr>
                <w:rFonts w:asciiTheme="minorHAnsi" w:hAnsiTheme="minorHAnsi" w:cs="Arial"/>
                <w:color w:val="000000"/>
                <w:sz w:val="20"/>
              </w:rPr>
              <w:t>111</w:t>
            </w:r>
          </w:p>
        </w:tc>
      </w:tr>
      <w:tr w:rsidR="0011575B" w:rsidTr="0002252F">
        <w:tc>
          <w:tcPr>
            <w:tcW w:w="996" w:type="pct"/>
          </w:tcPr>
          <w:p w:rsidR="0011575B" w:rsidRPr="009A24F1" w:rsidRDefault="0011575B" w:rsidP="005B3432">
            <w:pPr>
              <w:rPr>
                <w:rFonts w:asciiTheme="minorHAnsi" w:hAnsiTheme="minorHAnsi" w:cs="Arial"/>
                <w:color w:val="000000"/>
                <w:sz w:val="20"/>
              </w:rPr>
            </w:pPr>
            <w:r w:rsidRPr="009A24F1">
              <w:rPr>
                <w:rFonts w:asciiTheme="minorHAnsi" w:hAnsiTheme="minorHAnsi" w:cs="Arial"/>
                <w:color w:val="000000"/>
                <w:sz w:val="20"/>
              </w:rPr>
              <w:t>Greater Shepparton Vic</w:t>
            </w:r>
          </w:p>
        </w:tc>
        <w:tc>
          <w:tcPr>
            <w:tcW w:w="562" w:type="pct"/>
          </w:tcPr>
          <w:p w:rsidR="0011575B" w:rsidRPr="005F2E16" w:rsidRDefault="00B72439" w:rsidP="00AA7949">
            <w:pPr>
              <w:jc w:val="center"/>
              <w:rPr>
                <w:rFonts w:asciiTheme="minorHAnsi" w:hAnsiTheme="minorHAnsi" w:cs="Arial"/>
                <w:b/>
                <w:sz w:val="20"/>
              </w:rPr>
            </w:pPr>
            <w:r>
              <w:rPr>
                <w:rFonts w:asciiTheme="minorHAnsi" w:hAnsiTheme="minorHAnsi" w:cs="Arial"/>
                <w:b/>
                <w:sz w:val="20"/>
              </w:rPr>
              <w:t>85.5</w:t>
            </w:r>
          </w:p>
        </w:tc>
        <w:tc>
          <w:tcPr>
            <w:tcW w:w="766"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9.0</w:t>
            </w:r>
          </w:p>
        </w:tc>
        <w:tc>
          <w:tcPr>
            <w:tcW w:w="73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2.1</w:t>
            </w:r>
          </w:p>
        </w:tc>
        <w:tc>
          <w:tcPr>
            <w:tcW w:w="570"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0.0</w:t>
            </w:r>
          </w:p>
        </w:tc>
        <w:tc>
          <w:tcPr>
            <w:tcW w:w="511" w:type="pct"/>
          </w:tcPr>
          <w:p w:rsidR="0011575B" w:rsidRPr="005F2E16" w:rsidRDefault="00B72439" w:rsidP="00AA7949">
            <w:pPr>
              <w:jc w:val="center"/>
              <w:rPr>
                <w:rFonts w:asciiTheme="minorHAnsi" w:hAnsiTheme="minorHAnsi" w:cs="Arial"/>
                <w:b/>
                <w:sz w:val="20"/>
              </w:rPr>
            </w:pPr>
            <w:r>
              <w:rPr>
                <w:rFonts w:asciiTheme="minorHAnsi" w:hAnsiTheme="minorHAnsi" w:cs="Arial"/>
                <w:b/>
                <w:sz w:val="20"/>
              </w:rPr>
              <w:t>2.8</w:t>
            </w:r>
          </w:p>
        </w:tc>
        <w:tc>
          <w:tcPr>
            <w:tcW w:w="434"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0.7</w:t>
            </w:r>
          </w:p>
        </w:tc>
        <w:tc>
          <w:tcPr>
            <w:tcW w:w="429" w:type="pct"/>
          </w:tcPr>
          <w:p w:rsidR="0011575B" w:rsidRPr="00062DF8" w:rsidRDefault="0011575B" w:rsidP="00AA7949">
            <w:pPr>
              <w:jc w:val="center"/>
              <w:rPr>
                <w:rFonts w:asciiTheme="minorHAnsi" w:hAnsiTheme="minorHAnsi" w:cs="Arial"/>
                <w:color w:val="000000"/>
                <w:sz w:val="20"/>
              </w:rPr>
            </w:pPr>
            <w:r w:rsidRPr="00062DF8">
              <w:rPr>
                <w:rFonts w:asciiTheme="minorHAnsi" w:hAnsiTheme="minorHAnsi" w:cs="Arial"/>
                <w:color w:val="000000"/>
                <w:sz w:val="20"/>
              </w:rPr>
              <w:t>145</w:t>
            </w:r>
          </w:p>
        </w:tc>
      </w:tr>
      <w:tr w:rsidR="0011575B" w:rsidTr="0002252F">
        <w:tc>
          <w:tcPr>
            <w:tcW w:w="996" w:type="pct"/>
          </w:tcPr>
          <w:p w:rsidR="0011575B" w:rsidRPr="009A24F1" w:rsidRDefault="0011575B" w:rsidP="005B3432">
            <w:pPr>
              <w:rPr>
                <w:rFonts w:asciiTheme="minorHAnsi" w:hAnsiTheme="minorHAnsi" w:cs="Arial"/>
                <w:color w:val="000000"/>
                <w:sz w:val="20"/>
              </w:rPr>
            </w:pPr>
            <w:r w:rsidRPr="009A24F1">
              <w:rPr>
                <w:rFonts w:asciiTheme="minorHAnsi" w:hAnsiTheme="minorHAnsi" w:cs="Arial"/>
                <w:color w:val="000000"/>
                <w:sz w:val="20"/>
              </w:rPr>
              <w:lastRenderedPageBreak/>
              <w:t>Logan Qld</w:t>
            </w:r>
          </w:p>
        </w:tc>
        <w:tc>
          <w:tcPr>
            <w:tcW w:w="56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76.2</w:t>
            </w:r>
          </w:p>
        </w:tc>
        <w:tc>
          <w:tcPr>
            <w:tcW w:w="766"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12.4</w:t>
            </w:r>
          </w:p>
        </w:tc>
        <w:tc>
          <w:tcPr>
            <w:tcW w:w="73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2.8</w:t>
            </w:r>
          </w:p>
        </w:tc>
        <w:tc>
          <w:tcPr>
            <w:tcW w:w="570"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0.7</w:t>
            </w:r>
          </w:p>
        </w:tc>
        <w:tc>
          <w:tcPr>
            <w:tcW w:w="511"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6.6</w:t>
            </w:r>
          </w:p>
        </w:tc>
        <w:tc>
          <w:tcPr>
            <w:tcW w:w="434"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1.4</w:t>
            </w:r>
          </w:p>
        </w:tc>
        <w:tc>
          <w:tcPr>
            <w:tcW w:w="429" w:type="pct"/>
          </w:tcPr>
          <w:p w:rsidR="0011575B" w:rsidRPr="00062DF8" w:rsidRDefault="0011575B" w:rsidP="00AA7949">
            <w:pPr>
              <w:jc w:val="center"/>
              <w:rPr>
                <w:rFonts w:asciiTheme="minorHAnsi" w:hAnsiTheme="minorHAnsi" w:cs="Arial"/>
                <w:color w:val="000000"/>
                <w:sz w:val="20"/>
              </w:rPr>
            </w:pPr>
            <w:r w:rsidRPr="00062DF8">
              <w:rPr>
                <w:rFonts w:asciiTheme="minorHAnsi" w:hAnsiTheme="minorHAnsi" w:cs="Arial"/>
                <w:color w:val="000000"/>
                <w:sz w:val="20"/>
              </w:rPr>
              <w:t>290</w:t>
            </w:r>
          </w:p>
        </w:tc>
      </w:tr>
      <w:tr w:rsidR="0011575B" w:rsidTr="0002252F">
        <w:tc>
          <w:tcPr>
            <w:tcW w:w="996" w:type="pct"/>
          </w:tcPr>
          <w:p w:rsidR="0011575B" w:rsidRPr="009A24F1" w:rsidRDefault="0011575B" w:rsidP="005B3432">
            <w:pPr>
              <w:rPr>
                <w:rFonts w:asciiTheme="minorHAnsi" w:hAnsiTheme="minorHAnsi" w:cs="Arial"/>
                <w:color w:val="000000"/>
                <w:sz w:val="20"/>
              </w:rPr>
            </w:pPr>
            <w:r w:rsidRPr="009A24F1">
              <w:rPr>
                <w:rFonts w:asciiTheme="minorHAnsi" w:hAnsiTheme="minorHAnsi" w:cs="Arial"/>
                <w:color w:val="000000"/>
                <w:sz w:val="20"/>
              </w:rPr>
              <w:t>Rockhampton Qld</w:t>
            </w:r>
          </w:p>
        </w:tc>
        <w:tc>
          <w:tcPr>
            <w:tcW w:w="56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63.4</w:t>
            </w:r>
          </w:p>
        </w:tc>
        <w:tc>
          <w:tcPr>
            <w:tcW w:w="766"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25.4</w:t>
            </w:r>
          </w:p>
        </w:tc>
        <w:tc>
          <w:tcPr>
            <w:tcW w:w="73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2.1</w:t>
            </w:r>
          </w:p>
        </w:tc>
        <w:tc>
          <w:tcPr>
            <w:tcW w:w="570"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0.7</w:t>
            </w:r>
          </w:p>
        </w:tc>
        <w:tc>
          <w:tcPr>
            <w:tcW w:w="511"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7.7</w:t>
            </w:r>
          </w:p>
        </w:tc>
        <w:tc>
          <w:tcPr>
            <w:tcW w:w="434"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0.7</w:t>
            </w:r>
          </w:p>
        </w:tc>
        <w:tc>
          <w:tcPr>
            <w:tcW w:w="429" w:type="pct"/>
          </w:tcPr>
          <w:p w:rsidR="0011575B" w:rsidRPr="00062DF8" w:rsidRDefault="0011575B" w:rsidP="00AA7949">
            <w:pPr>
              <w:jc w:val="center"/>
              <w:rPr>
                <w:rFonts w:asciiTheme="minorHAnsi" w:hAnsiTheme="minorHAnsi" w:cs="Arial"/>
                <w:color w:val="000000"/>
                <w:sz w:val="20"/>
              </w:rPr>
            </w:pPr>
            <w:r w:rsidRPr="00062DF8">
              <w:rPr>
                <w:rFonts w:asciiTheme="minorHAnsi" w:hAnsiTheme="minorHAnsi" w:cs="Arial"/>
                <w:color w:val="000000"/>
                <w:sz w:val="20"/>
              </w:rPr>
              <w:t>142</w:t>
            </w:r>
          </w:p>
        </w:tc>
      </w:tr>
      <w:tr w:rsidR="0011575B" w:rsidTr="0002252F">
        <w:tc>
          <w:tcPr>
            <w:tcW w:w="996" w:type="pct"/>
          </w:tcPr>
          <w:p w:rsidR="0011575B" w:rsidRPr="00062DF8" w:rsidRDefault="0011575B" w:rsidP="005B3432">
            <w:pPr>
              <w:rPr>
                <w:rFonts w:asciiTheme="minorHAnsi" w:hAnsiTheme="minorHAnsi" w:cs="Arial"/>
                <w:bCs/>
                <w:sz w:val="20"/>
              </w:rPr>
            </w:pPr>
            <w:r w:rsidRPr="00062DF8">
              <w:rPr>
                <w:rFonts w:asciiTheme="minorHAnsi" w:hAnsiTheme="minorHAnsi" w:cs="Arial"/>
                <w:bCs/>
                <w:sz w:val="20"/>
              </w:rPr>
              <w:t>Total</w:t>
            </w:r>
          </w:p>
        </w:tc>
        <w:tc>
          <w:tcPr>
            <w:tcW w:w="562" w:type="pct"/>
          </w:tcPr>
          <w:p w:rsidR="0011575B" w:rsidRPr="00062DF8" w:rsidRDefault="0011575B" w:rsidP="00AA7949">
            <w:pPr>
              <w:jc w:val="center"/>
              <w:rPr>
                <w:rFonts w:asciiTheme="minorHAnsi" w:hAnsiTheme="minorHAnsi" w:cs="Arial"/>
                <w:sz w:val="20"/>
              </w:rPr>
            </w:pPr>
            <w:r w:rsidRPr="00BD794A">
              <w:rPr>
                <w:rFonts w:asciiTheme="minorHAnsi" w:hAnsiTheme="minorHAnsi" w:cs="Arial"/>
                <w:b/>
                <w:sz w:val="20"/>
              </w:rPr>
              <w:t>70.0</w:t>
            </w:r>
          </w:p>
        </w:tc>
        <w:tc>
          <w:tcPr>
            <w:tcW w:w="766"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18.7</w:t>
            </w:r>
          </w:p>
        </w:tc>
        <w:tc>
          <w:tcPr>
            <w:tcW w:w="732"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2.4</w:t>
            </w:r>
          </w:p>
        </w:tc>
        <w:tc>
          <w:tcPr>
            <w:tcW w:w="570" w:type="pct"/>
          </w:tcPr>
          <w:p w:rsidR="0011575B" w:rsidRPr="00062DF8" w:rsidRDefault="00B72439" w:rsidP="00AA7949">
            <w:pPr>
              <w:jc w:val="center"/>
              <w:rPr>
                <w:rFonts w:asciiTheme="minorHAnsi" w:hAnsiTheme="minorHAnsi" w:cs="Arial"/>
                <w:sz w:val="20"/>
              </w:rPr>
            </w:pPr>
            <w:r>
              <w:rPr>
                <w:rFonts w:asciiTheme="minorHAnsi" w:hAnsiTheme="minorHAnsi" w:cs="Arial"/>
                <w:sz w:val="20"/>
              </w:rPr>
              <w:t>1.2</w:t>
            </w:r>
          </w:p>
        </w:tc>
        <w:tc>
          <w:tcPr>
            <w:tcW w:w="511" w:type="pct"/>
          </w:tcPr>
          <w:p w:rsidR="0011575B" w:rsidRPr="00062DF8" w:rsidRDefault="0011575B" w:rsidP="00AA7949">
            <w:pPr>
              <w:jc w:val="center"/>
              <w:rPr>
                <w:rFonts w:asciiTheme="minorHAnsi" w:hAnsiTheme="minorHAnsi" w:cs="Arial"/>
                <w:sz w:val="20"/>
              </w:rPr>
            </w:pPr>
            <w:r w:rsidRPr="00BD794A">
              <w:rPr>
                <w:rFonts w:asciiTheme="minorHAnsi" w:hAnsiTheme="minorHAnsi" w:cs="Arial"/>
                <w:b/>
                <w:sz w:val="20"/>
              </w:rPr>
              <w:t>6.5</w:t>
            </w:r>
          </w:p>
        </w:tc>
        <w:tc>
          <w:tcPr>
            <w:tcW w:w="434"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1</w:t>
            </w:r>
            <w:r w:rsidR="00B72439">
              <w:rPr>
                <w:rFonts w:asciiTheme="minorHAnsi" w:hAnsiTheme="minorHAnsi" w:cs="Arial"/>
                <w:sz w:val="20"/>
              </w:rPr>
              <w:t>.2</w:t>
            </w:r>
          </w:p>
        </w:tc>
        <w:tc>
          <w:tcPr>
            <w:tcW w:w="429" w:type="pct"/>
          </w:tcPr>
          <w:p w:rsidR="0011575B" w:rsidRPr="00062DF8" w:rsidRDefault="0011575B" w:rsidP="00AA7949">
            <w:pPr>
              <w:jc w:val="center"/>
              <w:rPr>
                <w:rFonts w:asciiTheme="minorHAnsi" w:hAnsiTheme="minorHAnsi" w:cs="Arial"/>
                <w:sz w:val="20"/>
              </w:rPr>
            </w:pPr>
          </w:p>
        </w:tc>
      </w:tr>
      <w:tr w:rsidR="0011575B" w:rsidTr="0002252F">
        <w:trPr>
          <w:cnfStyle w:val="010000000000" w:firstRow="0" w:lastRow="1" w:firstColumn="0" w:lastColumn="0" w:oddVBand="0" w:evenVBand="0" w:oddHBand="0" w:evenHBand="0" w:firstRowFirstColumn="0" w:firstRowLastColumn="0" w:lastRowFirstColumn="0" w:lastRowLastColumn="0"/>
        </w:trPr>
        <w:tc>
          <w:tcPr>
            <w:tcW w:w="996" w:type="pct"/>
          </w:tcPr>
          <w:p w:rsidR="0011575B" w:rsidRPr="00062DF8" w:rsidRDefault="0011575B" w:rsidP="005B3432">
            <w:pPr>
              <w:rPr>
                <w:rFonts w:asciiTheme="minorHAnsi" w:hAnsiTheme="minorHAnsi" w:cs="Arial"/>
                <w:bCs/>
                <w:sz w:val="20"/>
              </w:rPr>
            </w:pPr>
            <w:r>
              <w:rPr>
                <w:rFonts w:asciiTheme="minorHAnsi" w:hAnsiTheme="minorHAnsi" w:cs="Arial"/>
                <w:bCs/>
                <w:sz w:val="20"/>
              </w:rPr>
              <w:t>Total merchants</w:t>
            </w:r>
            <w:r w:rsidR="0020655B">
              <w:rPr>
                <w:rFonts w:asciiTheme="minorHAnsi" w:hAnsiTheme="minorHAnsi" w:cs="Arial"/>
                <w:bCs/>
                <w:sz w:val="20"/>
              </w:rPr>
              <w:t xml:space="preserve"> (number)</w:t>
            </w:r>
          </w:p>
        </w:tc>
        <w:tc>
          <w:tcPr>
            <w:tcW w:w="562"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704</w:t>
            </w:r>
          </w:p>
        </w:tc>
        <w:tc>
          <w:tcPr>
            <w:tcW w:w="766"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188</w:t>
            </w:r>
          </w:p>
        </w:tc>
        <w:tc>
          <w:tcPr>
            <w:tcW w:w="732"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24</w:t>
            </w:r>
          </w:p>
        </w:tc>
        <w:tc>
          <w:tcPr>
            <w:tcW w:w="570"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12</w:t>
            </w:r>
          </w:p>
        </w:tc>
        <w:tc>
          <w:tcPr>
            <w:tcW w:w="511"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65</w:t>
            </w:r>
          </w:p>
        </w:tc>
        <w:tc>
          <w:tcPr>
            <w:tcW w:w="434"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12</w:t>
            </w:r>
          </w:p>
        </w:tc>
        <w:tc>
          <w:tcPr>
            <w:tcW w:w="429" w:type="pct"/>
          </w:tcPr>
          <w:p w:rsidR="0011575B" w:rsidRPr="00062DF8" w:rsidRDefault="0011575B" w:rsidP="00AA7949">
            <w:pPr>
              <w:jc w:val="center"/>
              <w:rPr>
                <w:rFonts w:asciiTheme="minorHAnsi" w:hAnsiTheme="minorHAnsi" w:cs="Arial"/>
                <w:sz w:val="20"/>
              </w:rPr>
            </w:pPr>
            <w:r w:rsidRPr="00062DF8">
              <w:rPr>
                <w:rFonts w:asciiTheme="minorHAnsi" w:hAnsiTheme="minorHAnsi" w:cs="Arial"/>
                <w:sz w:val="20"/>
              </w:rPr>
              <w:t>1</w:t>
            </w:r>
            <w:r w:rsidR="00B72439">
              <w:rPr>
                <w:rFonts w:asciiTheme="minorHAnsi" w:hAnsiTheme="minorHAnsi" w:cs="Arial"/>
                <w:sz w:val="20"/>
              </w:rPr>
              <w:t>,</w:t>
            </w:r>
            <w:r w:rsidRPr="00062DF8">
              <w:rPr>
                <w:rFonts w:asciiTheme="minorHAnsi" w:hAnsiTheme="minorHAnsi" w:cs="Arial"/>
                <w:sz w:val="20"/>
              </w:rPr>
              <w:t>005</w:t>
            </w:r>
          </w:p>
        </w:tc>
      </w:tr>
    </w:tbl>
    <w:p w:rsidR="0011575B" w:rsidRDefault="0011575B" w:rsidP="0011575B">
      <w:pPr>
        <w:pStyle w:val="Source"/>
      </w:pPr>
      <w:r>
        <w:t>Source: BasicsCard merchant records to 31 July 2013</w:t>
      </w:r>
    </w:p>
    <w:p w:rsidR="0011575B" w:rsidRDefault="0011575B" w:rsidP="0011575B">
      <w:pPr>
        <w:pStyle w:val="BodyText"/>
      </w:pPr>
      <w:r>
        <w:t>The number of transactions which take place within each catchment has already been noted in determining the catchment areas. In contrast the number of merchants used is much lower (45</w:t>
      </w:r>
      <w:r w:rsidR="00182873">
        <w:t xml:space="preserve"> per cent</w:t>
      </w:r>
      <w:r>
        <w:t xml:space="preserve"> compared to 89</w:t>
      </w:r>
      <w:r w:rsidR="00182873">
        <w:t xml:space="preserve"> per cent</w:t>
      </w:r>
      <w:r>
        <w:t>), indicating a relatively small number of merchants account for most activity. The table presents two key metrics: (1) the percent of merchants used from those available in the catchment (engagement rate) and (2) of merchants used, the percent from within the catchment (merchant share).</w:t>
      </w:r>
      <w:r w:rsidR="0025575A">
        <w:rPr>
          <w:rStyle w:val="FootnoteReference"/>
        </w:rPr>
        <w:footnoteReference w:id="12"/>
      </w:r>
      <w:r>
        <w:t xml:space="preserve"> The first of these gives an indication of engagement with local merchants, the second how well</w:t>
      </w:r>
      <w:r w:rsidR="0025575A">
        <w:t xml:space="preserve"> local merchants meet customer purchasing behaviour (that is, where customers have chosen to go in order to make purchases)</w:t>
      </w:r>
      <w:r>
        <w:t>.</w:t>
      </w:r>
    </w:p>
    <w:p w:rsidR="0011575B" w:rsidRDefault="0011575B" w:rsidP="0011575B">
      <w:pPr>
        <w:pStyle w:val="BodyText"/>
      </w:pPr>
      <w:r>
        <w:t xml:space="preserve">Overall just </w:t>
      </w:r>
      <w:r w:rsidR="005B3432">
        <w:t>under half</w:t>
      </w:r>
      <w:r>
        <w:t xml:space="preserve"> (46</w:t>
      </w:r>
      <w:r w:rsidR="00182873">
        <w:t xml:space="preserve"> per cent</w:t>
      </w:r>
      <w:r>
        <w:t>) of merchants in a catchment were used by customers in the first year and slightly more than half (55</w:t>
      </w:r>
      <w:r w:rsidR="00182873">
        <w:t xml:space="preserve"> per cent</w:t>
      </w:r>
      <w:r>
        <w:t xml:space="preserve">) of merchants used were from outside the catchment, which appears to </w:t>
      </w:r>
      <w:r w:rsidR="005B3432">
        <w:t>be quite</w:t>
      </w:r>
      <w:r>
        <w:t xml:space="preserve"> high. The results are very different by site. Bankstown and Logan have many more merchants with lower engagement rates (31.5</w:t>
      </w:r>
      <w:r w:rsidR="00182873">
        <w:t xml:space="preserve"> per cent</w:t>
      </w:r>
      <w:r>
        <w:t xml:space="preserve"> and 42.5</w:t>
      </w:r>
      <w:r w:rsidR="00182873">
        <w:t xml:space="preserve"> per cent</w:t>
      </w:r>
      <w:r>
        <w:t>), although Bankstown is particularly low. Playford with fewer merchants has the highest engagement rate (73.7</w:t>
      </w:r>
      <w:r w:rsidR="00182873">
        <w:t xml:space="preserve"> per cent</w:t>
      </w:r>
      <w:r>
        <w:t>). The proportion of local merchants is largely the converse of the local engagement rate. Bankstown has the highest share of merchants which are local (70.6</w:t>
      </w:r>
      <w:r w:rsidR="00182873">
        <w:t xml:space="preserve"> per cent</w:t>
      </w:r>
      <w:r>
        <w:t>) and</w:t>
      </w:r>
      <w:r w:rsidR="0025575A">
        <w:t xml:space="preserve"> Shepparton the lowest (32.2</w:t>
      </w:r>
      <w:r w:rsidR="00182873">
        <w:t xml:space="preserve"> per cent</w:t>
      </w:r>
      <w:r w:rsidR="0025575A">
        <w:t>). If there are more BasicsCard merchants in a local catchment, then B</w:t>
      </w:r>
      <w:r w:rsidR="00B72439">
        <w:t>a</w:t>
      </w:r>
      <w:r w:rsidR="0025575A">
        <w:t>sicsCard Customers are more likely to shop locally, however, as there are more local merchants, there will be a higher proportion of local merchants not used. This poses some difficulty in recruiting merchants as you would like to rec</w:t>
      </w:r>
      <w:r w:rsidR="001A69F5">
        <w:t>r</w:t>
      </w:r>
      <w:r w:rsidR="0025575A">
        <w:t>u</w:t>
      </w:r>
      <w:r w:rsidR="001A69F5">
        <w:t>i</w:t>
      </w:r>
      <w:r w:rsidR="0025575A">
        <w:t xml:space="preserve">t a lot but, a lot of them will receive little or no use. </w:t>
      </w:r>
    </w:p>
    <w:p w:rsidR="0011575B" w:rsidRDefault="0011575B" w:rsidP="0011575B">
      <w:pPr>
        <w:pStyle w:val="BodyText"/>
      </w:pPr>
      <w:r>
        <w:t xml:space="preserve">The availability and use of merchants can be further understood by examining the activities the merchants undertake. </w:t>
      </w:r>
      <w:r w:rsidR="005B3432">
        <w:fldChar w:fldCharType="begin"/>
      </w:r>
      <w:r w:rsidR="005B3432">
        <w:instrText xml:space="preserve"> REF _Ref390787248 \r \h </w:instrText>
      </w:r>
      <w:r w:rsidR="005B3432">
        <w:fldChar w:fldCharType="separate"/>
      </w:r>
      <w:r w:rsidR="00B31449">
        <w:t>Table 7.20</w:t>
      </w:r>
      <w:r w:rsidR="005B3432">
        <w:fldChar w:fldCharType="end"/>
      </w:r>
      <w:r w:rsidR="005B3432">
        <w:t xml:space="preserve"> </w:t>
      </w:r>
      <w:r>
        <w:t>provides a summary from which can be identified those activities which comprise most of the merchants available to customers and those they use in terms of merchants and transactions.</w:t>
      </w:r>
      <w:r w:rsidR="0025575A">
        <w:t xml:space="preserve"> </w:t>
      </w:r>
    </w:p>
    <w:p w:rsidR="0011575B" w:rsidRDefault="0011575B" w:rsidP="0011575B">
      <w:pPr>
        <w:pStyle w:val="CaptionTable"/>
      </w:pPr>
      <w:bookmarkStart w:id="663" w:name="_Toc390683968"/>
      <w:bookmarkStart w:id="664" w:name="_Ref390787248"/>
      <w:bookmarkStart w:id="665" w:name="_Ref395096271"/>
      <w:bookmarkStart w:id="666" w:name="_Ref395697002"/>
      <w:bookmarkStart w:id="667" w:name="_Ref396479270"/>
      <w:bookmarkStart w:id="668" w:name="_Toc396480949"/>
      <w:r>
        <w:t>: BasicsCard merchants by business activity</w:t>
      </w:r>
      <w:bookmarkEnd w:id="663"/>
      <w:bookmarkEnd w:id="664"/>
      <w:bookmarkEnd w:id="665"/>
      <w:bookmarkEnd w:id="666"/>
      <w:bookmarkEnd w:id="667"/>
      <w:bookmarkEnd w:id="668"/>
    </w:p>
    <w:tbl>
      <w:tblPr>
        <w:tblStyle w:val="TableAETotals"/>
        <w:tblW w:w="5000" w:type="pct"/>
        <w:tblLook w:val="04E0" w:firstRow="1" w:lastRow="1" w:firstColumn="1" w:lastColumn="0" w:noHBand="0" w:noVBand="1"/>
        <w:tblCaption w:val="BasicsCard merchants by business activity"/>
        <w:tblDescription w:val="BasicsCard merchants by business activity"/>
      </w:tblPr>
      <w:tblGrid>
        <w:gridCol w:w="1590"/>
        <w:gridCol w:w="1063"/>
        <w:gridCol w:w="1063"/>
        <w:gridCol w:w="1065"/>
        <w:gridCol w:w="1063"/>
        <w:gridCol w:w="1066"/>
        <w:gridCol w:w="1064"/>
        <w:gridCol w:w="1268"/>
      </w:tblGrid>
      <w:tr w:rsidR="00CE0296" w:rsidRPr="00CE0296" w:rsidTr="005A4834">
        <w:trPr>
          <w:cnfStyle w:val="100000000000" w:firstRow="1" w:lastRow="0" w:firstColumn="0" w:lastColumn="0" w:oddVBand="0" w:evenVBand="0" w:oddHBand="0" w:evenHBand="0" w:firstRowFirstColumn="0" w:firstRowLastColumn="0" w:lastRowFirstColumn="0" w:lastRowLastColumn="0"/>
          <w:tblHeader/>
        </w:trPr>
        <w:tc>
          <w:tcPr>
            <w:tcW w:w="874" w:type="pct"/>
          </w:tcPr>
          <w:p w:rsidR="00CE0296" w:rsidRPr="00CE0296" w:rsidRDefault="00CE0296" w:rsidP="00CE0296">
            <w:pPr>
              <w:pStyle w:val="TableHeadingCentre"/>
              <w:jc w:val="left"/>
              <w:rPr>
                <w:rStyle w:val="Boldword"/>
                <w:b/>
                <w:sz w:val="20"/>
              </w:rPr>
            </w:pPr>
            <w:r w:rsidRPr="00CE0296">
              <w:rPr>
                <w:rStyle w:val="Boldword"/>
                <w:b/>
                <w:sz w:val="20"/>
              </w:rPr>
              <w:t>Business</w:t>
            </w:r>
          </w:p>
          <w:p w:rsidR="00CE0296" w:rsidRPr="00CE0296" w:rsidRDefault="00CE0296" w:rsidP="00CE0296">
            <w:pPr>
              <w:pStyle w:val="TabletextLeft"/>
              <w:rPr>
                <w:rStyle w:val="Boldword"/>
                <w:sz w:val="20"/>
              </w:rPr>
            </w:pPr>
            <w:r w:rsidRPr="00CE0296">
              <w:rPr>
                <w:rStyle w:val="Boldword"/>
                <w:sz w:val="20"/>
              </w:rPr>
              <w:t>Activity</w:t>
            </w:r>
          </w:p>
        </w:tc>
        <w:tc>
          <w:tcPr>
            <w:tcW w:w="589" w:type="pct"/>
          </w:tcPr>
          <w:p w:rsidR="00CE0296" w:rsidRPr="00CE0296" w:rsidRDefault="00CE0296" w:rsidP="00CE0296">
            <w:pPr>
              <w:pStyle w:val="TabletextLeft"/>
              <w:jc w:val="center"/>
              <w:rPr>
                <w:rStyle w:val="Boldword"/>
                <w:sz w:val="20"/>
              </w:rPr>
            </w:pPr>
            <w:r w:rsidRPr="00CE0296">
              <w:rPr>
                <w:rStyle w:val="Boldword"/>
                <w:sz w:val="20"/>
              </w:rPr>
              <w:t>I</w:t>
            </w:r>
            <w:r>
              <w:rPr>
                <w:rStyle w:val="Boldword"/>
                <w:sz w:val="20"/>
              </w:rPr>
              <w:t>n PBIM site -</w:t>
            </w:r>
            <w:r w:rsidRPr="00CE0296">
              <w:rPr>
                <w:rStyle w:val="Boldword"/>
                <w:sz w:val="20"/>
              </w:rPr>
              <w:t xml:space="preserve"> register</w:t>
            </w:r>
            <w:r>
              <w:rPr>
                <w:rStyle w:val="Boldword"/>
                <w:sz w:val="20"/>
              </w:rPr>
              <w:t>e</w:t>
            </w:r>
            <w:r w:rsidRPr="00CE0296">
              <w:rPr>
                <w:rStyle w:val="Boldword"/>
                <w:sz w:val="20"/>
              </w:rPr>
              <w:t>d</w:t>
            </w:r>
          </w:p>
        </w:tc>
        <w:tc>
          <w:tcPr>
            <w:tcW w:w="589" w:type="pct"/>
          </w:tcPr>
          <w:p w:rsidR="00CE0296" w:rsidRPr="00CE0296" w:rsidRDefault="00CE0296" w:rsidP="00CE0296">
            <w:pPr>
              <w:pStyle w:val="TabletextLeft"/>
              <w:jc w:val="center"/>
              <w:rPr>
                <w:rStyle w:val="Boldword"/>
                <w:sz w:val="20"/>
              </w:rPr>
            </w:pPr>
            <w:r w:rsidRPr="00CE0296">
              <w:rPr>
                <w:rStyle w:val="Boldword"/>
                <w:sz w:val="20"/>
              </w:rPr>
              <w:t>All</w:t>
            </w:r>
            <w:r>
              <w:rPr>
                <w:rStyle w:val="Boldword"/>
                <w:sz w:val="20"/>
              </w:rPr>
              <w:t xml:space="preserve"> - r</w:t>
            </w:r>
            <w:r w:rsidRPr="00CE0296">
              <w:rPr>
                <w:rStyle w:val="Boldword"/>
                <w:sz w:val="20"/>
              </w:rPr>
              <w:t>egister</w:t>
            </w:r>
            <w:r>
              <w:rPr>
                <w:rStyle w:val="Boldword"/>
                <w:sz w:val="20"/>
              </w:rPr>
              <w:t>e</w:t>
            </w:r>
            <w:r w:rsidRPr="00CE0296">
              <w:rPr>
                <w:rStyle w:val="Boldword"/>
                <w:sz w:val="20"/>
              </w:rPr>
              <w:t>d</w:t>
            </w:r>
          </w:p>
        </w:tc>
        <w:tc>
          <w:tcPr>
            <w:tcW w:w="590" w:type="pct"/>
          </w:tcPr>
          <w:p w:rsidR="00CE0296" w:rsidRPr="00CE0296" w:rsidRDefault="00CE0296" w:rsidP="00CE0296">
            <w:pPr>
              <w:pStyle w:val="TabletextLeft"/>
              <w:jc w:val="center"/>
              <w:rPr>
                <w:rStyle w:val="Boldword"/>
                <w:sz w:val="20"/>
              </w:rPr>
            </w:pPr>
            <w:r w:rsidRPr="00CE0296">
              <w:rPr>
                <w:rStyle w:val="Boldword"/>
                <w:sz w:val="20"/>
              </w:rPr>
              <w:t>Per cent i</w:t>
            </w:r>
            <w:r>
              <w:rPr>
                <w:rStyle w:val="Boldword"/>
                <w:sz w:val="20"/>
              </w:rPr>
              <w:t>n PBIM site -registered</w:t>
            </w:r>
          </w:p>
        </w:tc>
        <w:tc>
          <w:tcPr>
            <w:tcW w:w="589" w:type="pct"/>
          </w:tcPr>
          <w:p w:rsidR="00CE0296" w:rsidRPr="00CE0296" w:rsidRDefault="00CE0296" w:rsidP="00CE0296">
            <w:pPr>
              <w:pStyle w:val="TabletextLeft"/>
              <w:jc w:val="center"/>
              <w:rPr>
                <w:rStyle w:val="Boldword"/>
                <w:sz w:val="20"/>
              </w:rPr>
            </w:pPr>
            <w:r w:rsidRPr="00CE0296">
              <w:rPr>
                <w:rStyle w:val="Boldword"/>
                <w:sz w:val="20"/>
              </w:rPr>
              <w:t>Per cent all</w:t>
            </w:r>
            <w:r>
              <w:rPr>
                <w:rStyle w:val="Boldword"/>
                <w:sz w:val="20"/>
              </w:rPr>
              <w:t xml:space="preserve"> -registere</w:t>
            </w:r>
            <w:r w:rsidRPr="00CE0296">
              <w:rPr>
                <w:rStyle w:val="Boldword"/>
                <w:sz w:val="20"/>
              </w:rPr>
              <w:t>d</w:t>
            </w:r>
          </w:p>
        </w:tc>
        <w:tc>
          <w:tcPr>
            <w:tcW w:w="590" w:type="pct"/>
          </w:tcPr>
          <w:p w:rsidR="00CE0296" w:rsidRPr="00CE0296" w:rsidRDefault="00CE0296" w:rsidP="00CE0296">
            <w:pPr>
              <w:pStyle w:val="TabletextLeft"/>
              <w:jc w:val="center"/>
              <w:rPr>
                <w:rStyle w:val="Boldword"/>
                <w:sz w:val="20"/>
              </w:rPr>
            </w:pPr>
            <w:r>
              <w:rPr>
                <w:rStyle w:val="Boldword"/>
                <w:sz w:val="20"/>
              </w:rPr>
              <w:t>In PBIM site -</w:t>
            </w:r>
            <w:r w:rsidRPr="00CE0296">
              <w:rPr>
                <w:rStyle w:val="Boldword"/>
                <w:sz w:val="20"/>
              </w:rPr>
              <w:t>merchant used</w:t>
            </w:r>
          </w:p>
        </w:tc>
        <w:tc>
          <w:tcPr>
            <w:tcW w:w="589" w:type="pct"/>
          </w:tcPr>
          <w:p w:rsidR="00CE0296" w:rsidRPr="00CE0296" w:rsidRDefault="00CE0296" w:rsidP="00CE0296">
            <w:pPr>
              <w:pStyle w:val="TabletextLeft"/>
              <w:jc w:val="center"/>
              <w:rPr>
                <w:rStyle w:val="Boldword"/>
                <w:sz w:val="20"/>
              </w:rPr>
            </w:pPr>
            <w:r w:rsidRPr="00CE0296">
              <w:rPr>
                <w:rStyle w:val="Boldword"/>
                <w:sz w:val="20"/>
              </w:rPr>
              <w:t xml:space="preserve">Out of PBIM </w:t>
            </w:r>
            <w:r>
              <w:rPr>
                <w:rStyle w:val="Boldword"/>
                <w:sz w:val="20"/>
              </w:rPr>
              <w:t xml:space="preserve">site- </w:t>
            </w:r>
            <w:r w:rsidRPr="00CE0296">
              <w:rPr>
                <w:rStyle w:val="Boldword"/>
                <w:sz w:val="20"/>
              </w:rPr>
              <w:t>merchant used</w:t>
            </w:r>
          </w:p>
        </w:tc>
        <w:tc>
          <w:tcPr>
            <w:tcW w:w="590" w:type="pct"/>
          </w:tcPr>
          <w:p w:rsidR="00CE0296" w:rsidRPr="00CE0296" w:rsidRDefault="00CE0296" w:rsidP="00CE0296">
            <w:pPr>
              <w:jc w:val="center"/>
              <w:rPr>
                <w:rStyle w:val="Boldword"/>
                <w:sz w:val="20"/>
              </w:rPr>
            </w:pPr>
            <w:r w:rsidRPr="00CE0296">
              <w:rPr>
                <w:rStyle w:val="Boldword"/>
                <w:sz w:val="20"/>
              </w:rPr>
              <w:t>Transactions</w:t>
            </w:r>
          </w:p>
        </w:tc>
      </w:tr>
      <w:tr w:rsidR="0011575B" w:rsidTr="0002252F">
        <w:tc>
          <w:tcPr>
            <w:tcW w:w="874" w:type="pct"/>
          </w:tcPr>
          <w:p w:rsidR="0011575B" w:rsidRDefault="0011575B" w:rsidP="005B3432">
            <w:pPr>
              <w:rPr>
                <w:sz w:val="20"/>
              </w:rPr>
            </w:pPr>
            <w:r>
              <w:rPr>
                <w:sz w:val="20"/>
              </w:rPr>
              <w:t>Australia Post</w:t>
            </w:r>
          </w:p>
        </w:tc>
        <w:tc>
          <w:tcPr>
            <w:tcW w:w="589" w:type="pct"/>
          </w:tcPr>
          <w:p w:rsidR="0011575B" w:rsidRDefault="0011575B" w:rsidP="005B3432">
            <w:pPr>
              <w:jc w:val="right"/>
              <w:rPr>
                <w:sz w:val="20"/>
              </w:rPr>
            </w:pPr>
            <w:r>
              <w:rPr>
                <w:sz w:val="20"/>
              </w:rPr>
              <w:t>137</w:t>
            </w:r>
          </w:p>
        </w:tc>
        <w:tc>
          <w:tcPr>
            <w:tcW w:w="589" w:type="pct"/>
          </w:tcPr>
          <w:p w:rsidR="0011575B" w:rsidRDefault="0011575B" w:rsidP="005B3432">
            <w:pPr>
              <w:jc w:val="right"/>
              <w:rPr>
                <w:sz w:val="20"/>
              </w:rPr>
            </w:pPr>
            <w:r>
              <w:rPr>
                <w:sz w:val="20"/>
              </w:rPr>
              <w:t>3</w:t>
            </w:r>
            <w:r w:rsidR="00B72439">
              <w:rPr>
                <w:sz w:val="20"/>
              </w:rPr>
              <w:t>,</w:t>
            </w:r>
            <w:r>
              <w:rPr>
                <w:sz w:val="20"/>
              </w:rPr>
              <w:t>300</w:t>
            </w:r>
          </w:p>
        </w:tc>
        <w:tc>
          <w:tcPr>
            <w:tcW w:w="590" w:type="pct"/>
          </w:tcPr>
          <w:p w:rsidR="0011575B" w:rsidRPr="00334354" w:rsidRDefault="00B72439" w:rsidP="005B3432">
            <w:pPr>
              <w:jc w:val="right"/>
              <w:rPr>
                <w:b/>
                <w:sz w:val="20"/>
              </w:rPr>
            </w:pPr>
            <w:r>
              <w:rPr>
                <w:b/>
                <w:sz w:val="20"/>
              </w:rPr>
              <w:t>11.7</w:t>
            </w:r>
          </w:p>
        </w:tc>
        <w:tc>
          <w:tcPr>
            <w:tcW w:w="589" w:type="pct"/>
          </w:tcPr>
          <w:p w:rsidR="0011575B" w:rsidRPr="00334354" w:rsidRDefault="00B72439" w:rsidP="005B3432">
            <w:pPr>
              <w:jc w:val="right"/>
              <w:rPr>
                <w:b/>
                <w:sz w:val="20"/>
              </w:rPr>
            </w:pPr>
            <w:r>
              <w:rPr>
                <w:b/>
                <w:sz w:val="20"/>
              </w:rPr>
              <w:t>25.9</w:t>
            </w:r>
          </w:p>
        </w:tc>
        <w:tc>
          <w:tcPr>
            <w:tcW w:w="590" w:type="pct"/>
          </w:tcPr>
          <w:p w:rsidR="0011575B" w:rsidRDefault="0011575B" w:rsidP="005B3432">
            <w:pPr>
              <w:jc w:val="right"/>
              <w:rPr>
                <w:sz w:val="20"/>
              </w:rPr>
            </w:pPr>
            <w:r>
              <w:rPr>
                <w:sz w:val="20"/>
              </w:rPr>
              <w:t>0</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w:t>
            </w:r>
          </w:p>
        </w:tc>
      </w:tr>
      <w:tr w:rsidR="0011575B" w:rsidTr="0002252F">
        <w:tc>
          <w:tcPr>
            <w:tcW w:w="874" w:type="pct"/>
          </w:tcPr>
          <w:p w:rsidR="0011575B" w:rsidRDefault="0011575B" w:rsidP="005B3432">
            <w:pPr>
              <w:rPr>
                <w:sz w:val="20"/>
              </w:rPr>
            </w:pPr>
            <w:r>
              <w:rPr>
                <w:sz w:val="20"/>
              </w:rPr>
              <w:t>Automotive repairs</w:t>
            </w:r>
          </w:p>
        </w:tc>
        <w:tc>
          <w:tcPr>
            <w:tcW w:w="589" w:type="pct"/>
          </w:tcPr>
          <w:p w:rsidR="0011575B" w:rsidRDefault="0011575B" w:rsidP="005B3432">
            <w:pPr>
              <w:jc w:val="right"/>
              <w:rPr>
                <w:sz w:val="20"/>
              </w:rPr>
            </w:pPr>
            <w:r>
              <w:rPr>
                <w:sz w:val="20"/>
              </w:rPr>
              <w:t>31</w:t>
            </w:r>
          </w:p>
        </w:tc>
        <w:tc>
          <w:tcPr>
            <w:tcW w:w="589" w:type="pct"/>
          </w:tcPr>
          <w:p w:rsidR="0011575B" w:rsidRDefault="0011575B" w:rsidP="005B3432">
            <w:pPr>
              <w:jc w:val="right"/>
              <w:rPr>
                <w:sz w:val="20"/>
              </w:rPr>
            </w:pPr>
            <w:r>
              <w:rPr>
                <w:sz w:val="20"/>
              </w:rPr>
              <w:t>590</w:t>
            </w:r>
          </w:p>
        </w:tc>
        <w:tc>
          <w:tcPr>
            <w:tcW w:w="590" w:type="pct"/>
          </w:tcPr>
          <w:p w:rsidR="0011575B" w:rsidRPr="00334354" w:rsidRDefault="00B72439" w:rsidP="005B3432">
            <w:pPr>
              <w:jc w:val="right"/>
              <w:rPr>
                <w:b/>
                <w:sz w:val="20"/>
              </w:rPr>
            </w:pPr>
            <w:r>
              <w:rPr>
                <w:b/>
                <w:sz w:val="20"/>
              </w:rPr>
              <w:t>2.6</w:t>
            </w:r>
          </w:p>
        </w:tc>
        <w:tc>
          <w:tcPr>
            <w:tcW w:w="589" w:type="pct"/>
          </w:tcPr>
          <w:p w:rsidR="0011575B" w:rsidRPr="00334354" w:rsidRDefault="00B72439" w:rsidP="005B3432">
            <w:pPr>
              <w:jc w:val="right"/>
              <w:rPr>
                <w:b/>
                <w:sz w:val="20"/>
              </w:rPr>
            </w:pPr>
            <w:r>
              <w:rPr>
                <w:b/>
                <w:sz w:val="20"/>
              </w:rPr>
              <w:t>4.6</w:t>
            </w:r>
          </w:p>
        </w:tc>
        <w:tc>
          <w:tcPr>
            <w:tcW w:w="590" w:type="pct"/>
          </w:tcPr>
          <w:p w:rsidR="0011575B" w:rsidRDefault="0011575B" w:rsidP="005B3432">
            <w:pPr>
              <w:jc w:val="right"/>
              <w:rPr>
                <w:sz w:val="20"/>
              </w:rPr>
            </w:pPr>
            <w:r>
              <w:rPr>
                <w:sz w:val="20"/>
              </w:rPr>
              <w:t>4</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0.03</w:t>
            </w:r>
          </w:p>
        </w:tc>
      </w:tr>
      <w:tr w:rsidR="0011575B" w:rsidTr="0002252F">
        <w:tc>
          <w:tcPr>
            <w:tcW w:w="874" w:type="pct"/>
          </w:tcPr>
          <w:p w:rsidR="0011575B" w:rsidRDefault="0011575B" w:rsidP="005B3432">
            <w:pPr>
              <w:rPr>
                <w:sz w:val="20"/>
              </w:rPr>
            </w:pPr>
            <w:r>
              <w:rPr>
                <w:sz w:val="20"/>
              </w:rPr>
              <w:t>Bakery</w:t>
            </w:r>
          </w:p>
        </w:tc>
        <w:tc>
          <w:tcPr>
            <w:tcW w:w="589" w:type="pct"/>
          </w:tcPr>
          <w:p w:rsidR="0011575B" w:rsidRDefault="0011575B" w:rsidP="005B3432">
            <w:pPr>
              <w:jc w:val="right"/>
              <w:rPr>
                <w:sz w:val="20"/>
              </w:rPr>
            </w:pPr>
            <w:r>
              <w:rPr>
                <w:sz w:val="20"/>
              </w:rPr>
              <w:t>8</w:t>
            </w:r>
          </w:p>
        </w:tc>
        <w:tc>
          <w:tcPr>
            <w:tcW w:w="589" w:type="pct"/>
          </w:tcPr>
          <w:p w:rsidR="0011575B" w:rsidRDefault="0011575B" w:rsidP="005B3432">
            <w:pPr>
              <w:jc w:val="right"/>
              <w:rPr>
                <w:sz w:val="20"/>
              </w:rPr>
            </w:pPr>
            <w:r>
              <w:rPr>
                <w:sz w:val="20"/>
              </w:rPr>
              <w:t>16</w:t>
            </w:r>
          </w:p>
        </w:tc>
        <w:tc>
          <w:tcPr>
            <w:tcW w:w="590" w:type="pct"/>
          </w:tcPr>
          <w:p w:rsidR="0011575B" w:rsidRDefault="00B72439" w:rsidP="005B3432">
            <w:pPr>
              <w:jc w:val="right"/>
              <w:rPr>
                <w:sz w:val="20"/>
              </w:rPr>
            </w:pPr>
            <w:r>
              <w:rPr>
                <w:sz w:val="20"/>
              </w:rPr>
              <w:t>0.7</w:t>
            </w:r>
          </w:p>
        </w:tc>
        <w:tc>
          <w:tcPr>
            <w:tcW w:w="589" w:type="pct"/>
          </w:tcPr>
          <w:p w:rsidR="0011575B" w:rsidRDefault="00B72439" w:rsidP="005B3432">
            <w:pPr>
              <w:jc w:val="right"/>
              <w:rPr>
                <w:sz w:val="20"/>
              </w:rPr>
            </w:pPr>
            <w:r>
              <w:rPr>
                <w:sz w:val="20"/>
              </w:rPr>
              <w:t>0.1</w:t>
            </w:r>
          </w:p>
        </w:tc>
        <w:tc>
          <w:tcPr>
            <w:tcW w:w="590" w:type="pct"/>
          </w:tcPr>
          <w:p w:rsidR="0011575B" w:rsidRDefault="0011575B" w:rsidP="005B3432">
            <w:pPr>
              <w:jc w:val="right"/>
              <w:rPr>
                <w:sz w:val="20"/>
              </w:rPr>
            </w:pPr>
            <w:r>
              <w:rPr>
                <w:sz w:val="20"/>
              </w:rPr>
              <w:t>2</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0.05</w:t>
            </w:r>
          </w:p>
        </w:tc>
      </w:tr>
      <w:tr w:rsidR="0011575B" w:rsidTr="0002252F">
        <w:tc>
          <w:tcPr>
            <w:tcW w:w="874" w:type="pct"/>
          </w:tcPr>
          <w:p w:rsidR="0011575B" w:rsidRDefault="0011575B" w:rsidP="005B3432">
            <w:pPr>
              <w:rPr>
                <w:sz w:val="20"/>
              </w:rPr>
            </w:pPr>
            <w:r>
              <w:rPr>
                <w:sz w:val="20"/>
              </w:rPr>
              <w:t>Bookstore</w:t>
            </w:r>
          </w:p>
        </w:tc>
        <w:tc>
          <w:tcPr>
            <w:tcW w:w="589" w:type="pct"/>
          </w:tcPr>
          <w:p w:rsidR="0011575B" w:rsidRDefault="0011575B" w:rsidP="005B3432">
            <w:pPr>
              <w:jc w:val="right"/>
              <w:rPr>
                <w:sz w:val="20"/>
              </w:rPr>
            </w:pPr>
            <w:r>
              <w:rPr>
                <w:sz w:val="20"/>
              </w:rPr>
              <w:t>6</w:t>
            </w:r>
          </w:p>
        </w:tc>
        <w:tc>
          <w:tcPr>
            <w:tcW w:w="589" w:type="pct"/>
          </w:tcPr>
          <w:p w:rsidR="0011575B" w:rsidRDefault="0011575B" w:rsidP="005B3432">
            <w:pPr>
              <w:jc w:val="right"/>
              <w:rPr>
                <w:sz w:val="20"/>
              </w:rPr>
            </w:pPr>
            <w:r>
              <w:rPr>
                <w:sz w:val="20"/>
              </w:rPr>
              <w:t>54</w:t>
            </w:r>
          </w:p>
        </w:tc>
        <w:tc>
          <w:tcPr>
            <w:tcW w:w="590" w:type="pct"/>
          </w:tcPr>
          <w:p w:rsidR="0011575B" w:rsidRDefault="00B72439" w:rsidP="005B3432">
            <w:pPr>
              <w:jc w:val="right"/>
              <w:rPr>
                <w:sz w:val="20"/>
              </w:rPr>
            </w:pPr>
            <w:r>
              <w:rPr>
                <w:sz w:val="20"/>
              </w:rPr>
              <w:t>0.5</w:t>
            </w:r>
          </w:p>
        </w:tc>
        <w:tc>
          <w:tcPr>
            <w:tcW w:w="589" w:type="pct"/>
          </w:tcPr>
          <w:p w:rsidR="0011575B" w:rsidRDefault="00B72439" w:rsidP="005B3432">
            <w:pPr>
              <w:jc w:val="right"/>
              <w:rPr>
                <w:sz w:val="20"/>
              </w:rPr>
            </w:pPr>
            <w:r>
              <w:rPr>
                <w:sz w:val="20"/>
              </w:rPr>
              <w:t>0.4</w:t>
            </w:r>
          </w:p>
        </w:tc>
        <w:tc>
          <w:tcPr>
            <w:tcW w:w="590" w:type="pct"/>
          </w:tcPr>
          <w:p w:rsidR="0011575B" w:rsidRDefault="0011575B" w:rsidP="005B3432">
            <w:pPr>
              <w:jc w:val="right"/>
              <w:rPr>
                <w:sz w:val="20"/>
              </w:rPr>
            </w:pPr>
            <w:r>
              <w:rPr>
                <w:sz w:val="20"/>
              </w:rPr>
              <w:t>4</w:t>
            </w:r>
          </w:p>
        </w:tc>
        <w:tc>
          <w:tcPr>
            <w:tcW w:w="589" w:type="pct"/>
          </w:tcPr>
          <w:p w:rsidR="0011575B" w:rsidRDefault="0011575B" w:rsidP="005B3432">
            <w:pPr>
              <w:jc w:val="right"/>
              <w:rPr>
                <w:sz w:val="20"/>
              </w:rPr>
            </w:pPr>
            <w:r>
              <w:rPr>
                <w:sz w:val="20"/>
              </w:rPr>
              <w:t>2</w:t>
            </w:r>
          </w:p>
        </w:tc>
        <w:tc>
          <w:tcPr>
            <w:tcW w:w="590" w:type="pct"/>
          </w:tcPr>
          <w:p w:rsidR="0011575B" w:rsidRDefault="00B72439" w:rsidP="005B3432">
            <w:pPr>
              <w:jc w:val="right"/>
              <w:rPr>
                <w:sz w:val="20"/>
              </w:rPr>
            </w:pPr>
            <w:r>
              <w:rPr>
                <w:sz w:val="20"/>
              </w:rPr>
              <w:t>0.08</w:t>
            </w:r>
          </w:p>
        </w:tc>
      </w:tr>
      <w:tr w:rsidR="0011575B" w:rsidRPr="00334354" w:rsidTr="0002252F">
        <w:tc>
          <w:tcPr>
            <w:tcW w:w="874" w:type="pct"/>
          </w:tcPr>
          <w:p w:rsidR="0011575B" w:rsidRDefault="0011575B" w:rsidP="005B3432">
            <w:pPr>
              <w:rPr>
                <w:sz w:val="20"/>
              </w:rPr>
            </w:pPr>
            <w:r>
              <w:rPr>
                <w:sz w:val="20"/>
              </w:rPr>
              <w:t>Butcher</w:t>
            </w:r>
          </w:p>
        </w:tc>
        <w:tc>
          <w:tcPr>
            <w:tcW w:w="589" w:type="pct"/>
          </w:tcPr>
          <w:p w:rsidR="0011575B" w:rsidRDefault="0011575B" w:rsidP="005B3432">
            <w:pPr>
              <w:jc w:val="right"/>
              <w:rPr>
                <w:sz w:val="20"/>
              </w:rPr>
            </w:pPr>
            <w:r>
              <w:rPr>
                <w:sz w:val="20"/>
              </w:rPr>
              <w:t>44</w:t>
            </w:r>
          </w:p>
        </w:tc>
        <w:tc>
          <w:tcPr>
            <w:tcW w:w="589" w:type="pct"/>
          </w:tcPr>
          <w:p w:rsidR="0011575B" w:rsidRDefault="0011575B" w:rsidP="005B3432">
            <w:pPr>
              <w:jc w:val="right"/>
              <w:rPr>
                <w:sz w:val="20"/>
              </w:rPr>
            </w:pPr>
            <w:r>
              <w:rPr>
                <w:sz w:val="20"/>
              </w:rPr>
              <w:t>108</w:t>
            </w:r>
          </w:p>
        </w:tc>
        <w:tc>
          <w:tcPr>
            <w:tcW w:w="590" w:type="pct"/>
          </w:tcPr>
          <w:p w:rsidR="0011575B" w:rsidRPr="00334354" w:rsidRDefault="00B72439" w:rsidP="005B3432">
            <w:pPr>
              <w:jc w:val="right"/>
              <w:rPr>
                <w:b/>
                <w:sz w:val="20"/>
              </w:rPr>
            </w:pPr>
            <w:r>
              <w:rPr>
                <w:b/>
                <w:sz w:val="20"/>
              </w:rPr>
              <w:t>3.8</w:t>
            </w:r>
          </w:p>
        </w:tc>
        <w:tc>
          <w:tcPr>
            <w:tcW w:w="589" w:type="pct"/>
          </w:tcPr>
          <w:p w:rsidR="0011575B" w:rsidRPr="00334354" w:rsidRDefault="00B72439" w:rsidP="005B3432">
            <w:pPr>
              <w:jc w:val="right"/>
              <w:rPr>
                <w:b/>
                <w:sz w:val="20"/>
              </w:rPr>
            </w:pPr>
            <w:r>
              <w:rPr>
                <w:b/>
                <w:sz w:val="20"/>
              </w:rPr>
              <w:t>0.8</w:t>
            </w:r>
          </w:p>
        </w:tc>
        <w:tc>
          <w:tcPr>
            <w:tcW w:w="590" w:type="pct"/>
          </w:tcPr>
          <w:p w:rsidR="0011575B" w:rsidRDefault="0011575B" w:rsidP="005B3432">
            <w:pPr>
              <w:jc w:val="right"/>
              <w:rPr>
                <w:b/>
                <w:bCs/>
                <w:sz w:val="20"/>
              </w:rPr>
            </w:pPr>
            <w:r>
              <w:rPr>
                <w:b/>
                <w:bCs/>
                <w:sz w:val="20"/>
              </w:rPr>
              <w:t>19</w:t>
            </w:r>
          </w:p>
        </w:tc>
        <w:tc>
          <w:tcPr>
            <w:tcW w:w="589" w:type="pct"/>
          </w:tcPr>
          <w:p w:rsidR="0011575B" w:rsidRDefault="0011575B" w:rsidP="005B3432">
            <w:pPr>
              <w:jc w:val="right"/>
              <w:rPr>
                <w:sz w:val="20"/>
              </w:rPr>
            </w:pPr>
            <w:r>
              <w:rPr>
                <w:sz w:val="20"/>
              </w:rPr>
              <w:t>1</w:t>
            </w:r>
          </w:p>
        </w:tc>
        <w:tc>
          <w:tcPr>
            <w:tcW w:w="590" w:type="pct"/>
          </w:tcPr>
          <w:p w:rsidR="0011575B" w:rsidRDefault="0011575B" w:rsidP="005B3432">
            <w:pPr>
              <w:jc w:val="right"/>
              <w:rPr>
                <w:sz w:val="20"/>
              </w:rPr>
            </w:pPr>
            <w:r w:rsidRPr="0077469A">
              <w:rPr>
                <w:b/>
                <w:sz w:val="20"/>
              </w:rPr>
              <w:t>0.92</w:t>
            </w:r>
          </w:p>
        </w:tc>
      </w:tr>
      <w:tr w:rsidR="0011575B" w:rsidRPr="00334354" w:rsidTr="0002252F">
        <w:tc>
          <w:tcPr>
            <w:tcW w:w="874" w:type="pct"/>
          </w:tcPr>
          <w:p w:rsidR="0011575B" w:rsidRDefault="0011575B" w:rsidP="005B3432">
            <w:pPr>
              <w:rPr>
                <w:sz w:val="20"/>
              </w:rPr>
            </w:pPr>
            <w:r>
              <w:rPr>
                <w:sz w:val="20"/>
              </w:rPr>
              <w:lastRenderedPageBreak/>
              <w:t>Chemist/</w:t>
            </w:r>
            <w:r w:rsidR="00CE0296">
              <w:rPr>
                <w:sz w:val="20"/>
              </w:rPr>
              <w:t xml:space="preserve"> </w:t>
            </w:r>
            <w:r>
              <w:rPr>
                <w:sz w:val="20"/>
              </w:rPr>
              <w:t>pharmacy</w:t>
            </w:r>
          </w:p>
        </w:tc>
        <w:tc>
          <w:tcPr>
            <w:tcW w:w="589" w:type="pct"/>
          </w:tcPr>
          <w:p w:rsidR="0011575B" w:rsidRDefault="0011575B" w:rsidP="005B3432">
            <w:pPr>
              <w:jc w:val="right"/>
              <w:rPr>
                <w:sz w:val="20"/>
              </w:rPr>
            </w:pPr>
            <w:r>
              <w:rPr>
                <w:sz w:val="20"/>
              </w:rPr>
              <w:t>103</w:t>
            </w:r>
          </w:p>
        </w:tc>
        <w:tc>
          <w:tcPr>
            <w:tcW w:w="589" w:type="pct"/>
          </w:tcPr>
          <w:p w:rsidR="0011575B" w:rsidRDefault="0011575B" w:rsidP="005B3432">
            <w:pPr>
              <w:jc w:val="right"/>
              <w:rPr>
                <w:sz w:val="20"/>
              </w:rPr>
            </w:pPr>
            <w:r>
              <w:rPr>
                <w:sz w:val="20"/>
              </w:rPr>
              <w:t>310</w:t>
            </w:r>
          </w:p>
        </w:tc>
        <w:tc>
          <w:tcPr>
            <w:tcW w:w="590" w:type="pct"/>
          </w:tcPr>
          <w:p w:rsidR="0011575B" w:rsidRPr="00334354" w:rsidRDefault="00B72439" w:rsidP="005B3432">
            <w:pPr>
              <w:jc w:val="right"/>
              <w:rPr>
                <w:b/>
                <w:sz w:val="20"/>
              </w:rPr>
            </w:pPr>
            <w:r>
              <w:rPr>
                <w:b/>
                <w:sz w:val="20"/>
              </w:rPr>
              <w:t>8.8</w:t>
            </w:r>
          </w:p>
        </w:tc>
        <w:tc>
          <w:tcPr>
            <w:tcW w:w="589" w:type="pct"/>
          </w:tcPr>
          <w:p w:rsidR="0011575B" w:rsidRPr="00334354" w:rsidRDefault="00B72439" w:rsidP="005B3432">
            <w:pPr>
              <w:jc w:val="right"/>
              <w:rPr>
                <w:b/>
                <w:sz w:val="20"/>
              </w:rPr>
            </w:pPr>
            <w:r>
              <w:rPr>
                <w:b/>
                <w:sz w:val="20"/>
              </w:rPr>
              <w:t>2.4</w:t>
            </w:r>
          </w:p>
        </w:tc>
        <w:tc>
          <w:tcPr>
            <w:tcW w:w="590" w:type="pct"/>
          </w:tcPr>
          <w:p w:rsidR="0011575B" w:rsidRDefault="0011575B" w:rsidP="005B3432">
            <w:pPr>
              <w:jc w:val="right"/>
              <w:rPr>
                <w:b/>
                <w:bCs/>
                <w:sz w:val="20"/>
              </w:rPr>
            </w:pPr>
            <w:r>
              <w:rPr>
                <w:b/>
                <w:bCs/>
                <w:sz w:val="20"/>
              </w:rPr>
              <w:t>53</w:t>
            </w:r>
          </w:p>
        </w:tc>
        <w:tc>
          <w:tcPr>
            <w:tcW w:w="589" w:type="pct"/>
          </w:tcPr>
          <w:p w:rsidR="0011575B" w:rsidRDefault="0011575B" w:rsidP="005B3432">
            <w:pPr>
              <w:jc w:val="right"/>
              <w:rPr>
                <w:sz w:val="20"/>
              </w:rPr>
            </w:pPr>
            <w:r>
              <w:rPr>
                <w:sz w:val="20"/>
              </w:rPr>
              <w:t>4</w:t>
            </w:r>
          </w:p>
        </w:tc>
        <w:tc>
          <w:tcPr>
            <w:tcW w:w="590" w:type="pct"/>
          </w:tcPr>
          <w:p w:rsidR="0011575B" w:rsidRDefault="0011575B" w:rsidP="005B3432">
            <w:pPr>
              <w:jc w:val="right"/>
              <w:rPr>
                <w:sz w:val="20"/>
              </w:rPr>
            </w:pPr>
            <w:r w:rsidRPr="0077469A">
              <w:rPr>
                <w:b/>
                <w:sz w:val="20"/>
              </w:rPr>
              <w:t>3.94</w:t>
            </w:r>
          </w:p>
        </w:tc>
      </w:tr>
      <w:tr w:rsidR="0011575B" w:rsidRPr="00334354" w:rsidTr="0002252F">
        <w:tc>
          <w:tcPr>
            <w:tcW w:w="874" w:type="pct"/>
          </w:tcPr>
          <w:p w:rsidR="0011575B" w:rsidRDefault="0011575B" w:rsidP="005B3432">
            <w:pPr>
              <w:rPr>
                <w:sz w:val="20"/>
              </w:rPr>
            </w:pPr>
            <w:r>
              <w:rPr>
                <w:sz w:val="20"/>
              </w:rPr>
              <w:t>Clothes store</w:t>
            </w:r>
          </w:p>
        </w:tc>
        <w:tc>
          <w:tcPr>
            <w:tcW w:w="589" w:type="pct"/>
          </w:tcPr>
          <w:p w:rsidR="0011575B" w:rsidRDefault="0011575B" w:rsidP="005B3432">
            <w:pPr>
              <w:jc w:val="right"/>
              <w:rPr>
                <w:sz w:val="20"/>
              </w:rPr>
            </w:pPr>
            <w:r>
              <w:rPr>
                <w:sz w:val="20"/>
              </w:rPr>
              <w:t>171</w:t>
            </w:r>
          </w:p>
        </w:tc>
        <w:tc>
          <w:tcPr>
            <w:tcW w:w="589" w:type="pct"/>
          </w:tcPr>
          <w:p w:rsidR="0011575B" w:rsidRDefault="0011575B" w:rsidP="005B3432">
            <w:pPr>
              <w:jc w:val="right"/>
              <w:rPr>
                <w:sz w:val="20"/>
              </w:rPr>
            </w:pPr>
            <w:r>
              <w:rPr>
                <w:sz w:val="20"/>
              </w:rPr>
              <w:t>1</w:t>
            </w:r>
            <w:r w:rsidR="00B72439">
              <w:rPr>
                <w:sz w:val="20"/>
              </w:rPr>
              <w:t>,</w:t>
            </w:r>
            <w:r>
              <w:rPr>
                <w:sz w:val="20"/>
              </w:rPr>
              <w:t>476</w:t>
            </w:r>
          </w:p>
        </w:tc>
        <w:tc>
          <w:tcPr>
            <w:tcW w:w="590" w:type="pct"/>
          </w:tcPr>
          <w:p w:rsidR="0011575B" w:rsidRPr="00334354" w:rsidRDefault="00B72439" w:rsidP="005B3432">
            <w:pPr>
              <w:jc w:val="right"/>
              <w:rPr>
                <w:b/>
                <w:sz w:val="20"/>
              </w:rPr>
            </w:pPr>
            <w:r>
              <w:rPr>
                <w:b/>
                <w:sz w:val="20"/>
              </w:rPr>
              <w:t>14.6</w:t>
            </w:r>
          </w:p>
        </w:tc>
        <w:tc>
          <w:tcPr>
            <w:tcW w:w="589" w:type="pct"/>
          </w:tcPr>
          <w:p w:rsidR="0011575B" w:rsidRPr="00334354" w:rsidRDefault="00B72439" w:rsidP="005B3432">
            <w:pPr>
              <w:jc w:val="right"/>
              <w:rPr>
                <w:b/>
                <w:sz w:val="20"/>
              </w:rPr>
            </w:pPr>
            <w:r>
              <w:rPr>
                <w:b/>
                <w:sz w:val="20"/>
              </w:rPr>
              <w:t>11.6</w:t>
            </w:r>
          </w:p>
        </w:tc>
        <w:tc>
          <w:tcPr>
            <w:tcW w:w="590" w:type="pct"/>
          </w:tcPr>
          <w:p w:rsidR="0011575B" w:rsidRDefault="0011575B" w:rsidP="005B3432">
            <w:pPr>
              <w:jc w:val="right"/>
              <w:rPr>
                <w:b/>
                <w:bCs/>
                <w:sz w:val="20"/>
              </w:rPr>
            </w:pPr>
            <w:r>
              <w:rPr>
                <w:b/>
                <w:bCs/>
                <w:sz w:val="20"/>
              </w:rPr>
              <w:t>39</w:t>
            </w:r>
          </w:p>
        </w:tc>
        <w:tc>
          <w:tcPr>
            <w:tcW w:w="589" w:type="pct"/>
          </w:tcPr>
          <w:p w:rsidR="0011575B" w:rsidRDefault="0011575B" w:rsidP="005B3432">
            <w:pPr>
              <w:jc w:val="right"/>
              <w:rPr>
                <w:sz w:val="20"/>
              </w:rPr>
            </w:pPr>
            <w:r>
              <w:rPr>
                <w:sz w:val="20"/>
              </w:rPr>
              <w:t>5</w:t>
            </w:r>
          </w:p>
        </w:tc>
        <w:tc>
          <w:tcPr>
            <w:tcW w:w="590" w:type="pct"/>
          </w:tcPr>
          <w:p w:rsidR="0011575B" w:rsidRDefault="0011575B" w:rsidP="005B3432">
            <w:pPr>
              <w:jc w:val="right"/>
              <w:rPr>
                <w:sz w:val="20"/>
              </w:rPr>
            </w:pPr>
            <w:r w:rsidRPr="0077469A">
              <w:rPr>
                <w:b/>
                <w:sz w:val="20"/>
              </w:rPr>
              <w:t>0.50</w:t>
            </w:r>
          </w:p>
        </w:tc>
      </w:tr>
      <w:tr w:rsidR="0011575B" w:rsidTr="0002252F">
        <w:tc>
          <w:tcPr>
            <w:tcW w:w="874" w:type="pct"/>
          </w:tcPr>
          <w:p w:rsidR="0011575B" w:rsidRDefault="0011575B" w:rsidP="005B3432">
            <w:pPr>
              <w:rPr>
                <w:sz w:val="20"/>
              </w:rPr>
            </w:pPr>
            <w:r>
              <w:rPr>
                <w:sz w:val="20"/>
              </w:rPr>
              <w:t>Convenience store</w:t>
            </w:r>
          </w:p>
        </w:tc>
        <w:tc>
          <w:tcPr>
            <w:tcW w:w="589" w:type="pct"/>
          </w:tcPr>
          <w:p w:rsidR="0011575B" w:rsidRDefault="0011575B" w:rsidP="005B3432">
            <w:pPr>
              <w:jc w:val="right"/>
              <w:rPr>
                <w:sz w:val="20"/>
              </w:rPr>
            </w:pPr>
            <w:r>
              <w:rPr>
                <w:sz w:val="20"/>
              </w:rPr>
              <w:t>21</w:t>
            </w:r>
          </w:p>
        </w:tc>
        <w:tc>
          <w:tcPr>
            <w:tcW w:w="589" w:type="pct"/>
          </w:tcPr>
          <w:p w:rsidR="0011575B" w:rsidRDefault="0011575B" w:rsidP="005B3432">
            <w:pPr>
              <w:jc w:val="right"/>
              <w:rPr>
                <w:sz w:val="20"/>
              </w:rPr>
            </w:pPr>
            <w:r>
              <w:rPr>
                <w:sz w:val="20"/>
              </w:rPr>
              <w:t>154</w:t>
            </w:r>
          </w:p>
        </w:tc>
        <w:tc>
          <w:tcPr>
            <w:tcW w:w="590" w:type="pct"/>
          </w:tcPr>
          <w:p w:rsidR="0011575B" w:rsidRDefault="00B72439" w:rsidP="005B3432">
            <w:pPr>
              <w:jc w:val="right"/>
              <w:rPr>
                <w:sz w:val="20"/>
              </w:rPr>
            </w:pPr>
            <w:r>
              <w:rPr>
                <w:sz w:val="20"/>
              </w:rPr>
              <w:t>1.8</w:t>
            </w:r>
          </w:p>
        </w:tc>
        <w:tc>
          <w:tcPr>
            <w:tcW w:w="589" w:type="pct"/>
          </w:tcPr>
          <w:p w:rsidR="0011575B" w:rsidRDefault="00B72439" w:rsidP="005B3432">
            <w:pPr>
              <w:jc w:val="right"/>
              <w:rPr>
                <w:sz w:val="20"/>
              </w:rPr>
            </w:pPr>
            <w:r>
              <w:rPr>
                <w:sz w:val="20"/>
              </w:rPr>
              <w:t>1.2</w:t>
            </w:r>
          </w:p>
        </w:tc>
        <w:tc>
          <w:tcPr>
            <w:tcW w:w="590" w:type="pct"/>
          </w:tcPr>
          <w:p w:rsidR="0011575B" w:rsidRDefault="0011575B" w:rsidP="005B3432">
            <w:pPr>
              <w:jc w:val="right"/>
              <w:rPr>
                <w:sz w:val="20"/>
              </w:rPr>
            </w:pPr>
            <w:r>
              <w:rPr>
                <w:sz w:val="20"/>
              </w:rPr>
              <w:t>6</w:t>
            </w:r>
          </w:p>
        </w:tc>
        <w:tc>
          <w:tcPr>
            <w:tcW w:w="589" w:type="pct"/>
          </w:tcPr>
          <w:p w:rsidR="0011575B" w:rsidRDefault="0011575B" w:rsidP="005B3432">
            <w:pPr>
              <w:jc w:val="right"/>
              <w:rPr>
                <w:sz w:val="20"/>
              </w:rPr>
            </w:pPr>
            <w:r>
              <w:rPr>
                <w:sz w:val="20"/>
              </w:rPr>
              <w:t>0</w:t>
            </w:r>
          </w:p>
        </w:tc>
        <w:tc>
          <w:tcPr>
            <w:tcW w:w="590" w:type="pct"/>
          </w:tcPr>
          <w:p w:rsidR="0011575B" w:rsidRDefault="0011575B" w:rsidP="005B3432">
            <w:pPr>
              <w:jc w:val="right"/>
              <w:rPr>
                <w:sz w:val="20"/>
              </w:rPr>
            </w:pPr>
            <w:r w:rsidRPr="0077469A">
              <w:rPr>
                <w:b/>
                <w:sz w:val="20"/>
              </w:rPr>
              <w:t>0.77</w:t>
            </w:r>
          </w:p>
        </w:tc>
      </w:tr>
      <w:tr w:rsidR="0011575B" w:rsidTr="0002252F">
        <w:tc>
          <w:tcPr>
            <w:tcW w:w="874" w:type="pct"/>
          </w:tcPr>
          <w:p w:rsidR="0011575B" w:rsidRDefault="0011575B" w:rsidP="005B3432">
            <w:pPr>
              <w:rPr>
                <w:sz w:val="20"/>
              </w:rPr>
            </w:pPr>
            <w:r>
              <w:rPr>
                <w:sz w:val="20"/>
              </w:rPr>
              <w:t>Delicatessen</w:t>
            </w:r>
          </w:p>
        </w:tc>
        <w:tc>
          <w:tcPr>
            <w:tcW w:w="589" w:type="pct"/>
          </w:tcPr>
          <w:p w:rsidR="0011575B" w:rsidRDefault="0011575B" w:rsidP="005B3432">
            <w:pPr>
              <w:jc w:val="right"/>
              <w:rPr>
                <w:sz w:val="20"/>
              </w:rPr>
            </w:pPr>
            <w:r>
              <w:rPr>
                <w:sz w:val="20"/>
              </w:rPr>
              <w:t>0</w:t>
            </w:r>
          </w:p>
        </w:tc>
        <w:tc>
          <w:tcPr>
            <w:tcW w:w="589" w:type="pct"/>
          </w:tcPr>
          <w:p w:rsidR="0011575B" w:rsidRDefault="0011575B" w:rsidP="005B3432">
            <w:pPr>
              <w:jc w:val="right"/>
              <w:rPr>
                <w:sz w:val="20"/>
              </w:rPr>
            </w:pPr>
            <w:r>
              <w:rPr>
                <w:sz w:val="20"/>
              </w:rPr>
              <w:t>5</w:t>
            </w:r>
          </w:p>
        </w:tc>
        <w:tc>
          <w:tcPr>
            <w:tcW w:w="590" w:type="pct"/>
          </w:tcPr>
          <w:p w:rsidR="0011575B" w:rsidRDefault="00B72439" w:rsidP="005B3432">
            <w:pPr>
              <w:jc w:val="right"/>
              <w:rPr>
                <w:sz w:val="20"/>
              </w:rPr>
            </w:pPr>
            <w:r>
              <w:rPr>
                <w:sz w:val="20"/>
              </w:rPr>
              <w:t>0.0</w:t>
            </w:r>
          </w:p>
        </w:tc>
        <w:tc>
          <w:tcPr>
            <w:tcW w:w="589" w:type="pct"/>
          </w:tcPr>
          <w:p w:rsidR="0011575B" w:rsidRDefault="00B72439" w:rsidP="005B3432">
            <w:pPr>
              <w:jc w:val="right"/>
              <w:rPr>
                <w:sz w:val="20"/>
              </w:rPr>
            </w:pPr>
            <w:r>
              <w:rPr>
                <w:sz w:val="20"/>
              </w:rPr>
              <w:t>0.0</w:t>
            </w:r>
          </w:p>
        </w:tc>
        <w:tc>
          <w:tcPr>
            <w:tcW w:w="590" w:type="pct"/>
          </w:tcPr>
          <w:p w:rsidR="0011575B" w:rsidRDefault="0011575B" w:rsidP="005B3432">
            <w:pPr>
              <w:jc w:val="right"/>
              <w:rPr>
                <w:sz w:val="20"/>
              </w:rPr>
            </w:pPr>
            <w:r>
              <w:rPr>
                <w:sz w:val="20"/>
              </w:rPr>
              <w:t>0</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0.00</w:t>
            </w:r>
          </w:p>
        </w:tc>
      </w:tr>
      <w:tr w:rsidR="0011575B" w:rsidTr="0002252F">
        <w:tc>
          <w:tcPr>
            <w:tcW w:w="874" w:type="pct"/>
          </w:tcPr>
          <w:p w:rsidR="0011575B" w:rsidRDefault="0011575B" w:rsidP="005B3432">
            <w:pPr>
              <w:rPr>
                <w:sz w:val="20"/>
              </w:rPr>
            </w:pPr>
            <w:r>
              <w:rPr>
                <w:sz w:val="20"/>
              </w:rPr>
              <w:t>Department store</w:t>
            </w:r>
          </w:p>
        </w:tc>
        <w:tc>
          <w:tcPr>
            <w:tcW w:w="589" w:type="pct"/>
          </w:tcPr>
          <w:p w:rsidR="0011575B" w:rsidRDefault="0011575B" w:rsidP="005B3432">
            <w:pPr>
              <w:jc w:val="right"/>
              <w:rPr>
                <w:sz w:val="20"/>
              </w:rPr>
            </w:pPr>
            <w:r>
              <w:rPr>
                <w:sz w:val="20"/>
              </w:rPr>
              <w:t>70</w:t>
            </w:r>
          </w:p>
        </w:tc>
        <w:tc>
          <w:tcPr>
            <w:tcW w:w="589" w:type="pct"/>
          </w:tcPr>
          <w:p w:rsidR="0011575B" w:rsidRDefault="0011575B" w:rsidP="005B3432">
            <w:pPr>
              <w:jc w:val="right"/>
              <w:rPr>
                <w:sz w:val="20"/>
              </w:rPr>
            </w:pPr>
            <w:r>
              <w:rPr>
                <w:sz w:val="20"/>
              </w:rPr>
              <w:t>1</w:t>
            </w:r>
            <w:r w:rsidR="00B72439">
              <w:rPr>
                <w:sz w:val="20"/>
              </w:rPr>
              <w:t>,</w:t>
            </w:r>
            <w:r>
              <w:rPr>
                <w:sz w:val="20"/>
              </w:rPr>
              <w:t>040</w:t>
            </w:r>
          </w:p>
        </w:tc>
        <w:tc>
          <w:tcPr>
            <w:tcW w:w="590" w:type="pct"/>
          </w:tcPr>
          <w:p w:rsidR="0011575B" w:rsidRPr="00334354" w:rsidRDefault="00B72439" w:rsidP="005B3432">
            <w:pPr>
              <w:jc w:val="right"/>
              <w:rPr>
                <w:b/>
                <w:sz w:val="20"/>
              </w:rPr>
            </w:pPr>
            <w:r>
              <w:rPr>
                <w:b/>
                <w:sz w:val="20"/>
              </w:rPr>
              <w:t>6.0</w:t>
            </w:r>
          </w:p>
        </w:tc>
        <w:tc>
          <w:tcPr>
            <w:tcW w:w="589" w:type="pct"/>
          </w:tcPr>
          <w:p w:rsidR="0011575B" w:rsidRPr="00334354" w:rsidRDefault="00B72439" w:rsidP="005B3432">
            <w:pPr>
              <w:jc w:val="right"/>
              <w:rPr>
                <w:b/>
                <w:sz w:val="20"/>
              </w:rPr>
            </w:pPr>
            <w:r>
              <w:rPr>
                <w:b/>
                <w:sz w:val="20"/>
              </w:rPr>
              <w:t>8.1</w:t>
            </w:r>
          </w:p>
        </w:tc>
        <w:tc>
          <w:tcPr>
            <w:tcW w:w="590" w:type="pct"/>
          </w:tcPr>
          <w:p w:rsidR="0011575B" w:rsidRDefault="0011575B" w:rsidP="005B3432">
            <w:pPr>
              <w:jc w:val="right"/>
              <w:rPr>
                <w:b/>
                <w:bCs/>
                <w:sz w:val="20"/>
              </w:rPr>
            </w:pPr>
            <w:r>
              <w:rPr>
                <w:b/>
                <w:bCs/>
                <w:sz w:val="20"/>
              </w:rPr>
              <w:t>45</w:t>
            </w:r>
          </w:p>
        </w:tc>
        <w:tc>
          <w:tcPr>
            <w:tcW w:w="589" w:type="pct"/>
          </w:tcPr>
          <w:p w:rsidR="0011575B" w:rsidRDefault="0011575B" w:rsidP="005B3432">
            <w:pPr>
              <w:jc w:val="right"/>
              <w:rPr>
                <w:b/>
                <w:bCs/>
                <w:sz w:val="20"/>
              </w:rPr>
            </w:pPr>
            <w:r>
              <w:rPr>
                <w:b/>
                <w:bCs/>
                <w:sz w:val="20"/>
              </w:rPr>
              <w:t>126</w:t>
            </w:r>
          </w:p>
        </w:tc>
        <w:tc>
          <w:tcPr>
            <w:tcW w:w="590" w:type="pct"/>
          </w:tcPr>
          <w:p w:rsidR="0011575B" w:rsidRDefault="0011575B" w:rsidP="005B3432">
            <w:pPr>
              <w:jc w:val="right"/>
              <w:rPr>
                <w:sz w:val="20"/>
              </w:rPr>
            </w:pPr>
            <w:r w:rsidRPr="0077469A">
              <w:rPr>
                <w:b/>
                <w:sz w:val="20"/>
              </w:rPr>
              <w:t>13.31</w:t>
            </w:r>
          </w:p>
        </w:tc>
      </w:tr>
      <w:tr w:rsidR="0011575B" w:rsidTr="0002252F">
        <w:tc>
          <w:tcPr>
            <w:tcW w:w="874" w:type="pct"/>
          </w:tcPr>
          <w:p w:rsidR="0011575B" w:rsidRDefault="0011575B" w:rsidP="005B3432">
            <w:pPr>
              <w:rPr>
                <w:sz w:val="20"/>
              </w:rPr>
            </w:pPr>
            <w:r>
              <w:rPr>
                <w:sz w:val="20"/>
              </w:rPr>
              <w:t>Discount store</w:t>
            </w:r>
          </w:p>
        </w:tc>
        <w:tc>
          <w:tcPr>
            <w:tcW w:w="589" w:type="pct"/>
          </w:tcPr>
          <w:p w:rsidR="0011575B" w:rsidRDefault="0011575B" w:rsidP="005B3432">
            <w:pPr>
              <w:jc w:val="right"/>
              <w:rPr>
                <w:sz w:val="20"/>
              </w:rPr>
            </w:pPr>
            <w:r>
              <w:rPr>
                <w:sz w:val="20"/>
              </w:rPr>
              <w:t>46</w:t>
            </w:r>
          </w:p>
        </w:tc>
        <w:tc>
          <w:tcPr>
            <w:tcW w:w="589" w:type="pct"/>
          </w:tcPr>
          <w:p w:rsidR="0011575B" w:rsidRDefault="0011575B" w:rsidP="005B3432">
            <w:pPr>
              <w:jc w:val="right"/>
              <w:rPr>
                <w:sz w:val="20"/>
              </w:rPr>
            </w:pPr>
            <w:r>
              <w:rPr>
                <w:sz w:val="20"/>
              </w:rPr>
              <w:t>425</w:t>
            </w:r>
          </w:p>
        </w:tc>
        <w:tc>
          <w:tcPr>
            <w:tcW w:w="590" w:type="pct"/>
          </w:tcPr>
          <w:p w:rsidR="0011575B" w:rsidRPr="008F4B13" w:rsidRDefault="00B72439" w:rsidP="005B3432">
            <w:pPr>
              <w:jc w:val="right"/>
              <w:rPr>
                <w:sz w:val="20"/>
              </w:rPr>
            </w:pPr>
            <w:r>
              <w:rPr>
                <w:sz w:val="20"/>
              </w:rPr>
              <w:t>3.9</w:t>
            </w:r>
          </w:p>
        </w:tc>
        <w:tc>
          <w:tcPr>
            <w:tcW w:w="589" w:type="pct"/>
          </w:tcPr>
          <w:p w:rsidR="0011575B" w:rsidRPr="008F4B13" w:rsidRDefault="00B72439" w:rsidP="005B3432">
            <w:pPr>
              <w:jc w:val="right"/>
              <w:rPr>
                <w:sz w:val="20"/>
              </w:rPr>
            </w:pPr>
            <w:r>
              <w:rPr>
                <w:sz w:val="20"/>
              </w:rPr>
              <w:t>3.3</w:t>
            </w:r>
          </w:p>
        </w:tc>
        <w:tc>
          <w:tcPr>
            <w:tcW w:w="590" w:type="pct"/>
          </w:tcPr>
          <w:p w:rsidR="0011575B" w:rsidRDefault="0011575B" w:rsidP="005B3432">
            <w:pPr>
              <w:jc w:val="right"/>
              <w:rPr>
                <w:b/>
                <w:bCs/>
                <w:sz w:val="20"/>
              </w:rPr>
            </w:pPr>
            <w:r>
              <w:rPr>
                <w:b/>
                <w:bCs/>
                <w:sz w:val="20"/>
              </w:rPr>
              <w:t>32</w:t>
            </w:r>
          </w:p>
        </w:tc>
        <w:tc>
          <w:tcPr>
            <w:tcW w:w="589" w:type="pct"/>
          </w:tcPr>
          <w:p w:rsidR="0011575B" w:rsidRDefault="0011575B" w:rsidP="005B3432">
            <w:pPr>
              <w:jc w:val="right"/>
              <w:rPr>
                <w:sz w:val="20"/>
              </w:rPr>
            </w:pPr>
            <w:r>
              <w:rPr>
                <w:sz w:val="20"/>
              </w:rPr>
              <w:t>8</w:t>
            </w:r>
          </w:p>
        </w:tc>
        <w:tc>
          <w:tcPr>
            <w:tcW w:w="590" w:type="pct"/>
          </w:tcPr>
          <w:p w:rsidR="0011575B" w:rsidRPr="0077469A" w:rsidRDefault="00B72439" w:rsidP="005B3432">
            <w:pPr>
              <w:jc w:val="right"/>
              <w:rPr>
                <w:b/>
                <w:sz w:val="20"/>
              </w:rPr>
            </w:pPr>
            <w:r>
              <w:rPr>
                <w:b/>
                <w:sz w:val="20"/>
              </w:rPr>
              <w:t>2.09</w:t>
            </w:r>
          </w:p>
        </w:tc>
      </w:tr>
      <w:tr w:rsidR="0011575B" w:rsidTr="0002252F">
        <w:tc>
          <w:tcPr>
            <w:tcW w:w="874" w:type="pct"/>
          </w:tcPr>
          <w:p w:rsidR="0011575B" w:rsidRDefault="0011575B" w:rsidP="005B3432">
            <w:pPr>
              <w:rPr>
                <w:sz w:val="20"/>
              </w:rPr>
            </w:pPr>
            <w:r>
              <w:rPr>
                <w:sz w:val="20"/>
              </w:rPr>
              <w:t>Education outlet</w:t>
            </w:r>
          </w:p>
        </w:tc>
        <w:tc>
          <w:tcPr>
            <w:tcW w:w="589" w:type="pct"/>
          </w:tcPr>
          <w:p w:rsidR="0011575B" w:rsidRDefault="0011575B" w:rsidP="005B3432">
            <w:pPr>
              <w:jc w:val="right"/>
              <w:rPr>
                <w:sz w:val="20"/>
              </w:rPr>
            </w:pPr>
            <w:r>
              <w:rPr>
                <w:sz w:val="20"/>
              </w:rPr>
              <w:t>67</w:t>
            </w:r>
          </w:p>
        </w:tc>
        <w:tc>
          <w:tcPr>
            <w:tcW w:w="589" w:type="pct"/>
          </w:tcPr>
          <w:p w:rsidR="0011575B" w:rsidRDefault="0011575B" w:rsidP="005B3432">
            <w:pPr>
              <w:jc w:val="right"/>
              <w:rPr>
                <w:sz w:val="20"/>
              </w:rPr>
            </w:pPr>
            <w:r>
              <w:rPr>
                <w:sz w:val="20"/>
              </w:rPr>
              <w:t>107</w:t>
            </w:r>
          </w:p>
        </w:tc>
        <w:tc>
          <w:tcPr>
            <w:tcW w:w="590" w:type="pct"/>
          </w:tcPr>
          <w:p w:rsidR="0011575B" w:rsidRPr="00334354" w:rsidRDefault="00B72439" w:rsidP="005B3432">
            <w:pPr>
              <w:jc w:val="right"/>
              <w:rPr>
                <w:b/>
                <w:sz w:val="20"/>
              </w:rPr>
            </w:pPr>
            <w:r>
              <w:rPr>
                <w:b/>
                <w:sz w:val="20"/>
              </w:rPr>
              <w:t>5.7</w:t>
            </w:r>
          </w:p>
        </w:tc>
        <w:tc>
          <w:tcPr>
            <w:tcW w:w="589" w:type="pct"/>
          </w:tcPr>
          <w:p w:rsidR="0011575B" w:rsidRPr="00334354" w:rsidRDefault="00B72439" w:rsidP="005B3432">
            <w:pPr>
              <w:jc w:val="right"/>
              <w:rPr>
                <w:b/>
                <w:sz w:val="20"/>
              </w:rPr>
            </w:pPr>
            <w:r>
              <w:rPr>
                <w:b/>
                <w:sz w:val="20"/>
              </w:rPr>
              <w:t>0.8</w:t>
            </w:r>
          </w:p>
        </w:tc>
        <w:tc>
          <w:tcPr>
            <w:tcW w:w="590" w:type="pct"/>
          </w:tcPr>
          <w:p w:rsidR="0011575B" w:rsidRDefault="0011575B" w:rsidP="005B3432">
            <w:pPr>
              <w:jc w:val="right"/>
              <w:rPr>
                <w:sz w:val="20"/>
              </w:rPr>
            </w:pPr>
            <w:r>
              <w:rPr>
                <w:sz w:val="20"/>
              </w:rPr>
              <w:t>5</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0.04</w:t>
            </w:r>
          </w:p>
        </w:tc>
      </w:tr>
      <w:tr w:rsidR="0011575B" w:rsidTr="0002252F">
        <w:tc>
          <w:tcPr>
            <w:tcW w:w="874" w:type="pct"/>
          </w:tcPr>
          <w:p w:rsidR="0011575B" w:rsidRDefault="0011575B" w:rsidP="005B3432">
            <w:pPr>
              <w:rPr>
                <w:sz w:val="20"/>
              </w:rPr>
            </w:pPr>
            <w:r>
              <w:rPr>
                <w:sz w:val="20"/>
              </w:rPr>
              <w:t>Fruit and vegetables</w:t>
            </w:r>
          </w:p>
        </w:tc>
        <w:tc>
          <w:tcPr>
            <w:tcW w:w="589" w:type="pct"/>
          </w:tcPr>
          <w:p w:rsidR="0011575B" w:rsidRDefault="0011575B" w:rsidP="005B3432">
            <w:pPr>
              <w:jc w:val="right"/>
              <w:rPr>
                <w:sz w:val="20"/>
              </w:rPr>
            </w:pPr>
            <w:r>
              <w:rPr>
                <w:sz w:val="20"/>
              </w:rPr>
              <w:t>13</w:t>
            </w:r>
          </w:p>
        </w:tc>
        <w:tc>
          <w:tcPr>
            <w:tcW w:w="589" w:type="pct"/>
          </w:tcPr>
          <w:p w:rsidR="0011575B" w:rsidRDefault="0011575B" w:rsidP="005B3432">
            <w:pPr>
              <w:jc w:val="right"/>
              <w:rPr>
                <w:sz w:val="20"/>
              </w:rPr>
            </w:pPr>
            <w:r>
              <w:rPr>
                <w:sz w:val="20"/>
              </w:rPr>
              <w:t>19</w:t>
            </w:r>
          </w:p>
        </w:tc>
        <w:tc>
          <w:tcPr>
            <w:tcW w:w="590" w:type="pct"/>
          </w:tcPr>
          <w:p w:rsidR="0011575B" w:rsidRDefault="00B72439" w:rsidP="005B3432">
            <w:pPr>
              <w:jc w:val="right"/>
              <w:rPr>
                <w:sz w:val="20"/>
              </w:rPr>
            </w:pPr>
            <w:r>
              <w:rPr>
                <w:sz w:val="20"/>
              </w:rPr>
              <w:t>1.1</w:t>
            </w:r>
          </w:p>
        </w:tc>
        <w:tc>
          <w:tcPr>
            <w:tcW w:w="589" w:type="pct"/>
          </w:tcPr>
          <w:p w:rsidR="0011575B" w:rsidRDefault="00B72439" w:rsidP="005B3432">
            <w:pPr>
              <w:jc w:val="right"/>
              <w:rPr>
                <w:sz w:val="20"/>
              </w:rPr>
            </w:pPr>
            <w:r>
              <w:rPr>
                <w:sz w:val="20"/>
              </w:rPr>
              <w:t>0.1</w:t>
            </w:r>
          </w:p>
        </w:tc>
        <w:tc>
          <w:tcPr>
            <w:tcW w:w="590" w:type="pct"/>
          </w:tcPr>
          <w:p w:rsidR="0011575B" w:rsidRDefault="0011575B" w:rsidP="005B3432">
            <w:pPr>
              <w:jc w:val="right"/>
              <w:rPr>
                <w:sz w:val="20"/>
              </w:rPr>
            </w:pPr>
            <w:r>
              <w:rPr>
                <w:sz w:val="20"/>
              </w:rPr>
              <w:t>4</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0.30</w:t>
            </w:r>
          </w:p>
        </w:tc>
      </w:tr>
      <w:tr w:rsidR="0011575B" w:rsidTr="0002252F">
        <w:tc>
          <w:tcPr>
            <w:tcW w:w="874" w:type="pct"/>
          </w:tcPr>
          <w:p w:rsidR="0011575B" w:rsidRDefault="0011575B" w:rsidP="005B3432">
            <w:pPr>
              <w:rPr>
                <w:sz w:val="20"/>
              </w:rPr>
            </w:pPr>
            <w:r>
              <w:rPr>
                <w:sz w:val="20"/>
              </w:rPr>
              <w:t>Furniture store</w:t>
            </w:r>
          </w:p>
        </w:tc>
        <w:tc>
          <w:tcPr>
            <w:tcW w:w="589" w:type="pct"/>
          </w:tcPr>
          <w:p w:rsidR="0011575B" w:rsidRDefault="0011575B" w:rsidP="005B3432">
            <w:pPr>
              <w:jc w:val="right"/>
              <w:rPr>
                <w:sz w:val="20"/>
              </w:rPr>
            </w:pPr>
            <w:r>
              <w:rPr>
                <w:sz w:val="20"/>
              </w:rPr>
              <w:t>0</w:t>
            </w:r>
          </w:p>
        </w:tc>
        <w:tc>
          <w:tcPr>
            <w:tcW w:w="589" w:type="pct"/>
          </w:tcPr>
          <w:p w:rsidR="0011575B" w:rsidRDefault="0011575B" w:rsidP="005B3432">
            <w:pPr>
              <w:jc w:val="right"/>
              <w:rPr>
                <w:sz w:val="20"/>
              </w:rPr>
            </w:pPr>
            <w:r>
              <w:rPr>
                <w:sz w:val="20"/>
              </w:rPr>
              <w:t>16</w:t>
            </w:r>
          </w:p>
        </w:tc>
        <w:tc>
          <w:tcPr>
            <w:tcW w:w="590" w:type="pct"/>
          </w:tcPr>
          <w:p w:rsidR="0011575B" w:rsidRDefault="00B72439" w:rsidP="005B3432">
            <w:pPr>
              <w:jc w:val="right"/>
              <w:rPr>
                <w:sz w:val="20"/>
              </w:rPr>
            </w:pPr>
            <w:r>
              <w:rPr>
                <w:sz w:val="20"/>
              </w:rPr>
              <w:t>0</w:t>
            </w:r>
          </w:p>
        </w:tc>
        <w:tc>
          <w:tcPr>
            <w:tcW w:w="589" w:type="pct"/>
          </w:tcPr>
          <w:p w:rsidR="0011575B" w:rsidRDefault="00B72439" w:rsidP="005B3432">
            <w:pPr>
              <w:jc w:val="right"/>
              <w:rPr>
                <w:sz w:val="20"/>
              </w:rPr>
            </w:pPr>
            <w:r>
              <w:rPr>
                <w:sz w:val="20"/>
              </w:rPr>
              <w:t>0.1</w:t>
            </w:r>
          </w:p>
        </w:tc>
        <w:tc>
          <w:tcPr>
            <w:tcW w:w="590" w:type="pct"/>
          </w:tcPr>
          <w:p w:rsidR="0011575B" w:rsidRDefault="0011575B" w:rsidP="005B3432">
            <w:pPr>
              <w:jc w:val="right"/>
              <w:rPr>
                <w:sz w:val="20"/>
              </w:rPr>
            </w:pPr>
            <w:r>
              <w:rPr>
                <w:sz w:val="20"/>
              </w:rPr>
              <w:t>0</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0.00</w:t>
            </w:r>
          </w:p>
        </w:tc>
      </w:tr>
      <w:tr w:rsidR="0011575B" w:rsidTr="0002252F">
        <w:tc>
          <w:tcPr>
            <w:tcW w:w="874" w:type="pct"/>
          </w:tcPr>
          <w:p w:rsidR="0011575B" w:rsidRDefault="0011575B" w:rsidP="005B3432">
            <w:pPr>
              <w:rPr>
                <w:sz w:val="20"/>
              </w:rPr>
            </w:pPr>
            <w:r>
              <w:rPr>
                <w:sz w:val="20"/>
              </w:rPr>
              <w:t>Hardware store</w:t>
            </w:r>
          </w:p>
        </w:tc>
        <w:tc>
          <w:tcPr>
            <w:tcW w:w="589" w:type="pct"/>
          </w:tcPr>
          <w:p w:rsidR="0011575B" w:rsidRDefault="0011575B" w:rsidP="005B3432">
            <w:pPr>
              <w:jc w:val="right"/>
              <w:rPr>
                <w:sz w:val="20"/>
              </w:rPr>
            </w:pPr>
            <w:r>
              <w:rPr>
                <w:sz w:val="20"/>
              </w:rPr>
              <w:t>12</w:t>
            </w:r>
          </w:p>
        </w:tc>
        <w:tc>
          <w:tcPr>
            <w:tcW w:w="589" w:type="pct"/>
          </w:tcPr>
          <w:p w:rsidR="0011575B" w:rsidRDefault="0011575B" w:rsidP="005B3432">
            <w:pPr>
              <w:jc w:val="right"/>
              <w:rPr>
                <w:sz w:val="20"/>
              </w:rPr>
            </w:pPr>
            <w:r>
              <w:rPr>
                <w:sz w:val="20"/>
              </w:rPr>
              <w:t>66</w:t>
            </w:r>
          </w:p>
        </w:tc>
        <w:tc>
          <w:tcPr>
            <w:tcW w:w="590" w:type="pct"/>
          </w:tcPr>
          <w:p w:rsidR="0011575B" w:rsidRDefault="00B72439" w:rsidP="005B3432">
            <w:pPr>
              <w:jc w:val="right"/>
              <w:rPr>
                <w:sz w:val="20"/>
              </w:rPr>
            </w:pPr>
            <w:r>
              <w:rPr>
                <w:sz w:val="20"/>
              </w:rPr>
              <w:t>1.0</w:t>
            </w:r>
          </w:p>
        </w:tc>
        <w:tc>
          <w:tcPr>
            <w:tcW w:w="589" w:type="pct"/>
          </w:tcPr>
          <w:p w:rsidR="0011575B" w:rsidRDefault="00B72439" w:rsidP="005B3432">
            <w:pPr>
              <w:jc w:val="right"/>
              <w:rPr>
                <w:sz w:val="20"/>
              </w:rPr>
            </w:pPr>
            <w:r>
              <w:rPr>
                <w:sz w:val="20"/>
              </w:rPr>
              <w:t>0.5</w:t>
            </w:r>
          </w:p>
        </w:tc>
        <w:tc>
          <w:tcPr>
            <w:tcW w:w="590" w:type="pct"/>
          </w:tcPr>
          <w:p w:rsidR="0011575B" w:rsidRDefault="0011575B" w:rsidP="005B3432">
            <w:pPr>
              <w:jc w:val="right"/>
              <w:rPr>
                <w:sz w:val="20"/>
              </w:rPr>
            </w:pPr>
            <w:r>
              <w:rPr>
                <w:sz w:val="20"/>
              </w:rPr>
              <w:t>3</w:t>
            </w:r>
          </w:p>
        </w:tc>
        <w:tc>
          <w:tcPr>
            <w:tcW w:w="589" w:type="pct"/>
          </w:tcPr>
          <w:p w:rsidR="0011575B" w:rsidRDefault="0011575B" w:rsidP="005B3432">
            <w:pPr>
              <w:jc w:val="right"/>
              <w:rPr>
                <w:sz w:val="20"/>
              </w:rPr>
            </w:pPr>
            <w:r>
              <w:rPr>
                <w:sz w:val="20"/>
              </w:rPr>
              <w:t>1</w:t>
            </w:r>
          </w:p>
        </w:tc>
        <w:tc>
          <w:tcPr>
            <w:tcW w:w="590" w:type="pct"/>
          </w:tcPr>
          <w:p w:rsidR="0011575B" w:rsidRDefault="00B72439" w:rsidP="005B3432">
            <w:pPr>
              <w:jc w:val="right"/>
              <w:rPr>
                <w:sz w:val="20"/>
              </w:rPr>
            </w:pPr>
            <w:r>
              <w:rPr>
                <w:sz w:val="20"/>
              </w:rPr>
              <w:t>0.05</w:t>
            </w:r>
          </w:p>
        </w:tc>
      </w:tr>
      <w:tr w:rsidR="0011575B" w:rsidTr="0002252F">
        <w:tc>
          <w:tcPr>
            <w:tcW w:w="874" w:type="pct"/>
          </w:tcPr>
          <w:p w:rsidR="0011575B" w:rsidRDefault="0011575B" w:rsidP="005B3432">
            <w:pPr>
              <w:rPr>
                <w:sz w:val="20"/>
              </w:rPr>
            </w:pPr>
            <w:r>
              <w:rPr>
                <w:sz w:val="20"/>
              </w:rPr>
              <w:t>Medical service</w:t>
            </w:r>
          </w:p>
        </w:tc>
        <w:tc>
          <w:tcPr>
            <w:tcW w:w="589" w:type="pct"/>
          </w:tcPr>
          <w:p w:rsidR="0011575B" w:rsidRDefault="0011575B" w:rsidP="005B3432">
            <w:pPr>
              <w:jc w:val="right"/>
              <w:rPr>
                <w:sz w:val="20"/>
              </w:rPr>
            </w:pPr>
            <w:r>
              <w:rPr>
                <w:sz w:val="20"/>
              </w:rPr>
              <w:t>5</w:t>
            </w:r>
          </w:p>
        </w:tc>
        <w:tc>
          <w:tcPr>
            <w:tcW w:w="589" w:type="pct"/>
          </w:tcPr>
          <w:p w:rsidR="0011575B" w:rsidRDefault="0011575B" w:rsidP="005B3432">
            <w:pPr>
              <w:jc w:val="right"/>
              <w:rPr>
                <w:sz w:val="20"/>
              </w:rPr>
            </w:pPr>
            <w:r>
              <w:rPr>
                <w:sz w:val="20"/>
              </w:rPr>
              <w:t>31</w:t>
            </w:r>
          </w:p>
        </w:tc>
        <w:tc>
          <w:tcPr>
            <w:tcW w:w="590" w:type="pct"/>
          </w:tcPr>
          <w:p w:rsidR="0011575B" w:rsidRDefault="00B72439" w:rsidP="005B3432">
            <w:pPr>
              <w:jc w:val="right"/>
              <w:rPr>
                <w:sz w:val="20"/>
              </w:rPr>
            </w:pPr>
            <w:r>
              <w:rPr>
                <w:sz w:val="20"/>
              </w:rPr>
              <w:t>0.4</w:t>
            </w:r>
          </w:p>
        </w:tc>
        <w:tc>
          <w:tcPr>
            <w:tcW w:w="589" w:type="pct"/>
          </w:tcPr>
          <w:p w:rsidR="0011575B" w:rsidRDefault="00B72439" w:rsidP="005B3432">
            <w:pPr>
              <w:jc w:val="right"/>
              <w:rPr>
                <w:sz w:val="20"/>
              </w:rPr>
            </w:pPr>
            <w:r>
              <w:rPr>
                <w:sz w:val="20"/>
              </w:rPr>
              <w:t>0.2</w:t>
            </w:r>
          </w:p>
        </w:tc>
        <w:tc>
          <w:tcPr>
            <w:tcW w:w="590" w:type="pct"/>
          </w:tcPr>
          <w:p w:rsidR="0011575B" w:rsidRDefault="0011575B" w:rsidP="005B3432">
            <w:pPr>
              <w:jc w:val="right"/>
              <w:rPr>
                <w:sz w:val="20"/>
              </w:rPr>
            </w:pPr>
            <w:r>
              <w:rPr>
                <w:sz w:val="20"/>
              </w:rPr>
              <w:t>0</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0.00</w:t>
            </w:r>
          </w:p>
        </w:tc>
      </w:tr>
      <w:tr w:rsidR="0011575B" w:rsidTr="0002252F">
        <w:tc>
          <w:tcPr>
            <w:tcW w:w="874" w:type="pct"/>
          </w:tcPr>
          <w:p w:rsidR="0011575B" w:rsidRDefault="0011575B" w:rsidP="005B3432">
            <w:pPr>
              <w:rPr>
                <w:sz w:val="20"/>
              </w:rPr>
            </w:pPr>
            <w:r>
              <w:rPr>
                <w:sz w:val="20"/>
              </w:rPr>
              <w:t>Motor vehicle registry</w:t>
            </w:r>
          </w:p>
        </w:tc>
        <w:tc>
          <w:tcPr>
            <w:tcW w:w="589" w:type="pct"/>
          </w:tcPr>
          <w:p w:rsidR="0011575B" w:rsidRDefault="0011575B" w:rsidP="005B3432">
            <w:pPr>
              <w:jc w:val="right"/>
              <w:rPr>
                <w:sz w:val="20"/>
              </w:rPr>
            </w:pPr>
            <w:r>
              <w:rPr>
                <w:sz w:val="20"/>
              </w:rPr>
              <w:t>1</w:t>
            </w:r>
          </w:p>
        </w:tc>
        <w:tc>
          <w:tcPr>
            <w:tcW w:w="589" w:type="pct"/>
          </w:tcPr>
          <w:p w:rsidR="0011575B" w:rsidRDefault="0011575B" w:rsidP="005B3432">
            <w:pPr>
              <w:jc w:val="right"/>
              <w:rPr>
                <w:sz w:val="20"/>
              </w:rPr>
            </w:pPr>
            <w:r>
              <w:rPr>
                <w:sz w:val="20"/>
              </w:rPr>
              <w:t>11</w:t>
            </w:r>
          </w:p>
        </w:tc>
        <w:tc>
          <w:tcPr>
            <w:tcW w:w="590" w:type="pct"/>
          </w:tcPr>
          <w:p w:rsidR="0011575B" w:rsidRDefault="00B72439" w:rsidP="005B3432">
            <w:pPr>
              <w:jc w:val="right"/>
              <w:rPr>
                <w:sz w:val="20"/>
              </w:rPr>
            </w:pPr>
            <w:r>
              <w:rPr>
                <w:sz w:val="20"/>
              </w:rPr>
              <w:t>0.1</w:t>
            </w:r>
          </w:p>
        </w:tc>
        <w:tc>
          <w:tcPr>
            <w:tcW w:w="589" w:type="pct"/>
          </w:tcPr>
          <w:p w:rsidR="0011575B" w:rsidRDefault="00B72439" w:rsidP="005B3432">
            <w:pPr>
              <w:jc w:val="right"/>
              <w:rPr>
                <w:sz w:val="20"/>
              </w:rPr>
            </w:pPr>
            <w:r>
              <w:rPr>
                <w:sz w:val="20"/>
              </w:rPr>
              <w:t>0.1</w:t>
            </w:r>
          </w:p>
        </w:tc>
        <w:tc>
          <w:tcPr>
            <w:tcW w:w="590" w:type="pct"/>
          </w:tcPr>
          <w:p w:rsidR="0011575B" w:rsidRDefault="0011575B" w:rsidP="005B3432">
            <w:pPr>
              <w:jc w:val="right"/>
              <w:rPr>
                <w:sz w:val="20"/>
              </w:rPr>
            </w:pPr>
            <w:r>
              <w:rPr>
                <w:sz w:val="20"/>
              </w:rPr>
              <w:t>1</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0.03</w:t>
            </w:r>
          </w:p>
        </w:tc>
      </w:tr>
      <w:tr w:rsidR="0011575B" w:rsidTr="0002252F">
        <w:tc>
          <w:tcPr>
            <w:tcW w:w="874" w:type="pct"/>
          </w:tcPr>
          <w:p w:rsidR="0011575B" w:rsidRDefault="0011575B" w:rsidP="005B3432">
            <w:pPr>
              <w:rPr>
                <w:sz w:val="20"/>
              </w:rPr>
            </w:pPr>
            <w:r>
              <w:rPr>
                <w:sz w:val="20"/>
              </w:rPr>
              <w:t>Newsagent</w:t>
            </w:r>
          </w:p>
        </w:tc>
        <w:tc>
          <w:tcPr>
            <w:tcW w:w="589" w:type="pct"/>
          </w:tcPr>
          <w:p w:rsidR="0011575B" w:rsidRDefault="0011575B" w:rsidP="005B3432">
            <w:pPr>
              <w:jc w:val="right"/>
              <w:rPr>
                <w:sz w:val="20"/>
              </w:rPr>
            </w:pPr>
            <w:r>
              <w:rPr>
                <w:sz w:val="20"/>
              </w:rPr>
              <w:t>6</w:t>
            </w:r>
          </w:p>
        </w:tc>
        <w:tc>
          <w:tcPr>
            <w:tcW w:w="589" w:type="pct"/>
          </w:tcPr>
          <w:p w:rsidR="0011575B" w:rsidRDefault="0011575B" w:rsidP="005B3432">
            <w:pPr>
              <w:jc w:val="right"/>
              <w:rPr>
                <w:sz w:val="20"/>
              </w:rPr>
            </w:pPr>
            <w:r>
              <w:rPr>
                <w:sz w:val="20"/>
              </w:rPr>
              <w:t>17</w:t>
            </w:r>
          </w:p>
        </w:tc>
        <w:tc>
          <w:tcPr>
            <w:tcW w:w="590" w:type="pct"/>
          </w:tcPr>
          <w:p w:rsidR="0011575B" w:rsidRDefault="00B72439" w:rsidP="005B3432">
            <w:pPr>
              <w:jc w:val="right"/>
              <w:rPr>
                <w:sz w:val="20"/>
              </w:rPr>
            </w:pPr>
            <w:r>
              <w:rPr>
                <w:sz w:val="20"/>
              </w:rPr>
              <w:t>0.5</w:t>
            </w:r>
          </w:p>
        </w:tc>
        <w:tc>
          <w:tcPr>
            <w:tcW w:w="589" w:type="pct"/>
          </w:tcPr>
          <w:p w:rsidR="0011575B" w:rsidRDefault="00B72439" w:rsidP="005B3432">
            <w:pPr>
              <w:jc w:val="right"/>
              <w:rPr>
                <w:sz w:val="20"/>
              </w:rPr>
            </w:pPr>
            <w:r>
              <w:rPr>
                <w:sz w:val="20"/>
              </w:rPr>
              <w:t>0.1</w:t>
            </w:r>
          </w:p>
        </w:tc>
        <w:tc>
          <w:tcPr>
            <w:tcW w:w="590" w:type="pct"/>
          </w:tcPr>
          <w:p w:rsidR="0011575B" w:rsidRDefault="0011575B" w:rsidP="005B3432">
            <w:pPr>
              <w:jc w:val="right"/>
              <w:rPr>
                <w:sz w:val="20"/>
              </w:rPr>
            </w:pPr>
            <w:r>
              <w:rPr>
                <w:sz w:val="20"/>
              </w:rPr>
              <w:t>3</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0.09</w:t>
            </w:r>
          </w:p>
        </w:tc>
      </w:tr>
      <w:tr w:rsidR="0011575B" w:rsidTr="0002252F">
        <w:tc>
          <w:tcPr>
            <w:tcW w:w="874" w:type="pct"/>
          </w:tcPr>
          <w:p w:rsidR="0011575B" w:rsidRDefault="0011575B" w:rsidP="005B3432">
            <w:pPr>
              <w:rPr>
                <w:sz w:val="20"/>
              </w:rPr>
            </w:pPr>
            <w:r>
              <w:rPr>
                <w:sz w:val="20"/>
              </w:rPr>
              <w:t>Other</w:t>
            </w:r>
          </w:p>
        </w:tc>
        <w:tc>
          <w:tcPr>
            <w:tcW w:w="589" w:type="pct"/>
          </w:tcPr>
          <w:p w:rsidR="0011575B" w:rsidRDefault="0011575B" w:rsidP="005B3432">
            <w:pPr>
              <w:jc w:val="right"/>
              <w:rPr>
                <w:sz w:val="20"/>
              </w:rPr>
            </w:pPr>
            <w:r>
              <w:rPr>
                <w:sz w:val="20"/>
              </w:rPr>
              <w:t>7</w:t>
            </w:r>
          </w:p>
        </w:tc>
        <w:tc>
          <w:tcPr>
            <w:tcW w:w="589" w:type="pct"/>
          </w:tcPr>
          <w:p w:rsidR="0011575B" w:rsidRDefault="0011575B" w:rsidP="005B3432">
            <w:pPr>
              <w:jc w:val="right"/>
              <w:rPr>
                <w:sz w:val="20"/>
              </w:rPr>
            </w:pPr>
            <w:r>
              <w:rPr>
                <w:sz w:val="20"/>
              </w:rPr>
              <w:t>64</w:t>
            </w:r>
          </w:p>
        </w:tc>
        <w:tc>
          <w:tcPr>
            <w:tcW w:w="590" w:type="pct"/>
          </w:tcPr>
          <w:p w:rsidR="0011575B" w:rsidRDefault="00B72439" w:rsidP="005B3432">
            <w:pPr>
              <w:jc w:val="right"/>
              <w:rPr>
                <w:sz w:val="20"/>
              </w:rPr>
            </w:pPr>
            <w:r>
              <w:rPr>
                <w:sz w:val="20"/>
              </w:rPr>
              <w:t>0.6</w:t>
            </w:r>
          </w:p>
        </w:tc>
        <w:tc>
          <w:tcPr>
            <w:tcW w:w="589" w:type="pct"/>
          </w:tcPr>
          <w:p w:rsidR="0011575B" w:rsidRDefault="00B72439" w:rsidP="005B3432">
            <w:pPr>
              <w:jc w:val="right"/>
              <w:rPr>
                <w:sz w:val="20"/>
              </w:rPr>
            </w:pPr>
            <w:r>
              <w:rPr>
                <w:sz w:val="20"/>
              </w:rPr>
              <w:t>0.5</w:t>
            </w:r>
          </w:p>
        </w:tc>
        <w:tc>
          <w:tcPr>
            <w:tcW w:w="590" w:type="pct"/>
          </w:tcPr>
          <w:p w:rsidR="0011575B" w:rsidRDefault="0011575B" w:rsidP="005B3432">
            <w:pPr>
              <w:jc w:val="right"/>
              <w:rPr>
                <w:sz w:val="20"/>
              </w:rPr>
            </w:pPr>
            <w:r>
              <w:rPr>
                <w:sz w:val="20"/>
              </w:rPr>
              <w:t>4</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0.03</w:t>
            </w:r>
          </w:p>
        </w:tc>
      </w:tr>
      <w:tr w:rsidR="0011575B" w:rsidTr="0002252F">
        <w:tc>
          <w:tcPr>
            <w:tcW w:w="874" w:type="pct"/>
          </w:tcPr>
          <w:p w:rsidR="0011575B" w:rsidRDefault="0011575B" w:rsidP="005B3432">
            <w:pPr>
              <w:rPr>
                <w:sz w:val="20"/>
              </w:rPr>
            </w:pPr>
            <w:r>
              <w:rPr>
                <w:sz w:val="20"/>
              </w:rPr>
              <w:t>Petrol station</w:t>
            </w:r>
          </w:p>
        </w:tc>
        <w:tc>
          <w:tcPr>
            <w:tcW w:w="589" w:type="pct"/>
          </w:tcPr>
          <w:p w:rsidR="0011575B" w:rsidRDefault="0011575B" w:rsidP="005B3432">
            <w:pPr>
              <w:jc w:val="right"/>
              <w:rPr>
                <w:sz w:val="20"/>
              </w:rPr>
            </w:pPr>
            <w:r>
              <w:rPr>
                <w:sz w:val="20"/>
              </w:rPr>
              <w:t>96</w:t>
            </w:r>
          </w:p>
        </w:tc>
        <w:tc>
          <w:tcPr>
            <w:tcW w:w="589" w:type="pct"/>
          </w:tcPr>
          <w:p w:rsidR="0011575B" w:rsidRDefault="0011575B" w:rsidP="005B3432">
            <w:pPr>
              <w:jc w:val="right"/>
              <w:rPr>
                <w:sz w:val="20"/>
              </w:rPr>
            </w:pPr>
            <w:r>
              <w:rPr>
                <w:sz w:val="20"/>
              </w:rPr>
              <w:t>1</w:t>
            </w:r>
            <w:r w:rsidR="00B72439">
              <w:rPr>
                <w:sz w:val="20"/>
              </w:rPr>
              <w:t>,</w:t>
            </w:r>
            <w:r>
              <w:rPr>
                <w:sz w:val="20"/>
              </w:rPr>
              <w:t>350</w:t>
            </w:r>
          </w:p>
        </w:tc>
        <w:tc>
          <w:tcPr>
            <w:tcW w:w="590" w:type="pct"/>
          </w:tcPr>
          <w:p w:rsidR="0011575B" w:rsidRPr="00334354" w:rsidRDefault="00B72439" w:rsidP="005B3432">
            <w:pPr>
              <w:jc w:val="right"/>
              <w:rPr>
                <w:b/>
                <w:sz w:val="20"/>
              </w:rPr>
            </w:pPr>
            <w:r>
              <w:rPr>
                <w:b/>
                <w:sz w:val="20"/>
              </w:rPr>
              <w:t>8.2</w:t>
            </w:r>
          </w:p>
        </w:tc>
        <w:tc>
          <w:tcPr>
            <w:tcW w:w="589" w:type="pct"/>
          </w:tcPr>
          <w:p w:rsidR="0011575B" w:rsidRPr="00334354" w:rsidRDefault="00B72439" w:rsidP="005B3432">
            <w:pPr>
              <w:jc w:val="right"/>
              <w:rPr>
                <w:b/>
                <w:sz w:val="20"/>
              </w:rPr>
            </w:pPr>
            <w:r>
              <w:rPr>
                <w:b/>
                <w:sz w:val="20"/>
              </w:rPr>
              <w:t>10.6</w:t>
            </w:r>
          </w:p>
        </w:tc>
        <w:tc>
          <w:tcPr>
            <w:tcW w:w="590" w:type="pct"/>
          </w:tcPr>
          <w:p w:rsidR="0011575B" w:rsidRDefault="0011575B" w:rsidP="005B3432">
            <w:pPr>
              <w:jc w:val="right"/>
              <w:rPr>
                <w:b/>
                <w:bCs/>
                <w:sz w:val="20"/>
              </w:rPr>
            </w:pPr>
            <w:r>
              <w:rPr>
                <w:b/>
                <w:bCs/>
                <w:sz w:val="20"/>
              </w:rPr>
              <w:t>67</w:t>
            </w:r>
          </w:p>
        </w:tc>
        <w:tc>
          <w:tcPr>
            <w:tcW w:w="589" w:type="pct"/>
          </w:tcPr>
          <w:p w:rsidR="0011575B" w:rsidRDefault="0011575B" w:rsidP="005B3432">
            <w:pPr>
              <w:jc w:val="right"/>
              <w:rPr>
                <w:b/>
                <w:bCs/>
                <w:sz w:val="20"/>
              </w:rPr>
            </w:pPr>
            <w:r>
              <w:rPr>
                <w:b/>
                <w:bCs/>
                <w:sz w:val="20"/>
              </w:rPr>
              <w:t>103</w:t>
            </w:r>
          </w:p>
        </w:tc>
        <w:tc>
          <w:tcPr>
            <w:tcW w:w="590" w:type="pct"/>
          </w:tcPr>
          <w:p w:rsidR="0011575B" w:rsidRDefault="0011575B" w:rsidP="005B3432">
            <w:pPr>
              <w:jc w:val="right"/>
              <w:rPr>
                <w:sz w:val="20"/>
              </w:rPr>
            </w:pPr>
            <w:r w:rsidRPr="0077469A">
              <w:rPr>
                <w:b/>
                <w:sz w:val="20"/>
              </w:rPr>
              <w:t>11.20</w:t>
            </w:r>
          </w:p>
        </w:tc>
      </w:tr>
      <w:tr w:rsidR="0011575B" w:rsidRPr="00334354" w:rsidTr="0002252F">
        <w:tc>
          <w:tcPr>
            <w:tcW w:w="874" w:type="pct"/>
          </w:tcPr>
          <w:p w:rsidR="0011575B" w:rsidRDefault="0011575B" w:rsidP="005B3432">
            <w:pPr>
              <w:rPr>
                <w:sz w:val="20"/>
              </w:rPr>
            </w:pPr>
            <w:r>
              <w:rPr>
                <w:sz w:val="20"/>
              </w:rPr>
              <w:t>Second</w:t>
            </w:r>
            <w:r w:rsidR="0019396D">
              <w:rPr>
                <w:sz w:val="20"/>
              </w:rPr>
              <w:t>-</w:t>
            </w:r>
            <w:r>
              <w:rPr>
                <w:sz w:val="20"/>
              </w:rPr>
              <w:t>hand goods</w:t>
            </w:r>
          </w:p>
        </w:tc>
        <w:tc>
          <w:tcPr>
            <w:tcW w:w="589" w:type="pct"/>
          </w:tcPr>
          <w:p w:rsidR="0011575B" w:rsidRDefault="0011575B" w:rsidP="005B3432">
            <w:pPr>
              <w:jc w:val="right"/>
              <w:rPr>
                <w:sz w:val="20"/>
              </w:rPr>
            </w:pPr>
            <w:r>
              <w:rPr>
                <w:sz w:val="20"/>
              </w:rPr>
              <w:t>60</w:t>
            </w:r>
          </w:p>
        </w:tc>
        <w:tc>
          <w:tcPr>
            <w:tcW w:w="589" w:type="pct"/>
          </w:tcPr>
          <w:p w:rsidR="0011575B" w:rsidRDefault="0011575B" w:rsidP="005B3432">
            <w:pPr>
              <w:jc w:val="right"/>
              <w:rPr>
                <w:sz w:val="20"/>
              </w:rPr>
            </w:pPr>
            <w:r>
              <w:rPr>
                <w:sz w:val="20"/>
              </w:rPr>
              <w:t>512</w:t>
            </w:r>
          </w:p>
        </w:tc>
        <w:tc>
          <w:tcPr>
            <w:tcW w:w="590" w:type="pct"/>
          </w:tcPr>
          <w:p w:rsidR="0011575B" w:rsidRDefault="00B72439" w:rsidP="005B3432">
            <w:pPr>
              <w:jc w:val="right"/>
              <w:rPr>
                <w:sz w:val="20"/>
              </w:rPr>
            </w:pPr>
            <w:r>
              <w:rPr>
                <w:sz w:val="20"/>
              </w:rPr>
              <w:t>5.1</w:t>
            </w:r>
          </w:p>
        </w:tc>
        <w:tc>
          <w:tcPr>
            <w:tcW w:w="589" w:type="pct"/>
          </w:tcPr>
          <w:p w:rsidR="0011575B" w:rsidRDefault="00B72439" w:rsidP="005B3432">
            <w:pPr>
              <w:jc w:val="right"/>
              <w:rPr>
                <w:sz w:val="20"/>
              </w:rPr>
            </w:pPr>
            <w:r>
              <w:rPr>
                <w:sz w:val="20"/>
              </w:rPr>
              <w:t>4.0</w:t>
            </w:r>
          </w:p>
        </w:tc>
        <w:tc>
          <w:tcPr>
            <w:tcW w:w="590" w:type="pct"/>
          </w:tcPr>
          <w:p w:rsidR="0011575B" w:rsidRDefault="0011575B" w:rsidP="005B3432">
            <w:pPr>
              <w:jc w:val="right"/>
              <w:rPr>
                <w:b/>
                <w:bCs/>
                <w:sz w:val="20"/>
              </w:rPr>
            </w:pPr>
            <w:r>
              <w:rPr>
                <w:b/>
                <w:bCs/>
                <w:sz w:val="20"/>
              </w:rPr>
              <w:t>21</w:t>
            </w:r>
          </w:p>
        </w:tc>
        <w:tc>
          <w:tcPr>
            <w:tcW w:w="589" w:type="pct"/>
          </w:tcPr>
          <w:p w:rsidR="0011575B" w:rsidRDefault="0011575B" w:rsidP="005B3432">
            <w:pPr>
              <w:jc w:val="right"/>
              <w:rPr>
                <w:sz w:val="20"/>
              </w:rPr>
            </w:pPr>
            <w:r>
              <w:rPr>
                <w:sz w:val="20"/>
              </w:rPr>
              <w:t>6</w:t>
            </w:r>
          </w:p>
        </w:tc>
        <w:tc>
          <w:tcPr>
            <w:tcW w:w="590" w:type="pct"/>
          </w:tcPr>
          <w:p w:rsidR="0011575B" w:rsidRPr="0077469A" w:rsidRDefault="00B72439" w:rsidP="005B3432">
            <w:pPr>
              <w:jc w:val="right"/>
              <w:rPr>
                <w:b/>
                <w:sz w:val="20"/>
              </w:rPr>
            </w:pPr>
            <w:r>
              <w:rPr>
                <w:b/>
                <w:sz w:val="20"/>
              </w:rPr>
              <w:t>0.73</w:t>
            </w:r>
          </w:p>
        </w:tc>
      </w:tr>
      <w:tr w:rsidR="0011575B" w:rsidTr="0002252F">
        <w:tc>
          <w:tcPr>
            <w:tcW w:w="874" w:type="pct"/>
          </w:tcPr>
          <w:p w:rsidR="0011575B" w:rsidRDefault="0011575B" w:rsidP="005B3432">
            <w:pPr>
              <w:rPr>
                <w:sz w:val="20"/>
              </w:rPr>
            </w:pPr>
            <w:r>
              <w:rPr>
                <w:sz w:val="20"/>
              </w:rPr>
              <w:t>Shoe store</w:t>
            </w:r>
          </w:p>
        </w:tc>
        <w:tc>
          <w:tcPr>
            <w:tcW w:w="589" w:type="pct"/>
          </w:tcPr>
          <w:p w:rsidR="0011575B" w:rsidRDefault="0011575B" w:rsidP="005B3432">
            <w:pPr>
              <w:jc w:val="right"/>
              <w:rPr>
                <w:sz w:val="20"/>
              </w:rPr>
            </w:pPr>
            <w:r>
              <w:rPr>
                <w:sz w:val="20"/>
              </w:rPr>
              <w:t>36</w:t>
            </w:r>
          </w:p>
        </w:tc>
        <w:tc>
          <w:tcPr>
            <w:tcW w:w="589" w:type="pct"/>
          </w:tcPr>
          <w:p w:rsidR="0011575B" w:rsidRDefault="0011575B" w:rsidP="005B3432">
            <w:pPr>
              <w:jc w:val="right"/>
              <w:rPr>
                <w:sz w:val="20"/>
              </w:rPr>
            </w:pPr>
            <w:r>
              <w:rPr>
                <w:sz w:val="20"/>
              </w:rPr>
              <w:t>272</w:t>
            </w:r>
          </w:p>
        </w:tc>
        <w:tc>
          <w:tcPr>
            <w:tcW w:w="590" w:type="pct"/>
          </w:tcPr>
          <w:p w:rsidR="0011575B" w:rsidRDefault="00B72439" w:rsidP="005B3432">
            <w:pPr>
              <w:jc w:val="right"/>
              <w:rPr>
                <w:sz w:val="20"/>
              </w:rPr>
            </w:pPr>
            <w:r>
              <w:rPr>
                <w:sz w:val="20"/>
              </w:rPr>
              <w:t>3.1</w:t>
            </w:r>
          </w:p>
        </w:tc>
        <w:tc>
          <w:tcPr>
            <w:tcW w:w="589" w:type="pct"/>
          </w:tcPr>
          <w:p w:rsidR="0011575B" w:rsidRDefault="00B72439" w:rsidP="005B3432">
            <w:pPr>
              <w:jc w:val="right"/>
              <w:rPr>
                <w:sz w:val="20"/>
              </w:rPr>
            </w:pPr>
            <w:r>
              <w:rPr>
                <w:sz w:val="20"/>
              </w:rPr>
              <w:t>2.1</w:t>
            </w:r>
          </w:p>
        </w:tc>
        <w:tc>
          <w:tcPr>
            <w:tcW w:w="590" w:type="pct"/>
          </w:tcPr>
          <w:p w:rsidR="0011575B" w:rsidRDefault="0011575B" w:rsidP="005B3432">
            <w:pPr>
              <w:jc w:val="right"/>
              <w:rPr>
                <w:b/>
                <w:bCs/>
                <w:sz w:val="20"/>
              </w:rPr>
            </w:pPr>
            <w:r>
              <w:rPr>
                <w:b/>
                <w:bCs/>
                <w:sz w:val="20"/>
              </w:rPr>
              <w:t>17</w:t>
            </w:r>
          </w:p>
        </w:tc>
        <w:tc>
          <w:tcPr>
            <w:tcW w:w="589" w:type="pct"/>
          </w:tcPr>
          <w:p w:rsidR="0011575B" w:rsidRDefault="0011575B" w:rsidP="005B3432">
            <w:pPr>
              <w:jc w:val="right"/>
              <w:rPr>
                <w:sz w:val="20"/>
              </w:rPr>
            </w:pPr>
            <w:r>
              <w:rPr>
                <w:sz w:val="20"/>
              </w:rPr>
              <w:t>4</w:t>
            </w:r>
          </w:p>
        </w:tc>
        <w:tc>
          <w:tcPr>
            <w:tcW w:w="590" w:type="pct"/>
          </w:tcPr>
          <w:p w:rsidR="0011575B" w:rsidRDefault="00B72439" w:rsidP="005B3432">
            <w:pPr>
              <w:jc w:val="right"/>
              <w:rPr>
                <w:sz w:val="20"/>
              </w:rPr>
            </w:pPr>
            <w:r>
              <w:rPr>
                <w:sz w:val="20"/>
              </w:rPr>
              <w:t>0.22</w:t>
            </w:r>
          </w:p>
        </w:tc>
      </w:tr>
      <w:tr w:rsidR="0011575B" w:rsidTr="0002252F">
        <w:tc>
          <w:tcPr>
            <w:tcW w:w="874" w:type="pct"/>
          </w:tcPr>
          <w:p w:rsidR="0011575B" w:rsidRDefault="0011575B" w:rsidP="005B3432">
            <w:pPr>
              <w:rPr>
                <w:sz w:val="20"/>
              </w:rPr>
            </w:pPr>
            <w:r>
              <w:rPr>
                <w:sz w:val="20"/>
              </w:rPr>
              <w:t>Short term accommodation</w:t>
            </w:r>
          </w:p>
        </w:tc>
        <w:tc>
          <w:tcPr>
            <w:tcW w:w="589" w:type="pct"/>
          </w:tcPr>
          <w:p w:rsidR="0011575B" w:rsidRDefault="0011575B" w:rsidP="005B3432">
            <w:pPr>
              <w:jc w:val="right"/>
              <w:rPr>
                <w:sz w:val="20"/>
              </w:rPr>
            </w:pPr>
            <w:r>
              <w:rPr>
                <w:sz w:val="20"/>
              </w:rPr>
              <w:t>5</w:t>
            </w:r>
          </w:p>
        </w:tc>
        <w:tc>
          <w:tcPr>
            <w:tcW w:w="589" w:type="pct"/>
          </w:tcPr>
          <w:p w:rsidR="0011575B" w:rsidRDefault="0011575B" w:rsidP="005B3432">
            <w:pPr>
              <w:jc w:val="right"/>
              <w:rPr>
                <w:sz w:val="20"/>
              </w:rPr>
            </w:pPr>
            <w:r>
              <w:rPr>
                <w:sz w:val="20"/>
              </w:rPr>
              <w:t>60</w:t>
            </w:r>
          </w:p>
        </w:tc>
        <w:tc>
          <w:tcPr>
            <w:tcW w:w="590" w:type="pct"/>
          </w:tcPr>
          <w:p w:rsidR="0011575B" w:rsidRDefault="0011575B" w:rsidP="005B3432">
            <w:pPr>
              <w:jc w:val="right"/>
              <w:rPr>
                <w:sz w:val="20"/>
              </w:rPr>
            </w:pPr>
            <w:r>
              <w:rPr>
                <w:sz w:val="20"/>
              </w:rPr>
              <w:t>0</w:t>
            </w:r>
            <w:r w:rsidR="00B72439">
              <w:rPr>
                <w:sz w:val="20"/>
              </w:rPr>
              <w:t>.4</w:t>
            </w:r>
          </w:p>
        </w:tc>
        <w:tc>
          <w:tcPr>
            <w:tcW w:w="589" w:type="pct"/>
          </w:tcPr>
          <w:p w:rsidR="0011575B" w:rsidRDefault="00B72439" w:rsidP="005B3432">
            <w:pPr>
              <w:jc w:val="right"/>
              <w:rPr>
                <w:sz w:val="20"/>
              </w:rPr>
            </w:pPr>
            <w:r>
              <w:rPr>
                <w:sz w:val="20"/>
              </w:rPr>
              <w:t>0.5</w:t>
            </w:r>
          </w:p>
        </w:tc>
        <w:tc>
          <w:tcPr>
            <w:tcW w:w="590" w:type="pct"/>
          </w:tcPr>
          <w:p w:rsidR="0011575B" w:rsidRDefault="0011575B" w:rsidP="005B3432">
            <w:pPr>
              <w:jc w:val="right"/>
              <w:rPr>
                <w:sz w:val="20"/>
              </w:rPr>
            </w:pPr>
            <w:r>
              <w:rPr>
                <w:sz w:val="20"/>
              </w:rPr>
              <w:t>1</w:t>
            </w:r>
          </w:p>
        </w:tc>
        <w:tc>
          <w:tcPr>
            <w:tcW w:w="589" w:type="pct"/>
          </w:tcPr>
          <w:p w:rsidR="0011575B" w:rsidRDefault="0011575B" w:rsidP="005B3432">
            <w:pPr>
              <w:jc w:val="right"/>
              <w:rPr>
                <w:sz w:val="20"/>
              </w:rPr>
            </w:pPr>
            <w:r>
              <w:rPr>
                <w:sz w:val="20"/>
              </w:rPr>
              <w:t>1</w:t>
            </w:r>
          </w:p>
        </w:tc>
        <w:tc>
          <w:tcPr>
            <w:tcW w:w="590" w:type="pct"/>
          </w:tcPr>
          <w:p w:rsidR="0011575B" w:rsidRDefault="00B72439" w:rsidP="005B3432">
            <w:pPr>
              <w:jc w:val="right"/>
              <w:rPr>
                <w:sz w:val="20"/>
              </w:rPr>
            </w:pPr>
            <w:r>
              <w:rPr>
                <w:sz w:val="20"/>
              </w:rPr>
              <w:t>0.03</w:t>
            </w:r>
          </w:p>
        </w:tc>
      </w:tr>
      <w:tr w:rsidR="0011575B" w:rsidTr="0002252F">
        <w:tc>
          <w:tcPr>
            <w:tcW w:w="874" w:type="pct"/>
          </w:tcPr>
          <w:p w:rsidR="0011575B" w:rsidRDefault="0011575B" w:rsidP="005B3432">
            <w:pPr>
              <w:rPr>
                <w:sz w:val="20"/>
              </w:rPr>
            </w:pPr>
            <w:r>
              <w:rPr>
                <w:sz w:val="20"/>
              </w:rPr>
              <w:t>Supermarket</w:t>
            </w:r>
          </w:p>
        </w:tc>
        <w:tc>
          <w:tcPr>
            <w:tcW w:w="589" w:type="pct"/>
          </w:tcPr>
          <w:p w:rsidR="0011575B" w:rsidRDefault="0011575B" w:rsidP="005B3432">
            <w:pPr>
              <w:jc w:val="right"/>
              <w:rPr>
                <w:sz w:val="20"/>
              </w:rPr>
            </w:pPr>
            <w:r>
              <w:rPr>
                <w:sz w:val="20"/>
              </w:rPr>
              <w:t>175</w:t>
            </w:r>
          </w:p>
        </w:tc>
        <w:tc>
          <w:tcPr>
            <w:tcW w:w="589" w:type="pct"/>
          </w:tcPr>
          <w:p w:rsidR="0011575B" w:rsidRDefault="0011575B" w:rsidP="005B3432">
            <w:pPr>
              <w:jc w:val="right"/>
              <w:rPr>
                <w:sz w:val="20"/>
              </w:rPr>
            </w:pPr>
            <w:r>
              <w:rPr>
                <w:sz w:val="20"/>
              </w:rPr>
              <w:t>2</w:t>
            </w:r>
            <w:r w:rsidR="00B72439">
              <w:rPr>
                <w:sz w:val="20"/>
              </w:rPr>
              <w:t>,</w:t>
            </w:r>
            <w:r>
              <w:rPr>
                <w:sz w:val="20"/>
              </w:rPr>
              <w:t>307</w:t>
            </w:r>
          </w:p>
        </w:tc>
        <w:tc>
          <w:tcPr>
            <w:tcW w:w="590" w:type="pct"/>
          </w:tcPr>
          <w:p w:rsidR="0011575B" w:rsidRPr="00334354" w:rsidRDefault="00B72439" w:rsidP="005B3432">
            <w:pPr>
              <w:jc w:val="right"/>
              <w:rPr>
                <w:b/>
                <w:sz w:val="20"/>
              </w:rPr>
            </w:pPr>
            <w:r>
              <w:rPr>
                <w:b/>
                <w:sz w:val="20"/>
              </w:rPr>
              <w:t>14.9</w:t>
            </w:r>
          </w:p>
        </w:tc>
        <w:tc>
          <w:tcPr>
            <w:tcW w:w="589" w:type="pct"/>
          </w:tcPr>
          <w:p w:rsidR="0011575B" w:rsidRPr="00334354" w:rsidRDefault="00B72439" w:rsidP="005B3432">
            <w:pPr>
              <w:jc w:val="right"/>
              <w:rPr>
                <w:b/>
                <w:sz w:val="20"/>
              </w:rPr>
            </w:pPr>
            <w:r>
              <w:rPr>
                <w:b/>
                <w:sz w:val="20"/>
              </w:rPr>
              <w:t>18.1</w:t>
            </w:r>
          </w:p>
        </w:tc>
        <w:tc>
          <w:tcPr>
            <w:tcW w:w="590" w:type="pct"/>
          </w:tcPr>
          <w:p w:rsidR="0011575B" w:rsidRDefault="0011575B" w:rsidP="005B3432">
            <w:pPr>
              <w:jc w:val="right"/>
              <w:rPr>
                <w:b/>
                <w:bCs/>
                <w:sz w:val="20"/>
              </w:rPr>
            </w:pPr>
            <w:r>
              <w:rPr>
                <w:b/>
                <w:bCs/>
                <w:sz w:val="20"/>
              </w:rPr>
              <w:t>121</w:t>
            </w:r>
          </w:p>
        </w:tc>
        <w:tc>
          <w:tcPr>
            <w:tcW w:w="589" w:type="pct"/>
          </w:tcPr>
          <w:p w:rsidR="0011575B" w:rsidRDefault="0011575B" w:rsidP="005B3432">
            <w:pPr>
              <w:jc w:val="right"/>
              <w:rPr>
                <w:b/>
                <w:bCs/>
                <w:sz w:val="20"/>
              </w:rPr>
            </w:pPr>
            <w:r>
              <w:rPr>
                <w:b/>
                <w:bCs/>
                <w:sz w:val="20"/>
              </w:rPr>
              <w:t>304</w:t>
            </w:r>
          </w:p>
        </w:tc>
        <w:tc>
          <w:tcPr>
            <w:tcW w:w="590" w:type="pct"/>
          </w:tcPr>
          <w:p w:rsidR="0011575B" w:rsidRDefault="0011575B" w:rsidP="005B3432">
            <w:pPr>
              <w:jc w:val="right"/>
              <w:rPr>
                <w:sz w:val="20"/>
              </w:rPr>
            </w:pPr>
            <w:r w:rsidRPr="0077469A">
              <w:rPr>
                <w:b/>
                <w:sz w:val="20"/>
              </w:rPr>
              <w:t>64.95</w:t>
            </w:r>
          </w:p>
        </w:tc>
      </w:tr>
      <w:tr w:rsidR="0011575B" w:rsidTr="0002252F">
        <w:tc>
          <w:tcPr>
            <w:tcW w:w="874" w:type="pct"/>
          </w:tcPr>
          <w:p w:rsidR="0011575B" w:rsidRDefault="0011575B" w:rsidP="005B3432">
            <w:pPr>
              <w:rPr>
                <w:sz w:val="20"/>
              </w:rPr>
            </w:pPr>
            <w:r>
              <w:rPr>
                <w:sz w:val="20"/>
              </w:rPr>
              <w:t>Toys</w:t>
            </w:r>
          </w:p>
        </w:tc>
        <w:tc>
          <w:tcPr>
            <w:tcW w:w="589" w:type="pct"/>
          </w:tcPr>
          <w:p w:rsidR="0011575B" w:rsidRDefault="0011575B" w:rsidP="005B3432">
            <w:pPr>
              <w:jc w:val="right"/>
              <w:rPr>
                <w:sz w:val="20"/>
              </w:rPr>
            </w:pPr>
            <w:r>
              <w:rPr>
                <w:sz w:val="20"/>
              </w:rPr>
              <w:t>7</w:t>
            </w:r>
          </w:p>
        </w:tc>
        <w:tc>
          <w:tcPr>
            <w:tcW w:w="589" w:type="pct"/>
          </w:tcPr>
          <w:p w:rsidR="0011575B" w:rsidRDefault="0011575B" w:rsidP="005B3432">
            <w:pPr>
              <w:jc w:val="right"/>
              <w:rPr>
                <w:sz w:val="20"/>
              </w:rPr>
            </w:pPr>
            <w:r>
              <w:rPr>
                <w:sz w:val="20"/>
              </w:rPr>
              <w:t>38</w:t>
            </w:r>
          </w:p>
        </w:tc>
        <w:tc>
          <w:tcPr>
            <w:tcW w:w="590" w:type="pct"/>
          </w:tcPr>
          <w:p w:rsidR="0011575B" w:rsidRDefault="00B72439" w:rsidP="005B3432">
            <w:pPr>
              <w:jc w:val="right"/>
              <w:rPr>
                <w:sz w:val="20"/>
              </w:rPr>
            </w:pPr>
            <w:r>
              <w:rPr>
                <w:sz w:val="20"/>
              </w:rPr>
              <w:t>0.6</w:t>
            </w:r>
          </w:p>
        </w:tc>
        <w:tc>
          <w:tcPr>
            <w:tcW w:w="589" w:type="pct"/>
          </w:tcPr>
          <w:p w:rsidR="0011575B" w:rsidRDefault="00B72439" w:rsidP="005B3432">
            <w:pPr>
              <w:jc w:val="right"/>
              <w:rPr>
                <w:sz w:val="20"/>
              </w:rPr>
            </w:pPr>
            <w:r>
              <w:rPr>
                <w:sz w:val="20"/>
              </w:rPr>
              <w:t>0.3</w:t>
            </w:r>
          </w:p>
        </w:tc>
        <w:tc>
          <w:tcPr>
            <w:tcW w:w="590" w:type="pct"/>
          </w:tcPr>
          <w:p w:rsidR="0011575B" w:rsidRDefault="0011575B" w:rsidP="005B3432">
            <w:pPr>
              <w:jc w:val="right"/>
              <w:rPr>
                <w:sz w:val="20"/>
              </w:rPr>
            </w:pPr>
            <w:r>
              <w:rPr>
                <w:sz w:val="20"/>
              </w:rPr>
              <w:t>3</w:t>
            </w:r>
          </w:p>
        </w:tc>
        <w:tc>
          <w:tcPr>
            <w:tcW w:w="589" w:type="pct"/>
          </w:tcPr>
          <w:p w:rsidR="0011575B" w:rsidRDefault="0011575B" w:rsidP="005B3432">
            <w:pPr>
              <w:jc w:val="right"/>
              <w:rPr>
                <w:sz w:val="20"/>
              </w:rPr>
            </w:pPr>
            <w:r>
              <w:rPr>
                <w:sz w:val="20"/>
              </w:rPr>
              <w:t>1</w:t>
            </w:r>
          </w:p>
        </w:tc>
        <w:tc>
          <w:tcPr>
            <w:tcW w:w="590" w:type="pct"/>
          </w:tcPr>
          <w:p w:rsidR="0011575B" w:rsidRDefault="00B72439" w:rsidP="005B3432">
            <w:pPr>
              <w:jc w:val="right"/>
              <w:rPr>
                <w:sz w:val="20"/>
              </w:rPr>
            </w:pPr>
            <w:r>
              <w:rPr>
                <w:sz w:val="20"/>
              </w:rPr>
              <w:t>0.05</w:t>
            </w:r>
          </w:p>
        </w:tc>
      </w:tr>
      <w:tr w:rsidR="0011575B" w:rsidRPr="00334354" w:rsidTr="0002252F">
        <w:tc>
          <w:tcPr>
            <w:tcW w:w="874" w:type="pct"/>
          </w:tcPr>
          <w:p w:rsidR="0011575B" w:rsidRDefault="0011575B" w:rsidP="005B3432">
            <w:pPr>
              <w:rPr>
                <w:sz w:val="20"/>
              </w:rPr>
            </w:pPr>
            <w:r>
              <w:rPr>
                <w:sz w:val="20"/>
              </w:rPr>
              <w:t>Transport</w:t>
            </w:r>
          </w:p>
        </w:tc>
        <w:tc>
          <w:tcPr>
            <w:tcW w:w="589" w:type="pct"/>
          </w:tcPr>
          <w:p w:rsidR="0011575B" w:rsidRDefault="0011575B" w:rsidP="005B3432">
            <w:pPr>
              <w:jc w:val="right"/>
              <w:rPr>
                <w:sz w:val="20"/>
              </w:rPr>
            </w:pPr>
            <w:r>
              <w:rPr>
                <w:sz w:val="20"/>
              </w:rPr>
              <w:t>43</w:t>
            </w:r>
          </w:p>
        </w:tc>
        <w:tc>
          <w:tcPr>
            <w:tcW w:w="589" w:type="pct"/>
          </w:tcPr>
          <w:p w:rsidR="0011575B" w:rsidRDefault="0011575B" w:rsidP="005B3432">
            <w:pPr>
              <w:jc w:val="right"/>
              <w:rPr>
                <w:sz w:val="20"/>
              </w:rPr>
            </w:pPr>
            <w:r>
              <w:rPr>
                <w:sz w:val="20"/>
              </w:rPr>
              <w:t>404</w:t>
            </w:r>
          </w:p>
        </w:tc>
        <w:tc>
          <w:tcPr>
            <w:tcW w:w="590" w:type="pct"/>
          </w:tcPr>
          <w:p w:rsidR="0011575B" w:rsidRDefault="00B72439" w:rsidP="005B3432">
            <w:pPr>
              <w:jc w:val="right"/>
              <w:rPr>
                <w:sz w:val="20"/>
              </w:rPr>
            </w:pPr>
            <w:r>
              <w:rPr>
                <w:sz w:val="20"/>
              </w:rPr>
              <w:t>3.7</w:t>
            </w:r>
          </w:p>
        </w:tc>
        <w:tc>
          <w:tcPr>
            <w:tcW w:w="589" w:type="pct"/>
          </w:tcPr>
          <w:p w:rsidR="0011575B" w:rsidRDefault="00B72439" w:rsidP="005B3432">
            <w:pPr>
              <w:jc w:val="right"/>
              <w:rPr>
                <w:sz w:val="20"/>
              </w:rPr>
            </w:pPr>
            <w:r>
              <w:rPr>
                <w:sz w:val="20"/>
              </w:rPr>
              <w:t>3.2</w:t>
            </w:r>
          </w:p>
        </w:tc>
        <w:tc>
          <w:tcPr>
            <w:tcW w:w="590" w:type="pct"/>
          </w:tcPr>
          <w:p w:rsidR="0011575B" w:rsidRDefault="0011575B" w:rsidP="005B3432">
            <w:pPr>
              <w:jc w:val="right"/>
              <w:rPr>
                <w:b/>
                <w:bCs/>
                <w:sz w:val="20"/>
              </w:rPr>
            </w:pPr>
            <w:r>
              <w:rPr>
                <w:b/>
                <w:bCs/>
                <w:sz w:val="20"/>
              </w:rPr>
              <w:t>13</w:t>
            </w:r>
          </w:p>
        </w:tc>
        <w:tc>
          <w:tcPr>
            <w:tcW w:w="589" w:type="pct"/>
          </w:tcPr>
          <w:p w:rsidR="0011575B" w:rsidRDefault="0011575B" w:rsidP="005B3432">
            <w:pPr>
              <w:jc w:val="right"/>
              <w:rPr>
                <w:sz w:val="20"/>
              </w:rPr>
            </w:pPr>
            <w:r>
              <w:rPr>
                <w:sz w:val="20"/>
              </w:rPr>
              <w:t>8</w:t>
            </w:r>
          </w:p>
        </w:tc>
        <w:tc>
          <w:tcPr>
            <w:tcW w:w="590" w:type="pct"/>
          </w:tcPr>
          <w:p w:rsidR="0011575B" w:rsidRDefault="0011575B" w:rsidP="005B3432">
            <w:pPr>
              <w:jc w:val="right"/>
              <w:rPr>
                <w:sz w:val="20"/>
              </w:rPr>
            </w:pPr>
            <w:r w:rsidRPr="0077469A">
              <w:rPr>
                <w:b/>
                <w:sz w:val="20"/>
              </w:rPr>
              <w:t>0.59</w:t>
            </w:r>
          </w:p>
        </w:tc>
      </w:tr>
      <w:tr w:rsidR="0011575B" w:rsidTr="0002252F">
        <w:tc>
          <w:tcPr>
            <w:tcW w:w="874" w:type="pct"/>
          </w:tcPr>
          <w:p w:rsidR="0011575B" w:rsidRDefault="0011575B" w:rsidP="005B3432">
            <w:pPr>
              <w:rPr>
                <w:sz w:val="20"/>
              </w:rPr>
            </w:pPr>
            <w:r>
              <w:rPr>
                <w:sz w:val="20"/>
              </w:rPr>
              <w:t>Whitegoods</w:t>
            </w:r>
          </w:p>
        </w:tc>
        <w:tc>
          <w:tcPr>
            <w:tcW w:w="589" w:type="pct"/>
          </w:tcPr>
          <w:p w:rsidR="0011575B" w:rsidRDefault="0011575B" w:rsidP="005B3432">
            <w:pPr>
              <w:jc w:val="right"/>
              <w:rPr>
                <w:sz w:val="20"/>
              </w:rPr>
            </w:pPr>
            <w:r>
              <w:rPr>
                <w:sz w:val="20"/>
              </w:rPr>
              <w:t>1</w:t>
            </w:r>
          </w:p>
        </w:tc>
        <w:tc>
          <w:tcPr>
            <w:tcW w:w="589" w:type="pct"/>
          </w:tcPr>
          <w:p w:rsidR="0011575B" w:rsidRDefault="0011575B" w:rsidP="005B3432">
            <w:pPr>
              <w:jc w:val="right"/>
              <w:rPr>
                <w:sz w:val="20"/>
              </w:rPr>
            </w:pPr>
            <w:r>
              <w:rPr>
                <w:sz w:val="20"/>
              </w:rPr>
              <w:t>13</w:t>
            </w:r>
          </w:p>
        </w:tc>
        <w:tc>
          <w:tcPr>
            <w:tcW w:w="590" w:type="pct"/>
          </w:tcPr>
          <w:p w:rsidR="0011575B" w:rsidRDefault="00B72439" w:rsidP="005B3432">
            <w:pPr>
              <w:jc w:val="right"/>
              <w:rPr>
                <w:sz w:val="20"/>
              </w:rPr>
            </w:pPr>
            <w:r>
              <w:rPr>
                <w:sz w:val="20"/>
              </w:rPr>
              <w:t>0.1</w:t>
            </w:r>
          </w:p>
        </w:tc>
        <w:tc>
          <w:tcPr>
            <w:tcW w:w="589" w:type="pct"/>
          </w:tcPr>
          <w:p w:rsidR="0011575B" w:rsidRDefault="00B72439" w:rsidP="005B3432">
            <w:pPr>
              <w:jc w:val="right"/>
              <w:rPr>
                <w:sz w:val="20"/>
              </w:rPr>
            </w:pPr>
            <w:r>
              <w:rPr>
                <w:sz w:val="20"/>
              </w:rPr>
              <w:t>0.1</w:t>
            </w:r>
          </w:p>
        </w:tc>
        <w:tc>
          <w:tcPr>
            <w:tcW w:w="590" w:type="pct"/>
          </w:tcPr>
          <w:p w:rsidR="0011575B" w:rsidRDefault="0011575B" w:rsidP="005B3432">
            <w:pPr>
              <w:jc w:val="right"/>
              <w:rPr>
                <w:sz w:val="20"/>
              </w:rPr>
            </w:pPr>
            <w:r>
              <w:rPr>
                <w:sz w:val="20"/>
              </w:rPr>
              <w:t>0</w:t>
            </w:r>
          </w:p>
        </w:tc>
        <w:tc>
          <w:tcPr>
            <w:tcW w:w="589" w:type="pct"/>
          </w:tcPr>
          <w:p w:rsidR="0011575B" w:rsidRDefault="0011575B" w:rsidP="005B3432">
            <w:pPr>
              <w:jc w:val="right"/>
              <w:rPr>
                <w:sz w:val="20"/>
              </w:rPr>
            </w:pPr>
            <w:r>
              <w:rPr>
                <w:sz w:val="20"/>
              </w:rPr>
              <w:t>0</w:t>
            </w:r>
          </w:p>
        </w:tc>
        <w:tc>
          <w:tcPr>
            <w:tcW w:w="590" w:type="pct"/>
          </w:tcPr>
          <w:p w:rsidR="0011575B" w:rsidRDefault="00B72439" w:rsidP="005B3432">
            <w:pPr>
              <w:jc w:val="right"/>
              <w:rPr>
                <w:sz w:val="20"/>
              </w:rPr>
            </w:pPr>
            <w:r>
              <w:rPr>
                <w:sz w:val="20"/>
              </w:rPr>
              <w:t>0</w:t>
            </w:r>
          </w:p>
        </w:tc>
      </w:tr>
      <w:tr w:rsidR="0011575B" w:rsidTr="0002252F">
        <w:trPr>
          <w:cnfStyle w:val="010000000000" w:firstRow="0" w:lastRow="1" w:firstColumn="0" w:lastColumn="0" w:oddVBand="0" w:evenVBand="0" w:oddHBand="0" w:evenHBand="0" w:firstRowFirstColumn="0" w:firstRowLastColumn="0" w:lastRowFirstColumn="0" w:lastRowLastColumn="0"/>
        </w:trPr>
        <w:tc>
          <w:tcPr>
            <w:tcW w:w="874" w:type="pct"/>
          </w:tcPr>
          <w:p w:rsidR="0011575B" w:rsidRDefault="0011575B" w:rsidP="005B3432">
            <w:pPr>
              <w:pStyle w:val="TabletextLeft"/>
            </w:pPr>
            <w:r>
              <w:t>Total</w:t>
            </w:r>
            <w:r w:rsidR="00B72439">
              <w:t xml:space="preserve"> </w:t>
            </w:r>
          </w:p>
        </w:tc>
        <w:tc>
          <w:tcPr>
            <w:tcW w:w="589" w:type="pct"/>
          </w:tcPr>
          <w:p w:rsidR="0011575B" w:rsidRDefault="0011575B" w:rsidP="005B3432">
            <w:pPr>
              <w:jc w:val="right"/>
              <w:rPr>
                <w:sz w:val="20"/>
              </w:rPr>
            </w:pPr>
            <w:r>
              <w:rPr>
                <w:sz w:val="20"/>
              </w:rPr>
              <w:t>1</w:t>
            </w:r>
            <w:r w:rsidR="00B72439">
              <w:rPr>
                <w:sz w:val="20"/>
              </w:rPr>
              <w:t>,</w:t>
            </w:r>
            <w:r>
              <w:rPr>
                <w:sz w:val="20"/>
              </w:rPr>
              <w:t>171</w:t>
            </w:r>
          </w:p>
        </w:tc>
        <w:tc>
          <w:tcPr>
            <w:tcW w:w="589" w:type="pct"/>
          </w:tcPr>
          <w:p w:rsidR="0011575B" w:rsidRDefault="0011575B" w:rsidP="005B3432">
            <w:pPr>
              <w:jc w:val="right"/>
              <w:rPr>
                <w:sz w:val="20"/>
              </w:rPr>
            </w:pPr>
            <w:r>
              <w:rPr>
                <w:sz w:val="20"/>
              </w:rPr>
              <w:t>12</w:t>
            </w:r>
            <w:r w:rsidR="00B72439">
              <w:rPr>
                <w:sz w:val="20"/>
              </w:rPr>
              <w:t>,</w:t>
            </w:r>
            <w:r>
              <w:rPr>
                <w:sz w:val="20"/>
              </w:rPr>
              <w:t>765</w:t>
            </w:r>
          </w:p>
        </w:tc>
        <w:tc>
          <w:tcPr>
            <w:tcW w:w="590" w:type="pct"/>
          </w:tcPr>
          <w:p w:rsidR="0011575B" w:rsidRDefault="00B72439" w:rsidP="005B3432">
            <w:pPr>
              <w:jc w:val="right"/>
              <w:rPr>
                <w:sz w:val="20"/>
              </w:rPr>
            </w:pPr>
            <w:r>
              <w:rPr>
                <w:sz w:val="20"/>
              </w:rPr>
              <w:t>100</w:t>
            </w:r>
          </w:p>
        </w:tc>
        <w:tc>
          <w:tcPr>
            <w:tcW w:w="589" w:type="pct"/>
          </w:tcPr>
          <w:p w:rsidR="0011575B" w:rsidRDefault="00B72439" w:rsidP="005B3432">
            <w:pPr>
              <w:jc w:val="right"/>
              <w:rPr>
                <w:sz w:val="20"/>
              </w:rPr>
            </w:pPr>
            <w:r>
              <w:rPr>
                <w:sz w:val="20"/>
              </w:rPr>
              <w:t>100</w:t>
            </w:r>
          </w:p>
        </w:tc>
        <w:tc>
          <w:tcPr>
            <w:tcW w:w="590" w:type="pct"/>
          </w:tcPr>
          <w:p w:rsidR="0011575B" w:rsidRDefault="0011575B" w:rsidP="005B3432">
            <w:pPr>
              <w:jc w:val="right"/>
              <w:rPr>
                <w:sz w:val="20"/>
              </w:rPr>
            </w:pPr>
            <w:r>
              <w:rPr>
                <w:sz w:val="20"/>
              </w:rPr>
              <w:t>467</w:t>
            </w:r>
          </w:p>
        </w:tc>
        <w:tc>
          <w:tcPr>
            <w:tcW w:w="589" w:type="pct"/>
          </w:tcPr>
          <w:p w:rsidR="0011575B" w:rsidRDefault="0011575B" w:rsidP="005B3432">
            <w:pPr>
              <w:jc w:val="right"/>
              <w:rPr>
                <w:sz w:val="20"/>
              </w:rPr>
            </w:pPr>
            <w:r>
              <w:rPr>
                <w:sz w:val="20"/>
              </w:rPr>
              <w:t>574</w:t>
            </w:r>
          </w:p>
        </w:tc>
        <w:tc>
          <w:tcPr>
            <w:tcW w:w="590" w:type="pct"/>
          </w:tcPr>
          <w:p w:rsidR="0011575B" w:rsidRDefault="0011575B" w:rsidP="005B3432">
            <w:pPr>
              <w:jc w:val="right"/>
              <w:rPr>
                <w:sz w:val="20"/>
              </w:rPr>
            </w:pPr>
            <w:r>
              <w:rPr>
                <w:sz w:val="20"/>
              </w:rPr>
              <w:t>25</w:t>
            </w:r>
            <w:r w:rsidR="00B72439">
              <w:rPr>
                <w:sz w:val="20"/>
              </w:rPr>
              <w:t>,</w:t>
            </w:r>
            <w:r>
              <w:rPr>
                <w:sz w:val="20"/>
              </w:rPr>
              <w:t>557</w:t>
            </w:r>
          </w:p>
        </w:tc>
      </w:tr>
    </w:tbl>
    <w:p w:rsidR="00C13FC6" w:rsidRDefault="0011575B" w:rsidP="00876CBD">
      <w:pPr>
        <w:pStyle w:val="Source"/>
        <w:spacing w:after="0"/>
        <w:jc w:val="both"/>
      </w:pPr>
      <w:r>
        <w:t xml:space="preserve">Source: BasicsCard merchant records as at 31 July 2013Note: </w:t>
      </w:r>
      <w:r>
        <w:tab/>
        <w:t>Business activities shaded yellow have a significantl</w:t>
      </w:r>
      <w:r w:rsidR="00876CBD">
        <w:t>y different proportion of PBIM and</w:t>
      </w:r>
      <w:r>
        <w:t xml:space="preserve"> </w:t>
      </w:r>
      <w:r w:rsidR="00876CBD">
        <w:t>a</w:t>
      </w:r>
      <w:r>
        <w:t>ll merchants.</w:t>
      </w:r>
      <w:r w:rsidR="00B72439">
        <w:t xml:space="preserve"> </w:t>
      </w:r>
      <w:proofErr w:type="gramStart"/>
      <w:r>
        <w:t>Transactions in bold are more than 0.5</w:t>
      </w:r>
      <w:r w:rsidR="00182873">
        <w:t xml:space="preserve"> per cent</w:t>
      </w:r>
      <w:r>
        <w:t xml:space="preserve"> of the total, and merchants in bold are greater </w:t>
      </w:r>
      <w:r w:rsidR="00876CBD">
        <w:t>than 10.</w:t>
      </w:r>
      <w:proofErr w:type="gramEnd"/>
      <w:r w:rsidR="002551C4">
        <w:tab/>
      </w:r>
    </w:p>
    <w:p w:rsidR="0011575B" w:rsidRDefault="009803ED" w:rsidP="005B3432">
      <w:pPr>
        <w:pStyle w:val="BodyText"/>
      </w:pPr>
      <w:r>
        <w:fldChar w:fldCharType="begin"/>
      </w:r>
      <w:r>
        <w:instrText xml:space="preserve"> REF _Ref395697002 \r \h </w:instrText>
      </w:r>
      <w:r>
        <w:fldChar w:fldCharType="separate"/>
      </w:r>
      <w:r w:rsidR="00B31449">
        <w:t>Table 7.20</w:t>
      </w:r>
      <w:r>
        <w:fldChar w:fldCharType="end"/>
      </w:r>
      <w:r>
        <w:t xml:space="preserve"> </w:t>
      </w:r>
      <w:r w:rsidR="0011575B">
        <w:t xml:space="preserve">identifies a wide variety of different merchants available (or pending) to customers. Merchants are not available in all business activities in all catchments and there are no registered delicatessens or furniture stores in any of the catchments. Most catchments have around 21 of the 25 activities with merchants in the PBIM catchments although Playford which has fewest merchants has merchants in only 17 activities. </w:t>
      </w:r>
      <w:r w:rsidR="002A1E7D">
        <w:fldChar w:fldCharType="begin"/>
      </w:r>
      <w:r w:rsidR="002A1E7D">
        <w:instrText xml:space="preserve"> REF _Ref396479270 \r \h </w:instrText>
      </w:r>
      <w:r w:rsidR="002A1E7D">
        <w:fldChar w:fldCharType="separate"/>
      </w:r>
      <w:r w:rsidR="00B31449">
        <w:t>Table 7.20</w:t>
      </w:r>
      <w:r w:rsidR="002A1E7D">
        <w:fldChar w:fldCharType="end"/>
      </w:r>
      <w:r w:rsidR="002A1E7D">
        <w:t xml:space="preserve"> </w:t>
      </w:r>
      <w:r w:rsidR="0011575B">
        <w:t>lists those activities where one or more catchments are missing merchants. The most noteworthy of these activities are convenience stores and transport outlets. Where these merchants are available they account for a relatively high proportion of transactions. Transport which mainly relates to rail transport is as a consequence biased towards Bankstown.</w:t>
      </w:r>
      <w:r w:rsidR="005B3432">
        <w:t xml:space="preserve"> </w:t>
      </w:r>
    </w:p>
    <w:p w:rsidR="0011575B" w:rsidRDefault="009A7C43" w:rsidP="0011575B">
      <w:pPr>
        <w:pStyle w:val="BodyText"/>
      </w:pPr>
      <w:r>
        <w:rPr>
          <w:highlight w:val="yellow"/>
        </w:rPr>
        <w:fldChar w:fldCharType="begin"/>
      </w:r>
      <w:r>
        <w:instrText xml:space="preserve"> REF _Ref396318203 \r \h </w:instrText>
      </w:r>
      <w:r>
        <w:rPr>
          <w:highlight w:val="yellow"/>
        </w:rPr>
      </w:r>
      <w:r>
        <w:rPr>
          <w:highlight w:val="yellow"/>
        </w:rPr>
        <w:fldChar w:fldCharType="separate"/>
      </w:r>
      <w:r w:rsidR="00B31449">
        <w:t>Table 7.21</w:t>
      </w:r>
      <w:r>
        <w:rPr>
          <w:highlight w:val="yellow"/>
        </w:rPr>
        <w:fldChar w:fldCharType="end"/>
      </w:r>
      <w:r w:rsidR="005B3432">
        <w:t xml:space="preserve"> </w:t>
      </w:r>
      <w:r w:rsidR="0011575B">
        <w:t>present</w:t>
      </w:r>
      <w:r>
        <w:t>s</w:t>
      </w:r>
      <w:r w:rsidR="0011575B">
        <w:t xml:space="preserve"> the amount of traffic and revenue BasicsCard merchants receive from PBIM customers. The two metrics are highly related. Overall 60.7</w:t>
      </w:r>
      <w:r w:rsidR="00182873">
        <w:t xml:space="preserve"> per cent</w:t>
      </w:r>
      <w:r w:rsidR="0011575B">
        <w:t xml:space="preserve"> of merchants did not receive a single purchase within the first year of PBIM. In Bankstown where there were more merchants registered, 75</w:t>
      </w:r>
      <w:r w:rsidR="00182873">
        <w:t xml:space="preserve"> per cent</w:t>
      </w:r>
      <w:r w:rsidR="0011575B">
        <w:t xml:space="preserve"> that did not have any purchases, and in Playford with the fewest merchants registered it was 35.4</w:t>
      </w:r>
      <w:r w:rsidR="00182873">
        <w:t xml:space="preserve"> per cent</w:t>
      </w:r>
      <w:r w:rsidR="0011575B">
        <w:t xml:space="preserve">. </w:t>
      </w:r>
    </w:p>
    <w:p w:rsidR="0011575B" w:rsidRDefault="0011575B" w:rsidP="0011575B">
      <w:pPr>
        <w:pStyle w:val="BodyText"/>
      </w:pPr>
      <w:r>
        <w:lastRenderedPageBreak/>
        <w:t>In merchants where there were purchases (mostly supermarkets, department stores and petrol stations), Bankstown was significantly different from the other sites. For sites other than Bankstown: 49</w:t>
      </w:r>
      <w:r w:rsidR="00182873">
        <w:t xml:space="preserve"> per cent</w:t>
      </w:r>
      <w:r>
        <w:t xml:space="preserve"> of merchants had less than </w:t>
      </w:r>
      <w:r w:rsidR="0041001B">
        <w:t>six</w:t>
      </w:r>
      <w:r>
        <w:t xml:space="preserve"> purchase transactions per half year and 24</w:t>
      </w:r>
      <w:r w:rsidR="00182873">
        <w:t xml:space="preserve"> per cent</w:t>
      </w:r>
      <w:r>
        <w:t xml:space="preserve"> had 26 or more transactions per half year. In terms of revenue: 45</w:t>
      </w:r>
      <w:r w:rsidR="00182873">
        <w:t xml:space="preserve"> per cent</w:t>
      </w:r>
      <w:r>
        <w:t xml:space="preserve"> of merchants received less than $20 per 28 days; 36.5</w:t>
      </w:r>
      <w:r w:rsidR="00182873">
        <w:t xml:space="preserve"> per cent</w:t>
      </w:r>
      <w:r>
        <w:t xml:space="preserve"> $50 or more per 28 days; and 18.4</w:t>
      </w:r>
      <w:r w:rsidR="00182873">
        <w:t xml:space="preserve"> per cent</w:t>
      </w:r>
      <w:r>
        <w:t xml:space="preserve"> $150 or more. In Bankstown the response was much less: 46</w:t>
      </w:r>
      <w:r w:rsidR="00182873">
        <w:t xml:space="preserve"> per cent</w:t>
      </w:r>
      <w:r w:rsidR="0041001B">
        <w:t xml:space="preserve"> of merchants had less than two</w:t>
      </w:r>
      <w:r>
        <w:t xml:space="preserve"> purchases per half year; 29</w:t>
      </w:r>
      <w:r w:rsidR="00182873">
        <w:t xml:space="preserve"> per cent</w:t>
      </w:r>
      <w:r w:rsidR="0041001B">
        <w:t xml:space="preserve"> six</w:t>
      </w:r>
      <w:r>
        <w:t xml:space="preserve"> or more per half year; and only </w:t>
      </w:r>
      <w:r w:rsidR="0041001B">
        <w:t>eight</w:t>
      </w:r>
      <w:r w:rsidR="00182873">
        <w:t xml:space="preserve"> per cent</w:t>
      </w:r>
      <w:r>
        <w:t xml:space="preserve"> 26 or more purchases per half year. In revenue: 68</w:t>
      </w:r>
      <w:r w:rsidR="00182873">
        <w:t xml:space="preserve"> per cent</w:t>
      </w:r>
      <w:r>
        <w:t xml:space="preserve"> of merchants received less than $20 per 28</w:t>
      </w:r>
      <w:r w:rsidR="001D31A5">
        <w:t xml:space="preserve"> days; 17</w:t>
      </w:r>
      <w:r w:rsidR="00182873">
        <w:t xml:space="preserve"> per cent</w:t>
      </w:r>
      <w:r w:rsidR="001D31A5">
        <w:t xml:space="preserve"> $50 or more; and </w:t>
      </w:r>
      <w:r w:rsidR="0041001B">
        <w:t>seven</w:t>
      </w:r>
      <w:r w:rsidR="00182873">
        <w:t xml:space="preserve"> per cent</w:t>
      </w:r>
      <w:r w:rsidR="001D31A5">
        <w:t xml:space="preserve"> $</w:t>
      </w:r>
      <w:r>
        <w:t xml:space="preserve">150 or more per 28 days. </w:t>
      </w:r>
    </w:p>
    <w:p w:rsidR="0011575B" w:rsidRDefault="0011575B" w:rsidP="0011575B">
      <w:pPr>
        <w:pStyle w:val="BodyText"/>
      </w:pPr>
      <w:r>
        <w:t>The mean values are similar with Bankstown having much lower values. Shepparton has higher mean values due to a few particularly large values and Logan is slightly lower having fewer (but not significant) merchants in the top intervals.</w:t>
      </w:r>
    </w:p>
    <w:p w:rsidR="0011575B" w:rsidRDefault="0011575B" w:rsidP="0011575B">
      <w:pPr>
        <w:pStyle w:val="BodyText"/>
      </w:pPr>
      <w:r>
        <w:t>From these figures it is clear that the BasicsCard is not a large revenue or traffic generator for the merchants. Thus any implementation processes and administrative requirements should be kept to a minimum in order to encourage their continued participation in the program. Further, it is considered that currently the number and range of participating merchants including minor retailers is relatively broad.</w:t>
      </w:r>
      <w:r w:rsidR="005B3432">
        <w:t xml:space="preserve"> </w:t>
      </w:r>
    </w:p>
    <w:p w:rsidR="0011575B" w:rsidRDefault="0011575B" w:rsidP="0011575B">
      <w:pPr>
        <w:pStyle w:val="CaptionTable"/>
      </w:pPr>
      <w:bookmarkStart w:id="669" w:name="_Toc390683973"/>
      <w:bookmarkStart w:id="670" w:name="_Ref396318203"/>
      <w:bookmarkStart w:id="671" w:name="_Toc396480950"/>
      <w:r>
        <w:t xml:space="preserve">: </w:t>
      </w:r>
      <w:r w:rsidRPr="008520B0">
        <w:t>Frequency of purchases at BasicsCard merchants</w:t>
      </w:r>
      <w:bookmarkEnd w:id="669"/>
      <w:r w:rsidR="00CE0296">
        <w:t>, by customer catchment area</w:t>
      </w:r>
      <w:r w:rsidR="00B72439">
        <w:t xml:space="preserve"> (</w:t>
      </w:r>
      <w:r w:rsidR="001D31A5">
        <w:t>per cent</w:t>
      </w:r>
      <w:r w:rsidR="001D05AA">
        <w:t xml:space="preserve"> of merchants used</w:t>
      </w:r>
      <w:r w:rsidR="00B72439">
        <w:t>)</w:t>
      </w:r>
      <w:bookmarkEnd w:id="670"/>
      <w:bookmarkEnd w:id="671"/>
    </w:p>
    <w:tbl>
      <w:tblPr>
        <w:tblStyle w:val="TableAETotals"/>
        <w:tblW w:w="5000" w:type="pct"/>
        <w:tblCellMar>
          <w:left w:w="57" w:type="dxa"/>
          <w:right w:w="57" w:type="dxa"/>
        </w:tblCellMar>
        <w:tblLook w:val="04E0" w:firstRow="1" w:lastRow="1" w:firstColumn="1" w:lastColumn="0" w:noHBand="0" w:noVBand="1"/>
        <w:tblCaption w:val=" Frequency of purchases at BasicsCard merchants (per cent)"/>
        <w:tblDescription w:val=" Frequency of purchases at BasicsCard merchants (per cent)"/>
      </w:tblPr>
      <w:tblGrid>
        <w:gridCol w:w="1662"/>
        <w:gridCol w:w="1171"/>
        <w:gridCol w:w="1037"/>
        <w:gridCol w:w="1289"/>
        <w:gridCol w:w="779"/>
        <w:gridCol w:w="1520"/>
        <w:gridCol w:w="687"/>
        <w:gridCol w:w="995"/>
      </w:tblGrid>
      <w:tr w:rsidR="0011575B" w:rsidRPr="007011CA" w:rsidTr="0002252F">
        <w:trPr>
          <w:cnfStyle w:val="100000000000" w:firstRow="1" w:lastRow="0" w:firstColumn="0" w:lastColumn="0" w:oddVBand="0" w:evenVBand="0" w:oddHBand="0" w:evenHBand="0" w:firstRowFirstColumn="0" w:firstRowLastColumn="0" w:lastRowFirstColumn="0" w:lastRowLastColumn="0"/>
          <w:tblHeader/>
        </w:trPr>
        <w:tc>
          <w:tcPr>
            <w:tcW w:w="923" w:type="pct"/>
          </w:tcPr>
          <w:p w:rsidR="0011575B" w:rsidRPr="00CE0296" w:rsidRDefault="00CE0296" w:rsidP="005B3432">
            <w:pPr>
              <w:rPr>
                <w:rStyle w:val="Boldword"/>
                <w:sz w:val="20"/>
              </w:rPr>
            </w:pPr>
            <w:r w:rsidRPr="00CE0296">
              <w:rPr>
                <w:rStyle w:val="Boldword"/>
                <w:sz w:val="20"/>
              </w:rPr>
              <w:t>Number of purchase transactions per 6 months</w:t>
            </w:r>
          </w:p>
        </w:tc>
        <w:tc>
          <w:tcPr>
            <w:tcW w:w="654" w:type="pct"/>
          </w:tcPr>
          <w:p w:rsidR="0011575B" w:rsidRPr="00CE0296" w:rsidRDefault="0011575B" w:rsidP="005B3432">
            <w:pPr>
              <w:jc w:val="right"/>
              <w:rPr>
                <w:rStyle w:val="Boldword"/>
                <w:sz w:val="20"/>
              </w:rPr>
            </w:pPr>
            <w:r w:rsidRPr="00CE0296">
              <w:rPr>
                <w:rStyle w:val="Boldword"/>
                <w:sz w:val="20"/>
              </w:rPr>
              <w:t>Bankstown NSW</w:t>
            </w:r>
          </w:p>
        </w:tc>
        <w:tc>
          <w:tcPr>
            <w:tcW w:w="581" w:type="pct"/>
          </w:tcPr>
          <w:p w:rsidR="0011575B" w:rsidRPr="00CE0296" w:rsidRDefault="0011575B" w:rsidP="005B3432">
            <w:pPr>
              <w:jc w:val="right"/>
              <w:rPr>
                <w:rStyle w:val="Boldword"/>
                <w:sz w:val="20"/>
              </w:rPr>
            </w:pPr>
            <w:r w:rsidRPr="00CE0296">
              <w:rPr>
                <w:rStyle w:val="Boldword"/>
                <w:sz w:val="20"/>
              </w:rPr>
              <w:t>Playford SA</w:t>
            </w:r>
          </w:p>
        </w:tc>
        <w:tc>
          <w:tcPr>
            <w:tcW w:w="719" w:type="pct"/>
          </w:tcPr>
          <w:p w:rsidR="0011575B" w:rsidRPr="00CE0296" w:rsidRDefault="0011575B" w:rsidP="005B3432">
            <w:pPr>
              <w:jc w:val="right"/>
              <w:rPr>
                <w:rStyle w:val="Boldword"/>
                <w:sz w:val="20"/>
              </w:rPr>
            </w:pPr>
            <w:r w:rsidRPr="00CE0296">
              <w:rPr>
                <w:rStyle w:val="Boldword"/>
                <w:sz w:val="20"/>
              </w:rPr>
              <w:t>Greater Shepparton Vic</w:t>
            </w:r>
          </w:p>
        </w:tc>
        <w:tc>
          <w:tcPr>
            <w:tcW w:w="440" w:type="pct"/>
          </w:tcPr>
          <w:p w:rsidR="0011575B" w:rsidRPr="00CE0296" w:rsidRDefault="0011575B" w:rsidP="005B3432">
            <w:pPr>
              <w:jc w:val="right"/>
              <w:rPr>
                <w:rStyle w:val="Boldword"/>
                <w:sz w:val="20"/>
              </w:rPr>
            </w:pPr>
            <w:r w:rsidRPr="00CE0296">
              <w:rPr>
                <w:rStyle w:val="Boldword"/>
                <w:sz w:val="20"/>
              </w:rPr>
              <w:t>Logan Qld</w:t>
            </w:r>
          </w:p>
        </w:tc>
        <w:tc>
          <w:tcPr>
            <w:tcW w:w="845" w:type="pct"/>
          </w:tcPr>
          <w:p w:rsidR="0011575B" w:rsidRPr="00CE0296" w:rsidRDefault="0011575B" w:rsidP="005B3432">
            <w:pPr>
              <w:jc w:val="right"/>
              <w:rPr>
                <w:rStyle w:val="Boldword"/>
                <w:sz w:val="20"/>
              </w:rPr>
            </w:pPr>
            <w:r w:rsidRPr="00CE0296">
              <w:rPr>
                <w:rStyle w:val="Boldword"/>
                <w:sz w:val="20"/>
              </w:rPr>
              <w:t>Rockhampton Qld</w:t>
            </w:r>
          </w:p>
        </w:tc>
        <w:tc>
          <w:tcPr>
            <w:tcW w:w="389" w:type="pct"/>
          </w:tcPr>
          <w:p w:rsidR="0011575B" w:rsidRPr="00CE0296" w:rsidRDefault="0011575B" w:rsidP="005B3432">
            <w:pPr>
              <w:jc w:val="right"/>
              <w:rPr>
                <w:rStyle w:val="Boldword"/>
                <w:sz w:val="20"/>
              </w:rPr>
            </w:pPr>
            <w:r w:rsidRPr="00CE0296">
              <w:rPr>
                <w:rStyle w:val="Boldword"/>
                <w:sz w:val="20"/>
              </w:rPr>
              <w:t>Total</w:t>
            </w:r>
          </w:p>
          <w:p w:rsidR="0011575B" w:rsidRPr="00CE0296" w:rsidRDefault="0011575B" w:rsidP="005B3432">
            <w:pPr>
              <w:jc w:val="center"/>
              <w:rPr>
                <w:rStyle w:val="Boldword"/>
                <w:sz w:val="20"/>
              </w:rPr>
            </w:pPr>
          </w:p>
        </w:tc>
        <w:tc>
          <w:tcPr>
            <w:tcW w:w="448" w:type="pct"/>
          </w:tcPr>
          <w:p w:rsidR="0011575B" w:rsidRPr="00CE0296" w:rsidRDefault="00CE0296" w:rsidP="005B3432">
            <w:pPr>
              <w:jc w:val="right"/>
              <w:rPr>
                <w:rStyle w:val="Boldword"/>
                <w:sz w:val="20"/>
              </w:rPr>
            </w:pPr>
            <w:r w:rsidRPr="00CE0296">
              <w:rPr>
                <w:rStyle w:val="Boldword"/>
                <w:sz w:val="20"/>
              </w:rPr>
              <w:t>All merchants</w:t>
            </w:r>
          </w:p>
        </w:tc>
      </w:tr>
      <w:tr w:rsidR="0011575B" w:rsidRPr="007011CA" w:rsidTr="0002252F">
        <w:trPr>
          <w:trHeight w:val="283"/>
        </w:trPr>
        <w:tc>
          <w:tcPr>
            <w:tcW w:w="923" w:type="pct"/>
            <w:tcBorders>
              <w:top w:val="nil"/>
            </w:tcBorders>
            <w:vAlign w:val="bottom"/>
          </w:tcPr>
          <w:p w:rsidR="0011575B" w:rsidRPr="007011CA" w:rsidRDefault="0020655B" w:rsidP="00CE0296">
            <w:pPr>
              <w:rPr>
                <w:rFonts w:asciiTheme="minorHAnsi" w:hAnsiTheme="minorHAnsi"/>
                <w:color w:val="000000"/>
                <w:sz w:val="20"/>
              </w:rPr>
            </w:pPr>
            <w:r>
              <w:rPr>
                <w:rFonts w:asciiTheme="minorHAnsi" w:hAnsiTheme="minorHAnsi"/>
                <w:color w:val="000000"/>
                <w:sz w:val="20"/>
              </w:rPr>
              <w:t>N</w:t>
            </w:r>
            <w:r w:rsidR="0011575B" w:rsidRPr="007011CA">
              <w:rPr>
                <w:rFonts w:asciiTheme="minorHAnsi" w:hAnsiTheme="minorHAnsi"/>
                <w:color w:val="000000"/>
                <w:sz w:val="20"/>
              </w:rPr>
              <w:t>o transactions</w:t>
            </w:r>
            <w:r w:rsidR="00CE0296">
              <w:rPr>
                <w:rFonts w:asciiTheme="minorHAnsi" w:hAnsiTheme="minorHAnsi"/>
                <w:color w:val="000000"/>
                <w:sz w:val="20"/>
              </w:rPr>
              <w:t xml:space="preserve"> (</w:t>
            </w:r>
            <w:r w:rsidR="001D05AA">
              <w:rPr>
                <w:rFonts w:asciiTheme="minorHAnsi" w:hAnsiTheme="minorHAnsi"/>
                <w:color w:val="000000"/>
                <w:sz w:val="20"/>
              </w:rPr>
              <w:t xml:space="preserve">note this is </w:t>
            </w:r>
            <w:r w:rsidR="00CE0296">
              <w:rPr>
                <w:rFonts w:asciiTheme="minorHAnsi" w:hAnsiTheme="minorHAnsi"/>
                <w:color w:val="000000"/>
                <w:sz w:val="20"/>
              </w:rPr>
              <w:t>per cent of all merchants in site)</w:t>
            </w:r>
          </w:p>
        </w:tc>
        <w:tc>
          <w:tcPr>
            <w:tcW w:w="654" w:type="pct"/>
            <w:tcBorders>
              <w:top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75.0</w:t>
            </w:r>
          </w:p>
        </w:tc>
        <w:tc>
          <w:tcPr>
            <w:tcW w:w="581" w:type="pct"/>
            <w:tcBorders>
              <w:top w:val="nil"/>
            </w:tcBorders>
            <w:vAlign w:val="bottom"/>
          </w:tcPr>
          <w:p w:rsidR="0011575B" w:rsidRPr="007011CA" w:rsidRDefault="00B72439" w:rsidP="005B3432">
            <w:pPr>
              <w:jc w:val="right"/>
              <w:rPr>
                <w:rFonts w:asciiTheme="minorHAnsi" w:hAnsiTheme="minorHAnsi"/>
                <w:sz w:val="20"/>
              </w:rPr>
            </w:pPr>
            <w:r>
              <w:rPr>
                <w:rFonts w:asciiTheme="minorHAnsi" w:hAnsiTheme="minorHAnsi"/>
                <w:sz w:val="20"/>
              </w:rPr>
              <w:t>35.4</w:t>
            </w:r>
          </w:p>
        </w:tc>
        <w:tc>
          <w:tcPr>
            <w:tcW w:w="719" w:type="pct"/>
            <w:tcBorders>
              <w:top w:val="nil"/>
            </w:tcBorders>
            <w:vAlign w:val="bottom"/>
          </w:tcPr>
          <w:p w:rsidR="0011575B" w:rsidRPr="007011CA" w:rsidRDefault="00B72439" w:rsidP="005B3432">
            <w:pPr>
              <w:jc w:val="right"/>
              <w:rPr>
                <w:rFonts w:asciiTheme="minorHAnsi" w:hAnsiTheme="minorHAnsi"/>
                <w:sz w:val="20"/>
              </w:rPr>
            </w:pPr>
            <w:r>
              <w:rPr>
                <w:rFonts w:asciiTheme="minorHAnsi" w:hAnsiTheme="minorHAnsi"/>
                <w:sz w:val="20"/>
              </w:rPr>
              <w:t>53.0</w:t>
            </w:r>
          </w:p>
        </w:tc>
        <w:tc>
          <w:tcPr>
            <w:tcW w:w="440" w:type="pct"/>
            <w:tcBorders>
              <w:top w:val="nil"/>
            </w:tcBorders>
            <w:vAlign w:val="bottom"/>
          </w:tcPr>
          <w:p w:rsidR="0011575B" w:rsidRPr="007011CA" w:rsidRDefault="00B72439" w:rsidP="005B3432">
            <w:pPr>
              <w:jc w:val="right"/>
              <w:rPr>
                <w:rFonts w:asciiTheme="minorHAnsi" w:hAnsiTheme="minorHAnsi"/>
                <w:sz w:val="20"/>
              </w:rPr>
            </w:pPr>
            <w:r>
              <w:rPr>
                <w:rFonts w:asciiTheme="minorHAnsi" w:hAnsiTheme="minorHAnsi"/>
                <w:sz w:val="20"/>
              </w:rPr>
              <w:t>61.3</w:t>
            </w:r>
          </w:p>
        </w:tc>
        <w:tc>
          <w:tcPr>
            <w:tcW w:w="845" w:type="pct"/>
            <w:tcBorders>
              <w:top w:val="nil"/>
            </w:tcBorders>
            <w:vAlign w:val="bottom"/>
          </w:tcPr>
          <w:p w:rsidR="0011575B" w:rsidRPr="007011CA" w:rsidRDefault="00B72439" w:rsidP="005B3432">
            <w:pPr>
              <w:jc w:val="right"/>
              <w:rPr>
                <w:rFonts w:asciiTheme="minorHAnsi" w:hAnsiTheme="minorHAnsi"/>
                <w:sz w:val="20"/>
              </w:rPr>
            </w:pPr>
            <w:r>
              <w:rPr>
                <w:rFonts w:asciiTheme="minorHAnsi" w:hAnsiTheme="minorHAnsi"/>
                <w:sz w:val="20"/>
              </w:rPr>
              <w:t>53.8</w:t>
            </w:r>
          </w:p>
        </w:tc>
        <w:tc>
          <w:tcPr>
            <w:tcW w:w="389" w:type="pct"/>
            <w:tcBorders>
              <w:top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60.7</w:t>
            </w:r>
          </w:p>
        </w:tc>
        <w:tc>
          <w:tcPr>
            <w:tcW w:w="448" w:type="pct"/>
            <w:tcBorders>
              <w:top w:val="nil"/>
            </w:tcBorders>
            <w:vAlign w:val="bottom"/>
          </w:tcPr>
          <w:p w:rsidR="0011575B" w:rsidRPr="007011CA" w:rsidRDefault="00B72439" w:rsidP="005B3432">
            <w:pPr>
              <w:jc w:val="right"/>
              <w:rPr>
                <w:rFonts w:asciiTheme="minorHAnsi" w:hAnsiTheme="minorHAnsi"/>
                <w:sz w:val="20"/>
              </w:rPr>
            </w:pPr>
            <w:r>
              <w:rPr>
                <w:rFonts w:asciiTheme="minorHAnsi" w:hAnsiTheme="minorHAnsi"/>
                <w:sz w:val="20"/>
              </w:rPr>
              <w:t>92.3</w:t>
            </w:r>
          </w:p>
        </w:tc>
      </w:tr>
      <w:tr w:rsidR="0011575B" w:rsidRPr="007011CA" w:rsidTr="0002252F">
        <w:trPr>
          <w:trHeight w:val="283"/>
        </w:trPr>
        <w:tc>
          <w:tcPr>
            <w:tcW w:w="923" w:type="pct"/>
            <w:vAlign w:val="bottom"/>
          </w:tcPr>
          <w:p w:rsidR="0011575B" w:rsidRPr="007011CA" w:rsidRDefault="0020655B" w:rsidP="005B3432">
            <w:pPr>
              <w:rPr>
                <w:rFonts w:asciiTheme="minorHAnsi" w:hAnsiTheme="minorHAnsi"/>
                <w:sz w:val="20"/>
              </w:rPr>
            </w:pPr>
            <w:r>
              <w:rPr>
                <w:rFonts w:asciiTheme="minorHAnsi" w:hAnsiTheme="minorHAnsi"/>
                <w:sz w:val="20"/>
              </w:rPr>
              <w:t>L</w:t>
            </w:r>
            <w:r w:rsidR="0011575B" w:rsidRPr="007011CA">
              <w:rPr>
                <w:rFonts w:asciiTheme="minorHAnsi" w:hAnsiTheme="minorHAnsi"/>
                <w:sz w:val="20"/>
              </w:rPr>
              <w:t>ess than 1</w:t>
            </w:r>
          </w:p>
        </w:tc>
        <w:tc>
          <w:tcPr>
            <w:tcW w:w="654"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24.5</w:t>
            </w:r>
          </w:p>
        </w:tc>
        <w:tc>
          <w:tcPr>
            <w:tcW w:w="581"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10.7</w:t>
            </w:r>
          </w:p>
        </w:tc>
        <w:tc>
          <w:tcPr>
            <w:tcW w:w="719"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14.1</w:t>
            </w:r>
          </w:p>
        </w:tc>
        <w:tc>
          <w:tcPr>
            <w:tcW w:w="440"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10.5</w:t>
            </w:r>
          </w:p>
        </w:tc>
        <w:tc>
          <w:tcPr>
            <w:tcW w:w="845"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11.5</w:t>
            </w:r>
          </w:p>
        </w:tc>
        <w:tc>
          <w:tcPr>
            <w:tcW w:w="389"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14.3</w:t>
            </w:r>
          </w:p>
        </w:tc>
        <w:tc>
          <w:tcPr>
            <w:tcW w:w="448"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28.8</w:t>
            </w:r>
          </w:p>
        </w:tc>
      </w:tr>
      <w:tr w:rsidR="0011575B" w:rsidRPr="007011CA" w:rsidTr="0002252F">
        <w:trPr>
          <w:trHeight w:val="283"/>
        </w:trPr>
        <w:tc>
          <w:tcPr>
            <w:tcW w:w="923" w:type="pct"/>
            <w:vAlign w:val="bottom"/>
          </w:tcPr>
          <w:p w:rsidR="0011575B" w:rsidRPr="007011CA" w:rsidRDefault="0011575B" w:rsidP="005B3432">
            <w:pPr>
              <w:rPr>
                <w:rFonts w:asciiTheme="minorHAnsi" w:hAnsiTheme="minorHAnsi"/>
                <w:sz w:val="20"/>
              </w:rPr>
            </w:pPr>
            <w:r w:rsidRPr="007011CA">
              <w:rPr>
                <w:rFonts w:asciiTheme="minorHAnsi" w:hAnsiTheme="minorHAnsi"/>
                <w:sz w:val="20"/>
              </w:rPr>
              <w:t xml:space="preserve">1 to less than 2 </w:t>
            </w:r>
          </w:p>
        </w:tc>
        <w:tc>
          <w:tcPr>
            <w:tcW w:w="654"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21.4</w:t>
            </w:r>
          </w:p>
        </w:tc>
        <w:tc>
          <w:tcPr>
            <w:tcW w:w="581"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15.5</w:t>
            </w:r>
          </w:p>
        </w:tc>
        <w:tc>
          <w:tcPr>
            <w:tcW w:w="719"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14.1</w:t>
            </w:r>
          </w:p>
        </w:tc>
        <w:tc>
          <w:tcPr>
            <w:tcW w:w="440"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14.5</w:t>
            </w:r>
          </w:p>
        </w:tc>
        <w:tc>
          <w:tcPr>
            <w:tcW w:w="845"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15.4</w:t>
            </w:r>
          </w:p>
        </w:tc>
        <w:tc>
          <w:tcPr>
            <w:tcW w:w="389"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16.2</w:t>
            </w:r>
          </w:p>
        </w:tc>
        <w:tc>
          <w:tcPr>
            <w:tcW w:w="448"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21.4</w:t>
            </w:r>
          </w:p>
        </w:tc>
      </w:tr>
      <w:tr w:rsidR="0011575B" w:rsidRPr="007011CA" w:rsidTr="0002252F">
        <w:trPr>
          <w:trHeight w:val="283"/>
        </w:trPr>
        <w:tc>
          <w:tcPr>
            <w:tcW w:w="923" w:type="pct"/>
            <w:vAlign w:val="bottom"/>
          </w:tcPr>
          <w:p w:rsidR="0011575B" w:rsidRPr="007011CA" w:rsidRDefault="0011575B" w:rsidP="005B3432">
            <w:pPr>
              <w:rPr>
                <w:rFonts w:asciiTheme="minorHAnsi" w:hAnsiTheme="minorHAnsi"/>
                <w:sz w:val="20"/>
              </w:rPr>
            </w:pPr>
            <w:r w:rsidRPr="007011CA">
              <w:rPr>
                <w:rFonts w:asciiTheme="minorHAnsi" w:hAnsiTheme="minorHAnsi"/>
                <w:sz w:val="20"/>
              </w:rPr>
              <w:t xml:space="preserve">2 to less than 6 </w:t>
            </w:r>
          </w:p>
        </w:tc>
        <w:tc>
          <w:tcPr>
            <w:tcW w:w="654"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25.5</w:t>
            </w:r>
          </w:p>
        </w:tc>
        <w:tc>
          <w:tcPr>
            <w:tcW w:w="581"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21.4</w:t>
            </w:r>
          </w:p>
        </w:tc>
        <w:tc>
          <w:tcPr>
            <w:tcW w:w="719"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23.1</w:t>
            </w:r>
          </w:p>
        </w:tc>
        <w:tc>
          <w:tcPr>
            <w:tcW w:w="440"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23.4</w:t>
            </w:r>
          </w:p>
        </w:tc>
        <w:tc>
          <w:tcPr>
            <w:tcW w:w="845"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20.5</w:t>
            </w:r>
          </w:p>
        </w:tc>
        <w:tc>
          <w:tcPr>
            <w:tcW w:w="389"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22.9</w:t>
            </w:r>
          </w:p>
        </w:tc>
        <w:tc>
          <w:tcPr>
            <w:tcW w:w="448"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21.9</w:t>
            </w:r>
          </w:p>
        </w:tc>
      </w:tr>
      <w:tr w:rsidR="0011575B" w:rsidRPr="007011CA" w:rsidTr="0002252F">
        <w:trPr>
          <w:trHeight w:val="283"/>
        </w:trPr>
        <w:tc>
          <w:tcPr>
            <w:tcW w:w="923" w:type="pct"/>
            <w:vAlign w:val="bottom"/>
          </w:tcPr>
          <w:p w:rsidR="0011575B" w:rsidRPr="007011CA" w:rsidRDefault="0011575B" w:rsidP="005B3432">
            <w:pPr>
              <w:rPr>
                <w:rFonts w:asciiTheme="minorHAnsi" w:hAnsiTheme="minorHAnsi"/>
                <w:sz w:val="20"/>
              </w:rPr>
            </w:pPr>
            <w:r w:rsidRPr="007011CA">
              <w:rPr>
                <w:rFonts w:asciiTheme="minorHAnsi" w:hAnsiTheme="minorHAnsi"/>
                <w:sz w:val="20"/>
              </w:rPr>
              <w:t xml:space="preserve">6 to less than 26 </w:t>
            </w:r>
          </w:p>
        </w:tc>
        <w:tc>
          <w:tcPr>
            <w:tcW w:w="654"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20.4</w:t>
            </w:r>
          </w:p>
        </w:tc>
        <w:tc>
          <w:tcPr>
            <w:tcW w:w="581"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26.2</w:t>
            </w:r>
          </w:p>
        </w:tc>
        <w:tc>
          <w:tcPr>
            <w:tcW w:w="719"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21.8</w:t>
            </w:r>
          </w:p>
        </w:tc>
        <w:tc>
          <w:tcPr>
            <w:tcW w:w="440"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33.9</w:t>
            </w:r>
          </w:p>
        </w:tc>
        <w:tc>
          <w:tcPr>
            <w:tcW w:w="845"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24.4</w:t>
            </w:r>
          </w:p>
        </w:tc>
        <w:tc>
          <w:tcPr>
            <w:tcW w:w="389"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26.0</w:t>
            </w:r>
          </w:p>
        </w:tc>
        <w:tc>
          <w:tcPr>
            <w:tcW w:w="448"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17.8</w:t>
            </w:r>
          </w:p>
        </w:tc>
      </w:tr>
      <w:tr w:rsidR="0011575B" w:rsidRPr="007011CA" w:rsidTr="0002252F">
        <w:trPr>
          <w:trHeight w:val="283"/>
        </w:trPr>
        <w:tc>
          <w:tcPr>
            <w:tcW w:w="923" w:type="pct"/>
            <w:vAlign w:val="bottom"/>
          </w:tcPr>
          <w:p w:rsidR="0011575B" w:rsidRPr="007011CA" w:rsidRDefault="0011575B" w:rsidP="005B3432">
            <w:pPr>
              <w:rPr>
                <w:rFonts w:asciiTheme="minorHAnsi" w:hAnsiTheme="minorHAnsi"/>
                <w:sz w:val="20"/>
              </w:rPr>
            </w:pPr>
            <w:r w:rsidRPr="007011CA">
              <w:rPr>
                <w:rFonts w:asciiTheme="minorHAnsi" w:hAnsiTheme="minorHAnsi"/>
                <w:sz w:val="20"/>
              </w:rPr>
              <w:t>26 or more</w:t>
            </w:r>
          </w:p>
        </w:tc>
        <w:tc>
          <w:tcPr>
            <w:tcW w:w="654"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8.2</w:t>
            </w:r>
          </w:p>
        </w:tc>
        <w:tc>
          <w:tcPr>
            <w:tcW w:w="581"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26.2</w:t>
            </w:r>
          </w:p>
        </w:tc>
        <w:tc>
          <w:tcPr>
            <w:tcW w:w="719"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26.9</w:t>
            </w:r>
          </w:p>
        </w:tc>
        <w:tc>
          <w:tcPr>
            <w:tcW w:w="440"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17.7</w:t>
            </w:r>
          </w:p>
        </w:tc>
        <w:tc>
          <w:tcPr>
            <w:tcW w:w="845"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28.2</w:t>
            </w:r>
          </w:p>
        </w:tc>
        <w:tc>
          <w:tcPr>
            <w:tcW w:w="389" w:type="pct"/>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20.6</w:t>
            </w:r>
          </w:p>
        </w:tc>
        <w:tc>
          <w:tcPr>
            <w:tcW w:w="448" w:type="pct"/>
            <w:vAlign w:val="bottom"/>
          </w:tcPr>
          <w:p w:rsidR="0011575B" w:rsidRPr="007011CA" w:rsidRDefault="00B72439" w:rsidP="005B3432">
            <w:pPr>
              <w:jc w:val="right"/>
              <w:rPr>
                <w:rFonts w:asciiTheme="minorHAnsi" w:hAnsiTheme="minorHAnsi"/>
                <w:sz w:val="20"/>
              </w:rPr>
            </w:pPr>
            <w:r>
              <w:rPr>
                <w:rFonts w:asciiTheme="minorHAnsi" w:hAnsiTheme="minorHAnsi"/>
                <w:sz w:val="20"/>
              </w:rPr>
              <w:t>10.1</w:t>
            </w:r>
          </w:p>
        </w:tc>
      </w:tr>
      <w:tr w:rsidR="0011575B" w:rsidRPr="007011CA" w:rsidTr="0002252F">
        <w:trPr>
          <w:trHeight w:val="283"/>
        </w:trPr>
        <w:tc>
          <w:tcPr>
            <w:tcW w:w="923" w:type="pct"/>
            <w:tcBorders>
              <w:top w:val="single" w:sz="12" w:space="0" w:color="002776"/>
              <w:bottom w:val="nil"/>
            </w:tcBorders>
            <w:vAlign w:val="bottom"/>
          </w:tcPr>
          <w:p w:rsidR="0011575B" w:rsidRPr="007011CA" w:rsidRDefault="0020655B" w:rsidP="005B3432">
            <w:pPr>
              <w:rPr>
                <w:rFonts w:asciiTheme="minorHAnsi" w:hAnsiTheme="minorHAnsi"/>
                <w:sz w:val="20"/>
              </w:rPr>
            </w:pPr>
            <w:r>
              <w:rPr>
                <w:rFonts w:asciiTheme="minorHAnsi" w:hAnsiTheme="minorHAnsi"/>
                <w:sz w:val="20"/>
              </w:rPr>
              <w:t>Total</w:t>
            </w:r>
          </w:p>
        </w:tc>
        <w:tc>
          <w:tcPr>
            <w:tcW w:w="654" w:type="pct"/>
            <w:tcBorders>
              <w:top w:val="single" w:sz="12" w:space="0" w:color="002776"/>
              <w:bottom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100</w:t>
            </w:r>
          </w:p>
        </w:tc>
        <w:tc>
          <w:tcPr>
            <w:tcW w:w="581" w:type="pct"/>
            <w:tcBorders>
              <w:top w:val="single" w:sz="12" w:space="0" w:color="002776"/>
              <w:bottom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100</w:t>
            </w:r>
          </w:p>
        </w:tc>
        <w:tc>
          <w:tcPr>
            <w:tcW w:w="719" w:type="pct"/>
            <w:tcBorders>
              <w:top w:val="single" w:sz="12" w:space="0" w:color="002776"/>
              <w:bottom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100</w:t>
            </w:r>
          </w:p>
        </w:tc>
        <w:tc>
          <w:tcPr>
            <w:tcW w:w="440" w:type="pct"/>
            <w:tcBorders>
              <w:top w:val="single" w:sz="12" w:space="0" w:color="002776"/>
              <w:bottom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100</w:t>
            </w:r>
          </w:p>
        </w:tc>
        <w:tc>
          <w:tcPr>
            <w:tcW w:w="845" w:type="pct"/>
            <w:tcBorders>
              <w:top w:val="single" w:sz="12" w:space="0" w:color="002776"/>
              <w:bottom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100</w:t>
            </w:r>
          </w:p>
        </w:tc>
        <w:tc>
          <w:tcPr>
            <w:tcW w:w="389" w:type="pct"/>
            <w:tcBorders>
              <w:top w:val="single" w:sz="12" w:space="0" w:color="002776"/>
              <w:bottom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100</w:t>
            </w:r>
          </w:p>
        </w:tc>
        <w:tc>
          <w:tcPr>
            <w:tcW w:w="448" w:type="pct"/>
            <w:tcBorders>
              <w:top w:val="single" w:sz="12" w:space="0" w:color="002776"/>
              <w:bottom w:val="nil"/>
            </w:tcBorders>
            <w:vAlign w:val="bottom"/>
          </w:tcPr>
          <w:p w:rsidR="0011575B" w:rsidRPr="007011CA" w:rsidRDefault="00B72439" w:rsidP="005B3432">
            <w:pPr>
              <w:jc w:val="right"/>
              <w:rPr>
                <w:rFonts w:asciiTheme="minorHAnsi" w:hAnsiTheme="minorHAnsi"/>
                <w:color w:val="000000"/>
                <w:sz w:val="20"/>
              </w:rPr>
            </w:pPr>
            <w:r>
              <w:rPr>
                <w:rFonts w:asciiTheme="minorHAnsi" w:hAnsiTheme="minorHAnsi"/>
                <w:color w:val="000000"/>
                <w:sz w:val="20"/>
              </w:rPr>
              <w:t>100</w:t>
            </w:r>
          </w:p>
        </w:tc>
      </w:tr>
      <w:tr w:rsidR="0011575B" w:rsidRPr="007011CA" w:rsidTr="0002252F">
        <w:trPr>
          <w:trHeight w:val="283"/>
        </w:trPr>
        <w:tc>
          <w:tcPr>
            <w:tcW w:w="923" w:type="pct"/>
            <w:tcBorders>
              <w:top w:val="nil"/>
            </w:tcBorders>
            <w:vAlign w:val="bottom"/>
          </w:tcPr>
          <w:p w:rsidR="0011575B" w:rsidRPr="007011CA" w:rsidRDefault="0011575B" w:rsidP="005B3432">
            <w:pPr>
              <w:rPr>
                <w:rFonts w:asciiTheme="minorHAnsi" w:hAnsiTheme="minorHAnsi"/>
                <w:sz w:val="20"/>
              </w:rPr>
            </w:pPr>
            <w:r w:rsidRPr="007011CA">
              <w:rPr>
                <w:rFonts w:asciiTheme="minorHAnsi" w:hAnsiTheme="minorHAnsi"/>
                <w:sz w:val="20"/>
              </w:rPr>
              <w:t>Merchants used</w:t>
            </w:r>
            <w:r w:rsidR="00B72439">
              <w:rPr>
                <w:rFonts w:asciiTheme="minorHAnsi" w:hAnsiTheme="minorHAnsi"/>
                <w:sz w:val="20"/>
              </w:rPr>
              <w:t xml:space="preserve"> (number)</w:t>
            </w:r>
          </w:p>
        </w:tc>
        <w:tc>
          <w:tcPr>
            <w:tcW w:w="654"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98</w:t>
            </w:r>
          </w:p>
        </w:tc>
        <w:tc>
          <w:tcPr>
            <w:tcW w:w="581"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84</w:t>
            </w:r>
          </w:p>
        </w:tc>
        <w:tc>
          <w:tcPr>
            <w:tcW w:w="719"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78</w:t>
            </w:r>
          </w:p>
        </w:tc>
        <w:tc>
          <w:tcPr>
            <w:tcW w:w="440"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124</w:t>
            </w:r>
          </w:p>
        </w:tc>
        <w:tc>
          <w:tcPr>
            <w:tcW w:w="845"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78</w:t>
            </w:r>
          </w:p>
        </w:tc>
        <w:tc>
          <w:tcPr>
            <w:tcW w:w="389"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462</w:t>
            </w:r>
          </w:p>
        </w:tc>
        <w:tc>
          <w:tcPr>
            <w:tcW w:w="448"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988</w:t>
            </w:r>
          </w:p>
        </w:tc>
      </w:tr>
      <w:tr w:rsidR="0011575B" w:rsidRPr="007011CA" w:rsidTr="0002252F">
        <w:trPr>
          <w:trHeight w:val="283"/>
        </w:trPr>
        <w:tc>
          <w:tcPr>
            <w:tcW w:w="923" w:type="pct"/>
            <w:tcBorders>
              <w:top w:val="nil"/>
            </w:tcBorders>
            <w:vAlign w:val="bottom"/>
          </w:tcPr>
          <w:p w:rsidR="0011575B" w:rsidRPr="007011CA" w:rsidRDefault="0011575B" w:rsidP="005B3432">
            <w:pPr>
              <w:rPr>
                <w:rFonts w:asciiTheme="minorHAnsi" w:hAnsiTheme="minorHAnsi"/>
                <w:sz w:val="20"/>
              </w:rPr>
            </w:pPr>
            <w:r w:rsidRPr="007011CA">
              <w:rPr>
                <w:rFonts w:asciiTheme="minorHAnsi" w:hAnsiTheme="minorHAnsi"/>
                <w:sz w:val="20"/>
              </w:rPr>
              <w:t>Total merchants</w:t>
            </w:r>
            <w:r w:rsidR="00B72439">
              <w:rPr>
                <w:rFonts w:asciiTheme="minorHAnsi" w:hAnsiTheme="minorHAnsi"/>
                <w:sz w:val="20"/>
              </w:rPr>
              <w:t xml:space="preserve"> (number)</w:t>
            </w:r>
          </w:p>
        </w:tc>
        <w:tc>
          <w:tcPr>
            <w:tcW w:w="654"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392</w:t>
            </w:r>
          </w:p>
        </w:tc>
        <w:tc>
          <w:tcPr>
            <w:tcW w:w="581"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130</w:t>
            </w:r>
          </w:p>
        </w:tc>
        <w:tc>
          <w:tcPr>
            <w:tcW w:w="719"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166</w:t>
            </w:r>
          </w:p>
        </w:tc>
        <w:tc>
          <w:tcPr>
            <w:tcW w:w="440"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320</w:t>
            </w:r>
          </w:p>
        </w:tc>
        <w:tc>
          <w:tcPr>
            <w:tcW w:w="845"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169</w:t>
            </w:r>
          </w:p>
        </w:tc>
        <w:tc>
          <w:tcPr>
            <w:tcW w:w="389"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1</w:t>
            </w:r>
            <w:r w:rsidR="0020655B">
              <w:rPr>
                <w:rFonts w:asciiTheme="minorHAnsi" w:hAnsiTheme="minorHAnsi"/>
                <w:sz w:val="20"/>
              </w:rPr>
              <w:t>,</w:t>
            </w:r>
            <w:r w:rsidRPr="007011CA">
              <w:rPr>
                <w:rFonts w:asciiTheme="minorHAnsi" w:hAnsiTheme="minorHAnsi"/>
                <w:sz w:val="20"/>
              </w:rPr>
              <w:t>177</w:t>
            </w:r>
          </w:p>
        </w:tc>
        <w:tc>
          <w:tcPr>
            <w:tcW w:w="448"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12</w:t>
            </w:r>
            <w:r w:rsidR="00B72439">
              <w:rPr>
                <w:rFonts w:asciiTheme="minorHAnsi" w:hAnsiTheme="minorHAnsi"/>
                <w:sz w:val="20"/>
              </w:rPr>
              <w:t>,</w:t>
            </w:r>
            <w:r w:rsidRPr="007011CA">
              <w:rPr>
                <w:rFonts w:asciiTheme="minorHAnsi" w:hAnsiTheme="minorHAnsi"/>
                <w:sz w:val="20"/>
              </w:rPr>
              <w:t>765</w:t>
            </w:r>
          </w:p>
        </w:tc>
      </w:tr>
      <w:tr w:rsidR="0011575B" w:rsidRPr="007011CA" w:rsidTr="0002252F">
        <w:trPr>
          <w:cnfStyle w:val="010000000000" w:firstRow="0" w:lastRow="1" w:firstColumn="0" w:lastColumn="0" w:oddVBand="0" w:evenVBand="0" w:oddHBand="0" w:evenHBand="0" w:firstRowFirstColumn="0" w:firstRowLastColumn="0" w:lastRowFirstColumn="0" w:lastRowLastColumn="0"/>
          <w:trHeight w:val="283"/>
        </w:trPr>
        <w:tc>
          <w:tcPr>
            <w:tcW w:w="923" w:type="pct"/>
            <w:tcBorders>
              <w:top w:val="nil"/>
            </w:tcBorders>
            <w:vAlign w:val="bottom"/>
          </w:tcPr>
          <w:p w:rsidR="0011575B" w:rsidRPr="007011CA" w:rsidRDefault="0011575B" w:rsidP="005B3432">
            <w:pPr>
              <w:rPr>
                <w:rFonts w:asciiTheme="minorHAnsi" w:hAnsiTheme="minorHAnsi"/>
                <w:sz w:val="20"/>
              </w:rPr>
            </w:pPr>
            <w:r w:rsidRPr="007011CA">
              <w:rPr>
                <w:rFonts w:asciiTheme="minorHAnsi" w:hAnsiTheme="minorHAnsi"/>
                <w:sz w:val="20"/>
              </w:rPr>
              <w:t>Mean (if used)</w:t>
            </w:r>
          </w:p>
        </w:tc>
        <w:tc>
          <w:tcPr>
            <w:tcW w:w="654"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9.8</w:t>
            </w:r>
          </w:p>
        </w:tc>
        <w:tc>
          <w:tcPr>
            <w:tcW w:w="581"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31.5</w:t>
            </w:r>
          </w:p>
        </w:tc>
        <w:tc>
          <w:tcPr>
            <w:tcW w:w="719"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45.0</w:t>
            </w:r>
          </w:p>
        </w:tc>
        <w:tc>
          <w:tcPr>
            <w:tcW w:w="440"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19.6</w:t>
            </w:r>
          </w:p>
        </w:tc>
        <w:tc>
          <w:tcPr>
            <w:tcW w:w="845"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29.2</w:t>
            </w:r>
          </w:p>
        </w:tc>
        <w:tc>
          <w:tcPr>
            <w:tcW w:w="389" w:type="pct"/>
            <w:tcBorders>
              <w:top w:val="nil"/>
            </w:tcBorders>
            <w:vAlign w:val="bottom"/>
          </w:tcPr>
          <w:p w:rsidR="0011575B" w:rsidRPr="007011CA" w:rsidRDefault="0011575B" w:rsidP="005B3432">
            <w:pPr>
              <w:jc w:val="right"/>
              <w:rPr>
                <w:rFonts w:asciiTheme="minorHAnsi" w:hAnsiTheme="minorHAnsi"/>
                <w:sz w:val="20"/>
              </w:rPr>
            </w:pPr>
            <w:r w:rsidRPr="007011CA">
              <w:rPr>
                <w:rFonts w:asciiTheme="minorHAnsi" w:hAnsiTheme="minorHAnsi"/>
                <w:sz w:val="20"/>
              </w:rPr>
              <w:t>25.6</w:t>
            </w:r>
          </w:p>
        </w:tc>
        <w:tc>
          <w:tcPr>
            <w:tcW w:w="448" w:type="pct"/>
            <w:tcBorders>
              <w:top w:val="nil"/>
            </w:tcBorders>
            <w:vAlign w:val="bottom"/>
          </w:tcPr>
          <w:p w:rsidR="0011575B" w:rsidRPr="007011CA" w:rsidRDefault="0011575B" w:rsidP="005B3432">
            <w:pPr>
              <w:rPr>
                <w:rFonts w:asciiTheme="minorHAnsi" w:hAnsiTheme="minorHAnsi"/>
                <w:sz w:val="20"/>
              </w:rPr>
            </w:pPr>
          </w:p>
        </w:tc>
      </w:tr>
    </w:tbl>
    <w:p w:rsidR="0011575B" w:rsidRDefault="0011575B" w:rsidP="0011575B">
      <w:pPr>
        <w:pStyle w:val="Source"/>
        <w:spacing w:after="0"/>
      </w:pPr>
      <w:r>
        <w:t xml:space="preserve">Source: </w:t>
      </w:r>
      <w:r w:rsidRPr="0082785A">
        <w:t xml:space="preserve">BasicsCard data to 29 June2013.  </w:t>
      </w:r>
    </w:p>
    <w:p w:rsidR="00600B4C" w:rsidRDefault="0011575B" w:rsidP="00600B4C">
      <w:pPr>
        <w:pStyle w:val="BodyText"/>
      </w:pPr>
      <w:r>
        <w:t>Note: There are 4</w:t>
      </w:r>
      <w:r w:rsidR="00600B4C">
        <w:t>The six ISP codes in bold (AGE, DSP, NSA, PPS, SPL, YAL) represent the main ISP types in terms of PBIM participation. Together, customers on the other ISPs account for fewer than two per cent of PBIM customers.</w:t>
      </w:r>
    </w:p>
    <w:p w:rsidR="00F93DD6" w:rsidRDefault="00F93DD6" w:rsidP="00F93DD6">
      <w:pPr>
        <w:pStyle w:val="BodyText"/>
      </w:pPr>
      <w:r>
        <w:t xml:space="preserve">In </w:t>
      </w:r>
      <w:r>
        <w:fldChar w:fldCharType="begin"/>
      </w:r>
      <w:r>
        <w:instrText xml:space="preserve"> REF _Ref390788556 \r \h </w:instrText>
      </w:r>
      <w:r>
        <w:fldChar w:fldCharType="separate"/>
      </w:r>
      <w:r w:rsidR="00B31449">
        <w:t>Figure 7.4</w:t>
      </w:r>
      <w:r>
        <w:fldChar w:fldCharType="end"/>
      </w:r>
      <w:r>
        <w:t xml:space="preserve"> the type of attribute and statistics which define the customer segments are </w:t>
      </w:r>
      <w:r w:rsidR="00600B4C">
        <w:t>listed as the column headings</w:t>
      </w:r>
      <w:r>
        <w:t>. The attribute values which define individual segments are grouped together as ‘branches of the tree’. To read a particular segment read across the page. For example Segment 15 is defined as:</w:t>
      </w:r>
    </w:p>
    <w:p w:rsidR="00F93DD6" w:rsidRDefault="00F93DD6" w:rsidP="00F93DD6">
      <w:pPr>
        <w:pStyle w:val="Bullet1"/>
      </w:pPr>
      <w:r>
        <w:lastRenderedPageBreak/>
        <w:t>Being on ISP: CAR DSP NSA or WFD</w:t>
      </w:r>
    </w:p>
    <w:p w:rsidR="00F93DD6" w:rsidRPr="003F46BB" w:rsidRDefault="00F93DD6" w:rsidP="00F93DD6">
      <w:pPr>
        <w:pStyle w:val="Bullet1"/>
      </w:pPr>
      <w:r>
        <w:t>Uses deductions (</w:t>
      </w:r>
      <w:r w:rsidRPr="00217DAB">
        <w:rPr>
          <w:rFonts w:asciiTheme="minorHAnsi" w:hAnsiTheme="minorHAnsi"/>
          <w:color w:val="000000"/>
          <w:szCs w:val="22"/>
        </w:rPr>
        <w:t>Centrepay or Rent Deduction Scheme</w:t>
      </w:r>
      <w:r>
        <w:rPr>
          <w:rFonts w:asciiTheme="minorHAnsi" w:hAnsiTheme="minorHAnsi"/>
          <w:color w:val="000000"/>
          <w:szCs w:val="22"/>
        </w:rPr>
        <w:t>)</w:t>
      </w:r>
    </w:p>
    <w:p w:rsidR="00F93DD6" w:rsidRDefault="00F93DD6" w:rsidP="00F93DD6">
      <w:pPr>
        <w:pStyle w:val="Bullet1"/>
      </w:pPr>
      <w:r>
        <w:t xml:space="preserve">Rents from a government, private or other landlord </w:t>
      </w:r>
    </w:p>
    <w:p w:rsidR="00F93DD6" w:rsidRDefault="00F93DD6" w:rsidP="00F93DD6">
      <w:pPr>
        <w:pStyle w:val="Bullet1"/>
      </w:pPr>
      <w:r>
        <w:t>Is CALD (culturally and linguistically diverse)</w:t>
      </w:r>
    </w:p>
    <w:p w:rsidR="00F93DD6" w:rsidRDefault="00F93DD6" w:rsidP="00F93DD6">
      <w:pPr>
        <w:pStyle w:val="Bullet1"/>
      </w:pPr>
      <w:r>
        <w:t>Has been on ISP for 6</w:t>
      </w:r>
      <w:r w:rsidR="00250551">
        <w:t>,</w:t>
      </w:r>
      <w:r>
        <w:t>507 days or more.</w:t>
      </w:r>
    </w:p>
    <w:p w:rsidR="00F93DD6" w:rsidRDefault="00600B4C" w:rsidP="00F93DD6">
      <w:pPr>
        <w:pStyle w:val="BodyText"/>
      </w:pPr>
      <w:r>
        <w:t>Segment 15 represents 0.3 per cent</w:t>
      </w:r>
      <w:r w:rsidR="00F93DD6">
        <w:t xml:space="preserve"> of customers </w:t>
      </w:r>
      <w:r w:rsidR="00BF7BFA">
        <w:t>on</w:t>
      </w:r>
      <w:r w:rsidR="00F36C19">
        <w:t xml:space="preserve"> PBIM </w:t>
      </w:r>
      <w:r w:rsidR="00F93DD6">
        <w:t>trigger payments and 17.9 customers per thousand in Segment 15 are likely to participate in PBIM which is 2.0 times higher than average.</w:t>
      </w:r>
    </w:p>
    <w:p w:rsidR="00F93DD6" w:rsidRDefault="009A7C43" w:rsidP="00F93DD6">
      <w:pPr>
        <w:pStyle w:val="BodyText"/>
      </w:pPr>
      <w:r>
        <w:fldChar w:fldCharType="begin"/>
      </w:r>
      <w:r>
        <w:instrText xml:space="preserve"> REF _Ref396318112 \r \h </w:instrText>
      </w:r>
      <w:r>
        <w:fldChar w:fldCharType="separate"/>
      </w:r>
      <w:r w:rsidR="00B31449">
        <w:t>Figure 7.4</w:t>
      </w:r>
      <w:r>
        <w:fldChar w:fldCharType="end"/>
      </w:r>
      <w:r>
        <w:t xml:space="preserve"> </w:t>
      </w:r>
      <w:r w:rsidR="00F93DD6">
        <w:t>lists three statistics for each of the segments.</w:t>
      </w:r>
    </w:p>
    <w:p w:rsidR="00F93DD6" w:rsidRDefault="00F93DD6" w:rsidP="00F93DD6">
      <w:pPr>
        <w:pStyle w:val="Bullet1"/>
      </w:pPr>
      <w:r>
        <w:t>PBIM participation is the number of PBIM customers per 1</w:t>
      </w:r>
      <w:r w:rsidR="00250551">
        <w:t>,</w:t>
      </w:r>
      <w:r>
        <w:t>000 Centrelink customers on trigger payments in the segment. Across all five trial sites the mean PBIM participation rate was 9.0 persons per 1</w:t>
      </w:r>
      <w:r w:rsidR="00876CBD">
        <w:t>,</w:t>
      </w:r>
      <w:r>
        <w:t>000 (2</w:t>
      </w:r>
      <w:r w:rsidR="00250551">
        <w:t>,</w:t>
      </w:r>
      <w:r>
        <w:t>207 PBIM customers from 245</w:t>
      </w:r>
      <w:r w:rsidR="00250551">
        <w:t>,</w:t>
      </w:r>
      <w:r>
        <w:t>696 customers on trigger payments).</w:t>
      </w:r>
    </w:p>
    <w:p w:rsidR="00F93DD6" w:rsidRDefault="00F93DD6" w:rsidP="00F93DD6">
      <w:pPr>
        <w:pStyle w:val="Bullet1"/>
      </w:pPr>
      <w:r>
        <w:t xml:space="preserve">Lift is a measure of how much more likely customers in the particular segment are likely to participate in PBIM compared to the overall PBIM participation rate. The lift was used to derive the weights </w:t>
      </w:r>
      <w:r w:rsidR="00600B4C">
        <w:t>used to adjust the comp</w:t>
      </w:r>
      <w:r>
        <w:t>arative populations.</w:t>
      </w:r>
    </w:p>
    <w:p w:rsidR="00F93DD6" w:rsidRDefault="00F93DD6" w:rsidP="00F93DD6">
      <w:pPr>
        <w:pStyle w:val="Bullet1"/>
      </w:pPr>
      <w:r>
        <w:t>Population distribution is the proportion of all customers on trigger payments in each of the segments.</w:t>
      </w:r>
    </w:p>
    <w:p w:rsidR="00F93DD6" w:rsidRDefault="00600B4C" w:rsidP="00F93DD6">
      <w:pPr>
        <w:pStyle w:val="BodyText"/>
      </w:pPr>
      <w:r>
        <w:fldChar w:fldCharType="begin"/>
      </w:r>
      <w:r>
        <w:instrText xml:space="preserve"> REF _Ref395532492 \r \h </w:instrText>
      </w:r>
      <w:r>
        <w:fldChar w:fldCharType="separate"/>
      </w:r>
      <w:r w:rsidR="00B31449">
        <w:t>Figure 7.5</w:t>
      </w:r>
      <w:r>
        <w:fldChar w:fldCharType="end"/>
      </w:r>
      <w:r>
        <w:t xml:space="preserve"> </w:t>
      </w:r>
      <w:r w:rsidR="00F93DD6">
        <w:t xml:space="preserve">reads similarly to </w:t>
      </w:r>
      <w:r w:rsidR="009A7C43">
        <w:fldChar w:fldCharType="begin"/>
      </w:r>
      <w:r w:rsidR="009A7C43">
        <w:instrText xml:space="preserve"> REF _Ref396318112 \r \h </w:instrText>
      </w:r>
      <w:r w:rsidR="009A7C43">
        <w:fldChar w:fldCharType="separate"/>
      </w:r>
      <w:r w:rsidR="00B31449">
        <w:t>Figure 7.4</w:t>
      </w:r>
      <w:r w:rsidR="009A7C43">
        <w:fldChar w:fldCharType="end"/>
      </w:r>
      <w:r w:rsidR="009A7C43">
        <w:t xml:space="preserve"> </w:t>
      </w:r>
      <w:r w:rsidR="00F93DD6">
        <w:t xml:space="preserve">but down the page. The statistics are also similar but by </w:t>
      </w:r>
      <w:r w:rsidR="00F36C19">
        <w:t>PBIM measure</w:t>
      </w:r>
      <w:r w:rsidR="00F93DD6">
        <w:t>. CPIM customers are not reported as there were only six customers.</w:t>
      </w:r>
    </w:p>
    <w:p w:rsidR="00F93DD6" w:rsidRDefault="00F93DD6" w:rsidP="00F93DD6">
      <w:pPr>
        <w:pStyle w:val="Bullet1"/>
      </w:pPr>
      <w:proofErr w:type="gramStart"/>
      <w:r>
        <w:t>Customers is</w:t>
      </w:r>
      <w:proofErr w:type="gramEnd"/>
      <w:r>
        <w:t xml:space="preserve"> the number of PBIM customers in each segment (to 30 June 2013).</w:t>
      </w:r>
    </w:p>
    <w:p w:rsidR="00F93DD6" w:rsidRDefault="00F93DD6" w:rsidP="00F93DD6">
      <w:pPr>
        <w:pStyle w:val="Bullet1"/>
      </w:pPr>
      <w:r>
        <w:t>Distribution of customers is the population distribution (per</w:t>
      </w:r>
      <w:r w:rsidR="00600B4C">
        <w:t xml:space="preserve"> </w:t>
      </w:r>
      <w:r>
        <w:t xml:space="preserve">cent) for each </w:t>
      </w:r>
      <w:r w:rsidR="00F36C19">
        <w:t>PBIM measure</w:t>
      </w:r>
      <w:r>
        <w:t>. Each row totals to 100 per</w:t>
      </w:r>
      <w:r w:rsidR="00250551">
        <w:t xml:space="preserve"> </w:t>
      </w:r>
      <w:r>
        <w:t>cent.</w:t>
      </w:r>
    </w:p>
    <w:p w:rsidR="00F93DD6" w:rsidRDefault="00F93DD6" w:rsidP="00F93DD6">
      <w:pPr>
        <w:pStyle w:val="Bullet1"/>
      </w:pPr>
      <w:r>
        <w:t xml:space="preserve">PBIM participation here is reported as per 100 PBIM customers. In </w:t>
      </w:r>
      <w:r>
        <w:fldChar w:fldCharType="begin"/>
      </w:r>
      <w:r>
        <w:instrText xml:space="preserve"> REF _Ref395257161 \r \h </w:instrText>
      </w:r>
      <w:r>
        <w:fldChar w:fldCharType="separate"/>
      </w:r>
      <w:r w:rsidR="00B31449">
        <w:t>Figure 7.4</w:t>
      </w:r>
      <w:r>
        <w:fldChar w:fldCharType="end"/>
      </w:r>
      <w:r>
        <w:t xml:space="preserve"> the value was reported per 1</w:t>
      </w:r>
      <w:r w:rsidR="00250551">
        <w:t>,</w:t>
      </w:r>
      <w:r>
        <w:t xml:space="preserve">000 Centrelink customers. It is in effect the proportion of PBIM customers in the segment on each </w:t>
      </w:r>
      <w:r w:rsidR="00F36C19">
        <w:t>PBIM measure</w:t>
      </w:r>
      <w:r>
        <w:t>. The values for a segment total to 100 per</w:t>
      </w:r>
      <w:r w:rsidR="00600B4C">
        <w:t xml:space="preserve"> </w:t>
      </w:r>
      <w:r>
        <w:t>cent allowing for CPIM.</w:t>
      </w:r>
    </w:p>
    <w:p w:rsidR="00F93DD6" w:rsidRDefault="00600B4C" w:rsidP="00F93DD6">
      <w:pPr>
        <w:pStyle w:val="Bullet1"/>
      </w:pPr>
      <w:r>
        <w:t>‘</w:t>
      </w:r>
      <w:r w:rsidR="00F93DD6">
        <w:t>Lift</w:t>
      </w:r>
      <w:r>
        <w:t>’</w:t>
      </w:r>
      <w:r w:rsidR="00F93DD6">
        <w:t xml:space="preserve"> is calculated for each </w:t>
      </w:r>
      <w:r w:rsidR="00F36C19">
        <w:t>PBIM measure</w:t>
      </w:r>
      <w:r w:rsidR="00F93DD6">
        <w:t xml:space="preserve">. By definition one </w:t>
      </w:r>
      <w:r w:rsidR="00F36C19">
        <w:t>PBIM measure</w:t>
      </w:r>
      <w:r w:rsidR="00F93DD6">
        <w:t xml:space="preserve"> should ‘dominate’ each segment as that is what classification tree models do.</w:t>
      </w:r>
    </w:p>
    <w:p w:rsidR="00F93DD6" w:rsidRPr="00E6289D" w:rsidRDefault="00F93DD6" w:rsidP="00F93DD6">
      <w:pPr>
        <w:pStyle w:val="BodyText"/>
      </w:pPr>
    </w:p>
    <w:p w:rsidR="00F93DD6" w:rsidRDefault="00F93DD6" w:rsidP="00F93DD6">
      <w:r>
        <w:br w:type="page"/>
      </w:r>
    </w:p>
    <w:p w:rsidR="00F93DD6" w:rsidRDefault="00F93DD6" w:rsidP="00F93DD6">
      <w:pPr>
        <w:pStyle w:val="CaptionFigure"/>
      </w:pPr>
      <w:bookmarkStart w:id="672" w:name="_Toc390782327"/>
      <w:bookmarkStart w:id="673" w:name="_Ref390788556"/>
      <w:bookmarkStart w:id="674" w:name="_Toc395185339"/>
      <w:bookmarkStart w:id="675" w:name="_Ref395257161"/>
      <w:bookmarkStart w:id="676" w:name="_Ref396318112"/>
      <w:bookmarkStart w:id="677" w:name="_Toc396480970"/>
      <w:r>
        <w:lastRenderedPageBreak/>
        <w:t>: Classification of the target population in terms of participation in PBIM</w:t>
      </w:r>
      <w:bookmarkEnd w:id="672"/>
      <w:bookmarkEnd w:id="673"/>
      <w:bookmarkEnd w:id="674"/>
      <w:bookmarkEnd w:id="675"/>
      <w:bookmarkEnd w:id="676"/>
      <w:bookmarkEnd w:id="677"/>
      <w:r>
        <w:t xml:space="preserve"> </w:t>
      </w:r>
    </w:p>
    <w:p w:rsidR="00B25559" w:rsidRDefault="00296595" w:rsidP="00B25559">
      <w:pPr>
        <w:pStyle w:val="Source"/>
        <w:keepNext/>
        <w:spacing w:after="0"/>
      </w:pPr>
      <w:r>
        <w:rPr>
          <w:noProof/>
          <w:lang w:eastAsia="en-AU"/>
        </w:rPr>
        <w:drawing>
          <wp:inline distT="0" distB="0" distL="0" distR="0" wp14:anchorId="7C81AE08" wp14:editId="15FE613E">
            <wp:extent cx="5200453" cy="7496070"/>
            <wp:effectExtent l="0" t="0" r="635" b="0"/>
            <wp:docPr id="315" name="Picture 315" descr="This picture shows the classification of the target population in terms of participation in PBIM." title="Classification of the target population in terms of participation in PB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453" cy="7496070"/>
                    </a:xfrm>
                    <a:prstGeom prst="rect">
                      <a:avLst/>
                    </a:prstGeom>
                    <a:noFill/>
                  </pic:spPr>
                </pic:pic>
              </a:graphicData>
            </a:graphic>
          </wp:inline>
        </w:drawing>
      </w:r>
    </w:p>
    <w:p w:rsidR="00F93DD6" w:rsidRDefault="00F93DD6" w:rsidP="00F93DD6">
      <w:pPr>
        <w:pStyle w:val="Source"/>
        <w:spacing w:after="0"/>
      </w:pPr>
      <w:r>
        <w:t>Note: (a) [] have been used to identify ISPs which are always grouped. For example [AUS PPS SKA] which defines Segment 16, is also part of the ISPs which define Segments 1 to 8 and Segments 10 to 13 and 17.</w:t>
      </w:r>
    </w:p>
    <w:p w:rsidR="00F93DD6" w:rsidRDefault="00F93DD6" w:rsidP="00E54836">
      <w:pPr>
        <w:pStyle w:val="Source"/>
      </w:pPr>
      <w:r>
        <w:t>(b) PBIM participation is per 1000 customers.</w:t>
      </w:r>
    </w:p>
    <w:p w:rsidR="00732262" w:rsidRDefault="00732262" w:rsidP="00732262">
      <w:pPr>
        <w:pStyle w:val="BodyText"/>
        <w:sectPr w:rsidR="00732262" w:rsidSect="00014C06">
          <w:headerReference w:type="even" r:id="rId66"/>
          <w:headerReference w:type="default" r:id="rId67"/>
          <w:footerReference w:type="even" r:id="rId68"/>
          <w:footerReference w:type="default" r:id="rId69"/>
          <w:headerReference w:type="first" r:id="rId70"/>
          <w:footerReference w:type="first" r:id="rId71"/>
          <w:pgSz w:w="11906" w:h="16838" w:code="9"/>
          <w:pgMar w:top="1440" w:right="1440" w:bottom="1440" w:left="1440" w:header="720" w:footer="720" w:gutter="0"/>
          <w:cols w:space="720"/>
          <w:docGrid w:linePitch="360"/>
        </w:sectPr>
      </w:pPr>
    </w:p>
    <w:p w:rsidR="00296595" w:rsidRDefault="00732262" w:rsidP="00296595">
      <w:pPr>
        <w:pStyle w:val="CaptionFigure"/>
      </w:pPr>
      <w:bookmarkStart w:id="678" w:name="_Toc390782328"/>
      <w:bookmarkStart w:id="679" w:name="_Ref390788568"/>
      <w:bookmarkStart w:id="680" w:name="_Ref390788575"/>
      <w:bookmarkStart w:id="681" w:name="_Ref390788953"/>
      <w:bookmarkStart w:id="682" w:name="_Ref390789013"/>
      <w:bookmarkStart w:id="683" w:name="_Ref395532492"/>
      <w:bookmarkStart w:id="684" w:name="_Toc396480971"/>
      <w:r>
        <w:lastRenderedPageBreak/>
        <w:t xml:space="preserve">: Sub-populations of customers of different </w:t>
      </w:r>
      <w:r w:rsidR="00F36C19">
        <w:t>PBIM measure</w:t>
      </w:r>
      <w:r>
        <w:t>s</w:t>
      </w:r>
      <w:bookmarkEnd w:id="678"/>
      <w:bookmarkEnd w:id="679"/>
      <w:bookmarkEnd w:id="680"/>
      <w:bookmarkEnd w:id="681"/>
      <w:bookmarkEnd w:id="682"/>
      <w:bookmarkEnd w:id="683"/>
      <w:bookmarkEnd w:id="684"/>
    </w:p>
    <w:p w:rsidR="00296595" w:rsidRDefault="00296595" w:rsidP="002551C4">
      <w:pPr>
        <w:pStyle w:val="BodyText"/>
        <w:jc w:val="center"/>
      </w:pPr>
      <w:r>
        <w:rPr>
          <w:noProof/>
          <w:lang w:eastAsia="en-AU"/>
        </w:rPr>
        <w:drawing>
          <wp:inline distT="0" distB="0" distL="0" distR="0" wp14:anchorId="5AE5566C" wp14:editId="2B315157">
            <wp:extent cx="7074040" cy="4356399"/>
            <wp:effectExtent l="0" t="0" r="0" b="6350"/>
            <wp:docPr id="316" name="Picture 316" descr="This picture shows the sub-populations of customers of different IM measures.&#10;" title="Sub-populations of customers of different IM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74040" cy="4356399"/>
                    </a:xfrm>
                    <a:prstGeom prst="rect">
                      <a:avLst/>
                    </a:prstGeom>
                    <a:noFill/>
                    <a:ln>
                      <a:noFill/>
                    </a:ln>
                  </pic:spPr>
                </pic:pic>
              </a:graphicData>
            </a:graphic>
          </wp:inline>
        </w:drawing>
      </w:r>
    </w:p>
    <w:p w:rsidR="00296595" w:rsidRPr="00296595" w:rsidRDefault="00296595" w:rsidP="00296595">
      <w:pPr>
        <w:pStyle w:val="BodyText"/>
      </w:pPr>
    </w:p>
    <w:p w:rsidR="00F93DD6" w:rsidRDefault="00F93DD6" w:rsidP="00F93DD6">
      <w:pPr>
        <w:pStyle w:val="Source"/>
      </w:pPr>
      <w:r>
        <w:t xml:space="preserve">Note: ‘Total’ for ‘Distribution of customers’ lists the number of PBIM customers for each </w:t>
      </w:r>
      <w:r w:rsidR="00F36C19">
        <w:t>PBIM measure</w:t>
      </w:r>
      <w:r>
        <w:t xml:space="preserve">. Shading highlights the </w:t>
      </w:r>
      <w:r w:rsidR="00F36C19">
        <w:t>PBIM measure</w:t>
      </w:r>
      <w:r>
        <w:t xml:space="preserve"> most represented in each segment.</w:t>
      </w:r>
    </w:p>
    <w:p w:rsidR="00732262" w:rsidRDefault="00732262" w:rsidP="00732262">
      <w:pPr>
        <w:pStyle w:val="BodyText"/>
        <w:sectPr w:rsidR="00732262" w:rsidSect="00014C06">
          <w:headerReference w:type="even" r:id="rId73"/>
          <w:headerReference w:type="default" r:id="rId74"/>
          <w:footerReference w:type="even" r:id="rId75"/>
          <w:footerReference w:type="default" r:id="rId76"/>
          <w:headerReference w:type="first" r:id="rId77"/>
          <w:footerReference w:type="first" r:id="rId78"/>
          <w:pgSz w:w="16838" w:h="11906" w:orient="landscape" w:code="9"/>
          <w:pgMar w:top="1440" w:right="1440" w:bottom="1440" w:left="1440" w:header="720" w:footer="720" w:gutter="0"/>
          <w:cols w:space="720"/>
          <w:docGrid w:linePitch="360"/>
        </w:sectPr>
      </w:pPr>
    </w:p>
    <w:p w:rsidR="00F93DD6" w:rsidRDefault="00220F86" w:rsidP="00F93DD6">
      <w:pPr>
        <w:pStyle w:val="CaptionFigure"/>
      </w:pPr>
      <w:bookmarkStart w:id="685" w:name="_Ref395532209"/>
      <w:bookmarkStart w:id="686" w:name="_Toc396480972"/>
      <w:bookmarkStart w:id="687" w:name="_Toc395273236"/>
      <w:bookmarkStart w:id="688" w:name="_Toc288029464"/>
      <w:r>
        <w:lastRenderedPageBreak/>
        <w:t>:</w:t>
      </w:r>
      <w:r w:rsidR="00250551">
        <w:t xml:space="preserve"> </w:t>
      </w:r>
      <w:r w:rsidR="00F93DD6">
        <w:t>Classification tree identifying the characteristics which define PBIM sub</w:t>
      </w:r>
      <w:r w:rsidR="00F93DD6">
        <w:noBreakHyphen/>
        <w:t xml:space="preserve">populations likely to participate in different </w:t>
      </w:r>
      <w:r w:rsidR="00F36C19">
        <w:t>PBIM measure</w:t>
      </w:r>
      <w:r w:rsidR="00F93DD6">
        <w:t>s.</w:t>
      </w:r>
      <w:bookmarkEnd w:id="685"/>
      <w:bookmarkEnd w:id="686"/>
    </w:p>
    <w:p w:rsidR="00F93DD6" w:rsidRDefault="00F93DD6" w:rsidP="00F26E22">
      <w:pPr>
        <w:pStyle w:val="BodyText"/>
        <w:jc w:val="center"/>
        <w:sectPr w:rsidR="00F93DD6" w:rsidSect="00014C06">
          <w:pgSz w:w="11906" w:h="16838" w:code="9"/>
          <w:pgMar w:top="1440" w:right="1440" w:bottom="1440" w:left="1440" w:header="720" w:footer="720" w:gutter="0"/>
          <w:cols w:space="720"/>
          <w:docGrid w:linePitch="360"/>
        </w:sectPr>
      </w:pPr>
      <w:r w:rsidRPr="00DE49A7">
        <w:rPr>
          <w:noProof/>
          <w:lang w:eastAsia="en-AU"/>
        </w:rPr>
        <w:drawing>
          <wp:inline distT="0" distB="0" distL="0" distR="0" wp14:anchorId="1E0A43DC" wp14:editId="0ADA0CD1">
            <wp:extent cx="4964400" cy="3168000"/>
            <wp:effectExtent l="0" t="0" r="8255" b="0"/>
            <wp:docPr id="8" name="Picture 8" descr="This figure shows a classification tree identifying the characteristics which define PBIM sub populations likely to participate in different IM measures.&#10;" title="Classification tree identifying the characteristics which define PBIM sub populations likely to participate in different IM meas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136" b="1136"/>
                    <a:stretch/>
                  </pic:blipFill>
                  <pic:spPr bwMode="auto">
                    <a:xfrm>
                      <a:off x="0" y="0"/>
                      <a:ext cx="4964400" cy="3168000"/>
                    </a:xfrm>
                    <a:prstGeom prst="rect">
                      <a:avLst/>
                    </a:prstGeom>
                    <a:noFill/>
                    <a:ln>
                      <a:noFill/>
                    </a:ln>
                  </pic:spPr>
                </pic:pic>
              </a:graphicData>
            </a:graphic>
          </wp:inline>
        </w:drawing>
      </w:r>
    </w:p>
    <w:p w:rsidR="00165337" w:rsidRDefault="00165337" w:rsidP="00165337">
      <w:pPr>
        <w:pStyle w:val="Heading1"/>
      </w:pPr>
      <w:bookmarkStart w:id="689" w:name="_Toc396480825"/>
      <w:r>
        <w:lastRenderedPageBreak/>
        <w:t>Appendix C: NSW analysis</w:t>
      </w:r>
      <w:bookmarkEnd w:id="687"/>
      <w:bookmarkEnd w:id="689"/>
    </w:p>
    <w:p w:rsidR="00165337" w:rsidRDefault="00165337" w:rsidP="00165337">
      <w:pPr>
        <w:pStyle w:val="BodyText"/>
      </w:pPr>
      <w:r>
        <w:t xml:space="preserve">This Appendix provides an overview of process and short term outcomes for the NSW PBIM trial site Bankstown, with reference to outcomes for the </w:t>
      </w:r>
      <w:r w:rsidR="00D428B3">
        <w:t>comparison</w:t>
      </w:r>
      <w:r>
        <w:t xml:space="preserve"> site, Canterbury. This targeted analysis was requested by the Department of Social </w:t>
      </w:r>
      <w:proofErr w:type="gramStart"/>
      <w:r>
        <w:t>Services  for</w:t>
      </w:r>
      <w:proofErr w:type="gramEnd"/>
      <w:r>
        <w:t xml:space="preserve"> the purpose of investigating the particular impact of PBIM in Bankstown, as it was believed that Bankstown differed from other BAFW sites in terms of its demographic composition and vulnerability profile, and that these differences may affect the impact of PBIM. </w:t>
      </w:r>
    </w:p>
    <w:p w:rsidR="00165337" w:rsidRDefault="00165337" w:rsidP="00165337">
      <w:pPr>
        <w:pStyle w:val="BodyText"/>
      </w:pPr>
      <w:r>
        <w:t xml:space="preserve">It was considered that the demographic composition of Bankstown rendered other non-PBIM BAFW sites as inappropriate </w:t>
      </w:r>
      <w:r w:rsidR="00D428B3">
        <w:t>comparison</w:t>
      </w:r>
      <w:r>
        <w:t xml:space="preserve">s for the trial site. This concern was addressed through the inclusion of the non-BAFW site, Canterbury, as a </w:t>
      </w:r>
      <w:r w:rsidR="00D428B3">
        <w:t>comparison</w:t>
      </w:r>
      <w:r>
        <w:t xml:space="preserve"> site. Canterbury was selected on the basis of its demographic comparability to Bankstown at baseline. </w:t>
      </w:r>
    </w:p>
    <w:p w:rsidR="00165337" w:rsidRPr="00BE2CD3" w:rsidRDefault="00165337" w:rsidP="00165337">
      <w:pPr>
        <w:pStyle w:val="Heading2"/>
        <w:rPr>
          <w:color w:val="002776"/>
        </w:rPr>
      </w:pPr>
      <w:bookmarkStart w:id="690" w:name="_Toc395273237"/>
      <w:bookmarkStart w:id="691" w:name="_Toc396480826"/>
      <w:r w:rsidRPr="00BE2CD3">
        <w:rPr>
          <w:color w:val="002776"/>
        </w:rPr>
        <w:t>Secondary data analysis</w:t>
      </w:r>
      <w:bookmarkEnd w:id="690"/>
      <w:bookmarkEnd w:id="691"/>
    </w:p>
    <w:p w:rsidR="00165337" w:rsidRDefault="00165337" w:rsidP="00165337">
      <w:pPr>
        <w:pStyle w:val="BodyText"/>
      </w:pPr>
      <w:r>
        <w:t xml:space="preserve">As at 4 January 2014, 199 customers resident in Bankstown had engaged with PBIM at </w:t>
      </w:r>
      <w:r w:rsidR="00250551">
        <w:t>some point. This represents 7.7 per cent</w:t>
      </w:r>
      <w:r>
        <w:t xml:space="preserve"> of the overall number of individuals who had engaged with PBIM across all sites to that point, and represents the lowest number of PBIM customers across all trial sites. Participation rates, calculated as a proportion of the total potential customers within a trial site, were the lowest in Bankstown compared with all other trial sites. Based on a consideration of demographic composition of sites, Bankstown was the only trial site which did not have a population with a stronger propensity to engage in PBIM than </w:t>
      </w:r>
      <w:r w:rsidR="00D428B3">
        <w:t>comparison</w:t>
      </w:r>
      <w:r>
        <w:t xml:space="preserve"> populations, suggesting that demographic factors do not adequately explain lack of participation in PBIM at this site. Notably, Canterbury also had a population profile indicating a lower propensity to engage with PBIM than most other trial and </w:t>
      </w:r>
      <w:r w:rsidR="00D428B3">
        <w:t>comparison</w:t>
      </w:r>
      <w:r>
        <w:t xml:space="preserve"> sites. </w:t>
      </w:r>
    </w:p>
    <w:p w:rsidR="00165337" w:rsidRDefault="00165337" w:rsidP="00165337">
      <w:pPr>
        <w:pStyle w:val="BodyText"/>
      </w:pPr>
      <w:r>
        <w:t>Secondary data was used to compare pre-existing differences between PBIM customers resid</w:t>
      </w:r>
      <w:r w:rsidR="00B25559">
        <w:t>ing</w:t>
      </w:r>
      <w:r>
        <w:t xml:space="preserve"> in Bankstown, non-PBIM customers in Bankstown and the </w:t>
      </w:r>
      <w:r w:rsidR="00D428B3">
        <w:t>comparison</w:t>
      </w:r>
      <w:r>
        <w:t xml:space="preserve"> population in Canterbury. Considering the two years prior to the implementation of PBIM, no significant difference was noted in the level of mobility between PBIM customers in Bankstown and either of the </w:t>
      </w:r>
      <w:r w:rsidR="00D428B3">
        <w:t>comparison</w:t>
      </w:r>
      <w:r>
        <w:t xml:space="preserve"> populations (</w:t>
      </w:r>
      <w:r>
        <w:fldChar w:fldCharType="begin"/>
      </w:r>
      <w:r>
        <w:instrText xml:space="preserve"> REF _Ref391554931 \r \h </w:instrText>
      </w:r>
      <w:r>
        <w:fldChar w:fldCharType="separate"/>
      </w:r>
      <w:r w:rsidR="00B31449">
        <w:t>Chart 8.1</w:t>
      </w:r>
      <w:r>
        <w:fldChar w:fldCharType="end"/>
      </w:r>
      <w:r>
        <w:t xml:space="preserve">). Mobility is measured as the number of address changes recorded for an </w:t>
      </w:r>
      <w:r w:rsidR="00250551">
        <w:t>individual across the previous two</w:t>
      </w:r>
      <w:r>
        <w:t xml:space="preserve"> year period. </w:t>
      </w:r>
    </w:p>
    <w:p w:rsidR="00165337" w:rsidRDefault="00B25559" w:rsidP="004D37C0">
      <w:pPr>
        <w:pStyle w:val="CaptionChart"/>
      </w:pPr>
      <w:bookmarkStart w:id="692" w:name="_Toc396480839"/>
      <w:r>
        <w:lastRenderedPageBreak/>
        <w:t>:</w:t>
      </w:r>
      <w:r w:rsidR="00165337">
        <w:t xml:space="preserve"> </w:t>
      </w:r>
      <w:bookmarkStart w:id="693" w:name="_Ref391554931"/>
      <w:r w:rsidR="00165337">
        <w:t>Mobility – number of changes of address in the two years preceding PBIM</w:t>
      </w:r>
      <w:bookmarkEnd w:id="692"/>
      <w:bookmarkEnd w:id="693"/>
    </w:p>
    <w:p w:rsidR="00165337" w:rsidRPr="00251A3D" w:rsidRDefault="00165337" w:rsidP="00165337">
      <w:pPr>
        <w:pStyle w:val="BodyText"/>
        <w:jc w:val="center"/>
      </w:pPr>
      <w:r>
        <w:rPr>
          <w:noProof/>
          <w:lang w:eastAsia="en-AU"/>
        </w:rPr>
        <w:drawing>
          <wp:inline distT="0" distB="0" distL="0" distR="0" wp14:anchorId="6A2A62BF" wp14:editId="771B3BC2">
            <wp:extent cx="5267325" cy="2821897"/>
            <wp:effectExtent l="0" t="0" r="0" b="0"/>
            <wp:docPr id="10" name="Picture 10" descr="This chart displays customer mobility or the number of changes of address in the two years preceding PBIM." title="Mobility – number of changes of address in the two years preceding P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8449" cy="2838571"/>
                    </a:xfrm>
                    <a:prstGeom prst="rect">
                      <a:avLst/>
                    </a:prstGeom>
                    <a:noFill/>
                  </pic:spPr>
                </pic:pic>
              </a:graphicData>
            </a:graphic>
          </wp:inline>
        </w:drawing>
      </w:r>
    </w:p>
    <w:p w:rsidR="002A1E7D" w:rsidRDefault="002A1E7D" w:rsidP="002A1E7D">
      <w:pPr>
        <w:pStyle w:val="CaptionTable"/>
      </w:pPr>
      <w:bookmarkStart w:id="694" w:name="_Toc396480951"/>
      <w:r>
        <w:t>: Mobility - number of changes of address in the two years preceding PBIM</w:t>
      </w:r>
      <w:bookmarkEnd w:id="694"/>
    </w:p>
    <w:tbl>
      <w:tblPr>
        <w:tblStyle w:val="TableAE"/>
        <w:tblW w:w="5000" w:type="pct"/>
        <w:tblLook w:val="04A0" w:firstRow="1" w:lastRow="0" w:firstColumn="1" w:lastColumn="0" w:noHBand="0" w:noVBand="1"/>
        <w:tblCaption w:val="Mobility or the number of changes of address in the two years preceding PBIM"/>
        <w:tblDescription w:val="This table displays customer mobility or the number of changes of address in the two years preceding PBIM."/>
      </w:tblPr>
      <w:tblGrid>
        <w:gridCol w:w="2310"/>
        <w:gridCol w:w="2311"/>
        <w:gridCol w:w="2311"/>
        <w:gridCol w:w="2311"/>
      </w:tblGrid>
      <w:tr w:rsidR="002A1E7D" w:rsidTr="002A1E7D">
        <w:trPr>
          <w:cnfStyle w:val="100000000000" w:firstRow="1" w:lastRow="0" w:firstColumn="0" w:lastColumn="0" w:oddVBand="0" w:evenVBand="0" w:oddHBand="0" w:evenHBand="0" w:firstRowFirstColumn="0" w:firstRowLastColumn="0" w:lastRowFirstColumn="0" w:lastRowLastColumn="0"/>
          <w:tblHeader/>
        </w:trPr>
        <w:tc>
          <w:tcPr>
            <w:tcW w:w="1250" w:type="pct"/>
          </w:tcPr>
          <w:p w:rsidR="002A1E7D" w:rsidRDefault="002A1E7D" w:rsidP="002A1E7D">
            <w:pPr>
              <w:pStyle w:val="TableHeadingCentre"/>
            </w:pPr>
          </w:p>
        </w:tc>
        <w:tc>
          <w:tcPr>
            <w:tcW w:w="1250" w:type="pct"/>
          </w:tcPr>
          <w:p w:rsidR="002A1E7D" w:rsidRPr="002A1E7D" w:rsidRDefault="002A1E7D" w:rsidP="002A1E7D">
            <w:pPr>
              <w:pStyle w:val="TableHeadingCentre"/>
              <w:rPr>
                <w:sz w:val="20"/>
              </w:rPr>
            </w:pPr>
            <w:r w:rsidRPr="002A1E7D">
              <w:rPr>
                <w:sz w:val="20"/>
              </w:rPr>
              <w:t>Bankstown on PBIM</w:t>
            </w:r>
          </w:p>
        </w:tc>
        <w:tc>
          <w:tcPr>
            <w:tcW w:w="1250" w:type="pct"/>
          </w:tcPr>
          <w:p w:rsidR="002A1E7D" w:rsidRPr="002A1E7D" w:rsidRDefault="002A1E7D" w:rsidP="002A1E7D">
            <w:pPr>
              <w:pStyle w:val="TableHeadingCentre"/>
              <w:rPr>
                <w:sz w:val="20"/>
              </w:rPr>
            </w:pPr>
            <w:r w:rsidRPr="002A1E7D">
              <w:rPr>
                <w:sz w:val="20"/>
              </w:rPr>
              <w:t>Bankstown not on PBIM (wgtd)</w:t>
            </w:r>
          </w:p>
        </w:tc>
        <w:tc>
          <w:tcPr>
            <w:tcW w:w="1250" w:type="pct"/>
          </w:tcPr>
          <w:p w:rsidR="002A1E7D" w:rsidRPr="002A1E7D" w:rsidRDefault="002A1E7D" w:rsidP="002A1E7D">
            <w:pPr>
              <w:pStyle w:val="TableHeadingCentre"/>
              <w:rPr>
                <w:sz w:val="20"/>
              </w:rPr>
            </w:pPr>
            <w:r w:rsidRPr="002A1E7D">
              <w:rPr>
                <w:sz w:val="20"/>
              </w:rPr>
              <w:t>Canterbury (wgtd)</w:t>
            </w:r>
          </w:p>
        </w:tc>
      </w:tr>
      <w:tr w:rsidR="002A1E7D" w:rsidTr="002A1E7D">
        <w:tc>
          <w:tcPr>
            <w:tcW w:w="1250" w:type="pct"/>
            <w:vAlign w:val="bottom"/>
          </w:tcPr>
          <w:p w:rsidR="002A1E7D" w:rsidRDefault="002A1E7D" w:rsidP="002A1E7D">
            <w:pPr>
              <w:pStyle w:val="TabletextLeft"/>
            </w:pPr>
            <w:r>
              <w:t>0 changes of address</w:t>
            </w:r>
          </w:p>
        </w:tc>
        <w:tc>
          <w:tcPr>
            <w:tcW w:w="1250" w:type="pct"/>
          </w:tcPr>
          <w:p w:rsidR="002A1E7D" w:rsidRPr="002A1E7D" w:rsidRDefault="002A1E7D" w:rsidP="002A1E7D">
            <w:pPr>
              <w:pStyle w:val="TabletextLeft"/>
              <w:jc w:val="center"/>
            </w:pPr>
            <w:r w:rsidRPr="002A1E7D">
              <w:t>39.1</w:t>
            </w:r>
          </w:p>
        </w:tc>
        <w:tc>
          <w:tcPr>
            <w:tcW w:w="1250" w:type="pct"/>
          </w:tcPr>
          <w:p w:rsidR="002A1E7D" w:rsidRPr="002A1E7D" w:rsidRDefault="002A1E7D" w:rsidP="002A1E7D">
            <w:pPr>
              <w:pStyle w:val="TabletextLeft"/>
              <w:jc w:val="center"/>
            </w:pPr>
            <w:r w:rsidRPr="002A1E7D">
              <w:t>41.0</w:t>
            </w:r>
          </w:p>
        </w:tc>
        <w:tc>
          <w:tcPr>
            <w:tcW w:w="1250" w:type="pct"/>
          </w:tcPr>
          <w:p w:rsidR="002A1E7D" w:rsidRPr="002A1E7D" w:rsidRDefault="002A1E7D" w:rsidP="002A1E7D">
            <w:pPr>
              <w:pStyle w:val="TabletextLeft"/>
              <w:jc w:val="center"/>
            </w:pPr>
            <w:r w:rsidRPr="002A1E7D">
              <w:t>39.5</w:t>
            </w:r>
          </w:p>
        </w:tc>
      </w:tr>
      <w:tr w:rsidR="002A1E7D" w:rsidTr="002A1E7D">
        <w:tc>
          <w:tcPr>
            <w:tcW w:w="1250" w:type="pct"/>
            <w:vAlign w:val="bottom"/>
          </w:tcPr>
          <w:p w:rsidR="002A1E7D" w:rsidRDefault="002A1E7D" w:rsidP="002A1E7D">
            <w:pPr>
              <w:pStyle w:val="TabletextLeft"/>
            </w:pPr>
            <w:r>
              <w:t>1 change of address</w:t>
            </w:r>
          </w:p>
        </w:tc>
        <w:tc>
          <w:tcPr>
            <w:tcW w:w="1250" w:type="pct"/>
          </w:tcPr>
          <w:p w:rsidR="002A1E7D" w:rsidRPr="002A1E7D" w:rsidRDefault="002A1E7D" w:rsidP="002A1E7D">
            <w:pPr>
              <w:pStyle w:val="TabletextLeft"/>
              <w:jc w:val="center"/>
            </w:pPr>
            <w:r w:rsidRPr="002A1E7D">
              <w:t>16.2</w:t>
            </w:r>
          </w:p>
        </w:tc>
        <w:tc>
          <w:tcPr>
            <w:tcW w:w="1250" w:type="pct"/>
          </w:tcPr>
          <w:p w:rsidR="002A1E7D" w:rsidRPr="002A1E7D" w:rsidRDefault="002A1E7D" w:rsidP="002A1E7D">
            <w:pPr>
              <w:pStyle w:val="TabletextLeft"/>
              <w:jc w:val="center"/>
            </w:pPr>
            <w:r w:rsidRPr="002A1E7D">
              <w:t>21.4</w:t>
            </w:r>
          </w:p>
        </w:tc>
        <w:tc>
          <w:tcPr>
            <w:tcW w:w="1250" w:type="pct"/>
          </w:tcPr>
          <w:p w:rsidR="002A1E7D" w:rsidRPr="002A1E7D" w:rsidRDefault="002A1E7D" w:rsidP="002A1E7D">
            <w:pPr>
              <w:pStyle w:val="TabletextLeft"/>
              <w:jc w:val="center"/>
            </w:pPr>
            <w:r w:rsidRPr="002A1E7D">
              <w:t>20.8</w:t>
            </w:r>
          </w:p>
        </w:tc>
      </w:tr>
      <w:tr w:rsidR="002A1E7D" w:rsidTr="002A1E7D">
        <w:tc>
          <w:tcPr>
            <w:tcW w:w="1250" w:type="pct"/>
            <w:vAlign w:val="bottom"/>
          </w:tcPr>
          <w:p w:rsidR="002A1E7D" w:rsidRDefault="002A1E7D" w:rsidP="002A1E7D">
            <w:pPr>
              <w:pStyle w:val="TabletextLeft"/>
            </w:pPr>
            <w:r>
              <w:t>2 changes of address</w:t>
            </w:r>
          </w:p>
        </w:tc>
        <w:tc>
          <w:tcPr>
            <w:tcW w:w="1250" w:type="pct"/>
          </w:tcPr>
          <w:p w:rsidR="002A1E7D" w:rsidRPr="002A1E7D" w:rsidRDefault="002A1E7D" w:rsidP="002A1E7D">
            <w:pPr>
              <w:pStyle w:val="TabletextLeft"/>
              <w:jc w:val="center"/>
            </w:pPr>
            <w:r w:rsidRPr="002A1E7D">
              <w:t>22.9</w:t>
            </w:r>
          </w:p>
        </w:tc>
        <w:tc>
          <w:tcPr>
            <w:tcW w:w="1250" w:type="pct"/>
          </w:tcPr>
          <w:p w:rsidR="002A1E7D" w:rsidRPr="002A1E7D" w:rsidRDefault="002A1E7D" w:rsidP="002A1E7D">
            <w:pPr>
              <w:pStyle w:val="TabletextLeft"/>
              <w:jc w:val="center"/>
            </w:pPr>
            <w:r w:rsidRPr="002A1E7D">
              <w:t>21.3</w:t>
            </w:r>
          </w:p>
        </w:tc>
        <w:tc>
          <w:tcPr>
            <w:tcW w:w="1250" w:type="pct"/>
          </w:tcPr>
          <w:p w:rsidR="002A1E7D" w:rsidRPr="002A1E7D" w:rsidRDefault="002A1E7D" w:rsidP="002A1E7D">
            <w:pPr>
              <w:pStyle w:val="TabletextLeft"/>
              <w:jc w:val="center"/>
            </w:pPr>
            <w:r w:rsidRPr="002A1E7D">
              <w:t>22.9</w:t>
            </w:r>
          </w:p>
        </w:tc>
      </w:tr>
      <w:tr w:rsidR="002A1E7D" w:rsidTr="002A1E7D">
        <w:tc>
          <w:tcPr>
            <w:tcW w:w="1250" w:type="pct"/>
            <w:vAlign w:val="bottom"/>
          </w:tcPr>
          <w:p w:rsidR="002A1E7D" w:rsidRDefault="002A1E7D" w:rsidP="002A1E7D">
            <w:pPr>
              <w:pStyle w:val="TabletextLeft"/>
            </w:pPr>
            <w:r>
              <w:t>3+ changes of address</w:t>
            </w:r>
          </w:p>
        </w:tc>
        <w:tc>
          <w:tcPr>
            <w:tcW w:w="1250" w:type="pct"/>
          </w:tcPr>
          <w:p w:rsidR="002A1E7D" w:rsidRPr="002A1E7D" w:rsidRDefault="002A1E7D" w:rsidP="002A1E7D">
            <w:pPr>
              <w:pStyle w:val="TabletextLeft"/>
              <w:jc w:val="center"/>
            </w:pPr>
            <w:r w:rsidRPr="002A1E7D">
              <w:t>21.8</w:t>
            </w:r>
          </w:p>
        </w:tc>
        <w:tc>
          <w:tcPr>
            <w:tcW w:w="1250" w:type="pct"/>
          </w:tcPr>
          <w:p w:rsidR="002A1E7D" w:rsidRPr="002A1E7D" w:rsidRDefault="002A1E7D" w:rsidP="002A1E7D">
            <w:pPr>
              <w:pStyle w:val="TabletextLeft"/>
              <w:jc w:val="center"/>
            </w:pPr>
            <w:r w:rsidRPr="002A1E7D">
              <w:t>16.3</w:t>
            </w:r>
          </w:p>
        </w:tc>
        <w:tc>
          <w:tcPr>
            <w:tcW w:w="1250" w:type="pct"/>
          </w:tcPr>
          <w:p w:rsidR="002A1E7D" w:rsidRPr="002A1E7D" w:rsidRDefault="002A1E7D" w:rsidP="002A1E7D">
            <w:pPr>
              <w:pStyle w:val="TabletextLeft"/>
              <w:jc w:val="center"/>
            </w:pPr>
            <w:r w:rsidRPr="002A1E7D">
              <w:t>16.8</w:t>
            </w:r>
          </w:p>
        </w:tc>
      </w:tr>
    </w:tbl>
    <w:p w:rsidR="00165337" w:rsidRDefault="00165337" w:rsidP="00165337">
      <w:pPr>
        <w:pStyle w:val="BodyText"/>
      </w:pPr>
      <w:r>
        <w:t xml:space="preserve">PBIM customers in Bankstown were, however, significantly more likely to have no fixed address or live in temporary accommodation in the 26 weeks preceding PBIM implementation, compared with non-PBIM customers in Bankstown and the </w:t>
      </w:r>
      <w:r w:rsidR="00D428B3">
        <w:t>comparison</w:t>
      </w:r>
      <w:r>
        <w:t xml:space="preserve"> group in Canterbury. This is one indication of a higher level of vulnerability among the Bankstown PBIM customers with respect to the two </w:t>
      </w:r>
      <w:r w:rsidR="00D428B3">
        <w:t>comparison</w:t>
      </w:r>
      <w:r>
        <w:t xml:space="preserve"> groups. That said, Bankstown PBIM customers were significantly less likely than customers in Canterbury to have had rent deducted from their income support payments at all before the implementation of PBIM. They were also less likely to use </w:t>
      </w:r>
      <w:r w:rsidR="00BB5243">
        <w:t>the Rent D</w:t>
      </w:r>
      <w:r>
        <w:t>eductions</w:t>
      </w:r>
      <w:r w:rsidR="00BB5243">
        <w:t xml:space="preserve"> Scheme</w:t>
      </w:r>
      <w:r>
        <w:t xml:space="preserve"> on a frequent basis than either non-PBIM customers in Bankstown or the </w:t>
      </w:r>
      <w:r w:rsidR="00D428B3">
        <w:t>comparison</w:t>
      </w:r>
      <w:r>
        <w:t xml:space="preserve"> population in Canterbury. </w:t>
      </w:r>
    </w:p>
    <w:p w:rsidR="00165337" w:rsidRDefault="00165337" w:rsidP="00165337">
      <w:pPr>
        <w:pStyle w:val="BodyText"/>
      </w:pPr>
      <w:r>
        <w:t>A consideration of mean SEIFA scores provides an interesting story (</w:t>
      </w:r>
      <w:r>
        <w:fldChar w:fldCharType="begin"/>
      </w:r>
      <w:r>
        <w:instrText xml:space="preserve"> REF _Ref391554883 \r \h </w:instrText>
      </w:r>
      <w:r>
        <w:fldChar w:fldCharType="separate"/>
      </w:r>
      <w:r w:rsidR="00B31449">
        <w:t>Chart 8.2</w:t>
      </w:r>
      <w:r>
        <w:fldChar w:fldCharType="end"/>
      </w:r>
      <w:r>
        <w:t xml:space="preserve">). SEIFA scores are allocated on the basis of the SA1 which an individual resides in, that is, all individuals within that geographic area obtain the same SEIFA score. The indexes are standardised to have a mean of </w:t>
      </w:r>
      <w:r w:rsidRPr="00DF0E80">
        <w:t>1000 and a standard deviation of 100 across all SA1s in Australia.</w:t>
      </w:r>
      <w:r>
        <w:t xml:space="preserve">  The Index of Relative Socio-Economic Disadvantage indicates that PBIM customer’s resident in Bankstown significantly less disadvantaged than</w:t>
      </w:r>
      <w:r w:rsidR="00D428B3">
        <w:t xml:space="preserve"> the</w:t>
      </w:r>
      <w:r>
        <w:t xml:space="preserve"> </w:t>
      </w:r>
      <w:r w:rsidR="00D428B3">
        <w:t>comparison population</w:t>
      </w:r>
      <w:r>
        <w:t xml:space="preserve"> in Canterbury on the scale ‘Index of Economic Resources’. They are also more likely to reside in areas of higher advantage than both non-PBIM customers in Bankstown and the Canterbury </w:t>
      </w:r>
      <w:r w:rsidR="00476875">
        <w:t>comparison population</w:t>
      </w:r>
      <w:r>
        <w:t xml:space="preserve"> though this difference is not significant. These findings are in contrast to the overall comparison of PBIM customers to non-PBIM customers across all trial sites, which indicated that PBIM customers were more likely to reside in relatively more disadvantaged locations than non-PBIM customers. </w:t>
      </w:r>
    </w:p>
    <w:p w:rsidR="00165337" w:rsidRDefault="004D37C0" w:rsidP="004D37C0">
      <w:pPr>
        <w:pStyle w:val="CaptionChart"/>
      </w:pPr>
      <w:bookmarkStart w:id="695" w:name="_Toc396480840"/>
      <w:r>
        <w:lastRenderedPageBreak/>
        <w:t>:</w:t>
      </w:r>
      <w:r w:rsidR="00165337">
        <w:t xml:space="preserve"> </w:t>
      </w:r>
      <w:bookmarkStart w:id="696" w:name="_Ref391554883"/>
      <w:r w:rsidR="00165337">
        <w:t>Mean SEIFA score by site</w:t>
      </w:r>
      <w:bookmarkEnd w:id="695"/>
      <w:bookmarkEnd w:id="696"/>
    </w:p>
    <w:p w:rsidR="00165337" w:rsidRDefault="00165337" w:rsidP="00165337">
      <w:pPr>
        <w:pStyle w:val="BodyText"/>
        <w:jc w:val="center"/>
      </w:pPr>
      <w:r>
        <w:rPr>
          <w:noProof/>
          <w:lang w:eastAsia="en-AU"/>
        </w:rPr>
        <w:drawing>
          <wp:inline distT="0" distB="0" distL="0" distR="0" wp14:anchorId="6AD083C6" wp14:editId="5C5C3E56">
            <wp:extent cx="5108575" cy="3091180"/>
            <wp:effectExtent l="0" t="0" r="0" b="0"/>
            <wp:docPr id="15" name="Picture 15" descr="This chart displays the mean SEIFA score by site.&#10;" title="Mean SEIFA score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08575" cy="3091180"/>
                    </a:xfrm>
                    <a:prstGeom prst="rect">
                      <a:avLst/>
                    </a:prstGeom>
                    <a:noFill/>
                  </pic:spPr>
                </pic:pic>
              </a:graphicData>
            </a:graphic>
          </wp:inline>
        </w:drawing>
      </w:r>
    </w:p>
    <w:p w:rsidR="002A1E7D" w:rsidRDefault="002A1E7D" w:rsidP="002A1E7D">
      <w:pPr>
        <w:pStyle w:val="CaptionTable"/>
      </w:pPr>
      <w:bookmarkStart w:id="697" w:name="_Toc396480952"/>
      <w:r>
        <w:t xml:space="preserve">: </w:t>
      </w:r>
      <w:r w:rsidR="0096370F">
        <w:t>Mean SEIFA score by site</w:t>
      </w:r>
      <w:bookmarkEnd w:id="697"/>
    </w:p>
    <w:tbl>
      <w:tblPr>
        <w:tblStyle w:val="TableAE"/>
        <w:tblW w:w="0" w:type="auto"/>
        <w:tblLayout w:type="fixed"/>
        <w:tblLook w:val="04A0" w:firstRow="1" w:lastRow="0" w:firstColumn="1" w:lastColumn="0" w:noHBand="0" w:noVBand="1"/>
        <w:tblCaption w:val="Mean SEIFA score by site"/>
        <w:tblDescription w:val="This table displays the mean SEIFA score by site."/>
      </w:tblPr>
      <w:tblGrid>
        <w:gridCol w:w="4644"/>
        <w:gridCol w:w="1560"/>
        <w:gridCol w:w="1559"/>
        <w:gridCol w:w="1480"/>
      </w:tblGrid>
      <w:tr w:rsidR="002A1E7D" w:rsidTr="0096370F">
        <w:trPr>
          <w:cnfStyle w:val="100000000000" w:firstRow="1" w:lastRow="0" w:firstColumn="0" w:lastColumn="0" w:oddVBand="0" w:evenVBand="0" w:oddHBand="0" w:evenHBand="0" w:firstRowFirstColumn="0" w:firstRowLastColumn="0" w:lastRowFirstColumn="0" w:lastRowLastColumn="0"/>
          <w:tblHeader/>
        </w:trPr>
        <w:tc>
          <w:tcPr>
            <w:tcW w:w="4644" w:type="dxa"/>
          </w:tcPr>
          <w:p w:rsidR="002A1E7D" w:rsidRDefault="002A1E7D" w:rsidP="002A1E7D">
            <w:pPr>
              <w:pStyle w:val="TableHeadingCentre"/>
            </w:pPr>
          </w:p>
        </w:tc>
        <w:tc>
          <w:tcPr>
            <w:tcW w:w="1560" w:type="dxa"/>
          </w:tcPr>
          <w:p w:rsidR="002A1E7D" w:rsidRPr="002A1E7D" w:rsidRDefault="002A1E7D" w:rsidP="002A1E7D">
            <w:pPr>
              <w:pStyle w:val="TableHeadingCentre"/>
              <w:rPr>
                <w:sz w:val="20"/>
              </w:rPr>
            </w:pPr>
            <w:r w:rsidRPr="002A1E7D">
              <w:rPr>
                <w:sz w:val="20"/>
              </w:rPr>
              <w:t>Bankstown on PBIM</w:t>
            </w:r>
          </w:p>
        </w:tc>
        <w:tc>
          <w:tcPr>
            <w:tcW w:w="1559" w:type="dxa"/>
          </w:tcPr>
          <w:p w:rsidR="002A1E7D" w:rsidRPr="002A1E7D" w:rsidRDefault="002A1E7D" w:rsidP="002A1E7D">
            <w:pPr>
              <w:pStyle w:val="TableHeadingCentre"/>
              <w:rPr>
                <w:sz w:val="20"/>
              </w:rPr>
            </w:pPr>
            <w:r w:rsidRPr="002A1E7D">
              <w:rPr>
                <w:sz w:val="20"/>
              </w:rPr>
              <w:t>Bankstown not on PBIM (wgtd)</w:t>
            </w:r>
          </w:p>
        </w:tc>
        <w:tc>
          <w:tcPr>
            <w:tcW w:w="1480" w:type="dxa"/>
          </w:tcPr>
          <w:p w:rsidR="002A1E7D" w:rsidRPr="002A1E7D" w:rsidRDefault="002A1E7D" w:rsidP="002A1E7D">
            <w:pPr>
              <w:pStyle w:val="TableHeadingCentre"/>
              <w:rPr>
                <w:sz w:val="20"/>
              </w:rPr>
            </w:pPr>
            <w:r w:rsidRPr="002A1E7D">
              <w:rPr>
                <w:sz w:val="20"/>
              </w:rPr>
              <w:t>Canterbury (wgtd)</w:t>
            </w:r>
          </w:p>
        </w:tc>
      </w:tr>
      <w:tr w:rsidR="0096370F" w:rsidTr="0096370F">
        <w:tc>
          <w:tcPr>
            <w:tcW w:w="4644" w:type="dxa"/>
          </w:tcPr>
          <w:p w:rsidR="0096370F" w:rsidRPr="0096370F" w:rsidRDefault="0096370F" w:rsidP="0096370F">
            <w:pPr>
              <w:pStyle w:val="TabletextLeft"/>
            </w:pPr>
            <w:r w:rsidRPr="0096370F">
              <w:t>Index of Relative Socio-economic Advantage and Disadvantage Score</w:t>
            </w:r>
          </w:p>
        </w:tc>
        <w:tc>
          <w:tcPr>
            <w:tcW w:w="1560" w:type="dxa"/>
          </w:tcPr>
          <w:p w:rsidR="0096370F" w:rsidRPr="0096370F" w:rsidRDefault="0096370F" w:rsidP="0096370F">
            <w:pPr>
              <w:pStyle w:val="TabletextLeft"/>
              <w:jc w:val="center"/>
            </w:pPr>
            <w:r w:rsidRPr="0096370F">
              <w:t>913.6</w:t>
            </w:r>
          </w:p>
        </w:tc>
        <w:tc>
          <w:tcPr>
            <w:tcW w:w="1559" w:type="dxa"/>
          </w:tcPr>
          <w:p w:rsidR="0096370F" w:rsidRPr="0096370F" w:rsidRDefault="0096370F" w:rsidP="0096370F">
            <w:pPr>
              <w:pStyle w:val="TabletextLeft"/>
              <w:jc w:val="center"/>
            </w:pPr>
            <w:r w:rsidRPr="0096370F">
              <w:t>903.3</w:t>
            </w:r>
          </w:p>
        </w:tc>
        <w:tc>
          <w:tcPr>
            <w:tcW w:w="1480" w:type="dxa"/>
          </w:tcPr>
          <w:p w:rsidR="0096370F" w:rsidRPr="0096370F" w:rsidRDefault="0096370F" w:rsidP="0096370F">
            <w:pPr>
              <w:pStyle w:val="TabletextLeft"/>
              <w:jc w:val="center"/>
            </w:pPr>
            <w:r w:rsidRPr="0096370F">
              <w:t>899.6</w:t>
            </w:r>
          </w:p>
        </w:tc>
      </w:tr>
      <w:tr w:rsidR="0096370F" w:rsidTr="0096370F">
        <w:tc>
          <w:tcPr>
            <w:tcW w:w="4644" w:type="dxa"/>
          </w:tcPr>
          <w:p w:rsidR="0096370F" w:rsidRPr="0096370F" w:rsidRDefault="0096370F" w:rsidP="0096370F">
            <w:pPr>
              <w:pStyle w:val="TabletextLeft"/>
            </w:pPr>
            <w:r w:rsidRPr="0096370F">
              <w:t>Index of Relative Socio-economic Disadvantage Score</w:t>
            </w:r>
          </w:p>
        </w:tc>
        <w:tc>
          <w:tcPr>
            <w:tcW w:w="1560" w:type="dxa"/>
          </w:tcPr>
          <w:p w:rsidR="0096370F" w:rsidRPr="0096370F" w:rsidRDefault="0096370F" w:rsidP="0096370F">
            <w:pPr>
              <w:pStyle w:val="TabletextLeft"/>
              <w:jc w:val="center"/>
            </w:pPr>
            <w:r w:rsidRPr="0096370F">
              <w:t>894.5</w:t>
            </w:r>
          </w:p>
        </w:tc>
        <w:tc>
          <w:tcPr>
            <w:tcW w:w="1559" w:type="dxa"/>
          </w:tcPr>
          <w:p w:rsidR="0096370F" w:rsidRPr="0096370F" w:rsidRDefault="0096370F" w:rsidP="0096370F">
            <w:pPr>
              <w:pStyle w:val="TabletextLeft"/>
              <w:jc w:val="center"/>
            </w:pPr>
            <w:r w:rsidRPr="0096370F">
              <w:t>884.4</w:t>
            </w:r>
          </w:p>
        </w:tc>
        <w:tc>
          <w:tcPr>
            <w:tcW w:w="1480" w:type="dxa"/>
          </w:tcPr>
          <w:p w:rsidR="0096370F" w:rsidRPr="0096370F" w:rsidRDefault="0096370F" w:rsidP="0096370F">
            <w:pPr>
              <w:pStyle w:val="TabletextLeft"/>
              <w:jc w:val="center"/>
            </w:pPr>
            <w:r w:rsidRPr="0096370F">
              <w:t>876.8</w:t>
            </w:r>
          </w:p>
        </w:tc>
      </w:tr>
      <w:tr w:rsidR="0096370F" w:rsidTr="0096370F">
        <w:tc>
          <w:tcPr>
            <w:tcW w:w="4644" w:type="dxa"/>
          </w:tcPr>
          <w:p w:rsidR="0096370F" w:rsidRPr="0096370F" w:rsidRDefault="0096370F" w:rsidP="0096370F">
            <w:pPr>
              <w:pStyle w:val="TabletextLeft"/>
            </w:pPr>
            <w:r w:rsidRPr="0096370F">
              <w:t>Index of Economic Resources Score</w:t>
            </w:r>
          </w:p>
        </w:tc>
        <w:tc>
          <w:tcPr>
            <w:tcW w:w="1560" w:type="dxa"/>
          </w:tcPr>
          <w:p w:rsidR="0096370F" w:rsidRPr="0096370F" w:rsidRDefault="0096370F" w:rsidP="0096370F">
            <w:pPr>
              <w:pStyle w:val="TabletextLeft"/>
              <w:jc w:val="center"/>
            </w:pPr>
            <w:r w:rsidRPr="0096370F">
              <w:t>923.9</w:t>
            </w:r>
          </w:p>
        </w:tc>
        <w:tc>
          <w:tcPr>
            <w:tcW w:w="1559" w:type="dxa"/>
          </w:tcPr>
          <w:p w:rsidR="0096370F" w:rsidRPr="0096370F" w:rsidRDefault="0096370F" w:rsidP="0096370F">
            <w:pPr>
              <w:pStyle w:val="TabletextLeft"/>
              <w:jc w:val="center"/>
            </w:pPr>
            <w:r w:rsidRPr="0096370F">
              <w:t>916.2</w:t>
            </w:r>
          </w:p>
        </w:tc>
        <w:tc>
          <w:tcPr>
            <w:tcW w:w="1480" w:type="dxa"/>
          </w:tcPr>
          <w:p w:rsidR="0096370F" w:rsidRPr="0096370F" w:rsidRDefault="0096370F" w:rsidP="0096370F">
            <w:pPr>
              <w:pStyle w:val="TabletextLeft"/>
              <w:jc w:val="center"/>
            </w:pPr>
            <w:r w:rsidRPr="0096370F">
              <w:t>892.0</w:t>
            </w:r>
          </w:p>
        </w:tc>
      </w:tr>
      <w:tr w:rsidR="0096370F" w:rsidTr="0096370F">
        <w:tc>
          <w:tcPr>
            <w:tcW w:w="4644" w:type="dxa"/>
          </w:tcPr>
          <w:p w:rsidR="0096370F" w:rsidRPr="0096370F" w:rsidRDefault="0096370F" w:rsidP="0096370F">
            <w:pPr>
              <w:pStyle w:val="TabletextLeft"/>
            </w:pPr>
            <w:r w:rsidRPr="0096370F">
              <w:t>Index of Education and Occupation Score</w:t>
            </w:r>
          </w:p>
        </w:tc>
        <w:tc>
          <w:tcPr>
            <w:tcW w:w="1560" w:type="dxa"/>
          </w:tcPr>
          <w:p w:rsidR="0096370F" w:rsidRPr="0096370F" w:rsidRDefault="0096370F" w:rsidP="0096370F">
            <w:pPr>
              <w:pStyle w:val="TabletextLeft"/>
              <w:jc w:val="center"/>
            </w:pPr>
            <w:r w:rsidRPr="0096370F">
              <w:t>952.2</w:t>
            </w:r>
          </w:p>
        </w:tc>
        <w:tc>
          <w:tcPr>
            <w:tcW w:w="1559" w:type="dxa"/>
          </w:tcPr>
          <w:p w:rsidR="0096370F" w:rsidRPr="0096370F" w:rsidRDefault="0096370F" w:rsidP="0096370F">
            <w:pPr>
              <w:pStyle w:val="TabletextLeft"/>
              <w:jc w:val="center"/>
            </w:pPr>
            <w:r w:rsidRPr="0096370F">
              <w:t>945.7</w:t>
            </w:r>
          </w:p>
        </w:tc>
        <w:tc>
          <w:tcPr>
            <w:tcW w:w="1480" w:type="dxa"/>
          </w:tcPr>
          <w:p w:rsidR="0096370F" w:rsidRPr="0096370F" w:rsidRDefault="0096370F" w:rsidP="0096370F">
            <w:pPr>
              <w:pStyle w:val="TabletextLeft"/>
              <w:jc w:val="center"/>
            </w:pPr>
            <w:r w:rsidRPr="0096370F">
              <w:t>959.9</w:t>
            </w:r>
          </w:p>
        </w:tc>
      </w:tr>
    </w:tbl>
    <w:p w:rsidR="00165337" w:rsidRPr="00BE2CD3" w:rsidRDefault="00165337" w:rsidP="00165337">
      <w:pPr>
        <w:pStyle w:val="Heading2"/>
        <w:rPr>
          <w:color w:val="002776"/>
        </w:rPr>
      </w:pPr>
      <w:bookmarkStart w:id="698" w:name="_Toc395273238"/>
      <w:bookmarkStart w:id="699" w:name="_Toc396480827"/>
      <w:r w:rsidRPr="00BE2CD3">
        <w:rPr>
          <w:color w:val="002776"/>
        </w:rPr>
        <w:t>Longitudinal survey</w:t>
      </w:r>
      <w:bookmarkEnd w:id="698"/>
      <w:bookmarkEnd w:id="699"/>
    </w:p>
    <w:p w:rsidR="00165337" w:rsidRDefault="00165337" w:rsidP="00165337">
      <w:pPr>
        <w:pStyle w:val="BodyText"/>
      </w:pPr>
      <w:r>
        <w:t xml:space="preserve">At baseline, 62 PBIM customers from Bankstown responded to the longitudinal survey. By wave one of the survey, only 34 of these customers were retained in the sample – 12 of whom had exited PBIM in the interim. In Canterbury, 116 individuals responded at baseline and 82 remained in the sample at wave one.  </w:t>
      </w:r>
    </w:p>
    <w:p w:rsidR="00165337" w:rsidRDefault="00165337" w:rsidP="00165337">
      <w:pPr>
        <w:pStyle w:val="BodyText"/>
      </w:pPr>
      <w:r>
        <w:t xml:space="preserve">These sample sizes are relatively small, particularly when only subgroups within these populations are considered – for example, individuals with children. In general, small sample sizes lead to lower levels of reliability for analysis results and make it difficult to detect differences at appropriate levels of statistical significance. For this reason, the reader is encouraged to interpret all results presented in this subsection with caution. A significant change may be attributed to selective attrition, and similarly, a non-significant change may simply reflect the effect of small sample sizes rather than a negligible impact of the PBIM program. </w:t>
      </w:r>
    </w:p>
    <w:p w:rsidR="00165337" w:rsidRDefault="00165337" w:rsidP="00165337">
      <w:pPr>
        <w:pStyle w:val="BodyText"/>
      </w:pPr>
      <w:r>
        <w:t xml:space="preserve">The effect of PBIM in the short-term is measured by considering whether there has been a significant difference in the level of change for any given measure between PBIM and </w:t>
      </w:r>
      <w:r w:rsidR="00476875">
        <w:t>comparison</w:t>
      </w:r>
      <w:r>
        <w:t xml:space="preserve"> respondents between baseline and wave one. Only two marginally significant differences (with probability levels between 0.05 and 0.1) were noted when comparing Bankstown respondents against Canterbury respondents. </w:t>
      </w:r>
    </w:p>
    <w:p w:rsidR="00165337" w:rsidRDefault="00165337" w:rsidP="00165337">
      <w:pPr>
        <w:pStyle w:val="BodyText"/>
      </w:pPr>
      <w:r>
        <w:lastRenderedPageBreak/>
        <w:t xml:space="preserve">As </w:t>
      </w:r>
      <w:r>
        <w:fldChar w:fldCharType="begin"/>
      </w:r>
      <w:r>
        <w:instrText xml:space="preserve"> REF _Ref391557931 \r \h </w:instrText>
      </w:r>
      <w:r>
        <w:fldChar w:fldCharType="separate"/>
      </w:r>
      <w:r w:rsidR="00B31449">
        <w:t>Table 8.3</w:t>
      </w:r>
      <w:r>
        <w:fldChar w:fldCharType="end"/>
      </w:r>
      <w:r>
        <w:t xml:space="preserve"> indicates, Bankstown respondents increased their propensity to plan further ahead into the future when saving  to a greater degree than among Canterbury respondents, and this difference reached a marginal level of statistical significance (p&lt;0.1). </w:t>
      </w:r>
    </w:p>
    <w:p w:rsidR="00165337" w:rsidRDefault="00165337" w:rsidP="00165337">
      <w:pPr>
        <w:pStyle w:val="CaptionTable"/>
      </w:pPr>
      <w:bookmarkStart w:id="700" w:name="_Ref391557931"/>
      <w:bookmarkStart w:id="701" w:name="_Toc396480953"/>
      <w:r>
        <w:t>: Score for  pl</w:t>
      </w:r>
      <w:r w:rsidR="00F95B80">
        <w:t>anning ahead when saving where zero is no planning and one</w:t>
      </w:r>
      <w:r>
        <w:t xml:space="preserve"> i</w:t>
      </w:r>
      <w:r w:rsidR="001D31A5">
        <w:t>s plans ahead a year, n= 111  (per cent</w:t>
      </w:r>
      <w:r>
        <w:t>)</w:t>
      </w:r>
      <w:bookmarkEnd w:id="700"/>
      <w:bookmarkEnd w:id="701"/>
    </w:p>
    <w:tbl>
      <w:tblPr>
        <w:tblStyle w:val="TableAE"/>
        <w:tblW w:w="5000" w:type="pct"/>
        <w:tblLook w:val="04A0" w:firstRow="1" w:lastRow="0" w:firstColumn="1" w:lastColumn="0" w:noHBand="0" w:noVBand="1"/>
        <w:tblCaption w:val="Score for  planning ahead when saving where zero is no planning and one is plans ahead a year"/>
        <w:tblDescription w:val="This table displays the ccore for  planning ahead when saving where zero is no planning and one is plans ahead a year."/>
      </w:tblPr>
      <w:tblGrid>
        <w:gridCol w:w="2310"/>
        <w:gridCol w:w="2311"/>
        <w:gridCol w:w="2311"/>
        <w:gridCol w:w="2311"/>
      </w:tblGrid>
      <w:tr w:rsidR="00165337" w:rsidRPr="00296A6F"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296A6F" w:rsidRDefault="00296A6F" w:rsidP="008941A9">
            <w:pPr>
              <w:pStyle w:val="TableHeadingCentre"/>
              <w:rPr>
                <w:rFonts w:asciiTheme="minorHAnsi" w:hAnsiTheme="minorHAnsi"/>
                <w:sz w:val="20"/>
              </w:rPr>
            </w:pPr>
            <w:r w:rsidRPr="00296A6F">
              <w:rPr>
                <w:rFonts w:asciiTheme="minorHAnsi" w:hAnsiTheme="minorHAnsi"/>
                <w:color w:val="FFFFFF" w:themeColor="background1"/>
                <w:sz w:val="20"/>
              </w:rPr>
              <w:t>-</w:t>
            </w:r>
          </w:p>
        </w:tc>
        <w:tc>
          <w:tcPr>
            <w:tcW w:w="1250" w:type="pct"/>
          </w:tcPr>
          <w:p w:rsidR="00165337" w:rsidRPr="00296A6F" w:rsidRDefault="00165337" w:rsidP="008941A9">
            <w:pPr>
              <w:pStyle w:val="TableHeadingCentre"/>
              <w:rPr>
                <w:rFonts w:asciiTheme="minorHAnsi" w:hAnsiTheme="minorHAnsi"/>
                <w:sz w:val="20"/>
              </w:rPr>
            </w:pPr>
            <w:r w:rsidRPr="00296A6F">
              <w:rPr>
                <w:rFonts w:asciiTheme="minorHAnsi" w:hAnsiTheme="minorHAnsi"/>
                <w:sz w:val="20"/>
              </w:rPr>
              <w:t>Baseline</w:t>
            </w:r>
          </w:p>
        </w:tc>
        <w:tc>
          <w:tcPr>
            <w:tcW w:w="1250" w:type="pct"/>
          </w:tcPr>
          <w:p w:rsidR="00165337" w:rsidRPr="00296A6F" w:rsidRDefault="00165337" w:rsidP="008941A9">
            <w:pPr>
              <w:pStyle w:val="TableHeadingCentre"/>
              <w:rPr>
                <w:rFonts w:asciiTheme="minorHAnsi" w:hAnsiTheme="minorHAnsi"/>
                <w:sz w:val="20"/>
              </w:rPr>
            </w:pPr>
            <w:r w:rsidRPr="00296A6F">
              <w:rPr>
                <w:rFonts w:asciiTheme="minorHAnsi" w:hAnsiTheme="minorHAnsi"/>
                <w:sz w:val="20"/>
              </w:rPr>
              <w:t>Wave one</w:t>
            </w:r>
          </w:p>
        </w:tc>
        <w:tc>
          <w:tcPr>
            <w:tcW w:w="1250" w:type="pct"/>
          </w:tcPr>
          <w:p w:rsidR="00165337" w:rsidRPr="00296A6F" w:rsidRDefault="00165337" w:rsidP="008941A9">
            <w:pPr>
              <w:pStyle w:val="TableHeadingCentre"/>
              <w:rPr>
                <w:rFonts w:asciiTheme="minorHAnsi" w:hAnsiTheme="minorHAnsi"/>
                <w:sz w:val="20"/>
              </w:rPr>
            </w:pPr>
            <w:r w:rsidRPr="00296A6F">
              <w:rPr>
                <w:rFonts w:asciiTheme="minorHAnsi" w:hAnsiTheme="minorHAnsi"/>
                <w:sz w:val="20"/>
              </w:rPr>
              <w:t>Difference</w:t>
            </w:r>
          </w:p>
        </w:tc>
      </w:tr>
      <w:tr w:rsidR="00165337" w:rsidRPr="00296A6F" w:rsidTr="009C59DB">
        <w:tc>
          <w:tcPr>
            <w:tcW w:w="1250" w:type="pct"/>
          </w:tcPr>
          <w:p w:rsidR="00165337" w:rsidRPr="00296A6F" w:rsidRDefault="00165337" w:rsidP="008941A9">
            <w:pPr>
              <w:pStyle w:val="TabletextLeft"/>
              <w:rPr>
                <w:rFonts w:asciiTheme="minorHAnsi" w:hAnsiTheme="minorHAnsi"/>
                <w:szCs w:val="22"/>
              </w:rPr>
            </w:pPr>
            <w:r w:rsidRPr="00296A6F">
              <w:rPr>
                <w:rFonts w:asciiTheme="minorHAnsi" w:hAnsiTheme="minorHAnsi"/>
                <w:szCs w:val="22"/>
              </w:rPr>
              <w:t>Bankstown</w:t>
            </w:r>
          </w:p>
        </w:tc>
        <w:tc>
          <w:tcPr>
            <w:tcW w:w="1250" w:type="pct"/>
          </w:tcPr>
          <w:p w:rsidR="00165337" w:rsidRPr="00296A6F" w:rsidRDefault="00165337" w:rsidP="008941A9">
            <w:pPr>
              <w:pStyle w:val="TabletextLeft"/>
              <w:jc w:val="center"/>
              <w:rPr>
                <w:rFonts w:asciiTheme="minorHAnsi" w:hAnsiTheme="minorHAnsi"/>
                <w:szCs w:val="22"/>
              </w:rPr>
            </w:pPr>
            <w:r w:rsidRPr="00296A6F">
              <w:rPr>
                <w:rFonts w:asciiTheme="minorHAnsi" w:hAnsiTheme="minorHAnsi"/>
                <w:szCs w:val="22"/>
              </w:rPr>
              <w:t>0.51</w:t>
            </w:r>
          </w:p>
        </w:tc>
        <w:tc>
          <w:tcPr>
            <w:tcW w:w="1250" w:type="pct"/>
          </w:tcPr>
          <w:p w:rsidR="00165337" w:rsidRPr="00296A6F" w:rsidRDefault="00165337" w:rsidP="008941A9">
            <w:pPr>
              <w:pStyle w:val="TabletextLeft"/>
              <w:jc w:val="center"/>
              <w:rPr>
                <w:rFonts w:asciiTheme="minorHAnsi" w:hAnsiTheme="minorHAnsi"/>
                <w:szCs w:val="22"/>
              </w:rPr>
            </w:pPr>
            <w:r w:rsidRPr="00296A6F">
              <w:rPr>
                <w:rFonts w:asciiTheme="minorHAnsi" w:hAnsiTheme="minorHAnsi"/>
                <w:szCs w:val="22"/>
              </w:rPr>
              <w:t>0.59</w:t>
            </w:r>
          </w:p>
        </w:tc>
        <w:tc>
          <w:tcPr>
            <w:tcW w:w="1250" w:type="pct"/>
          </w:tcPr>
          <w:p w:rsidR="00165337" w:rsidRPr="00296A6F" w:rsidRDefault="00165337" w:rsidP="008941A9">
            <w:pPr>
              <w:pStyle w:val="TabletextLeft"/>
              <w:jc w:val="center"/>
              <w:rPr>
                <w:rFonts w:asciiTheme="minorHAnsi" w:hAnsiTheme="minorHAnsi"/>
                <w:szCs w:val="22"/>
              </w:rPr>
            </w:pPr>
            <w:r w:rsidRPr="00296A6F">
              <w:rPr>
                <w:rFonts w:asciiTheme="minorHAnsi" w:hAnsiTheme="minorHAnsi"/>
                <w:szCs w:val="22"/>
              </w:rPr>
              <w:t>0.09</w:t>
            </w:r>
          </w:p>
        </w:tc>
      </w:tr>
      <w:tr w:rsidR="00165337" w:rsidRPr="00296A6F" w:rsidTr="009C59DB">
        <w:tc>
          <w:tcPr>
            <w:tcW w:w="1250" w:type="pct"/>
          </w:tcPr>
          <w:p w:rsidR="00165337" w:rsidRPr="00296A6F" w:rsidRDefault="00165337" w:rsidP="008941A9">
            <w:pPr>
              <w:pStyle w:val="TabletextLeft"/>
              <w:rPr>
                <w:rFonts w:asciiTheme="minorHAnsi" w:hAnsiTheme="minorHAnsi"/>
                <w:szCs w:val="22"/>
              </w:rPr>
            </w:pPr>
            <w:r w:rsidRPr="00296A6F">
              <w:rPr>
                <w:rFonts w:asciiTheme="minorHAnsi" w:hAnsiTheme="minorHAnsi"/>
                <w:szCs w:val="22"/>
              </w:rPr>
              <w:t>Canterbury</w:t>
            </w:r>
          </w:p>
        </w:tc>
        <w:tc>
          <w:tcPr>
            <w:tcW w:w="1250" w:type="pct"/>
          </w:tcPr>
          <w:p w:rsidR="00165337" w:rsidRPr="00296A6F" w:rsidRDefault="00165337" w:rsidP="008941A9">
            <w:pPr>
              <w:pStyle w:val="TabletextLeft"/>
              <w:jc w:val="center"/>
              <w:rPr>
                <w:rFonts w:asciiTheme="minorHAnsi" w:hAnsiTheme="minorHAnsi"/>
                <w:szCs w:val="22"/>
              </w:rPr>
            </w:pPr>
            <w:r w:rsidRPr="00296A6F">
              <w:rPr>
                <w:rFonts w:asciiTheme="minorHAnsi" w:hAnsiTheme="minorHAnsi"/>
                <w:szCs w:val="22"/>
              </w:rPr>
              <w:t>0.61</w:t>
            </w:r>
          </w:p>
        </w:tc>
        <w:tc>
          <w:tcPr>
            <w:tcW w:w="1250" w:type="pct"/>
          </w:tcPr>
          <w:p w:rsidR="00165337" w:rsidRPr="00296A6F" w:rsidRDefault="00165337" w:rsidP="008941A9">
            <w:pPr>
              <w:pStyle w:val="TabletextLeft"/>
              <w:jc w:val="center"/>
              <w:rPr>
                <w:rFonts w:asciiTheme="minorHAnsi" w:hAnsiTheme="minorHAnsi"/>
                <w:szCs w:val="22"/>
              </w:rPr>
            </w:pPr>
            <w:r w:rsidRPr="00296A6F">
              <w:rPr>
                <w:rFonts w:asciiTheme="minorHAnsi" w:hAnsiTheme="minorHAnsi"/>
                <w:szCs w:val="22"/>
              </w:rPr>
              <w:t>0.60</w:t>
            </w:r>
          </w:p>
        </w:tc>
        <w:tc>
          <w:tcPr>
            <w:tcW w:w="1250" w:type="pct"/>
          </w:tcPr>
          <w:p w:rsidR="00165337" w:rsidRPr="00296A6F" w:rsidRDefault="00165337" w:rsidP="008941A9">
            <w:pPr>
              <w:pStyle w:val="TabletextLeft"/>
              <w:jc w:val="center"/>
              <w:rPr>
                <w:rFonts w:asciiTheme="minorHAnsi" w:hAnsiTheme="minorHAnsi"/>
                <w:szCs w:val="22"/>
              </w:rPr>
            </w:pPr>
            <w:r w:rsidRPr="00296A6F">
              <w:rPr>
                <w:rFonts w:asciiTheme="minorHAnsi" w:hAnsiTheme="minorHAnsi"/>
                <w:szCs w:val="22"/>
              </w:rPr>
              <w:t>-0.01</w:t>
            </w:r>
          </w:p>
        </w:tc>
      </w:tr>
    </w:tbl>
    <w:p w:rsidR="00165337" w:rsidRDefault="00165337" w:rsidP="00165337">
      <w:pPr>
        <w:pStyle w:val="BodyText"/>
      </w:pPr>
      <w:r>
        <w:t>The number of alcoholic drinks reportedly consumed by Bankstown respondents fell by a greater amount between baseline and wave one than for Canterbury respondents, and this difference reached a marginal level of statistical significance (p&lt;0.1). This indicates a positive impact of PBIM on the consumption of alcohol in Bankstown (</w:t>
      </w:r>
      <w:r>
        <w:fldChar w:fldCharType="begin"/>
      </w:r>
      <w:r>
        <w:instrText xml:space="preserve"> REF _Ref391557942 \r \h </w:instrText>
      </w:r>
      <w:r>
        <w:fldChar w:fldCharType="separate"/>
      </w:r>
      <w:r w:rsidR="00B31449">
        <w:t>Table 8.4</w:t>
      </w:r>
      <w:r>
        <w:fldChar w:fldCharType="end"/>
      </w:r>
      <w:r>
        <w:t xml:space="preserve">). </w:t>
      </w:r>
    </w:p>
    <w:p w:rsidR="00165337" w:rsidRDefault="00165337" w:rsidP="00165337">
      <w:pPr>
        <w:pStyle w:val="CaptionTable"/>
      </w:pPr>
      <w:bookmarkStart w:id="702" w:name="_Ref391557942"/>
      <w:bookmarkStart w:id="703" w:name="_Toc396480954"/>
      <w:r>
        <w:t>: Mean number of alcoholic drinks consumed</w:t>
      </w:r>
      <w:bookmarkEnd w:id="702"/>
      <w:r>
        <w:t xml:space="preserve"> per month, n = 55</w:t>
      </w:r>
      <w:bookmarkEnd w:id="703"/>
    </w:p>
    <w:tbl>
      <w:tblPr>
        <w:tblStyle w:val="TableAE"/>
        <w:tblW w:w="5000" w:type="pct"/>
        <w:tblLook w:val="04A0" w:firstRow="1" w:lastRow="0" w:firstColumn="1" w:lastColumn="0" w:noHBand="0" w:noVBand="1"/>
        <w:tblCaption w:val="Mean number of alcoholic drinks consumed per month"/>
        <w:tblDescription w:val="This table displays the mean number of alcoholic drinks consumed per month."/>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9E5B73" w:rsidRDefault="00296A6F" w:rsidP="008941A9">
            <w:pPr>
              <w:pStyle w:val="TableHeadingCentre"/>
              <w:rPr>
                <w:rFonts w:asciiTheme="minorHAnsi" w:hAnsiTheme="minorHAnsi"/>
              </w:rPr>
            </w:pPr>
            <w:r w:rsidRPr="00296A6F">
              <w:rPr>
                <w:rFonts w:asciiTheme="minorHAnsi" w:hAnsiTheme="minorHAnsi"/>
                <w:color w:val="FFFFFF" w:themeColor="background1"/>
              </w:rPr>
              <w:t>-</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Baseline</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Wave one</w:t>
            </w:r>
          </w:p>
        </w:tc>
        <w:tc>
          <w:tcPr>
            <w:tcW w:w="1250" w:type="pct"/>
          </w:tcPr>
          <w:p w:rsidR="00165337" w:rsidRDefault="00165337" w:rsidP="008941A9">
            <w:pPr>
              <w:pStyle w:val="TableHeadingCentre"/>
              <w:rPr>
                <w:rFonts w:asciiTheme="minorHAnsi" w:hAnsiTheme="minorHAnsi"/>
              </w:rPr>
            </w:pPr>
            <w:r>
              <w:rPr>
                <w:rFonts w:asciiTheme="minorHAnsi" w:hAnsiTheme="minorHAnsi"/>
              </w:rPr>
              <w:t>Difference</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sidRPr="009E5B73">
              <w:rPr>
                <w:rFonts w:asciiTheme="minorHAnsi" w:hAnsiTheme="minorHAnsi"/>
                <w:sz w:val="22"/>
                <w:szCs w:val="22"/>
              </w:rPr>
              <w:t>Bankstown</w:t>
            </w:r>
          </w:p>
        </w:tc>
        <w:tc>
          <w:tcPr>
            <w:tcW w:w="1250" w:type="pct"/>
          </w:tcPr>
          <w:p w:rsidR="00165337" w:rsidRPr="00B464F1" w:rsidRDefault="00165337" w:rsidP="008941A9">
            <w:pPr>
              <w:pStyle w:val="TabletextLeft"/>
              <w:jc w:val="center"/>
              <w:rPr>
                <w:rFonts w:asciiTheme="minorHAnsi" w:hAnsiTheme="minorHAnsi"/>
                <w:sz w:val="22"/>
                <w:szCs w:val="22"/>
              </w:rPr>
            </w:pPr>
            <w:r w:rsidRPr="00B464F1">
              <w:rPr>
                <w:rFonts w:asciiTheme="minorHAnsi" w:hAnsiTheme="minorHAnsi"/>
                <w:sz w:val="22"/>
                <w:szCs w:val="22"/>
              </w:rPr>
              <w:t>14.27</w:t>
            </w:r>
          </w:p>
        </w:tc>
        <w:tc>
          <w:tcPr>
            <w:tcW w:w="1250" w:type="pct"/>
          </w:tcPr>
          <w:p w:rsidR="00165337" w:rsidRPr="00B464F1" w:rsidRDefault="00165337" w:rsidP="008941A9">
            <w:pPr>
              <w:pStyle w:val="TabletextLeft"/>
              <w:jc w:val="center"/>
              <w:rPr>
                <w:rFonts w:asciiTheme="minorHAnsi" w:hAnsiTheme="minorHAnsi"/>
                <w:sz w:val="22"/>
                <w:szCs w:val="22"/>
              </w:rPr>
            </w:pPr>
            <w:r w:rsidRPr="00B464F1">
              <w:rPr>
                <w:rFonts w:asciiTheme="minorHAnsi" w:hAnsiTheme="minorHAnsi"/>
                <w:sz w:val="22"/>
                <w:szCs w:val="22"/>
              </w:rPr>
              <w:t>6.35</w:t>
            </w:r>
          </w:p>
        </w:tc>
        <w:tc>
          <w:tcPr>
            <w:tcW w:w="1250" w:type="pct"/>
          </w:tcPr>
          <w:p w:rsidR="00165337" w:rsidRPr="00B464F1" w:rsidRDefault="00165337" w:rsidP="008941A9">
            <w:pPr>
              <w:pStyle w:val="TabletextLeft"/>
              <w:jc w:val="center"/>
              <w:rPr>
                <w:rFonts w:asciiTheme="minorHAnsi" w:hAnsiTheme="minorHAnsi"/>
                <w:sz w:val="22"/>
                <w:szCs w:val="22"/>
              </w:rPr>
            </w:pPr>
            <w:r>
              <w:rPr>
                <w:rFonts w:asciiTheme="minorHAnsi" w:hAnsiTheme="minorHAnsi"/>
                <w:sz w:val="22"/>
                <w:szCs w:val="22"/>
              </w:rPr>
              <w:t>-7.92</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Pr>
                <w:rFonts w:asciiTheme="minorHAnsi" w:hAnsiTheme="minorHAnsi"/>
                <w:sz w:val="22"/>
                <w:szCs w:val="22"/>
              </w:rPr>
              <w:t>Canterbury</w:t>
            </w:r>
          </w:p>
        </w:tc>
        <w:tc>
          <w:tcPr>
            <w:tcW w:w="1250" w:type="pct"/>
          </w:tcPr>
          <w:p w:rsidR="00165337" w:rsidRPr="00B464F1" w:rsidRDefault="00165337" w:rsidP="008941A9">
            <w:pPr>
              <w:pStyle w:val="TabletextLeft"/>
              <w:jc w:val="center"/>
              <w:rPr>
                <w:rFonts w:asciiTheme="minorHAnsi" w:hAnsiTheme="minorHAnsi"/>
                <w:sz w:val="22"/>
                <w:szCs w:val="22"/>
              </w:rPr>
            </w:pPr>
            <w:r w:rsidRPr="00B464F1">
              <w:rPr>
                <w:rFonts w:asciiTheme="minorHAnsi" w:hAnsiTheme="minorHAnsi"/>
                <w:sz w:val="22"/>
                <w:szCs w:val="22"/>
              </w:rPr>
              <w:t>4.00</w:t>
            </w:r>
          </w:p>
        </w:tc>
        <w:tc>
          <w:tcPr>
            <w:tcW w:w="1250" w:type="pct"/>
          </w:tcPr>
          <w:p w:rsidR="00165337" w:rsidRPr="00B464F1" w:rsidRDefault="00165337" w:rsidP="008941A9">
            <w:pPr>
              <w:pStyle w:val="TabletextLeft"/>
              <w:jc w:val="center"/>
              <w:rPr>
                <w:rFonts w:asciiTheme="minorHAnsi" w:hAnsiTheme="minorHAnsi"/>
                <w:sz w:val="22"/>
                <w:szCs w:val="22"/>
              </w:rPr>
            </w:pPr>
            <w:r w:rsidRPr="00B464F1">
              <w:rPr>
                <w:rFonts w:asciiTheme="minorHAnsi" w:hAnsiTheme="minorHAnsi"/>
                <w:sz w:val="22"/>
                <w:szCs w:val="22"/>
              </w:rPr>
              <w:t>5.02</w:t>
            </w:r>
          </w:p>
        </w:tc>
        <w:tc>
          <w:tcPr>
            <w:tcW w:w="1250" w:type="pct"/>
          </w:tcPr>
          <w:p w:rsidR="00165337" w:rsidRPr="00B464F1" w:rsidRDefault="00165337" w:rsidP="008941A9">
            <w:pPr>
              <w:pStyle w:val="TabletextLeft"/>
              <w:jc w:val="center"/>
              <w:rPr>
                <w:rFonts w:asciiTheme="minorHAnsi" w:hAnsiTheme="minorHAnsi"/>
                <w:sz w:val="22"/>
                <w:szCs w:val="22"/>
              </w:rPr>
            </w:pPr>
            <w:r>
              <w:rPr>
                <w:rFonts w:asciiTheme="minorHAnsi" w:hAnsiTheme="minorHAnsi"/>
                <w:sz w:val="22"/>
                <w:szCs w:val="22"/>
              </w:rPr>
              <w:t>1.02</w:t>
            </w:r>
          </w:p>
        </w:tc>
      </w:tr>
    </w:tbl>
    <w:p w:rsidR="00165337" w:rsidRDefault="00165337" w:rsidP="00165337">
      <w:pPr>
        <w:pStyle w:val="BodyText"/>
      </w:pPr>
      <w:r>
        <w:t>Though not statistically significant, Bankstown respondents also reported a greater decrease in the number of cigarettes consumed per month and the number of gambling occasions per month than Canterbury respondents (</w:t>
      </w:r>
      <w:r>
        <w:fldChar w:fldCharType="begin"/>
      </w:r>
      <w:r>
        <w:instrText xml:space="preserve"> REF _Ref391560807 \r \h </w:instrText>
      </w:r>
      <w:r>
        <w:fldChar w:fldCharType="separate"/>
      </w:r>
      <w:r w:rsidR="00B31449">
        <w:t>Table 8.5</w:t>
      </w:r>
      <w:r>
        <w:fldChar w:fldCharType="end"/>
      </w:r>
      <w:r>
        <w:t xml:space="preserve">; </w:t>
      </w:r>
      <w:r>
        <w:fldChar w:fldCharType="begin"/>
      </w:r>
      <w:r>
        <w:instrText xml:space="preserve"> REF _Ref391560817 \r \h </w:instrText>
      </w:r>
      <w:r>
        <w:fldChar w:fldCharType="separate"/>
      </w:r>
      <w:r w:rsidR="00B31449">
        <w:t>Table 8.6</w:t>
      </w:r>
      <w:r>
        <w:fldChar w:fldCharType="end"/>
      </w:r>
      <w:r>
        <w:t>). General self-health ratings improved to a slightly greater extent among the Bankstown population (not statistically significant) (</w:t>
      </w:r>
      <w:r>
        <w:fldChar w:fldCharType="begin"/>
      </w:r>
      <w:r>
        <w:instrText xml:space="preserve"> REF _Ref391560836 \r \h </w:instrText>
      </w:r>
      <w:r>
        <w:fldChar w:fldCharType="separate"/>
      </w:r>
      <w:r w:rsidR="00B31449">
        <w:t>Table 8.7</w:t>
      </w:r>
      <w:r>
        <w:fldChar w:fldCharType="end"/>
      </w:r>
      <w:r>
        <w:t>).</w:t>
      </w:r>
    </w:p>
    <w:p w:rsidR="00165337" w:rsidRDefault="00165337" w:rsidP="00165337">
      <w:pPr>
        <w:pStyle w:val="CaptionTable"/>
      </w:pPr>
      <w:bookmarkStart w:id="704" w:name="_Ref391560807"/>
      <w:bookmarkStart w:id="705" w:name="_Toc396480955"/>
      <w:r>
        <w:t>: Mean number of cigarettes consumed per month</w:t>
      </w:r>
      <w:bookmarkEnd w:id="704"/>
      <w:r>
        <w:t>, n=31</w:t>
      </w:r>
      <w:bookmarkEnd w:id="705"/>
    </w:p>
    <w:tbl>
      <w:tblPr>
        <w:tblStyle w:val="TableAE"/>
        <w:tblW w:w="5000" w:type="pct"/>
        <w:tblLook w:val="04A0" w:firstRow="1" w:lastRow="0" w:firstColumn="1" w:lastColumn="0" w:noHBand="0" w:noVBand="1"/>
        <w:tblCaption w:val="Mean number of cigarettes consumed per month"/>
        <w:tblDescription w:val="This table displays the mean number of cigarettes consumed per month."/>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9E5B73" w:rsidRDefault="00296A6F" w:rsidP="008941A9">
            <w:pPr>
              <w:pStyle w:val="TableHeadingCentre"/>
              <w:rPr>
                <w:rFonts w:asciiTheme="minorHAnsi" w:hAnsiTheme="minorHAnsi"/>
              </w:rPr>
            </w:pPr>
            <w:r w:rsidRPr="00296A6F">
              <w:rPr>
                <w:rFonts w:asciiTheme="minorHAnsi" w:hAnsiTheme="minorHAnsi"/>
                <w:color w:val="FFFFFF" w:themeColor="background1"/>
              </w:rPr>
              <w:t>-</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Baseline</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Wave one</w:t>
            </w:r>
          </w:p>
        </w:tc>
        <w:tc>
          <w:tcPr>
            <w:tcW w:w="1250" w:type="pct"/>
          </w:tcPr>
          <w:p w:rsidR="00165337" w:rsidRDefault="00165337" w:rsidP="008941A9">
            <w:pPr>
              <w:pStyle w:val="TableHeadingCentre"/>
              <w:rPr>
                <w:rFonts w:asciiTheme="minorHAnsi" w:hAnsiTheme="minorHAnsi"/>
              </w:rPr>
            </w:pPr>
            <w:r>
              <w:rPr>
                <w:rFonts w:asciiTheme="minorHAnsi" w:hAnsiTheme="minorHAnsi"/>
              </w:rPr>
              <w:t>Difference</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sidRPr="009E5B73">
              <w:rPr>
                <w:rFonts w:asciiTheme="minorHAnsi" w:hAnsiTheme="minorHAnsi"/>
                <w:sz w:val="22"/>
                <w:szCs w:val="22"/>
              </w:rPr>
              <w:t>Bankstown</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340.9</w:t>
            </w:r>
            <w:r>
              <w:rPr>
                <w:rFonts w:asciiTheme="minorHAnsi" w:hAnsiTheme="minorHAnsi"/>
                <w:sz w:val="22"/>
                <w:szCs w:val="22"/>
              </w:rPr>
              <w:t>0</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228.0</w:t>
            </w:r>
            <w:r>
              <w:rPr>
                <w:rFonts w:asciiTheme="minorHAnsi" w:hAnsiTheme="minorHAnsi"/>
                <w:sz w:val="22"/>
                <w:szCs w:val="22"/>
              </w:rPr>
              <w:t>0</w:t>
            </w:r>
          </w:p>
        </w:tc>
        <w:tc>
          <w:tcPr>
            <w:tcW w:w="1250" w:type="pct"/>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-113.00</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Pr>
                <w:rFonts w:asciiTheme="minorHAnsi" w:hAnsiTheme="minorHAnsi"/>
                <w:sz w:val="22"/>
                <w:szCs w:val="22"/>
              </w:rPr>
              <w:t>Canterbury</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314.6</w:t>
            </w:r>
            <w:r>
              <w:rPr>
                <w:rFonts w:asciiTheme="minorHAnsi" w:hAnsiTheme="minorHAnsi"/>
                <w:sz w:val="22"/>
                <w:szCs w:val="22"/>
              </w:rPr>
              <w:t>0</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321.5</w:t>
            </w:r>
            <w:r>
              <w:rPr>
                <w:rFonts w:asciiTheme="minorHAnsi" w:hAnsiTheme="minorHAnsi"/>
                <w:sz w:val="22"/>
                <w:szCs w:val="22"/>
              </w:rPr>
              <w:t>0</w:t>
            </w:r>
          </w:p>
        </w:tc>
        <w:tc>
          <w:tcPr>
            <w:tcW w:w="1250" w:type="pct"/>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6.90</w:t>
            </w:r>
          </w:p>
        </w:tc>
      </w:tr>
    </w:tbl>
    <w:p w:rsidR="00165337" w:rsidRDefault="00165337" w:rsidP="00165337">
      <w:pPr>
        <w:pStyle w:val="CaptionTable"/>
      </w:pPr>
      <w:bookmarkStart w:id="706" w:name="_Ref391560817"/>
      <w:bookmarkStart w:id="707" w:name="_Toc396480956"/>
      <w:r>
        <w:t>: Mean number of gambling occasions per month</w:t>
      </w:r>
      <w:bookmarkEnd w:id="706"/>
      <w:r>
        <w:t>, n= 22</w:t>
      </w:r>
      <w:bookmarkEnd w:id="707"/>
    </w:p>
    <w:tbl>
      <w:tblPr>
        <w:tblStyle w:val="TableAE"/>
        <w:tblW w:w="5000" w:type="pct"/>
        <w:tblLook w:val="04A0" w:firstRow="1" w:lastRow="0" w:firstColumn="1" w:lastColumn="0" w:noHBand="0" w:noVBand="1"/>
        <w:tblCaption w:val="Mean number of gambling occasions per month"/>
        <w:tblDescription w:val="This table displays the mean number of gambling occasions per month."/>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9E5B73" w:rsidRDefault="00296A6F" w:rsidP="008941A9">
            <w:pPr>
              <w:pStyle w:val="TableHeadingCentre"/>
              <w:rPr>
                <w:rFonts w:asciiTheme="minorHAnsi" w:hAnsiTheme="minorHAnsi"/>
              </w:rPr>
            </w:pPr>
            <w:r w:rsidRPr="00296A6F">
              <w:rPr>
                <w:rFonts w:asciiTheme="minorHAnsi" w:hAnsiTheme="minorHAnsi"/>
                <w:color w:val="FFFFFF" w:themeColor="background1"/>
              </w:rPr>
              <w:t>-</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Baseline</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Wave one</w:t>
            </w:r>
          </w:p>
        </w:tc>
        <w:tc>
          <w:tcPr>
            <w:tcW w:w="1250" w:type="pct"/>
          </w:tcPr>
          <w:p w:rsidR="00165337" w:rsidRDefault="00165337" w:rsidP="008941A9">
            <w:pPr>
              <w:pStyle w:val="TableHeadingCentre"/>
              <w:rPr>
                <w:rFonts w:asciiTheme="minorHAnsi" w:hAnsiTheme="minorHAnsi"/>
              </w:rPr>
            </w:pPr>
            <w:r>
              <w:rPr>
                <w:rFonts w:asciiTheme="minorHAnsi" w:hAnsiTheme="minorHAnsi"/>
              </w:rPr>
              <w:t>Difference</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sidRPr="009E5B73">
              <w:rPr>
                <w:rFonts w:asciiTheme="minorHAnsi" w:hAnsiTheme="minorHAnsi"/>
                <w:sz w:val="22"/>
                <w:szCs w:val="22"/>
              </w:rPr>
              <w:t>Bankstown</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4.72</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1.63</w:t>
            </w:r>
          </w:p>
        </w:tc>
        <w:tc>
          <w:tcPr>
            <w:tcW w:w="1250" w:type="pct"/>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-3.09</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Pr>
                <w:rFonts w:asciiTheme="minorHAnsi" w:hAnsiTheme="minorHAnsi"/>
                <w:sz w:val="22"/>
                <w:szCs w:val="22"/>
              </w:rPr>
              <w:t>Canterbury</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2.58</w:t>
            </w:r>
          </w:p>
        </w:tc>
        <w:tc>
          <w:tcPr>
            <w:tcW w:w="1250" w:type="pct"/>
          </w:tcPr>
          <w:p w:rsidR="00165337" w:rsidRPr="006912D9" w:rsidRDefault="00165337" w:rsidP="008941A9">
            <w:pPr>
              <w:pStyle w:val="TabletextLeft"/>
              <w:jc w:val="center"/>
              <w:rPr>
                <w:rFonts w:asciiTheme="minorHAnsi" w:hAnsiTheme="minorHAnsi"/>
                <w:sz w:val="22"/>
                <w:szCs w:val="22"/>
              </w:rPr>
            </w:pPr>
            <w:r w:rsidRPr="006912D9">
              <w:rPr>
                <w:rFonts w:asciiTheme="minorHAnsi" w:hAnsiTheme="minorHAnsi"/>
                <w:sz w:val="22"/>
                <w:szCs w:val="22"/>
              </w:rPr>
              <w:t>1.70</w:t>
            </w:r>
          </w:p>
        </w:tc>
        <w:tc>
          <w:tcPr>
            <w:tcW w:w="1250" w:type="pct"/>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-0.87</w:t>
            </w:r>
          </w:p>
        </w:tc>
      </w:tr>
    </w:tbl>
    <w:p w:rsidR="00165337" w:rsidRDefault="00165337" w:rsidP="00165337">
      <w:pPr>
        <w:pStyle w:val="CaptionTable"/>
      </w:pPr>
      <w:bookmarkStart w:id="708" w:name="_Ref391560836"/>
      <w:bookmarkStart w:id="709" w:name="_Toc396480957"/>
      <w:r>
        <w:t>: Proportion self-reporting good or excellent health, n = 87 (</w:t>
      </w:r>
      <w:r w:rsidR="00182873">
        <w:t xml:space="preserve"> per cent</w:t>
      </w:r>
      <w:r>
        <w:t>)</w:t>
      </w:r>
      <w:bookmarkEnd w:id="708"/>
      <w:bookmarkEnd w:id="709"/>
    </w:p>
    <w:tbl>
      <w:tblPr>
        <w:tblStyle w:val="TableAE"/>
        <w:tblW w:w="5000" w:type="pct"/>
        <w:tblLook w:val="04A0" w:firstRow="1" w:lastRow="0" w:firstColumn="1" w:lastColumn="0" w:noHBand="0" w:noVBand="1"/>
        <w:tblCaption w:val="Proportion self-reporting good or excellent health"/>
        <w:tblDescription w:val="This table displays the proportion self-reporting good or excellent health."/>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9E5B73" w:rsidRDefault="00296A6F" w:rsidP="008941A9">
            <w:pPr>
              <w:pStyle w:val="TableHeadingCentre"/>
              <w:rPr>
                <w:rFonts w:asciiTheme="minorHAnsi" w:hAnsiTheme="minorHAnsi"/>
              </w:rPr>
            </w:pPr>
            <w:r w:rsidRPr="00296A6F">
              <w:rPr>
                <w:rFonts w:asciiTheme="minorHAnsi" w:hAnsiTheme="minorHAnsi"/>
                <w:color w:val="FFFFFF" w:themeColor="background1"/>
              </w:rPr>
              <w:t>-</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Baseline</w:t>
            </w:r>
          </w:p>
        </w:tc>
        <w:tc>
          <w:tcPr>
            <w:tcW w:w="1250" w:type="pct"/>
          </w:tcPr>
          <w:p w:rsidR="00165337" w:rsidRPr="009E5B73" w:rsidRDefault="00165337" w:rsidP="008941A9">
            <w:pPr>
              <w:pStyle w:val="TableHeadingCentre"/>
              <w:rPr>
                <w:rFonts w:asciiTheme="minorHAnsi" w:hAnsiTheme="minorHAnsi"/>
              </w:rPr>
            </w:pPr>
            <w:r>
              <w:rPr>
                <w:rFonts w:asciiTheme="minorHAnsi" w:hAnsiTheme="minorHAnsi"/>
              </w:rPr>
              <w:t>Wave one</w:t>
            </w:r>
          </w:p>
        </w:tc>
        <w:tc>
          <w:tcPr>
            <w:tcW w:w="1250" w:type="pct"/>
          </w:tcPr>
          <w:p w:rsidR="00165337" w:rsidRDefault="00165337" w:rsidP="008941A9">
            <w:pPr>
              <w:pStyle w:val="TableHeadingCentre"/>
              <w:rPr>
                <w:rFonts w:asciiTheme="minorHAnsi" w:hAnsiTheme="minorHAnsi"/>
              </w:rPr>
            </w:pPr>
            <w:r>
              <w:rPr>
                <w:rFonts w:asciiTheme="minorHAnsi" w:hAnsiTheme="minorHAnsi"/>
              </w:rPr>
              <w:t>Difference</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sidRPr="009E5B73">
              <w:rPr>
                <w:rFonts w:asciiTheme="minorHAnsi" w:hAnsiTheme="minorHAnsi"/>
                <w:sz w:val="22"/>
                <w:szCs w:val="22"/>
              </w:rPr>
              <w:t>Bankstown</w:t>
            </w:r>
          </w:p>
        </w:tc>
        <w:tc>
          <w:tcPr>
            <w:tcW w:w="1250" w:type="pct"/>
            <w:vAlign w:val="bottom"/>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59.70</w:t>
            </w:r>
          </w:p>
        </w:tc>
        <w:tc>
          <w:tcPr>
            <w:tcW w:w="1250" w:type="pct"/>
            <w:vAlign w:val="bottom"/>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60.60</w:t>
            </w:r>
          </w:p>
        </w:tc>
        <w:tc>
          <w:tcPr>
            <w:tcW w:w="1250" w:type="pct"/>
          </w:tcPr>
          <w:p w:rsidR="00165337" w:rsidRDefault="00165337" w:rsidP="008941A9">
            <w:pPr>
              <w:pStyle w:val="TabletextLeft"/>
              <w:jc w:val="center"/>
              <w:rPr>
                <w:rFonts w:asciiTheme="minorHAnsi" w:hAnsiTheme="minorHAnsi"/>
                <w:sz w:val="22"/>
                <w:szCs w:val="22"/>
              </w:rPr>
            </w:pPr>
            <w:r>
              <w:rPr>
                <w:rFonts w:asciiTheme="minorHAnsi" w:hAnsiTheme="minorHAnsi"/>
                <w:sz w:val="22"/>
                <w:szCs w:val="22"/>
              </w:rPr>
              <w:t>0.90</w:t>
            </w:r>
          </w:p>
        </w:tc>
      </w:tr>
      <w:tr w:rsidR="00165337" w:rsidRPr="009E5B73" w:rsidTr="009C59DB">
        <w:tc>
          <w:tcPr>
            <w:tcW w:w="1250" w:type="pct"/>
          </w:tcPr>
          <w:p w:rsidR="00165337" w:rsidRPr="009E5B73" w:rsidRDefault="00165337" w:rsidP="008941A9">
            <w:pPr>
              <w:pStyle w:val="TabletextLeft"/>
              <w:rPr>
                <w:rFonts w:asciiTheme="minorHAnsi" w:hAnsiTheme="minorHAnsi"/>
                <w:sz w:val="22"/>
                <w:szCs w:val="22"/>
              </w:rPr>
            </w:pPr>
            <w:r>
              <w:rPr>
                <w:rFonts w:asciiTheme="minorHAnsi" w:hAnsiTheme="minorHAnsi"/>
                <w:sz w:val="22"/>
                <w:szCs w:val="22"/>
              </w:rPr>
              <w:t>Canterbury</w:t>
            </w:r>
          </w:p>
        </w:tc>
        <w:tc>
          <w:tcPr>
            <w:tcW w:w="1250" w:type="pct"/>
            <w:vAlign w:val="bottom"/>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81.70</w:t>
            </w:r>
          </w:p>
        </w:tc>
        <w:tc>
          <w:tcPr>
            <w:tcW w:w="1250" w:type="pct"/>
            <w:vAlign w:val="bottom"/>
          </w:tcPr>
          <w:p w:rsidR="00165337" w:rsidRPr="006912D9" w:rsidRDefault="00165337" w:rsidP="008941A9">
            <w:pPr>
              <w:pStyle w:val="TabletextLeft"/>
              <w:jc w:val="center"/>
              <w:rPr>
                <w:rFonts w:asciiTheme="minorHAnsi" w:hAnsiTheme="minorHAnsi"/>
                <w:sz w:val="22"/>
                <w:szCs w:val="22"/>
              </w:rPr>
            </w:pPr>
            <w:r>
              <w:rPr>
                <w:rFonts w:asciiTheme="minorHAnsi" w:hAnsiTheme="minorHAnsi"/>
                <w:sz w:val="22"/>
                <w:szCs w:val="22"/>
              </w:rPr>
              <w:t>81.70</w:t>
            </w:r>
          </w:p>
        </w:tc>
        <w:tc>
          <w:tcPr>
            <w:tcW w:w="1250" w:type="pct"/>
          </w:tcPr>
          <w:p w:rsidR="00165337" w:rsidRDefault="00165337" w:rsidP="008941A9">
            <w:pPr>
              <w:pStyle w:val="TabletextLeft"/>
              <w:jc w:val="center"/>
              <w:rPr>
                <w:rFonts w:asciiTheme="minorHAnsi" w:hAnsiTheme="minorHAnsi"/>
                <w:sz w:val="22"/>
                <w:szCs w:val="22"/>
              </w:rPr>
            </w:pPr>
            <w:r>
              <w:rPr>
                <w:rFonts w:asciiTheme="minorHAnsi" w:hAnsiTheme="minorHAnsi"/>
                <w:sz w:val="22"/>
                <w:szCs w:val="22"/>
              </w:rPr>
              <w:t>0.00</w:t>
            </w:r>
          </w:p>
        </w:tc>
      </w:tr>
    </w:tbl>
    <w:p w:rsidR="00165337" w:rsidRDefault="00165337" w:rsidP="00165337">
      <w:pPr>
        <w:pStyle w:val="BodyText"/>
      </w:pPr>
      <w:r>
        <w:t xml:space="preserve">Again, though not significant, the number of respondents stating they had slept rough in the prior three months also reduced to a greater level among Bankstown residents than Canterbury residents. That said, more Bankstown residents stated that they had slept rough at baseline. </w:t>
      </w:r>
    </w:p>
    <w:p w:rsidR="00165337" w:rsidRDefault="00165337" w:rsidP="00165337">
      <w:pPr>
        <w:pStyle w:val="CaptionTable"/>
      </w:pPr>
      <w:bookmarkStart w:id="710" w:name="_Toc396480958"/>
      <w:r>
        <w:lastRenderedPageBreak/>
        <w:t>: Ever homeless or slept rough in the last three months, n=116 (</w:t>
      </w:r>
      <w:r w:rsidR="001D31A5">
        <w:t>per cent</w:t>
      </w:r>
      <w:r>
        <w:t>)</w:t>
      </w:r>
      <w:bookmarkEnd w:id="710"/>
    </w:p>
    <w:tbl>
      <w:tblPr>
        <w:tblStyle w:val="TableAE"/>
        <w:tblW w:w="5000" w:type="pct"/>
        <w:tblLook w:val="04A0" w:firstRow="1" w:lastRow="0" w:firstColumn="1" w:lastColumn="0" w:noHBand="0" w:noVBand="1"/>
        <w:tblCaption w:val="Ever homeless or slept rough in the last three months"/>
        <w:tblDescription w:val="This table displays the propostion of customers who were ever homeless or slept rough in the last three months."/>
      </w:tblPr>
      <w:tblGrid>
        <w:gridCol w:w="2310"/>
        <w:gridCol w:w="2311"/>
        <w:gridCol w:w="2311"/>
        <w:gridCol w:w="2311"/>
      </w:tblGrid>
      <w:tr w:rsidR="00165337" w:rsidRPr="00296A6F"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296A6F" w:rsidRDefault="00296A6F" w:rsidP="008941A9">
            <w:pPr>
              <w:pStyle w:val="TableHeadingCentre"/>
              <w:rPr>
                <w:rFonts w:asciiTheme="minorHAnsi" w:hAnsiTheme="minorHAnsi"/>
                <w:sz w:val="20"/>
                <w:szCs w:val="20"/>
              </w:rPr>
            </w:pPr>
            <w:r w:rsidRPr="00296A6F">
              <w:rPr>
                <w:rFonts w:asciiTheme="minorHAnsi" w:hAnsiTheme="minorHAnsi"/>
                <w:color w:val="FFFFFF" w:themeColor="background1"/>
                <w:sz w:val="20"/>
                <w:szCs w:val="20"/>
              </w:rPr>
              <w:t>-</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Baseline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Wave one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Difference</w:t>
            </w:r>
          </w:p>
        </w:tc>
      </w:tr>
      <w:tr w:rsidR="00165337" w:rsidRPr="00296A6F"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Bankstown</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16.10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0.00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16.10</w:t>
            </w:r>
          </w:p>
        </w:tc>
      </w:tr>
      <w:tr w:rsidR="00165337" w:rsidRPr="00296A6F"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Canterbury</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1.70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0.00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1.70</w:t>
            </w:r>
          </w:p>
        </w:tc>
      </w:tr>
    </w:tbl>
    <w:p w:rsidR="00165337" w:rsidRDefault="00165337" w:rsidP="00165337">
      <w:pPr>
        <w:pStyle w:val="BodyText"/>
      </w:pPr>
      <w:r>
        <w:t xml:space="preserve">The proportion of respondents in employment declined amongst Bankstown respondents but marginally increased among Canterbury respondents (not significant).  That said, the number of individuals stating they ever ran out of money for rent, mortgage repayments or bills reduced between survey waves reduced to a greater extent for Bankstown compared with Canterbury respondents (not significant).  There was also a greater reduction in the reporting of needing to borrow money from family or friends among Bankstown respondents (not significant). </w:t>
      </w:r>
    </w:p>
    <w:p w:rsidR="00165337" w:rsidRDefault="00165337" w:rsidP="00165337">
      <w:pPr>
        <w:pStyle w:val="CaptionTable"/>
      </w:pPr>
      <w:bookmarkStart w:id="711" w:name="_Toc396480959"/>
      <w:r>
        <w:t>: Employed or not in labour force, n=116</w:t>
      </w:r>
      <w:r w:rsidR="001D31A5">
        <w:t xml:space="preserve"> </w:t>
      </w:r>
      <w:r>
        <w:t>(</w:t>
      </w:r>
      <w:r w:rsidR="001D31A5">
        <w:t>per cent</w:t>
      </w:r>
      <w:r>
        <w:t>)</w:t>
      </w:r>
      <w:bookmarkEnd w:id="711"/>
    </w:p>
    <w:tbl>
      <w:tblPr>
        <w:tblStyle w:val="TableAE"/>
        <w:tblW w:w="5000" w:type="pct"/>
        <w:tblLook w:val="04A0" w:firstRow="1" w:lastRow="0" w:firstColumn="1" w:lastColumn="0" w:noHBand="0" w:noVBand="1"/>
        <w:tblCaption w:val="Employed or not in labour force,"/>
        <w:tblDescription w:val="This table shows the proportion of customers who were employed or not in labour force."/>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296A6F" w:rsidRDefault="00296A6F" w:rsidP="008941A9">
            <w:pPr>
              <w:pStyle w:val="TableHeadingCentre"/>
              <w:rPr>
                <w:rFonts w:asciiTheme="minorHAnsi" w:hAnsiTheme="minorHAnsi"/>
                <w:sz w:val="20"/>
                <w:szCs w:val="20"/>
              </w:rPr>
            </w:pPr>
            <w:r w:rsidRPr="00296A6F">
              <w:rPr>
                <w:rFonts w:asciiTheme="minorHAnsi" w:hAnsiTheme="minorHAnsi"/>
                <w:color w:val="FFFFFF" w:themeColor="background1"/>
                <w:sz w:val="20"/>
                <w:szCs w:val="20"/>
              </w:rPr>
              <w:t>-</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Baseline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Wave one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Difference</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Bankstown</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32.30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29.40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-2.80</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Canterbury</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47.40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47.60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0.10</w:t>
            </w:r>
          </w:p>
        </w:tc>
      </w:tr>
    </w:tbl>
    <w:p w:rsidR="00165337" w:rsidRDefault="00165337" w:rsidP="00165337">
      <w:pPr>
        <w:pStyle w:val="CaptionTable"/>
      </w:pPr>
      <w:bookmarkStart w:id="712" w:name="_Toc396480960"/>
      <w:r>
        <w:t>: Ran out of money for rent or mortgage, n=113 (</w:t>
      </w:r>
      <w:r w:rsidR="001D31A5">
        <w:t>per cent</w:t>
      </w:r>
      <w:r>
        <w:t>)</w:t>
      </w:r>
      <w:bookmarkEnd w:id="712"/>
    </w:p>
    <w:tbl>
      <w:tblPr>
        <w:tblStyle w:val="TableAE"/>
        <w:tblW w:w="5000" w:type="pct"/>
        <w:tblLook w:val="04A0" w:firstRow="1" w:lastRow="0" w:firstColumn="1" w:lastColumn="0" w:noHBand="0" w:noVBand="1"/>
        <w:tblCaption w:val="Ran out of money for rent or mortgage"/>
        <w:tblDescription w:val="This table displays the proportion of customers who ran out of money for rent or mortgage."/>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296A6F" w:rsidRDefault="00296A6F" w:rsidP="008941A9">
            <w:pPr>
              <w:pStyle w:val="TableHeadingCentre"/>
              <w:rPr>
                <w:rFonts w:asciiTheme="minorHAnsi" w:hAnsiTheme="minorHAnsi"/>
                <w:sz w:val="20"/>
                <w:szCs w:val="20"/>
              </w:rPr>
            </w:pPr>
            <w:r w:rsidRPr="00296A6F">
              <w:rPr>
                <w:rFonts w:asciiTheme="minorHAnsi" w:hAnsiTheme="minorHAnsi"/>
                <w:color w:val="FFFFFF" w:themeColor="background1"/>
                <w:sz w:val="20"/>
                <w:szCs w:val="20"/>
              </w:rPr>
              <w:t>-</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Baseline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Wave one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Difference</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Bankstown</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30.60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24.20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-6.40</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Canterbury</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10.60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11.30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0.60</w:t>
            </w:r>
          </w:p>
        </w:tc>
      </w:tr>
    </w:tbl>
    <w:p w:rsidR="00165337" w:rsidRDefault="00165337" w:rsidP="00165337">
      <w:pPr>
        <w:pStyle w:val="CaptionTable"/>
      </w:pPr>
      <w:bookmarkStart w:id="713" w:name="_Toc396480961"/>
      <w:r>
        <w:t>: Ran out of money to pay bills, n=116 (</w:t>
      </w:r>
      <w:r w:rsidR="001D31A5">
        <w:t>per cent</w:t>
      </w:r>
      <w:r>
        <w:t>)</w:t>
      </w:r>
      <w:bookmarkEnd w:id="713"/>
    </w:p>
    <w:tbl>
      <w:tblPr>
        <w:tblStyle w:val="TableAE"/>
        <w:tblW w:w="5000" w:type="pct"/>
        <w:tblLook w:val="04A0" w:firstRow="1" w:lastRow="0" w:firstColumn="1" w:lastColumn="0" w:noHBand="0" w:noVBand="1"/>
        <w:tblCaption w:val="Ran out of money to pay bills"/>
        <w:tblDescription w:val="This table presents the proportion of customers who ran out of money to pay bills."/>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296A6F" w:rsidRDefault="00296A6F" w:rsidP="008941A9">
            <w:pPr>
              <w:pStyle w:val="TableHeadingCentre"/>
              <w:rPr>
                <w:rFonts w:asciiTheme="minorHAnsi" w:hAnsiTheme="minorHAnsi"/>
                <w:sz w:val="20"/>
                <w:szCs w:val="20"/>
              </w:rPr>
            </w:pPr>
            <w:r w:rsidRPr="00296A6F">
              <w:rPr>
                <w:rFonts w:asciiTheme="minorHAnsi" w:hAnsiTheme="minorHAnsi"/>
                <w:color w:val="FFFFFF" w:themeColor="background1"/>
                <w:sz w:val="20"/>
                <w:szCs w:val="20"/>
              </w:rPr>
              <w:t>-</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Baseline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Wave one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Difference</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Bankstown</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51.60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47.10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-4.60</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Canterbury</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36.20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35.40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-0.80</w:t>
            </w:r>
          </w:p>
        </w:tc>
      </w:tr>
    </w:tbl>
    <w:p w:rsidR="00165337" w:rsidRDefault="00165337" w:rsidP="00165337">
      <w:pPr>
        <w:pStyle w:val="CaptionTable"/>
      </w:pPr>
      <w:bookmarkStart w:id="714" w:name="_Toc396480962"/>
      <w:r>
        <w:t>: Had to borrow money from family or friends, n=116 (</w:t>
      </w:r>
      <w:r w:rsidR="001D31A5">
        <w:t>per cent</w:t>
      </w:r>
      <w:r>
        <w:t>)</w:t>
      </w:r>
      <w:bookmarkEnd w:id="714"/>
    </w:p>
    <w:tbl>
      <w:tblPr>
        <w:tblStyle w:val="TableAE"/>
        <w:tblW w:w="5000" w:type="pct"/>
        <w:tblLook w:val="04A0" w:firstRow="1" w:lastRow="0" w:firstColumn="1" w:lastColumn="0" w:noHBand="0" w:noVBand="1"/>
        <w:tblCaption w:val="Had to borrow money from family or friends"/>
        <w:tblDescription w:val="This table displays the proportion of customers who had to borrow money from family or friends."/>
      </w:tblPr>
      <w:tblGrid>
        <w:gridCol w:w="2310"/>
        <w:gridCol w:w="2311"/>
        <w:gridCol w:w="2311"/>
        <w:gridCol w:w="2311"/>
      </w:tblGrid>
      <w:tr w:rsidR="00165337" w:rsidRPr="009E5B73" w:rsidTr="009C59DB">
        <w:trPr>
          <w:cnfStyle w:val="100000000000" w:firstRow="1" w:lastRow="0" w:firstColumn="0" w:lastColumn="0" w:oddVBand="0" w:evenVBand="0" w:oddHBand="0" w:evenHBand="0" w:firstRowFirstColumn="0" w:firstRowLastColumn="0" w:lastRowFirstColumn="0" w:lastRowLastColumn="0"/>
          <w:tblHeader/>
        </w:trPr>
        <w:tc>
          <w:tcPr>
            <w:tcW w:w="1250" w:type="pct"/>
          </w:tcPr>
          <w:p w:rsidR="00165337" w:rsidRPr="00296A6F" w:rsidRDefault="00296A6F" w:rsidP="008941A9">
            <w:pPr>
              <w:pStyle w:val="TableHeadingCentre"/>
              <w:rPr>
                <w:rFonts w:asciiTheme="minorHAnsi" w:hAnsiTheme="minorHAnsi"/>
                <w:sz w:val="20"/>
                <w:szCs w:val="20"/>
              </w:rPr>
            </w:pPr>
            <w:r w:rsidRPr="00296A6F">
              <w:rPr>
                <w:rFonts w:asciiTheme="minorHAnsi" w:hAnsiTheme="minorHAnsi"/>
                <w:color w:val="FFFFFF" w:themeColor="background1"/>
                <w:sz w:val="20"/>
                <w:szCs w:val="20"/>
              </w:rPr>
              <w:t>-</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Baseline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Wave one</w:t>
            </w:r>
          </w:p>
        </w:tc>
        <w:tc>
          <w:tcPr>
            <w:tcW w:w="1250" w:type="pct"/>
          </w:tcPr>
          <w:p w:rsidR="00165337" w:rsidRPr="00296A6F" w:rsidRDefault="00165337" w:rsidP="008941A9">
            <w:pPr>
              <w:pStyle w:val="TableHeadingCentre"/>
              <w:rPr>
                <w:rFonts w:asciiTheme="minorHAnsi" w:hAnsiTheme="minorHAnsi"/>
                <w:sz w:val="20"/>
                <w:szCs w:val="20"/>
              </w:rPr>
            </w:pPr>
            <w:r w:rsidRPr="00296A6F">
              <w:rPr>
                <w:rFonts w:asciiTheme="minorHAnsi" w:hAnsiTheme="minorHAnsi"/>
                <w:sz w:val="20"/>
                <w:szCs w:val="20"/>
              </w:rPr>
              <w:t>Difference</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Bankstown</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46.80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35.30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-11.50</w:t>
            </w:r>
          </w:p>
        </w:tc>
      </w:tr>
      <w:tr w:rsidR="00165337" w:rsidRPr="009E5B73" w:rsidTr="009C59DB">
        <w:tc>
          <w:tcPr>
            <w:tcW w:w="1250" w:type="pct"/>
          </w:tcPr>
          <w:p w:rsidR="00165337" w:rsidRPr="00296A6F" w:rsidRDefault="00165337" w:rsidP="008941A9">
            <w:pPr>
              <w:pStyle w:val="TabletextLeft"/>
              <w:rPr>
                <w:rFonts w:asciiTheme="minorHAnsi" w:hAnsiTheme="minorHAnsi"/>
              </w:rPr>
            </w:pPr>
            <w:r w:rsidRPr="00296A6F">
              <w:rPr>
                <w:rFonts w:asciiTheme="minorHAnsi" w:hAnsiTheme="minorHAnsi"/>
              </w:rPr>
              <w:t>Canterbury</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47.80</w:t>
            </w:r>
          </w:p>
        </w:tc>
        <w:tc>
          <w:tcPr>
            <w:tcW w:w="1250" w:type="pct"/>
            <w:vAlign w:val="bottom"/>
          </w:tcPr>
          <w:p w:rsidR="00165337" w:rsidRPr="00296A6F" w:rsidRDefault="00165337" w:rsidP="008941A9">
            <w:pPr>
              <w:pStyle w:val="TabletextLeft"/>
              <w:jc w:val="center"/>
              <w:rPr>
                <w:rFonts w:asciiTheme="minorHAnsi" w:hAnsiTheme="minorHAnsi"/>
              </w:rPr>
            </w:pPr>
            <w:r w:rsidRPr="00296A6F">
              <w:rPr>
                <w:rFonts w:asciiTheme="minorHAnsi" w:hAnsiTheme="minorHAnsi"/>
              </w:rPr>
              <w:t>41.50</w:t>
            </w:r>
          </w:p>
        </w:tc>
        <w:tc>
          <w:tcPr>
            <w:tcW w:w="1250" w:type="pct"/>
          </w:tcPr>
          <w:p w:rsidR="00165337" w:rsidRPr="00296A6F" w:rsidRDefault="00165337" w:rsidP="008941A9">
            <w:pPr>
              <w:pStyle w:val="TabletextLeft"/>
              <w:jc w:val="center"/>
              <w:rPr>
                <w:rFonts w:asciiTheme="minorHAnsi" w:hAnsiTheme="minorHAnsi"/>
              </w:rPr>
            </w:pPr>
            <w:r w:rsidRPr="00296A6F">
              <w:rPr>
                <w:rFonts w:asciiTheme="minorHAnsi" w:hAnsiTheme="minorHAnsi"/>
              </w:rPr>
              <w:t>-6.40</w:t>
            </w:r>
          </w:p>
        </w:tc>
      </w:tr>
    </w:tbl>
    <w:p w:rsidR="00165337" w:rsidRDefault="00165337" w:rsidP="00165337">
      <w:pPr>
        <w:pStyle w:val="BodyText"/>
      </w:pPr>
      <w:r>
        <w:t>The number of repeat respondents with children in either site was very small (</w:t>
      </w:r>
      <w:r w:rsidR="001A69F5">
        <w:t>≤5</w:t>
      </w:r>
      <w:r>
        <w:t xml:space="preserve"> in Bankstown and 11 in Canterbury), and as such, no significant differences were found against questions considering the health or education of children across the sites. </w:t>
      </w:r>
    </w:p>
    <w:p w:rsidR="00165337" w:rsidRPr="00BE2CD3" w:rsidRDefault="00165337" w:rsidP="00165337">
      <w:pPr>
        <w:pStyle w:val="Heading2"/>
        <w:rPr>
          <w:color w:val="002776"/>
        </w:rPr>
      </w:pPr>
      <w:bookmarkStart w:id="715" w:name="_Toc395273239"/>
      <w:bookmarkStart w:id="716" w:name="_Toc396480828"/>
      <w:r w:rsidRPr="00BE2CD3">
        <w:rPr>
          <w:color w:val="002776"/>
        </w:rPr>
        <w:t>Summary</w:t>
      </w:r>
      <w:bookmarkEnd w:id="715"/>
      <w:bookmarkEnd w:id="716"/>
    </w:p>
    <w:p w:rsidR="002B6B4A" w:rsidRPr="002B6B4A" w:rsidRDefault="002B6B4A" w:rsidP="002B6B4A">
      <w:pPr>
        <w:pStyle w:val="BodyText"/>
      </w:pPr>
      <w:r w:rsidRPr="002B6B4A">
        <w:t xml:space="preserve">Secondary data analysis indicates that participation rates are lower in Bankstown than among other trial sites. Secondary data also indicated some initial differences between PBIM customers resident in Bankstown and Canterbury residents prior to PBIM. Specifically, PBIM customers in Bankstown were less likely to utilise rental deductions when compared with Canterbury residents. Further, the areas which PBIM customers in Bankstown resided were in general associated with a lower level of socioeconomic disadvantage. </w:t>
      </w:r>
    </w:p>
    <w:p w:rsidR="002B6B4A" w:rsidRPr="002B6B4A" w:rsidRDefault="002B6B4A" w:rsidP="002B6B4A">
      <w:pPr>
        <w:pStyle w:val="BodyText"/>
      </w:pPr>
      <w:r w:rsidRPr="002B6B4A">
        <w:lastRenderedPageBreak/>
        <w:t>The detection of the impacts of PBIM on Bankstown residents was made difficult by small sample sizes. In general, small sample sizes lead to lower levels of reliability for analysis results and make it difficult to detect differences at appropriate levels of statistical significance.</w:t>
      </w:r>
    </w:p>
    <w:p w:rsidR="002B6B4A" w:rsidRPr="002B6B4A" w:rsidRDefault="002B6B4A" w:rsidP="002B6B4A">
      <w:pPr>
        <w:pStyle w:val="BodyText"/>
      </w:pPr>
      <w:r w:rsidRPr="002B6B4A">
        <w:t xml:space="preserve">Some marginally significant differences were noted – namely a greater increase in the self-reported ability to plan for future savings and a greater decrease in alcohol consumption for PBIM customers in Bankstown, with respect to </w:t>
      </w:r>
      <w:r w:rsidR="00476875">
        <w:t>comparison</w:t>
      </w:r>
      <w:r w:rsidRPr="002B6B4A">
        <w:t xml:space="preserve"> customers in Canterbury. While the Bankstown residents also appeared to exhibit positive changes relative to those in Canterbury on a number of other measures, these changes were not statistically significant. </w:t>
      </w:r>
    </w:p>
    <w:p w:rsidR="00165337" w:rsidRDefault="00165337" w:rsidP="00165337">
      <w:pPr>
        <w:rPr>
          <w:rFonts w:asciiTheme="minorHAnsi" w:eastAsia="Times" w:hAnsiTheme="minorHAnsi"/>
          <w:b/>
          <w:noProof/>
          <w:color w:val="002776"/>
          <w:sz w:val="44"/>
          <w:szCs w:val="24"/>
          <w:lang w:val="en-US"/>
        </w:rPr>
      </w:pPr>
      <w:r>
        <w:rPr>
          <w:rFonts w:asciiTheme="minorHAnsi" w:hAnsiTheme="minorHAnsi"/>
          <w:sz w:val="44"/>
        </w:rPr>
        <w:br w:type="page"/>
      </w:r>
    </w:p>
    <w:p w:rsidR="006B29A4" w:rsidRPr="00E54836" w:rsidRDefault="006B29A4" w:rsidP="006B29A4">
      <w:pPr>
        <w:pStyle w:val="BSubheading-Bluedk"/>
        <w:rPr>
          <w:rFonts w:asciiTheme="minorHAnsi" w:hAnsiTheme="minorHAnsi"/>
          <w:sz w:val="44"/>
        </w:rPr>
      </w:pPr>
      <w:bookmarkStart w:id="717" w:name="_Toc395273240"/>
      <w:bookmarkStart w:id="718" w:name="_Toc396480829"/>
      <w:r w:rsidRPr="00E54836">
        <w:rPr>
          <w:rFonts w:asciiTheme="minorHAnsi" w:hAnsiTheme="minorHAnsi"/>
          <w:sz w:val="44"/>
        </w:rPr>
        <w:lastRenderedPageBreak/>
        <w:t>Limitation of our work</w:t>
      </w:r>
      <w:bookmarkEnd w:id="688"/>
      <w:bookmarkEnd w:id="717"/>
      <w:bookmarkEnd w:id="718"/>
    </w:p>
    <w:p w:rsidR="006B29A4" w:rsidRPr="00E54836" w:rsidRDefault="006B29A4" w:rsidP="002E52DA">
      <w:pPr>
        <w:pStyle w:val="HeadingB"/>
        <w:spacing w:after="240"/>
        <w:rPr>
          <w:rFonts w:asciiTheme="minorHAnsi" w:hAnsiTheme="minorHAnsi"/>
        </w:rPr>
      </w:pPr>
      <w:r w:rsidRPr="00E54836">
        <w:rPr>
          <w:rFonts w:asciiTheme="minorHAnsi" w:hAnsiTheme="minorHAnsi"/>
        </w:rPr>
        <w:t>General use restriction</w:t>
      </w:r>
    </w:p>
    <w:p w:rsidR="006B29A4" w:rsidRPr="00986E6E" w:rsidRDefault="006B29A4" w:rsidP="006B29A4">
      <w:pPr>
        <w:pStyle w:val="Bodycopy"/>
        <w:rPr>
          <w:rFonts w:asciiTheme="minorHAnsi" w:hAnsiTheme="minorHAnsi"/>
          <w:sz w:val="22"/>
        </w:rPr>
      </w:pPr>
      <w:r w:rsidRPr="00986E6E">
        <w:rPr>
          <w:rFonts w:asciiTheme="minorHAnsi" w:hAnsiTheme="minorHAnsi"/>
          <w:sz w:val="22"/>
        </w:rPr>
        <w:t xml:space="preserve">This report is prepared solely for the use of </w:t>
      </w:r>
      <w:r w:rsidR="00986E6E">
        <w:rPr>
          <w:rFonts w:asciiTheme="minorHAnsi" w:hAnsiTheme="minorHAnsi"/>
          <w:sz w:val="22"/>
        </w:rPr>
        <w:t>the Department of Social Service</w:t>
      </w:r>
      <w:r w:rsidR="00220F86">
        <w:rPr>
          <w:rFonts w:asciiTheme="minorHAnsi" w:hAnsiTheme="minorHAnsi"/>
          <w:sz w:val="22"/>
        </w:rPr>
        <w:t>s</w:t>
      </w:r>
      <w:r w:rsidRPr="00986E6E">
        <w:rPr>
          <w:rFonts w:asciiTheme="minorHAnsi" w:hAnsiTheme="minorHAnsi"/>
          <w:sz w:val="22"/>
        </w:rPr>
        <w:t>.  This report is not intended to and should no</w:t>
      </w:r>
      <w:r w:rsidR="00BF4A39" w:rsidRPr="00986E6E">
        <w:rPr>
          <w:rFonts w:asciiTheme="minorHAnsi" w:hAnsiTheme="minorHAnsi"/>
          <w:sz w:val="22"/>
        </w:rPr>
        <w:t>t</w:t>
      </w:r>
      <w:r w:rsidRPr="00986E6E">
        <w:rPr>
          <w:rFonts w:asciiTheme="minorHAnsi" w:hAnsiTheme="minorHAnsi"/>
          <w:sz w:val="22"/>
        </w:rPr>
        <w:t xml:space="preserve"> be used or relied upon by anyone else and we accept no duty of care to any other person or entity.  The report has been prepared for the purpose of</w:t>
      </w:r>
      <w:r w:rsidR="00307667">
        <w:rPr>
          <w:rFonts w:asciiTheme="minorHAnsi" w:hAnsiTheme="minorHAnsi"/>
          <w:sz w:val="22"/>
        </w:rPr>
        <w:t xml:space="preserve"> the evaluation of Place Based Income Management.</w:t>
      </w:r>
      <w:r w:rsidRPr="00986E6E">
        <w:rPr>
          <w:rFonts w:asciiTheme="minorHAnsi" w:hAnsiTheme="minorHAnsi"/>
          <w:sz w:val="22"/>
        </w:rPr>
        <w:t xml:space="preserve">  You should not refer to or use our name or the advice for any other purpose.</w:t>
      </w:r>
    </w:p>
    <w:p w:rsidR="00ED79CD" w:rsidRPr="00986E6E" w:rsidRDefault="00ED79CD" w:rsidP="006B29A4">
      <w:pPr>
        <w:pStyle w:val="Bodycopy"/>
        <w:rPr>
          <w:rFonts w:asciiTheme="minorHAnsi" w:hAnsiTheme="minorHAnsi"/>
        </w:rPr>
      </w:pPr>
    </w:p>
    <w:p w:rsidR="00ED79CD" w:rsidRPr="006345F9" w:rsidRDefault="00ED79CD" w:rsidP="006B29A4">
      <w:pPr>
        <w:pStyle w:val="Bodycopy"/>
      </w:pPr>
    </w:p>
    <w:p w:rsidR="006B29A4" w:rsidRPr="006345F9" w:rsidRDefault="006B29A4" w:rsidP="006B29A4">
      <w:pPr>
        <w:rPr>
          <w:b/>
          <w:bCs/>
          <w:iCs/>
          <w:color w:val="00A1DE"/>
          <w:sz w:val="40"/>
          <w:szCs w:val="40"/>
        </w:rPr>
        <w:sectPr w:rsidR="006B29A4" w:rsidRPr="006345F9" w:rsidSect="00014C06">
          <w:headerReference w:type="default" r:id="rId82"/>
          <w:headerReference w:type="first" r:id="rId83"/>
          <w:footerReference w:type="first" r:id="rId84"/>
          <w:pgSz w:w="11907" w:h="16840" w:code="9"/>
          <w:pgMar w:top="1440" w:right="1440" w:bottom="1440" w:left="1440" w:header="567" w:footer="567" w:gutter="0"/>
          <w:cols w:space="708"/>
          <w:titlePg/>
          <w:docGrid w:linePitch="360"/>
        </w:sectPr>
      </w:pPr>
    </w:p>
    <w:p w:rsidR="006B29A4" w:rsidRDefault="006B29A4" w:rsidP="006B29A4">
      <w:pPr>
        <w:pStyle w:val="DBody"/>
        <w:rPr>
          <w:b/>
          <w:color w:val="C0504D" w:themeColor="accent2"/>
          <w:sz w:val="24"/>
          <w:lang w:val="en-AU"/>
        </w:rPr>
        <w:sectPr w:rsidR="006B29A4" w:rsidSect="00014C06">
          <w:headerReference w:type="even" r:id="rId85"/>
          <w:type w:val="continuous"/>
          <w:pgSz w:w="11907" w:h="16840" w:code="9"/>
          <w:pgMar w:top="1440" w:right="1440" w:bottom="1440" w:left="1440" w:header="567" w:footer="500" w:gutter="0"/>
          <w:cols w:num="2" w:space="708"/>
          <w:docGrid w:linePitch="360"/>
        </w:sectPr>
      </w:pPr>
    </w:p>
    <w:p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lastRenderedPageBreak/>
        <w:t>Contact us</w:t>
      </w:r>
    </w:p>
    <w:p w:rsidR="006B29A4" w:rsidRDefault="006B29A4" w:rsidP="006B29A4">
      <w:pPr>
        <w:pStyle w:val="DBody"/>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t>Level 1</w:t>
      </w:r>
      <w:r w:rsidRPr="00C34D8E">
        <w:rPr>
          <w:rFonts w:ascii="Calibri" w:hAnsi="Calibri"/>
          <w:lang w:val="en-AU"/>
        </w:rPr>
        <w:br/>
        <w:t>9 Sydney Avenue</w:t>
      </w:r>
      <w:r w:rsidRPr="00C34D8E">
        <w:rPr>
          <w:rFonts w:ascii="Calibri" w:hAnsi="Calibri"/>
          <w:lang w:val="en-AU"/>
        </w:rPr>
        <w:br/>
        <w:t>Barton   ACT   2600</w:t>
      </w:r>
      <w:r w:rsidRPr="00C34D8E">
        <w:rPr>
          <w:rFonts w:ascii="Calibri" w:hAnsi="Calibri"/>
          <w:lang w:val="en-AU"/>
        </w:rPr>
        <w:br/>
        <w:t>PO Box 6334</w:t>
      </w:r>
      <w:r w:rsidRPr="00C34D8E">
        <w:rPr>
          <w:rFonts w:ascii="Calibri" w:hAnsi="Calibri"/>
          <w:lang w:val="en-AU"/>
        </w:rPr>
        <w:br/>
        <w:t>Kingston   ACT   2604 Australia</w:t>
      </w:r>
      <w:r w:rsidRPr="00C34D8E">
        <w:rPr>
          <w:rFonts w:ascii="Calibri" w:hAnsi="Calibri"/>
          <w:lang w:val="en-AU"/>
        </w:rPr>
        <w:br/>
      </w:r>
      <w:r w:rsidRPr="00C34D8E">
        <w:rPr>
          <w:rFonts w:ascii="Calibri" w:hAnsi="Calibri"/>
          <w:lang w:val="en-AU"/>
        </w:rPr>
        <w:br/>
        <w:t>Tel: +61 2 6175 2000</w:t>
      </w:r>
      <w:r w:rsidRPr="00C34D8E">
        <w:rPr>
          <w:rFonts w:ascii="Calibri" w:hAnsi="Calibri"/>
          <w:lang w:val="en-AU"/>
        </w:rPr>
        <w:br/>
        <w:t>Fax: +61 2 6175 2001</w:t>
      </w:r>
      <w:r w:rsidR="001D0FDF">
        <w:rPr>
          <w:rFonts w:ascii="Calibri" w:hAnsi="Calibri"/>
          <w:lang w:val="en-AU"/>
        </w:rPr>
        <w:br/>
      </w:r>
      <w:r w:rsidRPr="00C34D8E">
        <w:rPr>
          <w:rFonts w:ascii="Calibri" w:hAnsi="Calibri"/>
          <w:lang w:val="en-AU"/>
        </w:rPr>
        <w:br/>
      </w:r>
      <w:r w:rsidR="0020655B">
        <w:t>www.deloitteaccesseconomics</w:t>
      </w:r>
      <w:r w:rsidR="00D319B7">
        <w:rPr>
          <w:rStyle w:val="Hyperlink"/>
          <w:rFonts w:ascii="Calibri" w:hAnsi="Calibri"/>
        </w:rPr>
        <w:t>.com.au</w:t>
      </w:r>
    </w:p>
    <w:p w:rsidR="00ED79CD" w:rsidRDefault="00ED79CD" w:rsidP="00471F42">
      <w:pPr>
        <w:pStyle w:val="BoldPara"/>
      </w:pPr>
    </w:p>
    <w:p w:rsidR="00471F42" w:rsidRPr="00C34D8E" w:rsidRDefault="00471F42" w:rsidP="006B29A4">
      <w:pPr>
        <w:pStyle w:val="DBody"/>
        <w:rPr>
          <w:rFonts w:ascii="Calibri" w:hAnsi="Calibri"/>
          <w:lang w:val="en-AU"/>
        </w:rPr>
      </w:pPr>
    </w:p>
    <w:p w:rsidR="00471F42" w:rsidRPr="00471F42" w:rsidRDefault="006B29A4" w:rsidP="00BE65B6">
      <w:pPr>
        <w:pStyle w:val="BodyText"/>
        <w:rPr>
          <w:sz w:val="18"/>
          <w:szCs w:val="18"/>
        </w:rPr>
      </w:pPr>
      <w:r w:rsidRPr="00C877C1">
        <w:br w:type="column"/>
      </w:r>
      <w:r w:rsidR="00471F42" w:rsidRPr="00471F42">
        <w:rPr>
          <w:rStyle w:val="BoldParaChar"/>
          <w:sz w:val="18"/>
          <w:szCs w:val="18"/>
        </w:rPr>
        <w:lastRenderedPageBreak/>
        <w:t>Deloitte Access Economics</w:t>
      </w:r>
      <w:r w:rsidR="00471F42" w:rsidRPr="00471F42">
        <w:rPr>
          <w:sz w:val="18"/>
          <w:szCs w:val="18"/>
        </w:rPr>
        <w:t xml:space="preserve"> is Australia’s pre-eminent economics advisory practice and a member of Deloitte's global economics group.  The Directors and staff of Access Economics joined Deloitte in early 2011.</w:t>
      </w:r>
    </w:p>
    <w:p w:rsidR="00471F42" w:rsidRPr="00471F42" w:rsidRDefault="00471F42" w:rsidP="00BE65B6">
      <w:pPr>
        <w:pStyle w:val="BodyText"/>
        <w:spacing w:before="120"/>
        <w:rPr>
          <w:sz w:val="18"/>
          <w:szCs w:val="18"/>
        </w:rPr>
      </w:pPr>
      <w:r w:rsidRPr="00471F42">
        <w:rPr>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86" w:history="1">
        <w:r w:rsidRPr="00471F42">
          <w:rPr>
            <w:sz w:val="18"/>
            <w:szCs w:val="18"/>
          </w:rPr>
          <w:t>www.deloitte.com/au/about</w:t>
        </w:r>
      </w:hyperlink>
      <w:r w:rsidRPr="00471F42">
        <w:rPr>
          <w:sz w:val="18"/>
          <w:szCs w:val="18"/>
        </w:rPr>
        <w:t xml:space="preserve"> for a detailed description of the legal structure of Deloitte Touche Tohmatsu Limited and its member firms.</w:t>
      </w:r>
    </w:p>
    <w:p w:rsidR="00471F42" w:rsidRPr="00471F42" w:rsidRDefault="00471F42" w:rsidP="00BE65B6">
      <w:pPr>
        <w:pStyle w:val="BoldPara"/>
        <w:spacing w:before="120"/>
        <w:rPr>
          <w:sz w:val="18"/>
          <w:szCs w:val="18"/>
        </w:rPr>
      </w:pPr>
      <w:r w:rsidRPr="00471F42">
        <w:rPr>
          <w:sz w:val="18"/>
          <w:szCs w:val="18"/>
        </w:rPr>
        <w:t>About Deloitte</w:t>
      </w:r>
    </w:p>
    <w:p w:rsidR="00471F42" w:rsidRPr="00471F42" w:rsidRDefault="00471F42" w:rsidP="00BE65B6">
      <w:pPr>
        <w:pStyle w:val="BodyText"/>
        <w:spacing w:before="120"/>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operate. Deloitte's approximately 170,000 professionals are committed to becoming the standard of excellence.</w:t>
      </w:r>
    </w:p>
    <w:p w:rsidR="00471F42" w:rsidRPr="00471F42" w:rsidRDefault="00471F42" w:rsidP="00BE65B6">
      <w:pPr>
        <w:pStyle w:val="BoldPara"/>
        <w:spacing w:before="120"/>
        <w:rPr>
          <w:sz w:val="18"/>
          <w:szCs w:val="18"/>
        </w:rPr>
      </w:pPr>
      <w:r w:rsidRPr="00471F42">
        <w:rPr>
          <w:sz w:val="18"/>
          <w:szCs w:val="18"/>
        </w:rPr>
        <w:t>About Deloitte Australia</w:t>
      </w:r>
    </w:p>
    <w:p w:rsidR="00471F42" w:rsidRPr="00471F42" w:rsidRDefault="00471F42" w:rsidP="00BE65B6">
      <w:pPr>
        <w:pStyle w:val="BodyText"/>
        <w:spacing w:before="120"/>
        <w:rPr>
          <w:sz w:val="18"/>
          <w:szCs w:val="18"/>
        </w:rPr>
      </w:pPr>
      <w:r w:rsidRPr="00471F42">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5,400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87"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BE65B6">
      <w:pPr>
        <w:spacing w:before="120" w:line="180" w:lineRule="exact"/>
        <w:jc w:val="both"/>
        <w:rPr>
          <w:sz w:val="18"/>
          <w:szCs w:val="18"/>
        </w:rPr>
      </w:pPr>
      <w:r w:rsidRPr="00471F42">
        <w:rPr>
          <w:sz w:val="18"/>
          <w:szCs w:val="18"/>
        </w:rPr>
        <w:t>Liability limited by a scheme approved under Professional Standards Legislation.</w:t>
      </w:r>
    </w:p>
    <w:p w:rsidR="00471F42" w:rsidRPr="00471F42" w:rsidRDefault="00471F42" w:rsidP="00BE65B6">
      <w:pPr>
        <w:spacing w:before="120" w:line="180" w:lineRule="exact"/>
        <w:jc w:val="both"/>
        <w:rPr>
          <w:sz w:val="18"/>
          <w:szCs w:val="18"/>
        </w:rPr>
      </w:pPr>
      <w:r w:rsidRPr="00471F42">
        <w:rPr>
          <w:sz w:val="18"/>
          <w:szCs w:val="18"/>
        </w:rPr>
        <w:t>Member of Deloitte Touche Tohmatsu Limited</w:t>
      </w:r>
    </w:p>
    <w:p w:rsidR="00014C06" w:rsidRDefault="00471F42" w:rsidP="00BE65B6">
      <w:pPr>
        <w:spacing w:before="120" w:line="180" w:lineRule="exact"/>
        <w:jc w:val="both"/>
        <w:rPr>
          <w:sz w:val="18"/>
          <w:szCs w:val="18"/>
        </w:rPr>
      </w:pPr>
      <w:r w:rsidRPr="00471F42">
        <w:rPr>
          <w:sz w:val="18"/>
          <w:szCs w:val="18"/>
        </w:rPr>
        <w:t xml:space="preserve">© </w:t>
      </w:r>
      <w:r w:rsidRPr="00471F42">
        <w:rPr>
          <w:noProof/>
          <w:sz w:val="18"/>
          <w:szCs w:val="18"/>
        </w:rPr>
        <w:t>201</w:t>
      </w:r>
      <w:r w:rsidR="00307667">
        <w:rPr>
          <w:noProof/>
          <w:sz w:val="18"/>
          <w:szCs w:val="18"/>
        </w:rPr>
        <w:t>4</w:t>
      </w:r>
      <w:r w:rsidRPr="00471F42">
        <w:rPr>
          <w:sz w:val="18"/>
          <w:szCs w:val="18"/>
        </w:rPr>
        <w:t xml:space="preserve"> Deloitte Access Economics Pty Ltd</w:t>
      </w:r>
    </w:p>
    <w:p w:rsidR="00BE65B6" w:rsidRPr="00471F42" w:rsidRDefault="00BE65B6" w:rsidP="005A4834">
      <w:pPr>
        <w:spacing w:before="120" w:line="180" w:lineRule="exact"/>
        <w:rPr>
          <w:sz w:val="18"/>
          <w:szCs w:val="18"/>
        </w:rPr>
      </w:pPr>
    </w:p>
    <w:sectPr w:rsidR="00BE65B6" w:rsidRPr="00471F42" w:rsidSect="00014C06">
      <w:footerReference w:type="default" r:id="rId88"/>
      <w:pgSz w:w="11906" w:h="16838" w:code="9"/>
      <w:pgMar w:top="1440" w:right="1440" w:bottom="1440" w:left="1440"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F1B" w:rsidRDefault="00FF7F1B" w:rsidP="00680968">
      <w:pPr>
        <w:pStyle w:val="Tabletotals"/>
      </w:pPr>
      <w:r>
        <w:separator/>
      </w:r>
    </w:p>
  </w:endnote>
  <w:endnote w:type="continuationSeparator" w:id="0">
    <w:p w:rsidR="00FF7F1B" w:rsidRDefault="00FF7F1B"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CB0DCE5-FE74-4B26-91BF-C3C752799CF8}"/>
    <w:embedBold r:id="rId2" w:fontKey="{71BC282F-F958-4A85-9424-8526EBFCC2CE}"/>
    <w:embedItalic r:id="rId3" w:fontKey="{E1A9C1A8-D838-4EB3-A0D2-F6B544F4DE98}"/>
    <w:embedBoldItalic r:id="rId4" w:fontKey="{6542B18B-1704-47CD-B5F3-583451E645A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E4D" w:rsidRDefault="00713E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270B23" w:rsidRDefault="002A1E7D" w:rsidP="004B57EC">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2A1E7D" w:rsidRDefault="002A1E7D" w:rsidP="00BE3B64">
    <w:pPr>
      <w:pStyle w:val="Footer"/>
      <w:jc w:val="right"/>
    </w:pPr>
    <w:r>
      <w:fldChar w:fldCharType="begin"/>
    </w:r>
    <w:r>
      <w:instrText xml:space="preserve"> PAGE   \* MERGEFORMAT </w:instrText>
    </w:r>
    <w:r>
      <w:fldChar w:fldCharType="separate"/>
    </w:r>
    <w:r w:rsidR="00233AE8">
      <w:rPr>
        <w:noProof/>
      </w:rPr>
      <w:t>48</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1"/>
      <w:gridCol w:w="2440"/>
    </w:tblGrid>
    <w:tr w:rsidR="002A1E7D">
      <w:trPr>
        <w:trHeight w:hRule="exact" w:val="284"/>
      </w:trPr>
      <w:tc>
        <w:tcPr>
          <w:tcW w:w="284" w:type="dxa"/>
          <w:shd w:val="clear" w:color="auto" w:fill="827F77"/>
        </w:tcPr>
        <w:p w:rsidR="002A1E7D" w:rsidRDefault="002A1E7D" w:rsidP="0062411D"/>
      </w:tc>
      <w:tc>
        <w:tcPr>
          <w:tcW w:w="2552" w:type="dxa"/>
          <w:shd w:val="clear" w:color="auto" w:fill="931638"/>
          <w:vAlign w:val="center"/>
        </w:tcPr>
        <w:p w:rsidR="002A1E7D" w:rsidRDefault="002A1E7D" w:rsidP="0062411D"/>
      </w:tc>
    </w:tr>
  </w:tbl>
  <w:p w:rsidR="002A1E7D" w:rsidRPr="00D435D3" w:rsidRDefault="002A1E7D" w:rsidP="0062411D">
    <w:pPr>
      <w:jc w:val="both"/>
    </w:pPr>
    <w:r>
      <w:rPr>
        <w:noProof/>
        <w:lang w:eastAsia="en-AU"/>
      </w:rPr>
      <w:drawing>
        <wp:anchor distT="0" distB="0" distL="114300" distR="114300" simplePos="0" relativeHeight="251712000" behindDoc="0" locked="0" layoutInCell="1" allowOverlap="1" wp14:anchorId="21716BB1" wp14:editId="173D3879">
          <wp:simplePos x="0" y="0"/>
          <wp:positionH relativeFrom="column">
            <wp:posOffset>14605</wp:posOffset>
          </wp:positionH>
          <wp:positionV relativeFrom="paragraph">
            <wp:posOffset>-180340</wp:posOffset>
          </wp:positionV>
          <wp:extent cx="655320" cy="179705"/>
          <wp:effectExtent l="19050" t="0" r="0" b="0"/>
          <wp:wrapNone/>
          <wp:docPr id="22"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270B23" w:rsidRDefault="002A1E7D" w:rsidP="004B57EC">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2A1E7D" w:rsidRDefault="002A1E7D" w:rsidP="00BE3B64">
    <w:pPr>
      <w:pStyle w:val="Footer"/>
      <w:jc w:val="right"/>
    </w:pPr>
    <w:r>
      <w:fldChar w:fldCharType="begin"/>
    </w:r>
    <w:r>
      <w:instrText xml:space="preserve"> PAGE   \* MERGEFORMAT </w:instrText>
    </w:r>
    <w:r>
      <w:fldChar w:fldCharType="separate"/>
    </w:r>
    <w:r w:rsidR="00233AE8">
      <w:rPr>
        <w:noProof/>
      </w:rPr>
      <w:t>50</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4"/>
      <w:gridCol w:w="2552"/>
    </w:tblGrid>
    <w:tr w:rsidR="002A1E7D">
      <w:trPr>
        <w:trHeight w:hRule="exact" w:val="284"/>
      </w:trPr>
      <w:tc>
        <w:tcPr>
          <w:tcW w:w="284" w:type="dxa"/>
          <w:shd w:val="clear" w:color="auto" w:fill="827F77"/>
        </w:tcPr>
        <w:p w:rsidR="002A1E7D" w:rsidRDefault="002A1E7D" w:rsidP="0062411D"/>
      </w:tc>
      <w:tc>
        <w:tcPr>
          <w:tcW w:w="2552" w:type="dxa"/>
          <w:shd w:val="clear" w:color="auto" w:fill="931638"/>
          <w:vAlign w:val="center"/>
        </w:tcPr>
        <w:p w:rsidR="002A1E7D" w:rsidRDefault="002A1E7D" w:rsidP="0062411D"/>
      </w:tc>
    </w:tr>
  </w:tbl>
  <w:p w:rsidR="002A1E7D" w:rsidRPr="00D435D3" w:rsidRDefault="002A1E7D" w:rsidP="0062411D">
    <w:pPr>
      <w:jc w:val="both"/>
    </w:pPr>
    <w:r>
      <w:rPr>
        <w:noProof/>
        <w:lang w:eastAsia="en-AU"/>
      </w:rPr>
      <w:drawing>
        <wp:anchor distT="0" distB="0" distL="114300" distR="114300" simplePos="0" relativeHeight="251716096" behindDoc="0" locked="0" layoutInCell="1" allowOverlap="1" wp14:anchorId="22AC4543" wp14:editId="45E9E3DF">
          <wp:simplePos x="0" y="0"/>
          <wp:positionH relativeFrom="column">
            <wp:posOffset>14605</wp:posOffset>
          </wp:positionH>
          <wp:positionV relativeFrom="paragraph">
            <wp:posOffset>-180340</wp:posOffset>
          </wp:positionV>
          <wp:extent cx="655320" cy="179705"/>
          <wp:effectExtent l="19050" t="0" r="0" b="0"/>
          <wp:wrapNone/>
          <wp:docPr id="23"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270B23" w:rsidRDefault="002A1E7D" w:rsidP="008277E6">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2A1E7D" w:rsidRDefault="002A1E7D" w:rsidP="005B3432">
    <w:pPr>
      <w:pStyle w:val="Footer"/>
      <w:jc w:val="right"/>
    </w:pPr>
    <w:r>
      <w:fldChar w:fldCharType="begin"/>
    </w:r>
    <w:r>
      <w:instrText xml:space="preserve"> PAGE   \* MERGEFORMAT </w:instrText>
    </w:r>
    <w:r>
      <w:fldChar w:fldCharType="separate"/>
    </w:r>
    <w:r w:rsidR="00233AE8">
      <w:rPr>
        <w:noProof/>
      </w:rPr>
      <w:t>90</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1"/>
      <w:gridCol w:w="2440"/>
    </w:tblGrid>
    <w:tr w:rsidR="002A1E7D">
      <w:trPr>
        <w:trHeight w:hRule="exact" w:val="284"/>
      </w:trPr>
      <w:tc>
        <w:tcPr>
          <w:tcW w:w="284" w:type="dxa"/>
          <w:shd w:val="clear" w:color="auto" w:fill="827F77"/>
        </w:tcPr>
        <w:p w:rsidR="002A1E7D" w:rsidRDefault="002A1E7D" w:rsidP="0062411D"/>
      </w:tc>
      <w:tc>
        <w:tcPr>
          <w:tcW w:w="2552" w:type="dxa"/>
          <w:shd w:val="clear" w:color="auto" w:fill="931638"/>
          <w:vAlign w:val="center"/>
        </w:tcPr>
        <w:p w:rsidR="002A1E7D" w:rsidRDefault="002A1E7D" w:rsidP="0062411D"/>
      </w:tc>
    </w:tr>
  </w:tbl>
  <w:p w:rsidR="002A1E7D" w:rsidRPr="00D435D3" w:rsidRDefault="002A1E7D" w:rsidP="0062411D">
    <w:r>
      <w:rPr>
        <w:noProof/>
        <w:lang w:eastAsia="en-AU"/>
      </w:rPr>
      <w:drawing>
        <wp:anchor distT="0" distB="0" distL="114300" distR="114300" simplePos="0" relativeHeight="251703808" behindDoc="0" locked="0" layoutInCell="1" allowOverlap="1" wp14:anchorId="30DAA2EF" wp14:editId="4EA980C4">
          <wp:simplePos x="0" y="0"/>
          <wp:positionH relativeFrom="column">
            <wp:posOffset>14605</wp:posOffset>
          </wp:positionH>
          <wp:positionV relativeFrom="paragraph">
            <wp:posOffset>-180340</wp:posOffset>
          </wp:positionV>
          <wp:extent cx="655320" cy="179705"/>
          <wp:effectExtent l="19050" t="0" r="0" b="0"/>
          <wp:wrapNone/>
          <wp:docPr id="30"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E4D" w:rsidRDefault="00713E4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270B23" w:rsidRDefault="002A1E7D" w:rsidP="004B57EC">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2A1E7D" w:rsidRDefault="002A1E7D" w:rsidP="00BE3B64">
    <w:pPr>
      <w:pStyle w:val="Footer"/>
      <w:jc w:val="right"/>
    </w:pPr>
    <w:r>
      <w:fldChar w:fldCharType="begin"/>
    </w:r>
    <w:r>
      <w:instrText xml:space="preserve"> PAGE   \* MERGEFORMAT </w:instrText>
    </w:r>
    <w:r>
      <w:fldChar w:fldCharType="separate"/>
    </w:r>
    <w:r w:rsidR="00233AE8">
      <w:rPr>
        <w:noProof/>
      </w:rPr>
      <w:t>127</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1"/>
      <w:gridCol w:w="2440"/>
    </w:tblGrid>
    <w:tr w:rsidR="002A1E7D">
      <w:trPr>
        <w:trHeight w:hRule="exact" w:val="284"/>
      </w:trPr>
      <w:tc>
        <w:tcPr>
          <w:tcW w:w="284" w:type="dxa"/>
          <w:shd w:val="clear" w:color="auto" w:fill="827F77"/>
        </w:tcPr>
        <w:p w:rsidR="002A1E7D" w:rsidRDefault="002A1E7D" w:rsidP="0062411D"/>
      </w:tc>
      <w:tc>
        <w:tcPr>
          <w:tcW w:w="2552" w:type="dxa"/>
          <w:shd w:val="clear" w:color="auto" w:fill="931638"/>
          <w:vAlign w:val="center"/>
        </w:tcPr>
        <w:p w:rsidR="002A1E7D" w:rsidRDefault="002A1E7D" w:rsidP="0062411D"/>
      </w:tc>
    </w:tr>
  </w:tbl>
  <w:p w:rsidR="002A1E7D" w:rsidRPr="00D435D3" w:rsidRDefault="002A1E7D" w:rsidP="0062411D">
    <w:pPr>
      <w:jc w:val="both"/>
    </w:pPr>
    <w:r>
      <w:rPr>
        <w:noProof/>
        <w:lang w:eastAsia="en-AU"/>
      </w:rPr>
      <w:drawing>
        <wp:anchor distT="0" distB="0" distL="114300" distR="114300" simplePos="0" relativeHeight="251708928" behindDoc="0" locked="0" layoutInCell="1" allowOverlap="1" wp14:anchorId="57BDC627" wp14:editId="2667B60A">
          <wp:simplePos x="0" y="0"/>
          <wp:positionH relativeFrom="column">
            <wp:posOffset>14605</wp:posOffset>
          </wp:positionH>
          <wp:positionV relativeFrom="paragraph">
            <wp:posOffset>-180340</wp:posOffset>
          </wp:positionV>
          <wp:extent cx="655320" cy="179705"/>
          <wp:effectExtent l="19050" t="0" r="0" b="0"/>
          <wp:wrapNone/>
          <wp:docPr id="288"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270B23" w:rsidRDefault="002A1E7D" w:rsidP="004B57EC">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2A1E7D" w:rsidRDefault="002A1E7D" w:rsidP="00BE3B64">
    <w:pPr>
      <w:pStyle w:val="Footer"/>
      <w:jc w:val="right"/>
    </w:pPr>
    <w:r>
      <w:fldChar w:fldCharType="begin"/>
    </w:r>
    <w:r>
      <w:instrText xml:space="preserve"> PAGE   \* MERGEFORMAT </w:instrText>
    </w:r>
    <w:r>
      <w:fldChar w:fldCharType="separate"/>
    </w:r>
    <w:r w:rsidR="00233AE8">
      <w:rPr>
        <w:noProof/>
      </w:rPr>
      <w:t>133</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4"/>
      <w:gridCol w:w="2552"/>
    </w:tblGrid>
    <w:tr w:rsidR="002A1E7D">
      <w:trPr>
        <w:trHeight w:hRule="exact" w:val="284"/>
      </w:trPr>
      <w:tc>
        <w:tcPr>
          <w:tcW w:w="284" w:type="dxa"/>
          <w:shd w:val="clear" w:color="auto" w:fill="827F77"/>
        </w:tcPr>
        <w:p w:rsidR="002A1E7D" w:rsidRDefault="002A1E7D" w:rsidP="0062411D"/>
      </w:tc>
      <w:tc>
        <w:tcPr>
          <w:tcW w:w="2552" w:type="dxa"/>
          <w:shd w:val="clear" w:color="auto" w:fill="931638"/>
          <w:vAlign w:val="center"/>
        </w:tcPr>
        <w:p w:rsidR="002A1E7D" w:rsidRDefault="002A1E7D" w:rsidP="0062411D"/>
      </w:tc>
    </w:tr>
  </w:tbl>
  <w:p w:rsidR="002A1E7D" w:rsidRPr="00D435D3" w:rsidRDefault="002A1E7D" w:rsidP="0062411D">
    <w:pPr>
      <w:jc w:val="both"/>
    </w:pPr>
    <w:r>
      <w:rPr>
        <w:noProof/>
        <w:lang w:eastAsia="en-AU"/>
      </w:rPr>
      <w:drawing>
        <wp:anchor distT="0" distB="0" distL="114300" distR="114300" simplePos="0" relativeHeight="251706880" behindDoc="0" locked="0" layoutInCell="1" allowOverlap="1" wp14:anchorId="73BF5860" wp14:editId="0EAE444D">
          <wp:simplePos x="0" y="0"/>
          <wp:positionH relativeFrom="column">
            <wp:posOffset>14605</wp:posOffset>
          </wp:positionH>
          <wp:positionV relativeFrom="paragraph">
            <wp:posOffset>-180340</wp:posOffset>
          </wp:positionV>
          <wp:extent cx="655320" cy="179705"/>
          <wp:effectExtent l="19050" t="0" r="0" b="0"/>
          <wp:wrapNone/>
          <wp:docPr id="290"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6345F9" w:rsidRDefault="002A1E7D" w:rsidP="005B343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270B23" w:rsidRDefault="002A1E7D" w:rsidP="004B57EC">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p w:rsidR="002A1E7D" w:rsidRPr="006B29A4" w:rsidRDefault="002A1E7D" w:rsidP="006B29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Footer"/>
    </w:pPr>
    <w:r w:rsidRPr="00042200">
      <w:rPr>
        <w:noProof/>
        <w:lang w:eastAsia="en-AU"/>
      </w:rPr>
      <w:drawing>
        <wp:inline distT="0" distB="0" distL="0" distR="0" wp14:anchorId="41803899" wp14:editId="6F0811A2">
          <wp:extent cx="1652270" cy="314325"/>
          <wp:effectExtent l="0" t="0" r="5080" b="9525"/>
          <wp:docPr id="17" name="HDR_LOGO" descr="Deloitte Logo" title="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2270" cy="314325"/>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644AF6" w:rsidRDefault="002A1E7D" w:rsidP="00B762DB">
    <w:pPr>
      <w:pStyle w:val="Footer"/>
      <w:tabs>
        <w:tab w:val="clear" w:pos="4513"/>
        <w:tab w:val="left" w:pos="6237"/>
      </w:tabs>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ED79CD" w:rsidRDefault="002A1E7D" w:rsidP="00D52DE2">
    <w:pPr>
      <w:rPr>
        <w:sz w:val="16"/>
        <w:szCs w:val="16"/>
      </w:rPr>
    </w:pPr>
    <w:r w:rsidRPr="00ED79CD">
      <w:rPr>
        <w:sz w:val="16"/>
        <w:szCs w:val="16"/>
      </w:rPr>
      <w:t>Liability limited by a scheme approved under Professional Standards Legislation.</w:t>
    </w:r>
  </w:p>
  <w:p w:rsidR="002A1E7D" w:rsidRPr="00ED79CD" w:rsidRDefault="002A1E7D" w:rsidP="00D52DE2">
    <w:pPr>
      <w:rPr>
        <w:sz w:val="16"/>
        <w:szCs w:val="16"/>
      </w:rPr>
    </w:pPr>
  </w:p>
  <w:p w:rsidR="002A1E7D" w:rsidRPr="00ED79CD" w:rsidRDefault="002A1E7D" w:rsidP="00D52DE2">
    <w:pPr>
      <w:rPr>
        <w:sz w:val="16"/>
        <w:szCs w:val="16"/>
      </w:rPr>
    </w:pPr>
    <w:r w:rsidRPr="00ED79CD">
      <w:rPr>
        <w:sz w:val="16"/>
        <w:szCs w:val="16"/>
      </w:rPr>
      <w:t xml:space="preserve">Deloitte refers to one or more of Deloitte Touche Tohmatsu Limited, a UK private company limited by guarantee, and its network of member firms, each of which is a legally separate and independent entity. </w:t>
    </w:r>
  </w:p>
  <w:p w:rsidR="002A1E7D" w:rsidRPr="00ED79CD" w:rsidRDefault="002A1E7D" w:rsidP="00D52DE2">
    <w:pPr>
      <w:rPr>
        <w:sz w:val="16"/>
        <w:szCs w:val="16"/>
      </w:rPr>
    </w:pPr>
    <w:r w:rsidRPr="00ED79CD">
      <w:rPr>
        <w:sz w:val="16"/>
        <w:szCs w:val="16"/>
      </w:rPr>
      <w:t>Please see www.deloitte.com/au/about for a detailed description of the legal structure of Deloitte Touche Tohmatsu Limited and its member firms.</w:t>
    </w:r>
  </w:p>
  <w:p w:rsidR="002A1E7D" w:rsidRPr="00ED79CD" w:rsidRDefault="002A1E7D" w:rsidP="00D52DE2">
    <w:pPr>
      <w:rPr>
        <w:sz w:val="16"/>
        <w:szCs w:val="16"/>
      </w:rPr>
    </w:pPr>
  </w:p>
  <w:p w:rsidR="002A1E7D" w:rsidRPr="00ED79CD" w:rsidRDefault="002A1E7D" w:rsidP="00D52DE2">
    <w:pPr>
      <w:rPr>
        <w:sz w:val="16"/>
        <w:szCs w:val="16"/>
      </w:rPr>
    </w:pPr>
    <w:r w:rsidRPr="00ED79CD">
      <w:rPr>
        <w:sz w:val="16"/>
        <w:szCs w:val="16"/>
      </w:rPr>
      <w:t>© 201</w:t>
    </w:r>
    <w:r>
      <w:rPr>
        <w:sz w:val="16"/>
        <w:szCs w:val="16"/>
      </w:rPr>
      <w:t>4</w:t>
    </w:r>
    <w:r w:rsidRPr="00ED79CD">
      <w:rPr>
        <w:sz w:val="16"/>
        <w:szCs w:val="16"/>
      </w:rPr>
      <w:t xml:space="preserve"> Deloitte Access Economics Pty Ltd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rsidP="00270B23">
    <w:pPr>
      <w:pStyle w:val="Footer"/>
      <w:jc w:val="right"/>
    </w:pPr>
    <w:r>
      <w:fldChar w:fldCharType="begin"/>
    </w:r>
    <w:r>
      <w:instrText xml:space="preserve"> PAGE   \* MERGEFORMAT </w:instrText>
    </w:r>
    <w:r>
      <w:fldChar w:fldCharType="separate"/>
    </w:r>
    <w:r w:rsidR="00233AE8">
      <w:rPr>
        <w:noProof/>
      </w:rPr>
      <w:t>iv</w:t>
    </w:r>
    <w:r>
      <w:rPr>
        <w:noProof/>
      </w:rPr>
      <w:fldChar w:fldCharType="end"/>
    </w:r>
  </w:p>
  <w:p w:rsidR="002A1E7D" w:rsidRPr="00270B23" w:rsidRDefault="002A1E7D" w:rsidP="008277E6">
    <w:pPr>
      <w:pStyle w:val="FooterLine1"/>
      <w:jc w:val="left"/>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rsidP="008277E6">
    <w:pPr>
      <w:pStyle w:val="Footer"/>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p>
  <w:p w:rsidR="002A1E7D" w:rsidRDefault="002A1E7D" w:rsidP="008277E6">
    <w:pPr>
      <w:pStyle w:val="Footer"/>
      <w:jc w:val="right"/>
      <w:rPr>
        <w:noProof/>
      </w:rPr>
    </w:pPr>
    <w:r>
      <w:fldChar w:fldCharType="begin"/>
    </w:r>
    <w:r>
      <w:instrText xml:space="preserve"> PAGE   \* MERGEFORMAT </w:instrText>
    </w:r>
    <w:r>
      <w:fldChar w:fldCharType="separate"/>
    </w:r>
    <w:r w:rsidR="00233AE8">
      <w:rPr>
        <w:noProof/>
      </w:rPr>
      <w:t>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81"/>
      <w:gridCol w:w="2440"/>
    </w:tblGrid>
    <w:tr w:rsidR="002A1E7D">
      <w:trPr>
        <w:trHeight w:hRule="exact" w:val="284"/>
      </w:trPr>
      <w:tc>
        <w:tcPr>
          <w:tcW w:w="284" w:type="dxa"/>
          <w:shd w:val="clear" w:color="auto" w:fill="827F77"/>
        </w:tcPr>
        <w:p w:rsidR="002A1E7D" w:rsidRDefault="002A1E7D" w:rsidP="0062411D"/>
      </w:tc>
      <w:tc>
        <w:tcPr>
          <w:tcW w:w="2552" w:type="dxa"/>
          <w:shd w:val="clear" w:color="auto" w:fill="931638"/>
          <w:vAlign w:val="center"/>
        </w:tcPr>
        <w:p w:rsidR="002A1E7D" w:rsidRDefault="002A1E7D" w:rsidP="0062411D"/>
      </w:tc>
    </w:tr>
  </w:tbl>
  <w:p w:rsidR="002A1E7D" w:rsidRPr="00D435D3" w:rsidRDefault="002A1E7D" w:rsidP="0062411D">
    <w:pPr>
      <w:jc w:val="both"/>
    </w:pPr>
    <w:r>
      <w:rPr>
        <w:noProof/>
        <w:lang w:eastAsia="en-AU"/>
      </w:rPr>
      <w:drawing>
        <wp:anchor distT="0" distB="0" distL="114300" distR="114300" simplePos="0" relativeHeight="251719168" behindDoc="0" locked="0" layoutInCell="1" allowOverlap="1" wp14:anchorId="3C727545" wp14:editId="0E099A4E">
          <wp:simplePos x="0" y="0"/>
          <wp:positionH relativeFrom="column">
            <wp:posOffset>14605</wp:posOffset>
          </wp:positionH>
          <wp:positionV relativeFrom="paragraph">
            <wp:posOffset>-180340</wp:posOffset>
          </wp:positionV>
          <wp:extent cx="655320" cy="179705"/>
          <wp:effectExtent l="19050" t="0" r="0" b="0"/>
          <wp:wrapNone/>
          <wp:docPr id="21"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F1B" w:rsidRDefault="00FF7F1B" w:rsidP="00680968">
      <w:pPr>
        <w:pStyle w:val="Tabletotals"/>
      </w:pPr>
      <w:r>
        <w:separator/>
      </w:r>
    </w:p>
  </w:footnote>
  <w:footnote w:type="continuationSeparator" w:id="0">
    <w:p w:rsidR="00FF7F1B" w:rsidRDefault="00FF7F1B" w:rsidP="00680968">
      <w:pPr>
        <w:pStyle w:val="Tabletotals"/>
      </w:pPr>
      <w:r>
        <w:continuationSeparator/>
      </w:r>
    </w:p>
  </w:footnote>
  <w:footnote w:id="1">
    <w:p w:rsidR="002A1E7D" w:rsidRDefault="002A1E7D" w:rsidP="001D0D94">
      <w:pPr>
        <w:pStyle w:val="FootnoteText"/>
      </w:pPr>
      <w:r>
        <w:rPr>
          <w:rStyle w:val="FootnoteReference"/>
        </w:rPr>
        <w:footnoteRef/>
      </w:r>
      <w:r>
        <w:t xml:space="preserve"> </w:t>
      </w:r>
      <w:hyperlink r:id="rId1" w:history="1">
        <w:r>
          <w:rPr>
            <w:rStyle w:val="Hyperlink"/>
          </w:rPr>
          <w:t>More information about PBIM can be found on the DSS website: Income Management</w:t>
        </w:r>
      </w:hyperlink>
    </w:p>
  </w:footnote>
  <w:footnote w:id="2">
    <w:p w:rsidR="002A1E7D" w:rsidRDefault="002A1E7D" w:rsidP="001D0D94">
      <w:pPr>
        <w:pStyle w:val="FootnoteText"/>
      </w:pPr>
      <w:r>
        <w:rPr>
          <w:rStyle w:val="FootnoteReference"/>
        </w:rPr>
        <w:footnoteRef/>
      </w:r>
      <w:r>
        <w:t xml:space="preserve"> The full report can be found at this link: </w:t>
      </w:r>
      <w:hyperlink r:id="rId2" w:history="1">
        <w:r w:rsidRPr="00142F05">
          <w:rPr>
            <w:rStyle w:val="Hyperlink"/>
          </w:rPr>
          <w:t>Evaluating Income Management in the Northern Territory - First Evaluation Report</w:t>
        </w:r>
      </w:hyperlink>
    </w:p>
  </w:footnote>
  <w:footnote w:id="3">
    <w:p w:rsidR="002A1E7D" w:rsidRDefault="002A1E7D" w:rsidP="001D0D94">
      <w:pPr>
        <w:pStyle w:val="FootnoteText"/>
      </w:pPr>
      <w:r>
        <w:rPr>
          <w:rStyle w:val="FootnoteReference"/>
        </w:rPr>
        <w:footnoteRef/>
      </w:r>
      <w:r>
        <w:t xml:space="preserve"> Guide to Social Security Law </w:t>
      </w:r>
      <w:r w:rsidRPr="00B10665">
        <w:t>http://guides.dss.gov.au/guide-social-security-law</w:t>
      </w:r>
    </w:p>
  </w:footnote>
  <w:footnote w:id="4">
    <w:p w:rsidR="002A1E7D" w:rsidRDefault="002A1E7D" w:rsidP="001D0D94">
      <w:pPr>
        <w:pStyle w:val="FootnoteText"/>
      </w:pPr>
      <w:r>
        <w:rPr>
          <w:rStyle w:val="FootnoteReference"/>
        </w:rPr>
        <w:footnoteRef/>
      </w:r>
      <w:r>
        <w:t xml:space="preserve"> Widow B Pension is a payment for an older widow who did not qualify for a Parenting Payment, has limited means, and has lost the financial support of their partner</w:t>
      </w:r>
    </w:p>
  </w:footnote>
  <w:footnote w:id="5">
    <w:p w:rsidR="002A1E7D" w:rsidRDefault="002A1E7D" w:rsidP="001D0D94">
      <w:pPr>
        <w:pStyle w:val="FootnoteText"/>
        <w:jc w:val="left"/>
      </w:pPr>
      <w:r>
        <w:rPr>
          <w:rStyle w:val="FootnoteReference"/>
        </w:rPr>
        <w:footnoteRef/>
      </w:r>
      <w:r>
        <w:t xml:space="preserve"> </w:t>
      </w:r>
      <w:hyperlink r:id="rId3" w:history="1">
        <w:r>
          <w:t>Link to online copy of the Evaluation Framework for PBIM, including program logic maps: Evaluation Framework</w:t>
        </w:r>
      </w:hyperlink>
    </w:p>
  </w:footnote>
  <w:footnote w:id="6">
    <w:p w:rsidR="002A1E7D" w:rsidRDefault="002A1E7D" w:rsidP="001D0D94">
      <w:pPr>
        <w:pStyle w:val="FootnoteText"/>
        <w:jc w:val="left"/>
      </w:pPr>
      <w:r>
        <w:rPr>
          <w:rStyle w:val="FootnoteReference"/>
        </w:rPr>
        <w:footnoteRef/>
      </w:r>
      <w:r>
        <w:t xml:space="preserve"> </w:t>
      </w:r>
      <w:hyperlink r:id="rId4" w:history="1">
        <w:r>
          <w:t>Link to online copy of the Evaluation Framework for PBIM, including customer pathway maps, Evaluation Framework</w:t>
        </w:r>
      </w:hyperlink>
    </w:p>
  </w:footnote>
  <w:footnote w:id="7">
    <w:p w:rsidR="002A1E7D" w:rsidRDefault="002A1E7D" w:rsidP="001D0D94">
      <w:pPr>
        <w:pStyle w:val="FootnoteText"/>
      </w:pPr>
      <w:r>
        <w:rPr>
          <w:rStyle w:val="FootnoteReference"/>
        </w:rPr>
        <w:footnoteRef/>
      </w:r>
      <w:r>
        <w:t xml:space="preserve"> </w:t>
      </w:r>
      <w:hyperlink r:id="rId5" w:history="1">
        <w:r>
          <w:t>Link to online copy of the Evaluation Framework for PBIM, including customer pathway maps, Evaluation Framework</w:t>
        </w:r>
      </w:hyperlink>
    </w:p>
  </w:footnote>
  <w:footnote w:id="8">
    <w:p w:rsidR="002A1E7D" w:rsidRDefault="002A1E7D" w:rsidP="00116EC2">
      <w:pPr>
        <w:pStyle w:val="FootnoteText"/>
      </w:pPr>
      <w:r>
        <w:rPr>
          <w:rStyle w:val="FootnoteReference"/>
        </w:rPr>
        <w:footnoteRef/>
      </w:r>
      <w:r>
        <w:t xml:space="preserve"> The analysis also includes 18 additional customers not included in the participation metrics. These customers were identified as PBIM customers for this period when PBIM customer list was revised 4 January 2014.  BasicsCard data had been provided for them but not participation data.</w:t>
      </w:r>
    </w:p>
  </w:footnote>
  <w:footnote w:id="9">
    <w:p w:rsidR="002A1E7D" w:rsidRDefault="002A1E7D" w:rsidP="00116EC2">
      <w:pPr>
        <w:pStyle w:val="FootnoteText"/>
      </w:pPr>
      <w:r>
        <w:rPr>
          <w:rStyle w:val="FootnoteReference"/>
        </w:rPr>
        <w:footnoteRef/>
      </w:r>
      <w:r>
        <w:t xml:space="preserve"> B</w:t>
      </w:r>
      <w:r w:rsidRPr="00AD38BA">
        <w:t>etw</w:t>
      </w:r>
      <w:r>
        <w:t>een 1 Jan 2013 and 30 June 2013 an exercise was taken to</w:t>
      </w:r>
      <w:r w:rsidRPr="00AD38BA">
        <w:t xml:space="preserve"> replace all current BasicsCards that were due to expire on 30 June 2013 with a new Basi</w:t>
      </w:r>
      <w:r>
        <w:t>c</w:t>
      </w:r>
      <w:r w:rsidRPr="00AD38BA">
        <w:t>SCard</w:t>
      </w:r>
      <w:r>
        <w:t>.</w:t>
      </w:r>
    </w:p>
  </w:footnote>
  <w:footnote w:id="10">
    <w:p w:rsidR="002A1E7D" w:rsidRPr="00324D2B" w:rsidRDefault="002A1E7D">
      <w:pPr>
        <w:pStyle w:val="FootnoteText"/>
      </w:pPr>
      <w:r w:rsidRPr="00324D2B">
        <w:rPr>
          <w:rStyle w:val="FootnoteReference"/>
          <w:rFonts w:asciiTheme="minorHAnsi" w:hAnsiTheme="minorHAnsi"/>
          <w:szCs w:val="18"/>
        </w:rPr>
        <w:footnoteRef/>
      </w:r>
      <w:r w:rsidRPr="00324D2B">
        <w:rPr>
          <w:szCs w:val="18"/>
        </w:rPr>
        <w:t xml:space="preserve"> </w:t>
      </w:r>
      <w:r w:rsidRPr="00324D2B">
        <w:rPr>
          <w:rStyle w:val="BookTitle"/>
          <w:i w:val="0"/>
          <w:iCs w:val="0"/>
          <w:smallCaps w:val="0"/>
          <w:szCs w:val="18"/>
        </w:rPr>
        <w:t>The current data does not allow for further investigation</w:t>
      </w:r>
      <w:r>
        <w:rPr>
          <w:rStyle w:val="BookTitle"/>
          <w:i w:val="0"/>
          <w:iCs w:val="0"/>
          <w:smallCaps w:val="0"/>
          <w:szCs w:val="18"/>
        </w:rPr>
        <w:t xml:space="preserve"> as to why Bankstown is significantly different</w:t>
      </w:r>
      <w:r w:rsidRPr="00324D2B">
        <w:rPr>
          <w:rStyle w:val="BookTitle"/>
          <w:i w:val="0"/>
          <w:iCs w:val="0"/>
          <w:smallCaps w:val="0"/>
          <w:szCs w:val="18"/>
        </w:rPr>
        <w:t xml:space="preserve">. </w:t>
      </w:r>
      <w:r>
        <w:rPr>
          <w:rStyle w:val="BookTitle"/>
          <w:i w:val="0"/>
          <w:iCs w:val="0"/>
          <w:smallCaps w:val="0"/>
          <w:szCs w:val="18"/>
        </w:rPr>
        <w:t>Further consideration as to why Bankstown is different will be undertaken in the</w:t>
      </w:r>
      <w:r w:rsidRPr="00324D2B">
        <w:rPr>
          <w:rStyle w:val="BookTitle"/>
          <w:i w:val="0"/>
          <w:iCs w:val="0"/>
          <w:smallCaps w:val="0"/>
          <w:szCs w:val="18"/>
        </w:rPr>
        <w:t xml:space="preserve"> next report</w:t>
      </w:r>
      <w:r w:rsidRPr="00324D2B">
        <w:rPr>
          <w:rStyle w:val="BookTitle"/>
          <w:i w:val="0"/>
          <w:iCs w:val="0"/>
          <w:smallCaps w:val="0"/>
          <w:sz w:val="20"/>
        </w:rPr>
        <w:t>.</w:t>
      </w:r>
    </w:p>
  </w:footnote>
  <w:footnote w:id="11">
    <w:p w:rsidR="002A1E7D" w:rsidRDefault="002A1E7D" w:rsidP="008D5B11">
      <w:pPr>
        <w:pStyle w:val="FootnoteText"/>
      </w:pPr>
      <w:r>
        <w:rPr>
          <w:rStyle w:val="FootnoteReference"/>
        </w:rPr>
        <w:footnoteRef/>
      </w:r>
      <w:r>
        <w:t xml:space="preserve"> Catchments were defined around each site for the purpose of this analysis. </w:t>
      </w:r>
    </w:p>
  </w:footnote>
  <w:footnote w:id="12">
    <w:p w:rsidR="002A1E7D" w:rsidRDefault="002A1E7D">
      <w:pPr>
        <w:pStyle w:val="FootnoteText"/>
      </w:pPr>
      <w:r>
        <w:rPr>
          <w:rStyle w:val="FootnoteReference"/>
        </w:rPr>
        <w:footnoteRef/>
      </w:r>
      <w:r>
        <w:t xml:space="preserve"> Engagement rate is calculated by dividing the number of merchants used within the catchment by the number of merchants registered within the catchment. The share of merchants is calculated by dividing the number of merchants used within the catchment by the total number of merchants used (by customers in that trial site).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E4D" w:rsidRDefault="00713E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BE67AC">
    <w:pPr>
      <w:pStyle w:val="Header"/>
      <w:rPr>
        <w:szCs w:val="28"/>
      </w:rPr>
    </w:pPr>
    <w:r>
      <w:t>Process and Short Term Outcomes Evaluation Report</w:t>
    </w:r>
  </w:p>
  <w:p w:rsidR="002A1E7D" w:rsidRPr="00BE67AC" w:rsidRDefault="002A1E7D" w:rsidP="00BE67A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BE67AC">
    <w:pPr>
      <w:pStyle w:val="Header"/>
      <w:rPr>
        <w:szCs w:val="28"/>
      </w:rPr>
    </w:pPr>
    <w:r>
      <w:t>Process and Short Term Outcomes Evaluation Report</w:t>
    </w:r>
  </w:p>
  <w:p w:rsidR="002A1E7D" w:rsidRPr="00BE67AC" w:rsidRDefault="002A1E7D" w:rsidP="00BE67A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BE67AC">
    <w:pPr>
      <w:pStyle w:val="Header"/>
      <w:rPr>
        <w:szCs w:val="28"/>
      </w:rPr>
    </w:pPr>
    <w:r>
      <w:t>Process and Short Term Outcomes Evaluation Report</w:t>
    </w:r>
  </w:p>
  <w:p w:rsidR="002A1E7D" w:rsidRPr="00BE67AC" w:rsidRDefault="002A1E7D" w:rsidP="00BE67A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BE67AC" w:rsidRDefault="002A1E7D" w:rsidP="00BE67AC">
    <w:pPr>
      <w:pStyle w:val="Header"/>
      <w:rPr>
        <w:szCs w:val="28"/>
      </w:rPr>
    </w:pPr>
    <w:r>
      <w:t>Process and Short Term Outcomes Evaluation Report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BE67AC">
    <w:pPr>
      <w:pStyle w:val="Header"/>
      <w:rPr>
        <w:szCs w:val="28"/>
      </w:rPr>
    </w:pPr>
    <w:r>
      <w:t>Process and Short Term Outcomes Evaluation Report</w:t>
    </w:r>
  </w:p>
  <w:p w:rsidR="002A1E7D" w:rsidRPr="00BE67AC" w:rsidRDefault="002A1E7D" w:rsidP="00BE67A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BE67AC">
    <w:pPr>
      <w:pStyle w:val="Header"/>
      <w:rPr>
        <w:szCs w:val="28"/>
      </w:rPr>
    </w:pPr>
    <w:r>
      <w:t>Process and Short Term Outcomes Evaluation Report</w:t>
    </w:r>
  </w:p>
  <w:p w:rsidR="002A1E7D" w:rsidRPr="00962F39" w:rsidRDefault="002A1E7D" w:rsidP="005B343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BE67AC">
    <w:pPr>
      <w:pStyle w:val="Header"/>
      <w:rPr>
        <w:szCs w:val="28"/>
      </w:rPr>
    </w:pPr>
    <w:r>
      <w:t>Process and Short Term Outcomes Evaluation Report</w:t>
    </w:r>
  </w:p>
  <w:p w:rsidR="002A1E7D" w:rsidRPr="007F362F" w:rsidRDefault="002A1E7D" w:rsidP="005B343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8B1D0E" w:rsidRDefault="002A1E7D" w:rsidP="005B34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E4D" w:rsidRDefault="00713E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C45263">
    <w:pPr>
      <w:pStyle w:val="Header"/>
      <w:rPr>
        <w:szCs w:val="28"/>
      </w:rPr>
    </w:pPr>
    <w:r>
      <w:t>Process and Short Term Outcomes Evaluation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4E4C58" w:rsidRDefault="002A1E7D" w:rsidP="00BE67AC">
    <w:pPr>
      <w:pStyle w:val="Header"/>
      <w:rPr>
        <w:szCs w:val="28"/>
      </w:rPr>
    </w:pPr>
    <w:r>
      <w:t>Process and Short Term Outcomes Evaluation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Default="002A1E7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E7D" w:rsidRPr="00BE2CD3" w:rsidRDefault="002A1E7D" w:rsidP="00BE2CD3">
    <w:pPr>
      <w:pStyle w:val="Header"/>
      <w:rPr>
        <w:szCs w:val="28"/>
      </w:rPr>
    </w:pPr>
    <w:r>
      <w:t>Process and Short Term Outcomes Evaluation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3A7B90"/>
    <w:lvl w:ilvl="0">
      <w:start w:val="1"/>
      <w:numFmt w:val="decimal"/>
      <w:lvlText w:val="%1."/>
      <w:lvlJc w:val="left"/>
      <w:pPr>
        <w:tabs>
          <w:tab w:val="num" w:pos="1492"/>
        </w:tabs>
        <w:ind w:left="1492" w:hanging="360"/>
      </w:pPr>
    </w:lvl>
  </w:abstractNum>
  <w:abstractNum w:abstractNumId="1">
    <w:nsid w:val="FFFFFF7D"/>
    <w:multiLevelType w:val="singleLevel"/>
    <w:tmpl w:val="FBDCDC46"/>
    <w:lvl w:ilvl="0">
      <w:start w:val="1"/>
      <w:numFmt w:val="decimal"/>
      <w:lvlText w:val="%1."/>
      <w:lvlJc w:val="left"/>
      <w:pPr>
        <w:tabs>
          <w:tab w:val="num" w:pos="1209"/>
        </w:tabs>
        <w:ind w:left="1209" w:hanging="360"/>
      </w:pPr>
    </w:lvl>
  </w:abstractNum>
  <w:abstractNum w:abstractNumId="2">
    <w:nsid w:val="FFFFFF7E"/>
    <w:multiLevelType w:val="singleLevel"/>
    <w:tmpl w:val="B5203ACC"/>
    <w:lvl w:ilvl="0">
      <w:start w:val="1"/>
      <w:numFmt w:val="decimal"/>
      <w:lvlText w:val="%1."/>
      <w:lvlJc w:val="left"/>
      <w:pPr>
        <w:tabs>
          <w:tab w:val="num" w:pos="926"/>
        </w:tabs>
        <w:ind w:left="926" w:hanging="360"/>
      </w:pPr>
    </w:lvl>
  </w:abstractNum>
  <w:abstractNum w:abstractNumId="3">
    <w:nsid w:val="FFFFFF7F"/>
    <w:multiLevelType w:val="singleLevel"/>
    <w:tmpl w:val="EDAA3C88"/>
    <w:lvl w:ilvl="0">
      <w:start w:val="1"/>
      <w:numFmt w:val="decimal"/>
      <w:lvlText w:val="%1."/>
      <w:lvlJc w:val="left"/>
      <w:pPr>
        <w:tabs>
          <w:tab w:val="num" w:pos="643"/>
        </w:tabs>
        <w:ind w:left="643" w:hanging="360"/>
      </w:pPr>
    </w:lvl>
  </w:abstractNum>
  <w:abstractNum w:abstractNumId="4">
    <w:nsid w:val="FFFFFF80"/>
    <w:multiLevelType w:val="singleLevel"/>
    <w:tmpl w:val="3B3607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12ED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C6619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48AD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7CA366"/>
    <w:lvl w:ilvl="0">
      <w:start w:val="1"/>
      <w:numFmt w:val="decimal"/>
      <w:lvlText w:val="%1."/>
      <w:lvlJc w:val="left"/>
      <w:pPr>
        <w:tabs>
          <w:tab w:val="num" w:pos="360"/>
        </w:tabs>
        <w:ind w:left="360" w:hanging="360"/>
      </w:pPr>
    </w:lvl>
  </w:abstractNum>
  <w:abstractNum w:abstractNumId="9">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20104D1"/>
    <w:multiLevelType w:val="hybridMultilevel"/>
    <w:tmpl w:val="C7024314"/>
    <w:lvl w:ilvl="0" w:tplc="7D989CDA">
      <w:start w:val="1"/>
      <w:numFmt w:val="bullet"/>
      <w:pStyle w:val="Bullet3"/>
      <w:lvlText w:val="•"/>
      <w:lvlJc w:val="left"/>
      <w:pPr>
        <w:ind w:left="3624" w:hanging="360"/>
      </w:pPr>
      <w:rPr>
        <w:rFonts w:ascii="Calibri" w:hAnsi="Calibri" w:hint="default"/>
        <w:color w:val="92D400"/>
      </w:rPr>
    </w:lvl>
    <w:lvl w:ilvl="1" w:tplc="0C090003">
      <w:start w:val="1"/>
      <w:numFmt w:val="bullet"/>
      <w:lvlText w:val="o"/>
      <w:lvlJc w:val="left"/>
      <w:pPr>
        <w:ind w:left="4344" w:hanging="360"/>
      </w:pPr>
      <w:rPr>
        <w:rFonts w:ascii="Courier New" w:hAnsi="Courier New" w:cs="Courier New" w:hint="default"/>
      </w:rPr>
    </w:lvl>
    <w:lvl w:ilvl="2" w:tplc="0C090005" w:tentative="1">
      <w:start w:val="1"/>
      <w:numFmt w:val="bullet"/>
      <w:lvlText w:val=""/>
      <w:lvlJc w:val="left"/>
      <w:pPr>
        <w:ind w:left="5064" w:hanging="360"/>
      </w:pPr>
      <w:rPr>
        <w:rFonts w:ascii="Wingdings" w:hAnsi="Wingdings" w:hint="default"/>
      </w:rPr>
    </w:lvl>
    <w:lvl w:ilvl="3" w:tplc="0C090001" w:tentative="1">
      <w:start w:val="1"/>
      <w:numFmt w:val="bullet"/>
      <w:lvlText w:val=""/>
      <w:lvlJc w:val="left"/>
      <w:pPr>
        <w:ind w:left="5784" w:hanging="360"/>
      </w:pPr>
      <w:rPr>
        <w:rFonts w:ascii="Symbol" w:hAnsi="Symbol" w:hint="default"/>
      </w:rPr>
    </w:lvl>
    <w:lvl w:ilvl="4" w:tplc="0C090003" w:tentative="1">
      <w:start w:val="1"/>
      <w:numFmt w:val="bullet"/>
      <w:lvlText w:val="o"/>
      <w:lvlJc w:val="left"/>
      <w:pPr>
        <w:ind w:left="6504" w:hanging="360"/>
      </w:pPr>
      <w:rPr>
        <w:rFonts w:ascii="Courier New" w:hAnsi="Courier New" w:cs="Courier New" w:hint="default"/>
      </w:rPr>
    </w:lvl>
    <w:lvl w:ilvl="5" w:tplc="0C090005" w:tentative="1">
      <w:start w:val="1"/>
      <w:numFmt w:val="bullet"/>
      <w:lvlText w:val=""/>
      <w:lvlJc w:val="left"/>
      <w:pPr>
        <w:ind w:left="7224" w:hanging="360"/>
      </w:pPr>
      <w:rPr>
        <w:rFonts w:ascii="Wingdings" w:hAnsi="Wingdings" w:hint="default"/>
      </w:rPr>
    </w:lvl>
    <w:lvl w:ilvl="6" w:tplc="0C090001" w:tentative="1">
      <w:start w:val="1"/>
      <w:numFmt w:val="bullet"/>
      <w:lvlText w:val=""/>
      <w:lvlJc w:val="left"/>
      <w:pPr>
        <w:ind w:left="7944" w:hanging="360"/>
      </w:pPr>
      <w:rPr>
        <w:rFonts w:ascii="Symbol" w:hAnsi="Symbol" w:hint="default"/>
      </w:rPr>
    </w:lvl>
    <w:lvl w:ilvl="7" w:tplc="0C090003" w:tentative="1">
      <w:start w:val="1"/>
      <w:numFmt w:val="bullet"/>
      <w:lvlText w:val="o"/>
      <w:lvlJc w:val="left"/>
      <w:pPr>
        <w:ind w:left="8664" w:hanging="360"/>
      </w:pPr>
      <w:rPr>
        <w:rFonts w:ascii="Courier New" w:hAnsi="Courier New" w:cs="Courier New" w:hint="default"/>
      </w:rPr>
    </w:lvl>
    <w:lvl w:ilvl="8" w:tplc="0C090005" w:tentative="1">
      <w:start w:val="1"/>
      <w:numFmt w:val="bullet"/>
      <w:lvlText w:val=""/>
      <w:lvlJc w:val="left"/>
      <w:pPr>
        <w:ind w:left="9384" w:hanging="360"/>
      </w:pPr>
      <w:rPr>
        <w:rFonts w:ascii="Wingdings" w:hAnsi="Wingdings" w:hint="default"/>
      </w:rPr>
    </w:lvl>
  </w:abstractNum>
  <w:abstractNum w:abstractNumId="12">
    <w:nsid w:val="05E41FAD"/>
    <w:multiLevelType w:val="hybridMultilevel"/>
    <w:tmpl w:val="B8029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14">
    <w:nsid w:val="0B3F2EC1"/>
    <w:multiLevelType w:val="hybridMultilevel"/>
    <w:tmpl w:val="980ED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7">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8">
    <w:nsid w:val="28D650A0"/>
    <w:multiLevelType w:val="hybridMultilevel"/>
    <w:tmpl w:val="7A601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293C1ADA"/>
    <w:multiLevelType w:val="multilevel"/>
    <w:tmpl w:val="D9203704"/>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2776"/>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2776"/>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2776"/>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822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20">
    <w:nsid w:val="2A0114B9"/>
    <w:multiLevelType w:val="multilevel"/>
    <w:tmpl w:val="118469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22">
    <w:nsid w:val="3D436B3D"/>
    <w:multiLevelType w:val="hybridMultilevel"/>
    <w:tmpl w:val="AE46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BB0D46"/>
    <w:multiLevelType w:val="multilevel"/>
    <w:tmpl w:val="FABCA04E"/>
    <w:lvl w:ilvl="0">
      <w:start w:val="1"/>
      <w:numFmt w:val="decimal"/>
      <w:lvlText w:val="%1"/>
      <w:lvlJc w:val="left"/>
      <w:pPr>
        <w:ind w:left="360" w:hanging="360"/>
      </w:pPr>
      <w:rPr>
        <w:rFonts w:hint="default"/>
        <w:b/>
        <w:i w:val="0"/>
        <w:color w:val="002776"/>
        <w:sz w:val="56"/>
        <w:szCs w:val="56"/>
      </w:rPr>
    </w:lvl>
    <w:lvl w:ilvl="1">
      <w:start w:val="1"/>
      <w:numFmt w:val="decimal"/>
      <w:lvlText w:val="%1.%2"/>
      <w:lvlJc w:val="left"/>
      <w:pPr>
        <w:tabs>
          <w:tab w:val="num" w:pos="567"/>
        </w:tabs>
        <w:ind w:left="567" w:hanging="567"/>
      </w:pPr>
      <w:rPr>
        <w:rFonts w:ascii="Calibri" w:hAnsi="Calibri" w:cs="Arial" w:hint="default"/>
        <w:b/>
        <w:i w:val="0"/>
        <w:color w:val="002060"/>
        <w:sz w:val="40"/>
        <w:szCs w:val="40"/>
      </w:rPr>
    </w:lvl>
    <w:lvl w:ilvl="2">
      <w:start w:val="1"/>
      <w:numFmt w:val="decimal"/>
      <w:lvlText w:val="%1.%2.%3"/>
      <w:lvlJc w:val="left"/>
      <w:pPr>
        <w:tabs>
          <w:tab w:val="num" w:pos="1134"/>
        </w:tabs>
        <w:ind w:left="1134" w:hanging="1134"/>
      </w:pPr>
      <w:rPr>
        <w:rFonts w:ascii="Calibri" w:hAnsi="Calibri" w:cs="Arial" w:hint="default"/>
        <w:b w:val="0"/>
        <w:i w:val="0"/>
        <w:color w:val="002060"/>
        <w:sz w:val="26"/>
        <w:szCs w:val="24"/>
      </w:rPr>
    </w:lvl>
    <w:lvl w:ilvl="3">
      <w:start w:val="1"/>
      <w:numFmt w:val="decimal"/>
      <w:lvlText w:val="%1.%2.%3.%4"/>
      <w:lvlJc w:val="left"/>
      <w:pPr>
        <w:tabs>
          <w:tab w:val="num" w:pos="1418"/>
        </w:tabs>
        <w:ind w:left="1418" w:hanging="1134"/>
      </w:pPr>
      <w:rPr>
        <w:rFonts w:ascii="Calibri" w:hAnsi="Calibri" w:cs="Arial" w:hint="default"/>
        <w:b/>
        <w:i w:val="0"/>
        <w:color w:val="002060"/>
        <w:sz w:val="24"/>
        <w:szCs w:val="24"/>
        <w:u w:val="none"/>
      </w:rPr>
    </w:lvl>
    <w:lvl w:ilvl="4">
      <w:start w:val="1"/>
      <w:numFmt w:val="decimal"/>
      <w:lvlRestart w:val="1"/>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suff w:val="nothing"/>
      <w:lvlText w:val="Chart %1.%8"/>
      <w:lvlJc w:val="left"/>
      <w:pPr>
        <w:ind w:left="284" w:firstLine="0"/>
      </w:pPr>
      <w:rPr>
        <w:rFonts w:ascii="Calibri" w:hAnsi="Calibri" w:cs="Arial" w:hint="default"/>
        <w:b/>
        <w:i w:val="0"/>
        <w:color w:val="002776"/>
        <w:sz w:val="22"/>
        <w:szCs w:val="20"/>
        <w:vertAlign w:val="baseline"/>
      </w:rPr>
    </w:lvl>
    <w:lvl w:ilvl="8">
      <w:start w:val="1"/>
      <w:numFmt w:val="decimal"/>
      <w:lvlRestart w:val="1"/>
      <w:suff w:val="nothing"/>
      <w:lvlText w:val="Figure %1.%9"/>
      <w:lvlJc w:val="center"/>
      <w:pPr>
        <w:ind w:left="3970" w:firstLine="0"/>
      </w:pPr>
      <w:rPr>
        <w:rFonts w:ascii="Calibri" w:hAnsi="Calibri" w:cs="Arial" w:hint="default"/>
        <w:b/>
        <w:i w:val="0"/>
        <w:color w:val="002776"/>
        <w:sz w:val="22"/>
        <w:szCs w:val="20"/>
      </w:rPr>
    </w:lvl>
  </w:abstractNum>
  <w:abstractNum w:abstractNumId="24">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25">
    <w:nsid w:val="4229532B"/>
    <w:multiLevelType w:val="hybridMultilevel"/>
    <w:tmpl w:val="51E08560"/>
    <w:lvl w:ilvl="0" w:tplc="8BCC802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7">
    <w:nsid w:val="4A363D3E"/>
    <w:multiLevelType w:val="multilevel"/>
    <w:tmpl w:val="51E08560"/>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31">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33">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34">
    <w:nsid w:val="606C62C1"/>
    <w:multiLevelType w:val="hybridMultilevel"/>
    <w:tmpl w:val="AB94C68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7">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29"/>
  </w:num>
  <w:num w:numId="2">
    <w:abstractNumId w:val="33"/>
  </w:num>
  <w:num w:numId="3">
    <w:abstractNumId w:val="2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7"/>
  </w:num>
  <w:num w:numId="7">
    <w:abstractNumId w:val="31"/>
  </w:num>
  <w:num w:numId="8">
    <w:abstractNumId w:val="11"/>
  </w:num>
  <w:num w:numId="9">
    <w:abstractNumId w:val="19"/>
  </w:num>
  <w:num w:numId="10">
    <w:abstractNumId w:val="15"/>
  </w:num>
  <w:num w:numId="11">
    <w:abstractNumId w:val="10"/>
  </w:num>
  <w:num w:numId="12">
    <w:abstractNumId w:val="36"/>
  </w:num>
  <w:num w:numId="13">
    <w:abstractNumId w:val="9"/>
  </w:num>
  <w:num w:numId="14">
    <w:abstractNumId w:val="24"/>
  </w:num>
  <w:num w:numId="15">
    <w:abstractNumId w:val="38"/>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7"/>
  </w:num>
  <w:num w:numId="31">
    <w:abstractNumId w:val="22"/>
  </w:num>
  <w:num w:numId="32">
    <w:abstractNumId w:val="12"/>
  </w:num>
  <w:num w:numId="33">
    <w:abstractNumId w:val="34"/>
  </w:num>
  <w:num w:numId="34">
    <w:abstractNumId w:val="14"/>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saveSubsetFont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28D"/>
    <w:rsid w:val="000001AB"/>
    <w:rsid w:val="000002DC"/>
    <w:rsid w:val="000024C3"/>
    <w:rsid w:val="0000305E"/>
    <w:rsid w:val="00003CCA"/>
    <w:rsid w:val="00004BA1"/>
    <w:rsid w:val="000050FE"/>
    <w:rsid w:val="000058CD"/>
    <w:rsid w:val="00006690"/>
    <w:rsid w:val="00006A9F"/>
    <w:rsid w:val="00010019"/>
    <w:rsid w:val="00010875"/>
    <w:rsid w:val="00010C36"/>
    <w:rsid w:val="00010E7D"/>
    <w:rsid w:val="0001118F"/>
    <w:rsid w:val="0001128F"/>
    <w:rsid w:val="00011924"/>
    <w:rsid w:val="00011D2A"/>
    <w:rsid w:val="00012C70"/>
    <w:rsid w:val="00014351"/>
    <w:rsid w:val="0001451A"/>
    <w:rsid w:val="0001458D"/>
    <w:rsid w:val="00014B2C"/>
    <w:rsid w:val="00014C06"/>
    <w:rsid w:val="0001580E"/>
    <w:rsid w:val="000167FF"/>
    <w:rsid w:val="000171FE"/>
    <w:rsid w:val="000175EC"/>
    <w:rsid w:val="000179BD"/>
    <w:rsid w:val="00020ABB"/>
    <w:rsid w:val="00020CCD"/>
    <w:rsid w:val="000216EF"/>
    <w:rsid w:val="0002252F"/>
    <w:rsid w:val="00022C61"/>
    <w:rsid w:val="0002306E"/>
    <w:rsid w:val="00024338"/>
    <w:rsid w:val="000243C9"/>
    <w:rsid w:val="000259C8"/>
    <w:rsid w:val="00025B68"/>
    <w:rsid w:val="000263B6"/>
    <w:rsid w:val="00026595"/>
    <w:rsid w:val="00026AC5"/>
    <w:rsid w:val="00027A98"/>
    <w:rsid w:val="00027CE4"/>
    <w:rsid w:val="00030332"/>
    <w:rsid w:val="0003053E"/>
    <w:rsid w:val="00031072"/>
    <w:rsid w:val="00031904"/>
    <w:rsid w:val="00031E68"/>
    <w:rsid w:val="00032BCA"/>
    <w:rsid w:val="00032E26"/>
    <w:rsid w:val="00033312"/>
    <w:rsid w:val="00033340"/>
    <w:rsid w:val="0003384F"/>
    <w:rsid w:val="000346D0"/>
    <w:rsid w:val="00035632"/>
    <w:rsid w:val="000359D8"/>
    <w:rsid w:val="00036110"/>
    <w:rsid w:val="00040225"/>
    <w:rsid w:val="00040526"/>
    <w:rsid w:val="00040A73"/>
    <w:rsid w:val="0004142B"/>
    <w:rsid w:val="000414D3"/>
    <w:rsid w:val="00041ADD"/>
    <w:rsid w:val="00041D71"/>
    <w:rsid w:val="00042200"/>
    <w:rsid w:val="00042225"/>
    <w:rsid w:val="00042A90"/>
    <w:rsid w:val="00043622"/>
    <w:rsid w:val="00043E63"/>
    <w:rsid w:val="00044EB4"/>
    <w:rsid w:val="0004528F"/>
    <w:rsid w:val="000464FE"/>
    <w:rsid w:val="00046B51"/>
    <w:rsid w:val="000475CE"/>
    <w:rsid w:val="00050660"/>
    <w:rsid w:val="00050E22"/>
    <w:rsid w:val="000510BC"/>
    <w:rsid w:val="00051164"/>
    <w:rsid w:val="000519AD"/>
    <w:rsid w:val="00053253"/>
    <w:rsid w:val="00053ABD"/>
    <w:rsid w:val="00054A03"/>
    <w:rsid w:val="00054F38"/>
    <w:rsid w:val="00055F2A"/>
    <w:rsid w:val="000569B0"/>
    <w:rsid w:val="00057796"/>
    <w:rsid w:val="00061808"/>
    <w:rsid w:val="0006373B"/>
    <w:rsid w:val="0006374F"/>
    <w:rsid w:val="000637EA"/>
    <w:rsid w:val="0006462F"/>
    <w:rsid w:val="00064662"/>
    <w:rsid w:val="00064FDE"/>
    <w:rsid w:val="000650C1"/>
    <w:rsid w:val="00065293"/>
    <w:rsid w:val="00066753"/>
    <w:rsid w:val="000675FC"/>
    <w:rsid w:val="00070D97"/>
    <w:rsid w:val="00070F59"/>
    <w:rsid w:val="00071072"/>
    <w:rsid w:val="00071516"/>
    <w:rsid w:val="00071B5A"/>
    <w:rsid w:val="00071CC2"/>
    <w:rsid w:val="00071DBC"/>
    <w:rsid w:val="000720BE"/>
    <w:rsid w:val="000735D5"/>
    <w:rsid w:val="000736F1"/>
    <w:rsid w:val="00073BCE"/>
    <w:rsid w:val="00075B02"/>
    <w:rsid w:val="00077240"/>
    <w:rsid w:val="00077299"/>
    <w:rsid w:val="000774C2"/>
    <w:rsid w:val="00077860"/>
    <w:rsid w:val="00080392"/>
    <w:rsid w:val="0008070D"/>
    <w:rsid w:val="00080F67"/>
    <w:rsid w:val="0008158E"/>
    <w:rsid w:val="000817FC"/>
    <w:rsid w:val="000819AB"/>
    <w:rsid w:val="00081A49"/>
    <w:rsid w:val="00083609"/>
    <w:rsid w:val="000836B0"/>
    <w:rsid w:val="000837F7"/>
    <w:rsid w:val="00084329"/>
    <w:rsid w:val="0008469C"/>
    <w:rsid w:val="000862C9"/>
    <w:rsid w:val="000866C4"/>
    <w:rsid w:val="00087A0D"/>
    <w:rsid w:val="00091248"/>
    <w:rsid w:val="00091EDC"/>
    <w:rsid w:val="00092C4C"/>
    <w:rsid w:val="00092E57"/>
    <w:rsid w:val="00092FE5"/>
    <w:rsid w:val="0009422D"/>
    <w:rsid w:val="0009440B"/>
    <w:rsid w:val="000959B4"/>
    <w:rsid w:val="00095D13"/>
    <w:rsid w:val="00095EED"/>
    <w:rsid w:val="00095F46"/>
    <w:rsid w:val="00096F80"/>
    <w:rsid w:val="00097217"/>
    <w:rsid w:val="000974E2"/>
    <w:rsid w:val="000A07AE"/>
    <w:rsid w:val="000A1A5E"/>
    <w:rsid w:val="000A1AEC"/>
    <w:rsid w:val="000A1CD2"/>
    <w:rsid w:val="000A4282"/>
    <w:rsid w:val="000A4E40"/>
    <w:rsid w:val="000A54E4"/>
    <w:rsid w:val="000A5D64"/>
    <w:rsid w:val="000A6ABD"/>
    <w:rsid w:val="000A718C"/>
    <w:rsid w:val="000A7C35"/>
    <w:rsid w:val="000A7C47"/>
    <w:rsid w:val="000B006E"/>
    <w:rsid w:val="000B0B8B"/>
    <w:rsid w:val="000B1CE5"/>
    <w:rsid w:val="000B243C"/>
    <w:rsid w:val="000B28E0"/>
    <w:rsid w:val="000B3975"/>
    <w:rsid w:val="000B3CEC"/>
    <w:rsid w:val="000B54A5"/>
    <w:rsid w:val="000B72BC"/>
    <w:rsid w:val="000B7BAB"/>
    <w:rsid w:val="000C051B"/>
    <w:rsid w:val="000C0FB8"/>
    <w:rsid w:val="000C22E9"/>
    <w:rsid w:val="000C387F"/>
    <w:rsid w:val="000C3B61"/>
    <w:rsid w:val="000C464A"/>
    <w:rsid w:val="000C585D"/>
    <w:rsid w:val="000C5DF5"/>
    <w:rsid w:val="000C63B6"/>
    <w:rsid w:val="000C7839"/>
    <w:rsid w:val="000D1965"/>
    <w:rsid w:val="000D19BE"/>
    <w:rsid w:val="000D2C81"/>
    <w:rsid w:val="000D3821"/>
    <w:rsid w:val="000D3A3E"/>
    <w:rsid w:val="000D47CB"/>
    <w:rsid w:val="000D6B73"/>
    <w:rsid w:val="000D6BEF"/>
    <w:rsid w:val="000D6F03"/>
    <w:rsid w:val="000D74CE"/>
    <w:rsid w:val="000D781A"/>
    <w:rsid w:val="000E066C"/>
    <w:rsid w:val="000E0B9A"/>
    <w:rsid w:val="000E183D"/>
    <w:rsid w:val="000E1B0A"/>
    <w:rsid w:val="000E1C39"/>
    <w:rsid w:val="000E2054"/>
    <w:rsid w:val="000E2140"/>
    <w:rsid w:val="000E26DD"/>
    <w:rsid w:val="000E26E1"/>
    <w:rsid w:val="000E2B35"/>
    <w:rsid w:val="000E2D1B"/>
    <w:rsid w:val="000E2E14"/>
    <w:rsid w:val="000E33C5"/>
    <w:rsid w:val="000E3449"/>
    <w:rsid w:val="000E3726"/>
    <w:rsid w:val="000E445C"/>
    <w:rsid w:val="000E5DB6"/>
    <w:rsid w:val="000F0BC1"/>
    <w:rsid w:val="000F0D64"/>
    <w:rsid w:val="000F2F8D"/>
    <w:rsid w:val="000F3676"/>
    <w:rsid w:val="000F4625"/>
    <w:rsid w:val="000F4A0D"/>
    <w:rsid w:val="000F532F"/>
    <w:rsid w:val="000F592C"/>
    <w:rsid w:val="000F5BFB"/>
    <w:rsid w:val="000F5D83"/>
    <w:rsid w:val="000F693C"/>
    <w:rsid w:val="000F6B20"/>
    <w:rsid w:val="000F7058"/>
    <w:rsid w:val="000F7D70"/>
    <w:rsid w:val="00101D4B"/>
    <w:rsid w:val="0010260E"/>
    <w:rsid w:val="00102741"/>
    <w:rsid w:val="001033B7"/>
    <w:rsid w:val="0010356D"/>
    <w:rsid w:val="00104F1B"/>
    <w:rsid w:val="001057BD"/>
    <w:rsid w:val="001057D7"/>
    <w:rsid w:val="0010583E"/>
    <w:rsid w:val="001058E9"/>
    <w:rsid w:val="00105977"/>
    <w:rsid w:val="00105A31"/>
    <w:rsid w:val="00105F36"/>
    <w:rsid w:val="00106300"/>
    <w:rsid w:val="00106F80"/>
    <w:rsid w:val="00107D2E"/>
    <w:rsid w:val="00110318"/>
    <w:rsid w:val="00111411"/>
    <w:rsid w:val="00111689"/>
    <w:rsid w:val="00111DD1"/>
    <w:rsid w:val="00111EB9"/>
    <w:rsid w:val="00113631"/>
    <w:rsid w:val="001136F8"/>
    <w:rsid w:val="00113BF6"/>
    <w:rsid w:val="001148D8"/>
    <w:rsid w:val="00114A8E"/>
    <w:rsid w:val="0011575B"/>
    <w:rsid w:val="00115E9F"/>
    <w:rsid w:val="00115F39"/>
    <w:rsid w:val="00116990"/>
    <w:rsid w:val="00116EC2"/>
    <w:rsid w:val="00120A9D"/>
    <w:rsid w:val="00120C9E"/>
    <w:rsid w:val="00122224"/>
    <w:rsid w:val="00122D0E"/>
    <w:rsid w:val="00123115"/>
    <w:rsid w:val="0012316B"/>
    <w:rsid w:val="001236D5"/>
    <w:rsid w:val="00124023"/>
    <w:rsid w:val="00126286"/>
    <w:rsid w:val="00126722"/>
    <w:rsid w:val="001302D0"/>
    <w:rsid w:val="00130B70"/>
    <w:rsid w:val="00130D6C"/>
    <w:rsid w:val="001311D9"/>
    <w:rsid w:val="00131AB6"/>
    <w:rsid w:val="00132E8F"/>
    <w:rsid w:val="00133516"/>
    <w:rsid w:val="00133DBD"/>
    <w:rsid w:val="001340D4"/>
    <w:rsid w:val="00134DA5"/>
    <w:rsid w:val="001371DD"/>
    <w:rsid w:val="00141C73"/>
    <w:rsid w:val="00143EAB"/>
    <w:rsid w:val="0014439C"/>
    <w:rsid w:val="00144A43"/>
    <w:rsid w:val="00144CDB"/>
    <w:rsid w:val="001450F1"/>
    <w:rsid w:val="00145751"/>
    <w:rsid w:val="00145AD0"/>
    <w:rsid w:val="001467F0"/>
    <w:rsid w:val="00146849"/>
    <w:rsid w:val="00146E61"/>
    <w:rsid w:val="00147334"/>
    <w:rsid w:val="001473CE"/>
    <w:rsid w:val="00147656"/>
    <w:rsid w:val="00150FEB"/>
    <w:rsid w:val="001521F2"/>
    <w:rsid w:val="00152575"/>
    <w:rsid w:val="001535D0"/>
    <w:rsid w:val="00153E58"/>
    <w:rsid w:val="00155340"/>
    <w:rsid w:val="00155879"/>
    <w:rsid w:val="001566BB"/>
    <w:rsid w:val="00156C6B"/>
    <w:rsid w:val="0015768D"/>
    <w:rsid w:val="00157EAB"/>
    <w:rsid w:val="00161EF7"/>
    <w:rsid w:val="001621DE"/>
    <w:rsid w:val="00162D4F"/>
    <w:rsid w:val="00163822"/>
    <w:rsid w:val="00163B53"/>
    <w:rsid w:val="00163D2C"/>
    <w:rsid w:val="00163E2A"/>
    <w:rsid w:val="00163EB0"/>
    <w:rsid w:val="001640A9"/>
    <w:rsid w:val="00164D5A"/>
    <w:rsid w:val="00165337"/>
    <w:rsid w:val="0016534C"/>
    <w:rsid w:val="00166F16"/>
    <w:rsid w:val="0016778F"/>
    <w:rsid w:val="00167D66"/>
    <w:rsid w:val="0017061E"/>
    <w:rsid w:val="001718E4"/>
    <w:rsid w:val="001739D6"/>
    <w:rsid w:val="00173E2B"/>
    <w:rsid w:val="001744B0"/>
    <w:rsid w:val="0017537C"/>
    <w:rsid w:val="00177FA9"/>
    <w:rsid w:val="00180770"/>
    <w:rsid w:val="00180A99"/>
    <w:rsid w:val="00181994"/>
    <w:rsid w:val="001821EF"/>
    <w:rsid w:val="001826BD"/>
    <w:rsid w:val="00182873"/>
    <w:rsid w:val="001829CD"/>
    <w:rsid w:val="00182C0E"/>
    <w:rsid w:val="00182F02"/>
    <w:rsid w:val="00184571"/>
    <w:rsid w:val="00184657"/>
    <w:rsid w:val="001849F8"/>
    <w:rsid w:val="00184E02"/>
    <w:rsid w:val="00187029"/>
    <w:rsid w:val="00187683"/>
    <w:rsid w:val="00187780"/>
    <w:rsid w:val="001879CC"/>
    <w:rsid w:val="00187C7F"/>
    <w:rsid w:val="00187D93"/>
    <w:rsid w:val="0019033F"/>
    <w:rsid w:val="0019129B"/>
    <w:rsid w:val="0019396D"/>
    <w:rsid w:val="00194EBE"/>
    <w:rsid w:val="001959E9"/>
    <w:rsid w:val="00195E24"/>
    <w:rsid w:val="001973C2"/>
    <w:rsid w:val="0019742D"/>
    <w:rsid w:val="001979A3"/>
    <w:rsid w:val="001A0A2E"/>
    <w:rsid w:val="001A17CE"/>
    <w:rsid w:val="001A1FEB"/>
    <w:rsid w:val="001A2CC3"/>
    <w:rsid w:val="001A3637"/>
    <w:rsid w:val="001A3A23"/>
    <w:rsid w:val="001A4EB7"/>
    <w:rsid w:val="001A51B5"/>
    <w:rsid w:val="001A55BE"/>
    <w:rsid w:val="001A5F7F"/>
    <w:rsid w:val="001A6173"/>
    <w:rsid w:val="001A6424"/>
    <w:rsid w:val="001A69F5"/>
    <w:rsid w:val="001A7A5B"/>
    <w:rsid w:val="001B0C22"/>
    <w:rsid w:val="001B1728"/>
    <w:rsid w:val="001B1A2F"/>
    <w:rsid w:val="001B1E8C"/>
    <w:rsid w:val="001B1EE5"/>
    <w:rsid w:val="001B245B"/>
    <w:rsid w:val="001B3365"/>
    <w:rsid w:val="001B3499"/>
    <w:rsid w:val="001B3B4C"/>
    <w:rsid w:val="001B5F34"/>
    <w:rsid w:val="001B701A"/>
    <w:rsid w:val="001B74A3"/>
    <w:rsid w:val="001B7C72"/>
    <w:rsid w:val="001B7D4D"/>
    <w:rsid w:val="001B7D72"/>
    <w:rsid w:val="001C05A2"/>
    <w:rsid w:val="001C0614"/>
    <w:rsid w:val="001C090C"/>
    <w:rsid w:val="001C115F"/>
    <w:rsid w:val="001C1C50"/>
    <w:rsid w:val="001C2D7A"/>
    <w:rsid w:val="001C2E81"/>
    <w:rsid w:val="001C36CC"/>
    <w:rsid w:val="001C390C"/>
    <w:rsid w:val="001C4D4C"/>
    <w:rsid w:val="001C50E9"/>
    <w:rsid w:val="001C5DF5"/>
    <w:rsid w:val="001C5F1E"/>
    <w:rsid w:val="001C7126"/>
    <w:rsid w:val="001C766E"/>
    <w:rsid w:val="001C7A9B"/>
    <w:rsid w:val="001C7BE3"/>
    <w:rsid w:val="001D04E4"/>
    <w:rsid w:val="001D05AA"/>
    <w:rsid w:val="001D0D94"/>
    <w:rsid w:val="001D0FDF"/>
    <w:rsid w:val="001D31A5"/>
    <w:rsid w:val="001D37A1"/>
    <w:rsid w:val="001D573C"/>
    <w:rsid w:val="001D5CE5"/>
    <w:rsid w:val="001D6897"/>
    <w:rsid w:val="001D69E0"/>
    <w:rsid w:val="001E0294"/>
    <w:rsid w:val="001E07C8"/>
    <w:rsid w:val="001E190A"/>
    <w:rsid w:val="001E1DB2"/>
    <w:rsid w:val="001E2044"/>
    <w:rsid w:val="001E2081"/>
    <w:rsid w:val="001E2361"/>
    <w:rsid w:val="001E2C61"/>
    <w:rsid w:val="001E39E4"/>
    <w:rsid w:val="001E467B"/>
    <w:rsid w:val="001E5085"/>
    <w:rsid w:val="001E7506"/>
    <w:rsid w:val="001E7C55"/>
    <w:rsid w:val="001E7D69"/>
    <w:rsid w:val="001F0F5A"/>
    <w:rsid w:val="001F14DB"/>
    <w:rsid w:val="001F199F"/>
    <w:rsid w:val="001F43A0"/>
    <w:rsid w:val="001F50E6"/>
    <w:rsid w:val="001F63A6"/>
    <w:rsid w:val="001F72A7"/>
    <w:rsid w:val="00200478"/>
    <w:rsid w:val="00200DF6"/>
    <w:rsid w:val="002019FF"/>
    <w:rsid w:val="00201AAE"/>
    <w:rsid w:val="00201E47"/>
    <w:rsid w:val="00204136"/>
    <w:rsid w:val="0020509E"/>
    <w:rsid w:val="0020655B"/>
    <w:rsid w:val="00206E2B"/>
    <w:rsid w:val="0021007E"/>
    <w:rsid w:val="0021237A"/>
    <w:rsid w:val="002139F5"/>
    <w:rsid w:val="00213E7B"/>
    <w:rsid w:val="00214539"/>
    <w:rsid w:val="00214ADE"/>
    <w:rsid w:val="00214B82"/>
    <w:rsid w:val="00214F6D"/>
    <w:rsid w:val="00215E92"/>
    <w:rsid w:val="00217045"/>
    <w:rsid w:val="00217B6A"/>
    <w:rsid w:val="00217E06"/>
    <w:rsid w:val="002200A0"/>
    <w:rsid w:val="00220F86"/>
    <w:rsid w:val="00221007"/>
    <w:rsid w:val="00221A26"/>
    <w:rsid w:val="00221A8A"/>
    <w:rsid w:val="00221E5D"/>
    <w:rsid w:val="0022303A"/>
    <w:rsid w:val="002234A4"/>
    <w:rsid w:val="00224000"/>
    <w:rsid w:val="0022469D"/>
    <w:rsid w:val="002246CD"/>
    <w:rsid w:val="00224C32"/>
    <w:rsid w:val="00225254"/>
    <w:rsid w:val="00226AB7"/>
    <w:rsid w:val="00227E00"/>
    <w:rsid w:val="00230D3E"/>
    <w:rsid w:val="0023117F"/>
    <w:rsid w:val="002313F1"/>
    <w:rsid w:val="00231431"/>
    <w:rsid w:val="0023187C"/>
    <w:rsid w:val="00231C89"/>
    <w:rsid w:val="00232F36"/>
    <w:rsid w:val="002331FD"/>
    <w:rsid w:val="00233238"/>
    <w:rsid w:val="002333C5"/>
    <w:rsid w:val="00233922"/>
    <w:rsid w:val="00233994"/>
    <w:rsid w:val="00233AE8"/>
    <w:rsid w:val="00233BF0"/>
    <w:rsid w:val="00233ED2"/>
    <w:rsid w:val="00234374"/>
    <w:rsid w:val="00236A94"/>
    <w:rsid w:val="00236AD0"/>
    <w:rsid w:val="00236E3B"/>
    <w:rsid w:val="0023786A"/>
    <w:rsid w:val="00237CE9"/>
    <w:rsid w:val="00241070"/>
    <w:rsid w:val="0024185C"/>
    <w:rsid w:val="00242202"/>
    <w:rsid w:val="0024297D"/>
    <w:rsid w:val="002444F0"/>
    <w:rsid w:val="00244622"/>
    <w:rsid w:val="0024545C"/>
    <w:rsid w:val="002455AB"/>
    <w:rsid w:val="00245B3E"/>
    <w:rsid w:val="002466EF"/>
    <w:rsid w:val="002468B6"/>
    <w:rsid w:val="00246973"/>
    <w:rsid w:val="0024762C"/>
    <w:rsid w:val="00250008"/>
    <w:rsid w:val="00250150"/>
    <w:rsid w:val="00250537"/>
    <w:rsid w:val="00250551"/>
    <w:rsid w:val="00250E74"/>
    <w:rsid w:val="00251450"/>
    <w:rsid w:val="0025210E"/>
    <w:rsid w:val="00252694"/>
    <w:rsid w:val="002527A2"/>
    <w:rsid w:val="00252F23"/>
    <w:rsid w:val="002533CF"/>
    <w:rsid w:val="002539EC"/>
    <w:rsid w:val="00253F06"/>
    <w:rsid w:val="002551C4"/>
    <w:rsid w:val="0025575A"/>
    <w:rsid w:val="002557BE"/>
    <w:rsid w:val="002557C5"/>
    <w:rsid w:val="00255DFC"/>
    <w:rsid w:val="00257686"/>
    <w:rsid w:val="00260B24"/>
    <w:rsid w:val="00260B4D"/>
    <w:rsid w:val="00261FA5"/>
    <w:rsid w:val="00262323"/>
    <w:rsid w:val="00263455"/>
    <w:rsid w:val="00263542"/>
    <w:rsid w:val="0026482B"/>
    <w:rsid w:val="00264C32"/>
    <w:rsid w:val="00264FE6"/>
    <w:rsid w:val="00265261"/>
    <w:rsid w:val="00265817"/>
    <w:rsid w:val="00265A60"/>
    <w:rsid w:val="00266599"/>
    <w:rsid w:val="00266AF4"/>
    <w:rsid w:val="00266B8C"/>
    <w:rsid w:val="00270B23"/>
    <w:rsid w:val="00271975"/>
    <w:rsid w:val="00271CE8"/>
    <w:rsid w:val="00271E1F"/>
    <w:rsid w:val="00271F1C"/>
    <w:rsid w:val="00272473"/>
    <w:rsid w:val="002729A9"/>
    <w:rsid w:val="00273CDF"/>
    <w:rsid w:val="00274EB9"/>
    <w:rsid w:val="0027511B"/>
    <w:rsid w:val="00275FA9"/>
    <w:rsid w:val="0027630F"/>
    <w:rsid w:val="002763D1"/>
    <w:rsid w:val="00276A04"/>
    <w:rsid w:val="00276B78"/>
    <w:rsid w:val="00277289"/>
    <w:rsid w:val="00277F0D"/>
    <w:rsid w:val="002804EC"/>
    <w:rsid w:val="002809B2"/>
    <w:rsid w:val="00280A54"/>
    <w:rsid w:val="00280CB3"/>
    <w:rsid w:val="00281F83"/>
    <w:rsid w:val="00283486"/>
    <w:rsid w:val="00283A66"/>
    <w:rsid w:val="0028451F"/>
    <w:rsid w:val="00286AC1"/>
    <w:rsid w:val="00286D3E"/>
    <w:rsid w:val="002871F0"/>
    <w:rsid w:val="00287DFC"/>
    <w:rsid w:val="002905C7"/>
    <w:rsid w:val="00290AA0"/>
    <w:rsid w:val="00290AC4"/>
    <w:rsid w:val="00290D36"/>
    <w:rsid w:val="00291854"/>
    <w:rsid w:val="00291C7F"/>
    <w:rsid w:val="00292906"/>
    <w:rsid w:val="00292C23"/>
    <w:rsid w:val="00293FAD"/>
    <w:rsid w:val="00294235"/>
    <w:rsid w:val="0029474E"/>
    <w:rsid w:val="00294B81"/>
    <w:rsid w:val="00294F60"/>
    <w:rsid w:val="00295028"/>
    <w:rsid w:val="002957F0"/>
    <w:rsid w:val="00295F11"/>
    <w:rsid w:val="002960A8"/>
    <w:rsid w:val="00296595"/>
    <w:rsid w:val="00296A6F"/>
    <w:rsid w:val="00297196"/>
    <w:rsid w:val="002A0246"/>
    <w:rsid w:val="002A0E10"/>
    <w:rsid w:val="002A105D"/>
    <w:rsid w:val="002A1086"/>
    <w:rsid w:val="002A1E7D"/>
    <w:rsid w:val="002A2175"/>
    <w:rsid w:val="002A346E"/>
    <w:rsid w:val="002A3A69"/>
    <w:rsid w:val="002A3B5E"/>
    <w:rsid w:val="002A445D"/>
    <w:rsid w:val="002A4694"/>
    <w:rsid w:val="002A49F5"/>
    <w:rsid w:val="002A4D4F"/>
    <w:rsid w:val="002A514B"/>
    <w:rsid w:val="002A51D0"/>
    <w:rsid w:val="002A6106"/>
    <w:rsid w:val="002A67CA"/>
    <w:rsid w:val="002A74E3"/>
    <w:rsid w:val="002A7F97"/>
    <w:rsid w:val="002B07C5"/>
    <w:rsid w:val="002B0AFF"/>
    <w:rsid w:val="002B189C"/>
    <w:rsid w:val="002B2340"/>
    <w:rsid w:val="002B2EDA"/>
    <w:rsid w:val="002B48D1"/>
    <w:rsid w:val="002B50C9"/>
    <w:rsid w:val="002B5116"/>
    <w:rsid w:val="002B5227"/>
    <w:rsid w:val="002B6253"/>
    <w:rsid w:val="002B6B4A"/>
    <w:rsid w:val="002B6E5D"/>
    <w:rsid w:val="002B748D"/>
    <w:rsid w:val="002C015F"/>
    <w:rsid w:val="002C04A4"/>
    <w:rsid w:val="002C0BEB"/>
    <w:rsid w:val="002C2899"/>
    <w:rsid w:val="002C2B95"/>
    <w:rsid w:val="002C31F2"/>
    <w:rsid w:val="002C31FA"/>
    <w:rsid w:val="002C388A"/>
    <w:rsid w:val="002C4443"/>
    <w:rsid w:val="002C726C"/>
    <w:rsid w:val="002C7283"/>
    <w:rsid w:val="002C7FE2"/>
    <w:rsid w:val="002D01AC"/>
    <w:rsid w:val="002D1314"/>
    <w:rsid w:val="002D2E0B"/>
    <w:rsid w:val="002D3CF5"/>
    <w:rsid w:val="002D499E"/>
    <w:rsid w:val="002D49A2"/>
    <w:rsid w:val="002D50B4"/>
    <w:rsid w:val="002D5C52"/>
    <w:rsid w:val="002D7829"/>
    <w:rsid w:val="002E0AF6"/>
    <w:rsid w:val="002E0B67"/>
    <w:rsid w:val="002E1060"/>
    <w:rsid w:val="002E1173"/>
    <w:rsid w:val="002E1807"/>
    <w:rsid w:val="002E2862"/>
    <w:rsid w:val="002E3626"/>
    <w:rsid w:val="002E36AC"/>
    <w:rsid w:val="002E3A84"/>
    <w:rsid w:val="002E3BCA"/>
    <w:rsid w:val="002E4244"/>
    <w:rsid w:val="002E52DA"/>
    <w:rsid w:val="002E5A6A"/>
    <w:rsid w:val="002E5F7D"/>
    <w:rsid w:val="002E627C"/>
    <w:rsid w:val="002E70C6"/>
    <w:rsid w:val="002E7303"/>
    <w:rsid w:val="002E7DDC"/>
    <w:rsid w:val="002E7E8B"/>
    <w:rsid w:val="002E7FF6"/>
    <w:rsid w:val="002F037B"/>
    <w:rsid w:val="002F049F"/>
    <w:rsid w:val="002F05D7"/>
    <w:rsid w:val="002F0B17"/>
    <w:rsid w:val="002F11E6"/>
    <w:rsid w:val="002F134C"/>
    <w:rsid w:val="002F1E33"/>
    <w:rsid w:val="002F24BB"/>
    <w:rsid w:val="002F34AD"/>
    <w:rsid w:val="002F36B1"/>
    <w:rsid w:val="002F3DC6"/>
    <w:rsid w:val="002F3E25"/>
    <w:rsid w:val="002F4274"/>
    <w:rsid w:val="002F4B9B"/>
    <w:rsid w:val="002F5BDF"/>
    <w:rsid w:val="002F671A"/>
    <w:rsid w:val="002F6E0D"/>
    <w:rsid w:val="002F7C65"/>
    <w:rsid w:val="002F7D60"/>
    <w:rsid w:val="002F7E1D"/>
    <w:rsid w:val="0030019B"/>
    <w:rsid w:val="00300DA0"/>
    <w:rsid w:val="0030217E"/>
    <w:rsid w:val="00302587"/>
    <w:rsid w:val="003028A7"/>
    <w:rsid w:val="0030301B"/>
    <w:rsid w:val="00303558"/>
    <w:rsid w:val="00304348"/>
    <w:rsid w:val="00304FD4"/>
    <w:rsid w:val="00305AB7"/>
    <w:rsid w:val="003069C7"/>
    <w:rsid w:val="003069CD"/>
    <w:rsid w:val="00306EC6"/>
    <w:rsid w:val="00307667"/>
    <w:rsid w:val="0030767F"/>
    <w:rsid w:val="003076BD"/>
    <w:rsid w:val="00310706"/>
    <w:rsid w:val="003119DF"/>
    <w:rsid w:val="00312664"/>
    <w:rsid w:val="00313C0B"/>
    <w:rsid w:val="00315EEE"/>
    <w:rsid w:val="003163D2"/>
    <w:rsid w:val="003166AA"/>
    <w:rsid w:val="00316DDB"/>
    <w:rsid w:val="00317F9F"/>
    <w:rsid w:val="00320AC8"/>
    <w:rsid w:val="00320C86"/>
    <w:rsid w:val="0032112F"/>
    <w:rsid w:val="003211B2"/>
    <w:rsid w:val="00321386"/>
    <w:rsid w:val="00321B3F"/>
    <w:rsid w:val="00321FEA"/>
    <w:rsid w:val="0032221B"/>
    <w:rsid w:val="0032246C"/>
    <w:rsid w:val="003226AC"/>
    <w:rsid w:val="00323F9B"/>
    <w:rsid w:val="003242AB"/>
    <w:rsid w:val="00324D2B"/>
    <w:rsid w:val="00325C3D"/>
    <w:rsid w:val="00327784"/>
    <w:rsid w:val="00327B08"/>
    <w:rsid w:val="00327E2A"/>
    <w:rsid w:val="0033011F"/>
    <w:rsid w:val="003301B9"/>
    <w:rsid w:val="0033073A"/>
    <w:rsid w:val="00330A17"/>
    <w:rsid w:val="00330A91"/>
    <w:rsid w:val="00331142"/>
    <w:rsid w:val="00331784"/>
    <w:rsid w:val="00332B71"/>
    <w:rsid w:val="00332D66"/>
    <w:rsid w:val="00334338"/>
    <w:rsid w:val="00335E53"/>
    <w:rsid w:val="003368A8"/>
    <w:rsid w:val="00336B03"/>
    <w:rsid w:val="00340030"/>
    <w:rsid w:val="00340760"/>
    <w:rsid w:val="00340AF2"/>
    <w:rsid w:val="00340F33"/>
    <w:rsid w:val="0034223A"/>
    <w:rsid w:val="003427A9"/>
    <w:rsid w:val="00342ADC"/>
    <w:rsid w:val="00342D34"/>
    <w:rsid w:val="003430E5"/>
    <w:rsid w:val="003431BA"/>
    <w:rsid w:val="00343D62"/>
    <w:rsid w:val="00343EE0"/>
    <w:rsid w:val="00345E05"/>
    <w:rsid w:val="00346190"/>
    <w:rsid w:val="003466C9"/>
    <w:rsid w:val="00346CD5"/>
    <w:rsid w:val="00351B19"/>
    <w:rsid w:val="003524B2"/>
    <w:rsid w:val="0035333C"/>
    <w:rsid w:val="0035397F"/>
    <w:rsid w:val="00354140"/>
    <w:rsid w:val="003545B7"/>
    <w:rsid w:val="003549CB"/>
    <w:rsid w:val="00354BFE"/>
    <w:rsid w:val="00354E2F"/>
    <w:rsid w:val="003555DD"/>
    <w:rsid w:val="003560D5"/>
    <w:rsid w:val="0035638D"/>
    <w:rsid w:val="00356A29"/>
    <w:rsid w:val="0035705F"/>
    <w:rsid w:val="00357E72"/>
    <w:rsid w:val="00361646"/>
    <w:rsid w:val="00362195"/>
    <w:rsid w:val="0036301A"/>
    <w:rsid w:val="003634CB"/>
    <w:rsid w:val="00363520"/>
    <w:rsid w:val="00364094"/>
    <w:rsid w:val="0036567E"/>
    <w:rsid w:val="00365DA0"/>
    <w:rsid w:val="00366494"/>
    <w:rsid w:val="003667D7"/>
    <w:rsid w:val="00366928"/>
    <w:rsid w:val="0036758E"/>
    <w:rsid w:val="00370150"/>
    <w:rsid w:val="003704A6"/>
    <w:rsid w:val="0037082C"/>
    <w:rsid w:val="00370CFE"/>
    <w:rsid w:val="003713E0"/>
    <w:rsid w:val="0037168B"/>
    <w:rsid w:val="00371B87"/>
    <w:rsid w:val="0037232D"/>
    <w:rsid w:val="003725D7"/>
    <w:rsid w:val="00372F33"/>
    <w:rsid w:val="00373261"/>
    <w:rsid w:val="0037398B"/>
    <w:rsid w:val="00374391"/>
    <w:rsid w:val="00375A50"/>
    <w:rsid w:val="003769EB"/>
    <w:rsid w:val="00376DF4"/>
    <w:rsid w:val="00377B64"/>
    <w:rsid w:val="00380444"/>
    <w:rsid w:val="003809D8"/>
    <w:rsid w:val="00381087"/>
    <w:rsid w:val="003813F3"/>
    <w:rsid w:val="00381A19"/>
    <w:rsid w:val="00381F18"/>
    <w:rsid w:val="00382113"/>
    <w:rsid w:val="0038237D"/>
    <w:rsid w:val="003828F2"/>
    <w:rsid w:val="00382D72"/>
    <w:rsid w:val="0038317C"/>
    <w:rsid w:val="00383CD9"/>
    <w:rsid w:val="00384299"/>
    <w:rsid w:val="003844EC"/>
    <w:rsid w:val="00384C35"/>
    <w:rsid w:val="00384E35"/>
    <w:rsid w:val="00385924"/>
    <w:rsid w:val="00386197"/>
    <w:rsid w:val="00386936"/>
    <w:rsid w:val="00386A89"/>
    <w:rsid w:val="00386D83"/>
    <w:rsid w:val="00387966"/>
    <w:rsid w:val="00387C3A"/>
    <w:rsid w:val="0039244A"/>
    <w:rsid w:val="003925FC"/>
    <w:rsid w:val="003931A6"/>
    <w:rsid w:val="003952E2"/>
    <w:rsid w:val="00395E0F"/>
    <w:rsid w:val="0039738F"/>
    <w:rsid w:val="003A1D36"/>
    <w:rsid w:val="003A1E85"/>
    <w:rsid w:val="003A1F51"/>
    <w:rsid w:val="003A37E9"/>
    <w:rsid w:val="003A415B"/>
    <w:rsid w:val="003A4790"/>
    <w:rsid w:val="003A484E"/>
    <w:rsid w:val="003A4D42"/>
    <w:rsid w:val="003A50D1"/>
    <w:rsid w:val="003A5478"/>
    <w:rsid w:val="003A5DA4"/>
    <w:rsid w:val="003A6A67"/>
    <w:rsid w:val="003A79A8"/>
    <w:rsid w:val="003A7A4C"/>
    <w:rsid w:val="003A7C53"/>
    <w:rsid w:val="003A7E88"/>
    <w:rsid w:val="003B0309"/>
    <w:rsid w:val="003B0956"/>
    <w:rsid w:val="003B13DB"/>
    <w:rsid w:val="003B1B0C"/>
    <w:rsid w:val="003B1EA5"/>
    <w:rsid w:val="003B2AAA"/>
    <w:rsid w:val="003B33AF"/>
    <w:rsid w:val="003B39CC"/>
    <w:rsid w:val="003B60EB"/>
    <w:rsid w:val="003B67E3"/>
    <w:rsid w:val="003C00EF"/>
    <w:rsid w:val="003C0608"/>
    <w:rsid w:val="003C08BB"/>
    <w:rsid w:val="003C196B"/>
    <w:rsid w:val="003C2C0A"/>
    <w:rsid w:val="003C3022"/>
    <w:rsid w:val="003C452F"/>
    <w:rsid w:val="003C4950"/>
    <w:rsid w:val="003C4D0B"/>
    <w:rsid w:val="003C5BCC"/>
    <w:rsid w:val="003C5DB3"/>
    <w:rsid w:val="003C666D"/>
    <w:rsid w:val="003C6E73"/>
    <w:rsid w:val="003D05F3"/>
    <w:rsid w:val="003D07E8"/>
    <w:rsid w:val="003D108B"/>
    <w:rsid w:val="003D18E5"/>
    <w:rsid w:val="003D1B32"/>
    <w:rsid w:val="003D212F"/>
    <w:rsid w:val="003D2C78"/>
    <w:rsid w:val="003D2E29"/>
    <w:rsid w:val="003D4C3E"/>
    <w:rsid w:val="003D5A15"/>
    <w:rsid w:val="003D5F2D"/>
    <w:rsid w:val="003D649A"/>
    <w:rsid w:val="003D6E58"/>
    <w:rsid w:val="003D7673"/>
    <w:rsid w:val="003D7BB9"/>
    <w:rsid w:val="003D7F13"/>
    <w:rsid w:val="003E0084"/>
    <w:rsid w:val="003E162D"/>
    <w:rsid w:val="003E2772"/>
    <w:rsid w:val="003E3C54"/>
    <w:rsid w:val="003E3CA4"/>
    <w:rsid w:val="003E41DB"/>
    <w:rsid w:val="003E5E39"/>
    <w:rsid w:val="003E6AA2"/>
    <w:rsid w:val="003F01B0"/>
    <w:rsid w:val="003F1B87"/>
    <w:rsid w:val="003F3213"/>
    <w:rsid w:val="003F36CF"/>
    <w:rsid w:val="003F3CF5"/>
    <w:rsid w:val="003F4956"/>
    <w:rsid w:val="003F61FC"/>
    <w:rsid w:val="003F6EFA"/>
    <w:rsid w:val="003F7BCA"/>
    <w:rsid w:val="00400700"/>
    <w:rsid w:val="00400822"/>
    <w:rsid w:val="004011EF"/>
    <w:rsid w:val="004028DA"/>
    <w:rsid w:val="00403C46"/>
    <w:rsid w:val="00404DEA"/>
    <w:rsid w:val="0040503F"/>
    <w:rsid w:val="004057B6"/>
    <w:rsid w:val="00406191"/>
    <w:rsid w:val="00406534"/>
    <w:rsid w:val="00406A62"/>
    <w:rsid w:val="00407A6B"/>
    <w:rsid w:val="00407D47"/>
    <w:rsid w:val="00407FE6"/>
    <w:rsid w:val="0041001B"/>
    <w:rsid w:val="0041039E"/>
    <w:rsid w:val="00410ED5"/>
    <w:rsid w:val="00411724"/>
    <w:rsid w:val="00411E62"/>
    <w:rsid w:val="00411E66"/>
    <w:rsid w:val="004121E0"/>
    <w:rsid w:val="0041337A"/>
    <w:rsid w:val="00413630"/>
    <w:rsid w:val="00413822"/>
    <w:rsid w:val="004143B2"/>
    <w:rsid w:val="00414440"/>
    <w:rsid w:val="004169D2"/>
    <w:rsid w:val="004170A0"/>
    <w:rsid w:val="0041722D"/>
    <w:rsid w:val="00417CFB"/>
    <w:rsid w:val="00421842"/>
    <w:rsid w:val="00421D50"/>
    <w:rsid w:val="00422667"/>
    <w:rsid w:val="00422A68"/>
    <w:rsid w:val="00424006"/>
    <w:rsid w:val="00425248"/>
    <w:rsid w:val="004252B0"/>
    <w:rsid w:val="00425B9C"/>
    <w:rsid w:val="00425FDE"/>
    <w:rsid w:val="00426DE2"/>
    <w:rsid w:val="00426ED2"/>
    <w:rsid w:val="00427FC2"/>
    <w:rsid w:val="00430410"/>
    <w:rsid w:val="004310D1"/>
    <w:rsid w:val="004332E9"/>
    <w:rsid w:val="00433D4A"/>
    <w:rsid w:val="004340F3"/>
    <w:rsid w:val="0043441C"/>
    <w:rsid w:val="004345E1"/>
    <w:rsid w:val="00434EE2"/>
    <w:rsid w:val="00435667"/>
    <w:rsid w:val="00436342"/>
    <w:rsid w:val="00437408"/>
    <w:rsid w:val="004401A0"/>
    <w:rsid w:val="00440FA5"/>
    <w:rsid w:val="0044129B"/>
    <w:rsid w:val="00441A86"/>
    <w:rsid w:val="004421F0"/>
    <w:rsid w:val="004434C7"/>
    <w:rsid w:val="0044374C"/>
    <w:rsid w:val="004438C1"/>
    <w:rsid w:val="004444FC"/>
    <w:rsid w:val="00444888"/>
    <w:rsid w:val="004449E3"/>
    <w:rsid w:val="004478CE"/>
    <w:rsid w:val="004479FA"/>
    <w:rsid w:val="00447BA8"/>
    <w:rsid w:val="004507DC"/>
    <w:rsid w:val="00450FAE"/>
    <w:rsid w:val="004511A0"/>
    <w:rsid w:val="00451AC6"/>
    <w:rsid w:val="00451BD4"/>
    <w:rsid w:val="00451E53"/>
    <w:rsid w:val="00453877"/>
    <w:rsid w:val="00453A84"/>
    <w:rsid w:val="004543F2"/>
    <w:rsid w:val="004547B4"/>
    <w:rsid w:val="004562F5"/>
    <w:rsid w:val="00456B0D"/>
    <w:rsid w:val="00460392"/>
    <w:rsid w:val="004615E0"/>
    <w:rsid w:val="0046325D"/>
    <w:rsid w:val="00463A31"/>
    <w:rsid w:val="0046410F"/>
    <w:rsid w:val="004642DF"/>
    <w:rsid w:val="00464387"/>
    <w:rsid w:val="00466260"/>
    <w:rsid w:val="0046653F"/>
    <w:rsid w:val="00466C99"/>
    <w:rsid w:val="00467271"/>
    <w:rsid w:val="004673EE"/>
    <w:rsid w:val="00467448"/>
    <w:rsid w:val="00467A83"/>
    <w:rsid w:val="00470B11"/>
    <w:rsid w:val="00470B8A"/>
    <w:rsid w:val="00471F42"/>
    <w:rsid w:val="00472C3F"/>
    <w:rsid w:val="00473B2A"/>
    <w:rsid w:val="004757E5"/>
    <w:rsid w:val="00476875"/>
    <w:rsid w:val="004769A1"/>
    <w:rsid w:val="00476E7A"/>
    <w:rsid w:val="004772A8"/>
    <w:rsid w:val="00477639"/>
    <w:rsid w:val="004806C7"/>
    <w:rsid w:val="00480F8C"/>
    <w:rsid w:val="00481005"/>
    <w:rsid w:val="0048129B"/>
    <w:rsid w:val="00482179"/>
    <w:rsid w:val="00482AFC"/>
    <w:rsid w:val="00482B84"/>
    <w:rsid w:val="00483F2D"/>
    <w:rsid w:val="004840F5"/>
    <w:rsid w:val="0048568B"/>
    <w:rsid w:val="0048620E"/>
    <w:rsid w:val="004864E4"/>
    <w:rsid w:val="00486A30"/>
    <w:rsid w:val="00490F11"/>
    <w:rsid w:val="00490F78"/>
    <w:rsid w:val="004928FD"/>
    <w:rsid w:val="004935ED"/>
    <w:rsid w:val="004936A5"/>
    <w:rsid w:val="00494815"/>
    <w:rsid w:val="00495957"/>
    <w:rsid w:val="00496C90"/>
    <w:rsid w:val="00497230"/>
    <w:rsid w:val="004A0231"/>
    <w:rsid w:val="004A115A"/>
    <w:rsid w:val="004A1B3A"/>
    <w:rsid w:val="004A21AA"/>
    <w:rsid w:val="004A2B54"/>
    <w:rsid w:val="004A325D"/>
    <w:rsid w:val="004A35FF"/>
    <w:rsid w:val="004A4514"/>
    <w:rsid w:val="004A4D7B"/>
    <w:rsid w:val="004A569E"/>
    <w:rsid w:val="004A5CAE"/>
    <w:rsid w:val="004A6636"/>
    <w:rsid w:val="004A6B2E"/>
    <w:rsid w:val="004A74BE"/>
    <w:rsid w:val="004A7C3A"/>
    <w:rsid w:val="004B08E1"/>
    <w:rsid w:val="004B3A10"/>
    <w:rsid w:val="004B3B3D"/>
    <w:rsid w:val="004B3EE2"/>
    <w:rsid w:val="004B46D3"/>
    <w:rsid w:val="004B4A8F"/>
    <w:rsid w:val="004B4ABD"/>
    <w:rsid w:val="004B57EC"/>
    <w:rsid w:val="004B5B22"/>
    <w:rsid w:val="004B7C96"/>
    <w:rsid w:val="004B7FA5"/>
    <w:rsid w:val="004C128A"/>
    <w:rsid w:val="004C158B"/>
    <w:rsid w:val="004C2174"/>
    <w:rsid w:val="004C2425"/>
    <w:rsid w:val="004C294E"/>
    <w:rsid w:val="004C2C6A"/>
    <w:rsid w:val="004C2DE7"/>
    <w:rsid w:val="004C33C6"/>
    <w:rsid w:val="004C38D4"/>
    <w:rsid w:val="004C4347"/>
    <w:rsid w:val="004C5F27"/>
    <w:rsid w:val="004C5FFE"/>
    <w:rsid w:val="004C763A"/>
    <w:rsid w:val="004D1472"/>
    <w:rsid w:val="004D1FDE"/>
    <w:rsid w:val="004D2344"/>
    <w:rsid w:val="004D2B59"/>
    <w:rsid w:val="004D37C0"/>
    <w:rsid w:val="004D7197"/>
    <w:rsid w:val="004D7404"/>
    <w:rsid w:val="004D7B5D"/>
    <w:rsid w:val="004E1438"/>
    <w:rsid w:val="004E1867"/>
    <w:rsid w:val="004E20C5"/>
    <w:rsid w:val="004E23AB"/>
    <w:rsid w:val="004E3241"/>
    <w:rsid w:val="004E4C58"/>
    <w:rsid w:val="004E57F1"/>
    <w:rsid w:val="004E6852"/>
    <w:rsid w:val="004E6E23"/>
    <w:rsid w:val="004E7091"/>
    <w:rsid w:val="004E7737"/>
    <w:rsid w:val="004F079B"/>
    <w:rsid w:val="004F08C3"/>
    <w:rsid w:val="004F1283"/>
    <w:rsid w:val="004F13FC"/>
    <w:rsid w:val="004F17D0"/>
    <w:rsid w:val="004F2200"/>
    <w:rsid w:val="004F26E9"/>
    <w:rsid w:val="004F3651"/>
    <w:rsid w:val="004F40F8"/>
    <w:rsid w:val="004F4BA1"/>
    <w:rsid w:val="004F523A"/>
    <w:rsid w:val="004F5742"/>
    <w:rsid w:val="004F5C43"/>
    <w:rsid w:val="004F63FF"/>
    <w:rsid w:val="004F68D0"/>
    <w:rsid w:val="004F6EA6"/>
    <w:rsid w:val="004F746B"/>
    <w:rsid w:val="00501689"/>
    <w:rsid w:val="00501950"/>
    <w:rsid w:val="005026D2"/>
    <w:rsid w:val="0050305A"/>
    <w:rsid w:val="00506053"/>
    <w:rsid w:val="00506673"/>
    <w:rsid w:val="0050707A"/>
    <w:rsid w:val="005070D5"/>
    <w:rsid w:val="005104CA"/>
    <w:rsid w:val="0051105A"/>
    <w:rsid w:val="005112F4"/>
    <w:rsid w:val="00511910"/>
    <w:rsid w:val="00512655"/>
    <w:rsid w:val="00512AB4"/>
    <w:rsid w:val="00512CC1"/>
    <w:rsid w:val="00512F32"/>
    <w:rsid w:val="00513141"/>
    <w:rsid w:val="0051442A"/>
    <w:rsid w:val="00514804"/>
    <w:rsid w:val="005149AF"/>
    <w:rsid w:val="00514A32"/>
    <w:rsid w:val="00517336"/>
    <w:rsid w:val="00517D0C"/>
    <w:rsid w:val="005202CA"/>
    <w:rsid w:val="00520E21"/>
    <w:rsid w:val="0052150E"/>
    <w:rsid w:val="00522B8C"/>
    <w:rsid w:val="0052301A"/>
    <w:rsid w:val="0052341F"/>
    <w:rsid w:val="00523BFC"/>
    <w:rsid w:val="00523E52"/>
    <w:rsid w:val="00524F61"/>
    <w:rsid w:val="005260CC"/>
    <w:rsid w:val="00526EA3"/>
    <w:rsid w:val="0053243A"/>
    <w:rsid w:val="00532A4A"/>
    <w:rsid w:val="00532B20"/>
    <w:rsid w:val="00532DDE"/>
    <w:rsid w:val="0053317C"/>
    <w:rsid w:val="005333F1"/>
    <w:rsid w:val="00533B3F"/>
    <w:rsid w:val="00534C5C"/>
    <w:rsid w:val="005354FA"/>
    <w:rsid w:val="00535553"/>
    <w:rsid w:val="00535732"/>
    <w:rsid w:val="005367D0"/>
    <w:rsid w:val="00537199"/>
    <w:rsid w:val="00537E2C"/>
    <w:rsid w:val="00540110"/>
    <w:rsid w:val="005408AD"/>
    <w:rsid w:val="00541952"/>
    <w:rsid w:val="00542DF8"/>
    <w:rsid w:val="005438EB"/>
    <w:rsid w:val="005439A7"/>
    <w:rsid w:val="00543CC7"/>
    <w:rsid w:val="0054454F"/>
    <w:rsid w:val="00545704"/>
    <w:rsid w:val="00545718"/>
    <w:rsid w:val="00546B34"/>
    <w:rsid w:val="00547606"/>
    <w:rsid w:val="00547AEB"/>
    <w:rsid w:val="00547F87"/>
    <w:rsid w:val="00551BC4"/>
    <w:rsid w:val="00552664"/>
    <w:rsid w:val="00553AC7"/>
    <w:rsid w:val="00555300"/>
    <w:rsid w:val="00556543"/>
    <w:rsid w:val="00556696"/>
    <w:rsid w:val="0055694D"/>
    <w:rsid w:val="005603C9"/>
    <w:rsid w:val="00560543"/>
    <w:rsid w:val="00562758"/>
    <w:rsid w:val="00563843"/>
    <w:rsid w:val="00563B52"/>
    <w:rsid w:val="00563D04"/>
    <w:rsid w:val="00563F64"/>
    <w:rsid w:val="0056475A"/>
    <w:rsid w:val="00564B96"/>
    <w:rsid w:val="00564F0A"/>
    <w:rsid w:val="00564F7A"/>
    <w:rsid w:val="00565124"/>
    <w:rsid w:val="005661A1"/>
    <w:rsid w:val="00567281"/>
    <w:rsid w:val="00567A51"/>
    <w:rsid w:val="00567FB2"/>
    <w:rsid w:val="00570A83"/>
    <w:rsid w:val="00570A98"/>
    <w:rsid w:val="0057102B"/>
    <w:rsid w:val="005710AE"/>
    <w:rsid w:val="00571C99"/>
    <w:rsid w:val="00572346"/>
    <w:rsid w:val="005724BA"/>
    <w:rsid w:val="0057458D"/>
    <w:rsid w:val="0057465A"/>
    <w:rsid w:val="0057520E"/>
    <w:rsid w:val="00575529"/>
    <w:rsid w:val="005762AD"/>
    <w:rsid w:val="005777C5"/>
    <w:rsid w:val="005803FD"/>
    <w:rsid w:val="0058066F"/>
    <w:rsid w:val="00580A99"/>
    <w:rsid w:val="00580B24"/>
    <w:rsid w:val="00581571"/>
    <w:rsid w:val="00581C69"/>
    <w:rsid w:val="00581E62"/>
    <w:rsid w:val="00582180"/>
    <w:rsid w:val="005822B7"/>
    <w:rsid w:val="0058289D"/>
    <w:rsid w:val="00582CDA"/>
    <w:rsid w:val="0058386C"/>
    <w:rsid w:val="00583D9D"/>
    <w:rsid w:val="00583FC8"/>
    <w:rsid w:val="00584C8A"/>
    <w:rsid w:val="00585082"/>
    <w:rsid w:val="005859DB"/>
    <w:rsid w:val="00586A42"/>
    <w:rsid w:val="005874B0"/>
    <w:rsid w:val="0058758C"/>
    <w:rsid w:val="00587D86"/>
    <w:rsid w:val="005901FE"/>
    <w:rsid w:val="00590F73"/>
    <w:rsid w:val="00591067"/>
    <w:rsid w:val="00591D28"/>
    <w:rsid w:val="00592443"/>
    <w:rsid w:val="00592B7A"/>
    <w:rsid w:val="00592C9D"/>
    <w:rsid w:val="0059337C"/>
    <w:rsid w:val="005963E0"/>
    <w:rsid w:val="00596B22"/>
    <w:rsid w:val="00596EBE"/>
    <w:rsid w:val="00597E07"/>
    <w:rsid w:val="005A0F6E"/>
    <w:rsid w:val="005A1BD1"/>
    <w:rsid w:val="005A266F"/>
    <w:rsid w:val="005A3F8D"/>
    <w:rsid w:val="005A4834"/>
    <w:rsid w:val="005B05BD"/>
    <w:rsid w:val="005B06EE"/>
    <w:rsid w:val="005B0734"/>
    <w:rsid w:val="005B0B90"/>
    <w:rsid w:val="005B242F"/>
    <w:rsid w:val="005B2650"/>
    <w:rsid w:val="005B2FD4"/>
    <w:rsid w:val="005B3432"/>
    <w:rsid w:val="005B38F6"/>
    <w:rsid w:val="005B643C"/>
    <w:rsid w:val="005B6806"/>
    <w:rsid w:val="005B6C84"/>
    <w:rsid w:val="005B779C"/>
    <w:rsid w:val="005C123B"/>
    <w:rsid w:val="005C1E6A"/>
    <w:rsid w:val="005C271A"/>
    <w:rsid w:val="005C36A6"/>
    <w:rsid w:val="005C3BE6"/>
    <w:rsid w:val="005C5A9F"/>
    <w:rsid w:val="005C5D29"/>
    <w:rsid w:val="005C66CD"/>
    <w:rsid w:val="005C779F"/>
    <w:rsid w:val="005D07AB"/>
    <w:rsid w:val="005D1707"/>
    <w:rsid w:val="005D33B4"/>
    <w:rsid w:val="005D3BA7"/>
    <w:rsid w:val="005D453D"/>
    <w:rsid w:val="005D6CC6"/>
    <w:rsid w:val="005D6E92"/>
    <w:rsid w:val="005D76D3"/>
    <w:rsid w:val="005D7965"/>
    <w:rsid w:val="005E021E"/>
    <w:rsid w:val="005E06C8"/>
    <w:rsid w:val="005E153B"/>
    <w:rsid w:val="005E39AF"/>
    <w:rsid w:val="005E3AFE"/>
    <w:rsid w:val="005E3EB3"/>
    <w:rsid w:val="005E43B8"/>
    <w:rsid w:val="005E54B7"/>
    <w:rsid w:val="005E69E4"/>
    <w:rsid w:val="005E72F4"/>
    <w:rsid w:val="005F088A"/>
    <w:rsid w:val="005F0E27"/>
    <w:rsid w:val="005F117D"/>
    <w:rsid w:val="005F1579"/>
    <w:rsid w:val="005F1FC6"/>
    <w:rsid w:val="005F2568"/>
    <w:rsid w:val="005F3680"/>
    <w:rsid w:val="005F3804"/>
    <w:rsid w:val="005F6DBF"/>
    <w:rsid w:val="005F726B"/>
    <w:rsid w:val="005F7C07"/>
    <w:rsid w:val="00600818"/>
    <w:rsid w:val="00600B4C"/>
    <w:rsid w:val="00600D4E"/>
    <w:rsid w:val="00601633"/>
    <w:rsid w:val="00602176"/>
    <w:rsid w:val="00603091"/>
    <w:rsid w:val="006030DD"/>
    <w:rsid w:val="00604999"/>
    <w:rsid w:val="006058C7"/>
    <w:rsid w:val="006071A7"/>
    <w:rsid w:val="006102AE"/>
    <w:rsid w:val="006103B7"/>
    <w:rsid w:val="00610BFB"/>
    <w:rsid w:val="00611A98"/>
    <w:rsid w:val="00611E68"/>
    <w:rsid w:val="00612AA5"/>
    <w:rsid w:val="00612EB7"/>
    <w:rsid w:val="0061395F"/>
    <w:rsid w:val="00614B5A"/>
    <w:rsid w:val="00614B9F"/>
    <w:rsid w:val="00615147"/>
    <w:rsid w:val="00616502"/>
    <w:rsid w:val="00616638"/>
    <w:rsid w:val="00616B06"/>
    <w:rsid w:val="0061739B"/>
    <w:rsid w:val="006174F9"/>
    <w:rsid w:val="0061755B"/>
    <w:rsid w:val="00617D45"/>
    <w:rsid w:val="00617F3D"/>
    <w:rsid w:val="00617F5D"/>
    <w:rsid w:val="0062050A"/>
    <w:rsid w:val="0062064F"/>
    <w:rsid w:val="00622B15"/>
    <w:rsid w:val="006234E5"/>
    <w:rsid w:val="0062390C"/>
    <w:rsid w:val="00623F69"/>
    <w:rsid w:val="0062411D"/>
    <w:rsid w:val="00624DFF"/>
    <w:rsid w:val="00624FF3"/>
    <w:rsid w:val="006252B8"/>
    <w:rsid w:val="0062581C"/>
    <w:rsid w:val="00625845"/>
    <w:rsid w:val="00626DE2"/>
    <w:rsid w:val="006273AC"/>
    <w:rsid w:val="006306D0"/>
    <w:rsid w:val="00630A65"/>
    <w:rsid w:val="00630CCE"/>
    <w:rsid w:val="00631ECA"/>
    <w:rsid w:val="00631FFC"/>
    <w:rsid w:val="006330D3"/>
    <w:rsid w:val="00634643"/>
    <w:rsid w:val="00634F4B"/>
    <w:rsid w:val="006356AB"/>
    <w:rsid w:val="006356BF"/>
    <w:rsid w:val="0063627D"/>
    <w:rsid w:val="00636414"/>
    <w:rsid w:val="006378D6"/>
    <w:rsid w:val="006407A7"/>
    <w:rsid w:val="00640AC3"/>
    <w:rsid w:val="00641057"/>
    <w:rsid w:val="0064231C"/>
    <w:rsid w:val="00644AF6"/>
    <w:rsid w:val="006454E3"/>
    <w:rsid w:val="00645DF0"/>
    <w:rsid w:val="006460DB"/>
    <w:rsid w:val="0064643F"/>
    <w:rsid w:val="00647BBE"/>
    <w:rsid w:val="00647CAE"/>
    <w:rsid w:val="00650AEA"/>
    <w:rsid w:val="00650E61"/>
    <w:rsid w:val="00652CE0"/>
    <w:rsid w:val="00653857"/>
    <w:rsid w:val="0065391A"/>
    <w:rsid w:val="006540C2"/>
    <w:rsid w:val="006546AD"/>
    <w:rsid w:val="0065473D"/>
    <w:rsid w:val="00654C32"/>
    <w:rsid w:val="00655A5D"/>
    <w:rsid w:val="00655C54"/>
    <w:rsid w:val="006567F3"/>
    <w:rsid w:val="00656B8F"/>
    <w:rsid w:val="00657746"/>
    <w:rsid w:val="00657C85"/>
    <w:rsid w:val="00660CD3"/>
    <w:rsid w:val="00662016"/>
    <w:rsid w:val="00662126"/>
    <w:rsid w:val="00664D92"/>
    <w:rsid w:val="00665491"/>
    <w:rsid w:val="00665DDE"/>
    <w:rsid w:val="0066718A"/>
    <w:rsid w:val="00667402"/>
    <w:rsid w:val="00667508"/>
    <w:rsid w:val="0067022C"/>
    <w:rsid w:val="0067072D"/>
    <w:rsid w:val="00670A3B"/>
    <w:rsid w:val="00670F3B"/>
    <w:rsid w:val="00671379"/>
    <w:rsid w:val="00671412"/>
    <w:rsid w:val="00671804"/>
    <w:rsid w:val="006732A7"/>
    <w:rsid w:val="006736DE"/>
    <w:rsid w:val="00673AB9"/>
    <w:rsid w:val="00673BED"/>
    <w:rsid w:val="00675547"/>
    <w:rsid w:val="006757CA"/>
    <w:rsid w:val="00675D64"/>
    <w:rsid w:val="0067631C"/>
    <w:rsid w:val="00676F10"/>
    <w:rsid w:val="00680968"/>
    <w:rsid w:val="006812F6"/>
    <w:rsid w:val="006813B8"/>
    <w:rsid w:val="00682D2D"/>
    <w:rsid w:val="00683691"/>
    <w:rsid w:val="00683FF1"/>
    <w:rsid w:val="00684469"/>
    <w:rsid w:val="006847FA"/>
    <w:rsid w:val="00686EBA"/>
    <w:rsid w:val="006877F0"/>
    <w:rsid w:val="00690526"/>
    <w:rsid w:val="00691495"/>
    <w:rsid w:val="00691F9D"/>
    <w:rsid w:val="0069233C"/>
    <w:rsid w:val="00692349"/>
    <w:rsid w:val="006923EA"/>
    <w:rsid w:val="00692B6C"/>
    <w:rsid w:val="006930CC"/>
    <w:rsid w:val="006933D3"/>
    <w:rsid w:val="006954FE"/>
    <w:rsid w:val="00697070"/>
    <w:rsid w:val="006A083A"/>
    <w:rsid w:val="006A09C3"/>
    <w:rsid w:val="006A17F4"/>
    <w:rsid w:val="006A25E2"/>
    <w:rsid w:val="006A2D2A"/>
    <w:rsid w:val="006A2E9B"/>
    <w:rsid w:val="006A34D4"/>
    <w:rsid w:val="006A55C8"/>
    <w:rsid w:val="006A5AFD"/>
    <w:rsid w:val="006A5F90"/>
    <w:rsid w:val="006A65D3"/>
    <w:rsid w:val="006A664D"/>
    <w:rsid w:val="006A7BFE"/>
    <w:rsid w:val="006A7DFA"/>
    <w:rsid w:val="006B04D0"/>
    <w:rsid w:val="006B0777"/>
    <w:rsid w:val="006B29A4"/>
    <w:rsid w:val="006B31B5"/>
    <w:rsid w:val="006B3408"/>
    <w:rsid w:val="006B3D05"/>
    <w:rsid w:val="006B51F1"/>
    <w:rsid w:val="006B6112"/>
    <w:rsid w:val="006B6C33"/>
    <w:rsid w:val="006B71BC"/>
    <w:rsid w:val="006C018C"/>
    <w:rsid w:val="006C0667"/>
    <w:rsid w:val="006C0AB4"/>
    <w:rsid w:val="006C0F9B"/>
    <w:rsid w:val="006C10DC"/>
    <w:rsid w:val="006C1BF9"/>
    <w:rsid w:val="006C1CB0"/>
    <w:rsid w:val="006C27BC"/>
    <w:rsid w:val="006C3440"/>
    <w:rsid w:val="006C3662"/>
    <w:rsid w:val="006C414C"/>
    <w:rsid w:val="006C4671"/>
    <w:rsid w:val="006C4A6A"/>
    <w:rsid w:val="006C512D"/>
    <w:rsid w:val="006C5AA8"/>
    <w:rsid w:val="006C6784"/>
    <w:rsid w:val="006C6E9C"/>
    <w:rsid w:val="006C739D"/>
    <w:rsid w:val="006D0DF7"/>
    <w:rsid w:val="006D2089"/>
    <w:rsid w:val="006D2A8D"/>
    <w:rsid w:val="006D366F"/>
    <w:rsid w:val="006D3A18"/>
    <w:rsid w:val="006D3B88"/>
    <w:rsid w:val="006D4332"/>
    <w:rsid w:val="006D4AC5"/>
    <w:rsid w:val="006D4E16"/>
    <w:rsid w:val="006D55E4"/>
    <w:rsid w:val="006D63F5"/>
    <w:rsid w:val="006D67DA"/>
    <w:rsid w:val="006D7BE7"/>
    <w:rsid w:val="006E1749"/>
    <w:rsid w:val="006E1D38"/>
    <w:rsid w:val="006E29D8"/>
    <w:rsid w:val="006E4E3C"/>
    <w:rsid w:val="006E53C6"/>
    <w:rsid w:val="006E6E44"/>
    <w:rsid w:val="006E7434"/>
    <w:rsid w:val="006E7A1F"/>
    <w:rsid w:val="006F0C62"/>
    <w:rsid w:val="006F0D4F"/>
    <w:rsid w:val="006F3A82"/>
    <w:rsid w:val="006F4073"/>
    <w:rsid w:val="006F42D9"/>
    <w:rsid w:val="006F53CA"/>
    <w:rsid w:val="006F5A25"/>
    <w:rsid w:val="006F6C11"/>
    <w:rsid w:val="006F7555"/>
    <w:rsid w:val="00700014"/>
    <w:rsid w:val="00701D9A"/>
    <w:rsid w:val="00704577"/>
    <w:rsid w:val="00705528"/>
    <w:rsid w:val="007057BC"/>
    <w:rsid w:val="00705D28"/>
    <w:rsid w:val="00705E3B"/>
    <w:rsid w:val="00710562"/>
    <w:rsid w:val="0071089F"/>
    <w:rsid w:val="00710FF7"/>
    <w:rsid w:val="00711178"/>
    <w:rsid w:val="007121AF"/>
    <w:rsid w:val="00712313"/>
    <w:rsid w:val="00712C3E"/>
    <w:rsid w:val="007131BB"/>
    <w:rsid w:val="00713E4D"/>
    <w:rsid w:val="007145F8"/>
    <w:rsid w:val="00714855"/>
    <w:rsid w:val="00715368"/>
    <w:rsid w:val="0071609D"/>
    <w:rsid w:val="007165AC"/>
    <w:rsid w:val="00717C09"/>
    <w:rsid w:val="00717E25"/>
    <w:rsid w:val="00721EC7"/>
    <w:rsid w:val="00721F35"/>
    <w:rsid w:val="00722A73"/>
    <w:rsid w:val="00722D38"/>
    <w:rsid w:val="007230F6"/>
    <w:rsid w:val="00723227"/>
    <w:rsid w:val="0072394A"/>
    <w:rsid w:val="007248C8"/>
    <w:rsid w:val="00724D40"/>
    <w:rsid w:val="007257C4"/>
    <w:rsid w:val="00725F1D"/>
    <w:rsid w:val="00726FE4"/>
    <w:rsid w:val="00727161"/>
    <w:rsid w:val="00727BEC"/>
    <w:rsid w:val="00727C14"/>
    <w:rsid w:val="0073183A"/>
    <w:rsid w:val="00732262"/>
    <w:rsid w:val="00732488"/>
    <w:rsid w:val="007336F7"/>
    <w:rsid w:val="007342F4"/>
    <w:rsid w:val="0073462F"/>
    <w:rsid w:val="00734784"/>
    <w:rsid w:val="00734D6A"/>
    <w:rsid w:val="00735297"/>
    <w:rsid w:val="007355A9"/>
    <w:rsid w:val="00735974"/>
    <w:rsid w:val="0073613F"/>
    <w:rsid w:val="00736848"/>
    <w:rsid w:val="00736FE0"/>
    <w:rsid w:val="00737406"/>
    <w:rsid w:val="007379DA"/>
    <w:rsid w:val="00737DD8"/>
    <w:rsid w:val="007402A4"/>
    <w:rsid w:val="00741058"/>
    <w:rsid w:val="00741E3D"/>
    <w:rsid w:val="0074208F"/>
    <w:rsid w:val="00742470"/>
    <w:rsid w:val="00743130"/>
    <w:rsid w:val="007438E5"/>
    <w:rsid w:val="00743C77"/>
    <w:rsid w:val="0074447C"/>
    <w:rsid w:val="0074509B"/>
    <w:rsid w:val="0074628E"/>
    <w:rsid w:val="00747E8C"/>
    <w:rsid w:val="00750878"/>
    <w:rsid w:val="00750F23"/>
    <w:rsid w:val="00750F8C"/>
    <w:rsid w:val="007512C3"/>
    <w:rsid w:val="007554F7"/>
    <w:rsid w:val="00755660"/>
    <w:rsid w:val="00755868"/>
    <w:rsid w:val="00755F22"/>
    <w:rsid w:val="007561A5"/>
    <w:rsid w:val="00756841"/>
    <w:rsid w:val="00756D4C"/>
    <w:rsid w:val="00756FEF"/>
    <w:rsid w:val="0075710D"/>
    <w:rsid w:val="00757625"/>
    <w:rsid w:val="00757C20"/>
    <w:rsid w:val="007609C0"/>
    <w:rsid w:val="00760EF2"/>
    <w:rsid w:val="00760F68"/>
    <w:rsid w:val="007620CC"/>
    <w:rsid w:val="0076260A"/>
    <w:rsid w:val="00762B27"/>
    <w:rsid w:val="007633F6"/>
    <w:rsid w:val="007642BC"/>
    <w:rsid w:val="00765952"/>
    <w:rsid w:val="00765A2B"/>
    <w:rsid w:val="0076613D"/>
    <w:rsid w:val="0076674A"/>
    <w:rsid w:val="00766CA7"/>
    <w:rsid w:val="00766EAF"/>
    <w:rsid w:val="0077039E"/>
    <w:rsid w:val="00770803"/>
    <w:rsid w:val="00770FEE"/>
    <w:rsid w:val="00772335"/>
    <w:rsid w:val="00772555"/>
    <w:rsid w:val="00772766"/>
    <w:rsid w:val="00772A0D"/>
    <w:rsid w:val="00774114"/>
    <w:rsid w:val="00774171"/>
    <w:rsid w:val="00774275"/>
    <w:rsid w:val="00780061"/>
    <w:rsid w:val="00780504"/>
    <w:rsid w:val="00780969"/>
    <w:rsid w:val="00780A9F"/>
    <w:rsid w:val="00782713"/>
    <w:rsid w:val="00783062"/>
    <w:rsid w:val="00783AE6"/>
    <w:rsid w:val="00783BCA"/>
    <w:rsid w:val="00784438"/>
    <w:rsid w:val="00784F60"/>
    <w:rsid w:val="00785196"/>
    <w:rsid w:val="0078571F"/>
    <w:rsid w:val="007870FF"/>
    <w:rsid w:val="00787E71"/>
    <w:rsid w:val="00791286"/>
    <w:rsid w:val="007915A6"/>
    <w:rsid w:val="00791995"/>
    <w:rsid w:val="00791D74"/>
    <w:rsid w:val="00792858"/>
    <w:rsid w:val="00794162"/>
    <w:rsid w:val="0079458B"/>
    <w:rsid w:val="00794919"/>
    <w:rsid w:val="0079544A"/>
    <w:rsid w:val="00795F93"/>
    <w:rsid w:val="0079645A"/>
    <w:rsid w:val="00796517"/>
    <w:rsid w:val="00796BBF"/>
    <w:rsid w:val="00796F64"/>
    <w:rsid w:val="00797FAE"/>
    <w:rsid w:val="00797FB2"/>
    <w:rsid w:val="007A0806"/>
    <w:rsid w:val="007A1DB7"/>
    <w:rsid w:val="007A20F4"/>
    <w:rsid w:val="007A20F6"/>
    <w:rsid w:val="007A3F03"/>
    <w:rsid w:val="007A402B"/>
    <w:rsid w:val="007A41F0"/>
    <w:rsid w:val="007A48B0"/>
    <w:rsid w:val="007A4D29"/>
    <w:rsid w:val="007A5212"/>
    <w:rsid w:val="007A5306"/>
    <w:rsid w:val="007A64FA"/>
    <w:rsid w:val="007A657D"/>
    <w:rsid w:val="007A70F9"/>
    <w:rsid w:val="007A7D50"/>
    <w:rsid w:val="007B1157"/>
    <w:rsid w:val="007B2593"/>
    <w:rsid w:val="007B2813"/>
    <w:rsid w:val="007B2B42"/>
    <w:rsid w:val="007B35F7"/>
    <w:rsid w:val="007B444F"/>
    <w:rsid w:val="007B521A"/>
    <w:rsid w:val="007B6417"/>
    <w:rsid w:val="007B6614"/>
    <w:rsid w:val="007B73AE"/>
    <w:rsid w:val="007B7BC7"/>
    <w:rsid w:val="007B7E90"/>
    <w:rsid w:val="007C067B"/>
    <w:rsid w:val="007C1237"/>
    <w:rsid w:val="007C172A"/>
    <w:rsid w:val="007C1966"/>
    <w:rsid w:val="007C2553"/>
    <w:rsid w:val="007C30E9"/>
    <w:rsid w:val="007C405F"/>
    <w:rsid w:val="007C4E7A"/>
    <w:rsid w:val="007C5432"/>
    <w:rsid w:val="007C564C"/>
    <w:rsid w:val="007C5B00"/>
    <w:rsid w:val="007C7CA6"/>
    <w:rsid w:val="007D0345"/>
    <w:rsid w:val="007D0CC4"/>
    <w:rsid w:val="007D0E8E"/>
    <w:rsid w:val="007D2822"/>
    <w:rsid w:val="007D308B"/>
    <w:rsid w:val="007D41A6"/>
    <w:rsid w:val="007D42F2"/>
    <w:rsid w:val="007D4581"/>
    <w:rsid w:val="007D4A33"/>
    <w:rsid w:val="007D65CB"/>
    <w:rsid w:val="007D74FE"/>
    <w:rsid w:val="007D779B"/>
    <w:rsid w:val="007D7890"/>
    <w:rsid w:val="007D7A43"/>
    <w:rsid w:val="007E0B40"/>
    <w:rsid w:val="007E146F"/>
    <w:rsid w:val="007E16B9"/>
    <w:rsid w:val="007E1EDD"/>
    <w:rsid w:val="007E2828"/>
    <w:rsid w:val="007E292E"/>
    <w:rsid w:val="007E3FE9"/>
    <w:rsid w:val="007E4429"/>
    <w:rsid w:val="007E5A69"/>
    <w:rsid w:val="007E7396"/>
    <w:rsid w:val="007E78F6"/>
    <w:rsid w:val="007F0B92"/>
    <w:rsid w:val="007F0F39"/>
    <w:rsid w:val="007F0F6F"/>
    <w:rsid w:val="007F247E"/>
    <w:rsid w:val="007F27AE"/>
    <w:rsid w:val="007F3220"/>
    <w:rsid w:val="007F3E3F"/>
    <w:rsid w:val="007F4C0A"/>
    <w:rsid w:val="007F5345"/>
    <w:rsid w:val="007F54A7"/>
    <w:rsid w:val="007F7392"/>
    <w:rsid w:val="007F7D13"/>
    <w:rsid w:val="007F7E05"/>
    <w:rsid w:val="00801BC8"/>
    <w:rsid w:val="00802D65"/>
    <w:rsid w:val="00803337"/>
    <w:rsid w:val="008033A2"/>
    <w:rsid w:val="008035F7"/>
    <w:rsid w:val="00803E8B"/>
    <w:rsid w:val="008047E1"/>
    <w:rsid w:val="00805D5E"/>
    <w:rsid w:val="0080705B"/>
    <w:rsid w:val="0081073F"/>
    <w:rsid w:val="00811692"/>
    <w:rsid w:val="00811DF4"/>
    <w:rsid w:val="008122C5"/>
    <w:rsid w:val="00812AA3"/>
    <w:rsid w:val="008135D7"/>
    <w:rsid w:val="00813E8E"/>
    <w:rsid w:val="00814061"/>
    <w:rsid w:val="00814EA1"/>
    <w:rsid w:val="00815C94"/>
    <w:rsid w:val="0081641E"/>
    <w:rsid w:val="00817BAE"/>
    <w:rsid w:val="00820C04"/>
    <w:rsid w:val="0082152B"/>
    <w:rsid w:val="00821C0B"/>
    <w:rsid w:val="0082225C"/>
    <w:rsid w:val="00822408"/>
    <w:rsid w:val="00822757"/>
    <w:rsid w:val="008232FE"/>
    <w:rsid w:val="008234B7"/>
    <w:rsid w:val="00823907"/>
    <w:rsid w:val="00824000"/>
    <w:rsid w:val="00824009"/>
    <w:rsid w:val="0082404D"/>
    <w:rsid w:val="00824392"/>
    <w:rsid w:val="00824DFD"/>
    <w:rsid w:val="00826010"/>
    <w:rsid w:val="008277E6"/>
    <w:rsid w:val="00830931"/>
    <w:rsid w:val="00832284"/>
    <w:rsid w:val="00832CBB"/>
    <w:rsid w:val="0083351E"/>
    <w:rsid w:val="008342DD"/>
    <w:rsid w:val="00834DB8"/>
    <w:rsid w:val="0083527A"/>
    <w:rsid w:val="00835D9B"/>
    <w:rsid w:val="00836216"/>
    <w:rsid w:val="00836270"/>
    <w:rsid w:val="0083726E"/>
    <w:rsid w:val="00840635"/>
    <w:rsid w:val="00840683"/>
    <w:rsid w:val="00840929"/>
    <w:rsid w:val="00840D1C"/>
    <w:rsid w:val="00841917"/>
    <w:rsid w:val="008422FD"/>
    <w:rsid w:val="00843807"/>
    <w:rsid w:val="0084399F"/>
    <w:rsid w:val="00844CAE"/>
    <w:rsid w:val="00845672"/>
    <w:rsid w:val="00846C0B"/>
    <w:rsid w:val="00847F8B"/>
    <w:rsid w:val="0085018E"/>
    <w:rsid w:val="0085041E"/>
    <w:rsid w:val="008507FB"/>
    <w:rsid w:val="00850ECD"/>
    <w:rsid w:val="00852AD9"/>
    <w:rsid w:val="00853088"/>
    <w:rsid w:val="00853424"/>
    <w:rsid w:val="008539B1"/>
    <w:rsid w:val="00853D3B"/>
    <w:rsid w:val="0085435D"/>
    <w:rsid w:val="00854371"/>
    <w:rsid w:val="008545F3"/>
    <w:rsid w:val="008554E6"/>
    <w:rsid w:val="0085671F"/>
    <w:rsid w:val="00857594"/>
    <w:rsid w:val="0085776B"/>
    <w:rsid w:val="00857791"/>
    <w:rsid w:val="00860224"/>
    <w:rsid w:val="008603D9"/>
    <w:rsid w:val="008603FE"/>
    <w:rsid w:val="0086106B"/>
    <w:rsid w:val="00861783"/>
    <w:rsid w:val="00862421"/>
    <w:rsid w:val="00864266"/>
    <w:rsid w:val="008647BF"/>
    <w:rsid w:val="00865DD8"/>
    <w:rsid w:val="00866C39"/>
    <w:rsid w:val="00866F87"/>
    <w:rsid w:val="00866F89"/>
    <w:rsid w:val="00867057"/>
    <w:rsid w:val="00870D1C"/>
    <w:rsid w:val="0087158D"/>
    <w:rsid w:val="00872CAC"/>
    <w:rsid w:val="008734A2"/>
    <w:rsid w:val="0087438D"/>
    <w:rsid w:val="0087559B"/>
    <w:rsid w:val="00875822"/>
    <w:rsid w:val="008765F5"/>
    <w:rsid w:val="00876CBD"/>
    <w:rsid w:val="00876D83"/>
    <w:rsid w:val="00877F72"/>
    <w:rsid w:val="00880167"/>
    <w:rsid w:val="00880BA9"/>
    <w:rsid w:val="00881041"/>
    <w:rsid w:val="0088119D"/>
    <w:rsid w:val="00885D88"/>
    <w:rsid w:val="008870D7"/>
    <w:rsid w:val="00887741"/>
    <w:rsid w:val="00887843"/>
    <w:rsid w:val="00887988"/>
    <w:rsid w:val="00887AFB"/>
    <w:rsid w:val="00891D2B"/>
    <w:rsid w:val="008927EB"/>
    <w:rsid w:val="00894124"/>
    <w:rsid w:val="008941A9"/>
    <w:rsid w:val="0089430B"/>
    <w:rsid w:val="008967C5"/>
    <w:rsid w:val="00896952"/>
    <w:rsid w:val="00896C60"/>
    <w:rsid w:val="008970F1"/>
    <w:rsid w:val="00897126"/>
    <w:rsid w:val="00897977"/>
    <w:rsid w:val="008A01C5"/>
    <w:rsid w:val="008A10B8"/>
    <w:rsid w:val="008A1243"/>
    <w:rsid w:val="008A2D4C"/>
    <w:rsid w:val="008A379A"/>
    <w:rsid w:val="008A46B5"/>
    <w:rsid w:val="008A46F6"/>
    <w:rsid w:val="008A4E8D"/>
    <w:rsid w:val="008A562E"/>
    <w:rsid w:val="008A75E3"/>
    <w:rsid w:val="008A7679"/>
    <w:rsid w:val="008B0730"/>
    <w:rsid w:val="008B122E"/>
    <w:rsid w:val="008B1272"/>
    <w:rsid w:val="008B1704"/>
    <w:rsid w:val="008B1992"/>
    <w:rsid w:val="008B2C0C"/>
    <w:rsid w:val="008B4C6E"/>
    <w:rsid w:val="008B57E3"/>
    <w:rsid w:val="008B5CD5"/>
    <w:rsid w:val="008B6FFF"/>
    <w:rsid w:val="008B7350"/>
    <w:rsid w:val="008B7BD0"/>
    <w:rsid w:val="008C00A9"/>
    <w:rsid w:val="008C0E95"/>
    <w:rsid w:val="008C1A92"/>
    <w:rsid w:val="008C333F"/>
    <w:rsid w:val="008C3AA4"/>
    <w:rsid w:val="008C3D16"/>
    <w:rsid w:val="008C3F53"/>
    <w:rsid w:val="008C4151"/>
    <w:rsid w:val="008C48F6"/>
    <w:rsid w:val="008C4EB5"/>
    <w:rsid w:val="008C56B1"/>
    <w:rsid w:val="008C5A9E"/>
    <w:rsid w:val="008C5C93"/>
    <w:rsid w:val="008C6F1E"/>
    <w:rsid w:val="008C7271"/>
    <w:rsid w:val="008C7592"/>
    <w:rsid w:val="008C7992"/>
    <w:rsid w:val="008D0A41"/>
    <w:rsid w:val="008D0D9B"/>
    <w:rsid w:val="008D179C"/>
    <w:rsid w:val="008D1D33"/>
    <w:rsid w:val="008D2FD0"/>
    <w:rsid w:val="008D363A"/>
    <w:rsid w:val="008D3E92"/>
    <w:rsid w:val="008D3F13"/>
    <w:rsid w:val="008D5B11"/>
    <w:rsid w:val="008D5C0B"/>
    <w:rsid w:val="008D5EB6"/>
    <w:rsid w:val="008D69E9"/>
    <w:rsid w:val="008D6C83"/>
    <w:rsid w:val="008E0C27"/>
    <w:rsid w:val="008E16CE"/>
    <w:rsid w:val="008E1CDB"/>
    <w:rsid w:val="008E2C2B"/>
    <w:rsid w:val="008E2F00"/>
    <w:rsid w:val="008E3490"/>
    <w:rsid w:val="008E44BB"/>
    <w:rsid w:val="008E5402"/>
    <w:rsid w:val="008E6024"/>
    <w:rsid w:val="008E656D"/>
    <w:rsid w:val="008E7557"/>
    <w:rsid w:val="008E7D9F"/>
    <w:rsid w:val="008F03AD"/>
    <w:rsid w:val="008F048D"/>
    <w:rsid w:val="008F1302"/>
    <w:rsid w:val="008F2227"/>
    <w:rsid w:val="008F2AED"/>
    <w:rsid w:val="008F2ECA"/>
    <w:rsid w:val="008F3A15"/>
    <w:rsid w:val="008F3E58"/>
    <w:rsid w:val="008F4249"/>
    <w:rsid w:val="008F45A1"/>
    <w:rsid w:val="008F5072"/>
    <w:rsid w:val="008F65BB"/>
    <w:rsid w:val="008F6803"/>
    <w:rsid w:val="008F78AE"/>
    <w:rsid w:val="00900123"/>
    <w:rsid w:val="00900748"/>
    <w:rsid w:val="009010F2"/>
    <w:rsid w:val="009034A7"/>
    <w:rsid w:val="00904267"/>
    <w:rsid w:val="00904CC5"/>
    <w:rsid w:val="009053DF"/>
    <w:rsid w:val="0090553E"/>
    <w:rsid w:val="0090746D"/>
    <w:rsid w:val="00907793"/>
    <w:rsid w:val="00910EC1"/>
    <w:rsid w:val="009114B5"/>
    <w:rsid w:val="009127E6"/>
    <w:rsid w:val="00916183"/>
    <w:rsid w:val="0091644B"/>
    <w:rsid w:val="0092110C"/>
    <w:rsid w:val="0092195B"/>
    <w:rsid w:val="0092257D"/>
    <w:rsid w:val="009235F0"/>
    <w:rsid w:val="009243A8"/>
    <w:rsid w:val="009248E6"/>
    <w:rsid w:val="00924B08"/>
    <w:rsid w:val="00924D2C"/>
    <w:rsid w:val="00925459"/>
    <w:rsid w:val="00925AE3"/>
    <w:rsid w:val="009279D0"/>
    <w:rsid w:val="00927F7C"/>
    <w:rsid w:val="009300E1"/>
    <w:rsid w:val="009310B3"/>
    <w:rsid w:val="009324BC"/>
    <w:rsid w:val="00933799"/>
    <w:rsid w:val="00933BA9"/>
    <w:rsid w:val="00933C9B"/>
    <w:rsid w:val="0093508D"/>
    <w:rsid w:val="009360BE"/>
    <w:rsid w:val="00936AF1"/>
    <w:rsid w:val="00937C93"/>
    <w:rsid w:val="00940642"/>
    <w:rsid w:val="009408B4"/>
    <w:rsid w:val="00941BD7"/>
    <w:rsid w:val="00942B32"/>
    <w:rsid w:val="0094378B"/>
    <w:rsid w:val="0094403C"/>
    <w:rsid w:val="0094409F"/>
    <w:rsid w:val="0094462E"/>
    <w:rsid w:val="00945C31"/>
    <w:rsid w:val="00945F0F"/>
    <w:rsid w:val="0094650F"/>
    <w:rsid w:val="00946ECA"/>
    <w:rsid w:val="00946EEA"/>
    <w:rsid w:val="00947545"/>
    <w:rsid w:val="00947848"/>
    <w:rsid w:val="00947AAC"/>
    <w:rsid w:val="00950399"/>
    <w:rsid w:val="00950F23"/>
    <w:rsid w:val="009514FC"/>
    <w:rsid w:val="00952678"/>
    <w:rsid w:val="00952B0B"/>
    <w:rsid w:val="0095373F"/>
    <w:rsid w:val="00953BA8"/>
    <w:rsid w:val="009551F8"/>
    <w:rsid w:val="0095574B"/>
    <w:rsid w:val="0095599B"/>
    <w:rsid w:val="0095646C"/>
    <w:rsid w:val="00956D2F"/>
    <w:rsid w:val="00957058"/>
    <w:rsid w:val="009575DF"/>
    <w:rsid w:val="00957716"/>
    <w:rsid w:val="009577F8"/>
    <w:rsid w:val="00957995"/>
    <w:rsid w:val="00960D77"/>
    <w:rsid w:val="00961045"/>
    <w:rsid w:val="00962295"/>
    <w:rsid w:val="0096277C"/>
    <w:rsid w:val="00962EFA"/>
    <w:rsid w:val="00963196"/>
    <w:rsid w:val="0096370F"/>
    <w:rsid w:val="00964949"/>
    <w:rsid w:val="00964E05"/>
    <w:rsid w:val="009654BA"/>
    <w:rsid w:val="00965786"/>
    <w:rsid w:val="009665BC"/>
    <w:rsid w:val="00966A6C"/>
    <w:rsid w:val="00966EA3"/>
    <w:rsid w:val="009703E9"/>
    <w:rsid w:val="00970ABF"/>
    <w:rsid w:val="00971C51"/>
    <w:rsid w:val="00972F6D"/>
    <w:rsid w:val="00973517"/>
    <w:rsid w:val="00973C04"/>
    <w:rsid w:val="0097481F"/>
    <w:rsid w:val="0097512B"/>
    <w:rsid w:val="0097558D"/>
    <w:rsid w:val="00976305"/>
    <w:rsid w:val="00976D34"/>
    <w:rsid w:val="009803ED"/>
    <w:rsid w:val="009808CA"/>
    <w:rsid w:val="00980C16"/>
    <w:rsid w:val="00981408"/>
    <w:rsid w:val="00981881"/>
    <w:rsid w:val="009828C7"/>
    <w:rsid w:val="00983196"/>
    <w:rsid w:val="00983212"/>
    <w:rsid w:val="009845A6"/>
    <w:rsid w:val="00984764"/>
    <w:rsid w:val="00984AEF"/>
    <w:rsid w:val="00984F94"/>
    <w:rsid w:val="0098569C"/>
    <w:rsid w:val="009862E9"/>
    <w:rsid w:val="00986E6E"/>
    <w:rsid w:val="00987F9F"/>
    <w:rsid w:val="00990437"/>
    <w:rsid w:val="0099047A"/>
    <w:rsid w:val="009916FA"/>
    <w:rsid w:val="00994218"/>
    <w:rsid w:val="00994B04"/>
    <w:rsid w:val="00995A07"/>
    <w:rsid w:val="00995D52"/>
    <w:rsid w:val="009969C7"/>
    <w:rsid w:val="009A073B"/>
    <w:rsid w:val="009A10C1"/>
    <w:rsid w:val="009A12F4"/>
    <w:rsid w:val="009A2209"/>
    <w:rsid w:val="009A2941"/>
    <w:rsid w:val="009A48C5"/>
    <w:rsid w:val="009A5524"/>
    <w:rsid w:val="009A6740"/>
    <w:rsid w:val="009A72E2"/>
    <w:rsid w:val="009A7C43"/>
    <w:rsid w:val="009B2343"/>
    <w:rsid w:val="009B2E10"/>
    <w:rsid w:val="009B301E"/>
    <w:rsid w:val="009B3A61"/>
    <w:rsid w:val="009B3D0B"/>
    <w:rsid w:val="009B432C"/>
    <w:rsid w:val="009B4785"/>
    <w:rsid w:val="009B4A1A"/>
    <w:rsid w:val="009B4B43"/>
    <w:rsid w:val="009B4F17"/>
    <w:rsid w:val="009B5445"/>
    <w:rsid w:val="009B755C"/>
    <w:rsid w:val="009C0061"/>
    <w:rsid w:val="009C16BF"/>
    <w:rsid w:val="009C1837"/>
    <w:rsid w:val="009C3957"/>
    <w:rsid w:val="009C3A4F"/>
    <w:rsid w:val="009C3E70"/>
    <w:rsid w:val="009C4461"/>
    <w:rsid w:val="009C57C3"/>
    <w:rsid w:val="009C59B2"/>
    <w:rsid w:val="009C59DB"/>
    <w:rsid w:val="009D009D"/>
    <w:rsid w:val="009D06C9"/>
    <w:rsid w:val="009D080E"/>
    <w:rsid w:val="009D41C2"/>
    <w:rsid w:val="009D57E2"/>
    <w:rsid w:val="009D67A4"/>
    <w:rsid w:val="009D7C7B"/>
    <w:rsid w:val="009E1032"/>
    <w:rsid w:val="009E2336"/>
    <w:rsid w:val="009E35F4"/>
    <w:rsid w:val="009E3835"/>
    <w:rsid w:val="009E3986"/>
    <w:rsid w:val="009E50D4"/>
    <w:rsid w:val="009E512D"/>
    <w:rsid w:val="009E603E"/>
    <w:rsid w:val="009E6EBD"/>
    <w:rsid w:val="009E7241"/>
    <w:rsid w:val="009F0BF0"/>
    <w:rsid w:val="009F1659"/>
    <w:rsid w:val="009F2515"/>
    <w:rsid w:val="009F3252"/>
    <w:rsid w:val="009F488A"/>
    <w:rsid w:val="009F48F6"/>
    <w:rsid w:val="009F5028"/>
    <w:rsid w:val="009F5BA6"/>
    <w:rsid w:val="009F6AC4"/>
    <w:rsid w:val="009F7E0E"/>
    <w:rsid w:val="00A00136"/>
    <w:rsid w:val="00A01189"/>
    <w:rsid w:val="00A01476"/>
    <w:rsid w:val="00A02451"/>
    <w:rsid w:val="00A0307E"/>
    <w:rsid w:val="00A036D6"/>
    <w:rsid w:val="00A038E3"/>
    <w:rsid w:val="00A04501"/>
    <w:rsid w:val="00A0464C"/>
    <w:rsid w:val="00A0481F"/>
    <w:rsid w:val="00A05E33"/>
    <w:rsid w:val="00A06EBE"/>
    <w:rsid w:val="00A0735C"/>
    <w:rsid w:val="00A07B82"/>
    <w:rsid w:val="00A1105A"/>
    <w:rsid w:val="00A12190"/>
    <w:rsid w:val="00A13F18"/>
    <w:rsid w:val="00A14304"/>
    <w:rsid w:val="00A144BB"/>
    <w:rsid w:val="00A14B6B"/>
    <w:rsid w:val="00A14DA9"/>
    <w:rsid w:val="00A157A4"/>
    <w:rsid w:val="00A16404"/>
    <w:rsid w:val="00A16B18"/>
    <w:rsid w:val="00A172B5"/>
    <w:rsid w:val="00A17714"/>
    <w:rsid w:val="00A17831"/>
    <w:rsid w:val="00A200CF"/>
    <w:rsid w:val="00A2029E"/>
    <w:rsid w:val="00A21505"/>
    <w:rsid w:val="00A21632"/>
    <w:rsid w:val="00A21D0F"/>
    <w:rsid w:val="00A23E11"/>
    <w:rsid w:val="00A2438F"/>
    <w:rsid w:val="00A24EDD"/>
    <w:rsid w:val="00A25386"/>
    <w:rsid w:val="00A2592D"/>
    <w:rsid w:val="00A26067"/>
    <w:rsid w:val="00A261E8"/>
    <w:rsid w:val="00A268A0"/>
    <w:rsid w:val="00A27284"/>
    <w:rsid w:val="00A32BE2"/>
    <w:rsid w:val="00A32CC3"/>
    <w:rsid w:val="00A3352A"/>
    <w:rsid w:val="00A3509E"/>
    <w:rsid w:val="00A35235"/>
    <w:rsid w:val="00A3528D"/>
    <w:rsid w:val="00A355D6"/>
    <w:rsid w:val="00A35C67"/>
    <w:rsid w:val="00A35FEA"/>
    <w:rsid w:val="00A36958"/>
    <w:rsid w:val="00A36DB4"/>
    <w:rsid w:val="00A370D5"/>
    <w:rsid w:val="00A41C9C"/>
    <w:rsid w:val="00A41E64"/>
    <w:rsid w:val="00A41EA5"/>
    <w:rsid w:val="00A450C2"/>
    <w:rsid w:val="00A454E7"/>
    <w:rsid w:val="00A45614"/>
    <w:rsid w:val="00A45C8A"/>
    <w:rsid w:val="00A4628D"/>
    <w:rsid w:val="00A46692"/>
    <w:rsid w:val="00A4721C"/>
    <w:rsid w:val="00A50D43"/>
    <w:rsid w:val="00A52335"/>
    <w:rsid w:val="00A52825"/>
    <w:rsid w:val="00A53029"/>
    <w:rsid w:val="00A53ABF"/>
    <w:rsid w:val="00A53E6B"/>
    <w:rsid w:val="00A55E0A"/>
    <w:rsid w:val="00A561FA"/>
    <w:rsid w:val="00A60D96"/>
    <w:rsid w:val="00A616E0"/>
    <w:rsid w:val="00A61C92"/>
    <w:rsid w:val="00A6285A"/>
    <w:rsid w:val="00A62EBD"/>
    <w:rsid w:val="00A63F78"/>
    <w:rsid w:val="00A63FCD"/>
    <w:rsid w:val="00A65862"/>
    <w:rsid w:val="00A662BE"/>
    <w:rsid w:val="00A6666B"/>
    <w:rsid w:val="00A67148"/>
    <w:rsid w:val="00A67846"/>
    <w:rsid w:val="00A70BF0"/>
    <w:rsid w:val="00A70D41"/>
    <w:rsid w:val="00A72180"/>
    <w:rsid w:val="00A722FC"/>
    <w:rsid w:val="00A72A41"/>
    <w:rsid w:val="00A7437A"/>
    <w:rsid w:val="00A74B3A"/>
    <w:rsid w:val="00A74D7A"/>
    <w:rsid w:val="00A74EBA"/>
    <w:rsid w:val="00A75451"/>
    <w:rsid w:val="00A755EA"/>
    <w:rsid w:val="00A7610E"/>
    <w:rsid w:val="00A76C5F"/>
    <w:rsid w:val="00A771C4"/>
    <w:rsid w:val="00A7790E"/>
    <w:rsid w:val="00A77C77"/>
    <w:rsid w:val="00A80387"/>
    <w:rsid w:val="00A80A5F"/>
    <w:rsid w:val="00A81F0D"/>
    <w:rsid w:val="00A82926"/>
    <w:rsid w:val="00A82B7B"/>
    <w:rsid w:val="00A82E08"/>
    <w:rsid w:val="00A836DB"/>
    <w:rsid w:val="00A83930"/>
    <w:rsid w:val="00A83A25"/>
    <w:rsid w:val="00A83B9D"/>
    <w:rsid w:val="00A8443A"/>
    <w:rsid w:val="00A846A0"/>
    <w:rsid w:val="00A84B50"/>
    <w:rsid w:val="00A84CF2"/>
    <w:rsid w:val="00A8551B"/>
    <w:rsid w:val="00A86DAE"/>
    <w:rsid w:val="00A90903"/>
    <w:rsid w:val="00A90EAD"/>
    <w:rsid w:val="00A915BE"/>
    <w:rsid w:val="00A9217E"/>
    <w:rsid w:val="00A92F5C"/>
    <w:rsid w:val="00A932F7"/>
    <w:rsid w:val="00A9343D"/>
    <w:rsid w:val="00A93535"/>
    <w:rsid w:val="00A93592"/>
    <w:rsid w:val="00A9393D"/>
    <w:rsid w:val="00A93FED"/>
    <w:rsid w:val="00A94978"/>
    <w:rsid w:val="00A9639D"/>
    <w:rsid w:val="00A96A6B"/>
    <w:rsid w:val="00A96D8E"/>
    <w:rsid w:val="00A971C3"/>
    <w:rsid w:val="00A97D35"/>
    <w:rsid w:val="00AA0C10"/>
    <w:rsid w:val="00AA0FD0"/>
    <w:rsid w:val="00AA151C"/>
    <w:rsid w:val="00AA1630"/>
    <w:rsid w:val="00AA325D"/>
    <w:rsid w:val="00AA3267"/>
    <w:rsid w:val="00AA37DB"/>
    <w:rsid w:val="00AA4ABD"/>
    <w:rsid w:val="00AA5290"/>
    <w:rsid w:val="00AA530E"/>
    <w:rsid w:val="00AA67A1"/>
    <w:rsid w:val="00AA67B3"/>
    <w:rsid w:val="00AA6DB8"/>
    <w:rsid w:val="00AA7411"/>
    <w:rsid w:val="00AA780D"/>
    <w:rsid w:val="00AA7949"/>
    <w:rsid w:val="00AB1241"/>
    <w:rsid w:val="00AB1786"/>
    <w:rsid w:val="00AB242F"/>
    <w:rsid w:val="00AB270F"/>
    <w:rsid w:val="00AB314D"/>
    <w:rsid w:val="00AB3601"/>
    <w:rsid w:val="00AB3C56"/>
    <w:rsid w:val="00AB4BE2"/>
    <w:rsid w:val="00AB591E"/>
    <w:rsid w:val="00AB5A14"/>
    <w:rsid w:val="00AB5C90"/>
    <w:rsid w:val="00AB5DE4"/>
    <w:rsid w:val="00AC0C42"/>
    <w:rsid w:val="00AC1286"/>
    <w:rsid w:val="00AC192E"/>
    <w:rsid w:val="00AC2105"/>
    <w:rsid w:val="00AC2AF3"/>
    <w:rsid w:val="00AC33DB"/>
    <w:rsid w:val="00AC4800"/>
    <w:rsid w:val="00AC485B"/>
    <w:rsid w:val="00AC6184"/>
    <w:rsid w:val="00AC6200"/>
    <w:rsid w:val="00AC6CA0"/>
    <w:rsid w:val="00AD0236"/>
    <w:rsid w:val="00AD085B"/>
    <w:rsid w:val="00AD0B3D"/>
    <w:rsid w:val="00AD0C5A"/>
    <w:rsid w:val="00AD2405"/>
    <w:rsid w:val="00AD3698"/>
    <w:rsid w:val="00AD480A"/>
    <w:rsid w:val="00AD5068"/>
    <w:rsid w:val="00AD58C8"/>
    <w:rsid w:val="00AD606C"/>
    <w:rsid w:val="00AD67E6"/>
    <w:rsid w:val="00AD68F2"/>
    <w:rsid w:val="00AD6B96"/>
    <w:rsid w:val="00AD75B7"/>
    <w:rsid w:val="00AD7A69"/>
    <w:rsid w:val="00AD7EF8"/>
    <w:rsid w:val="00AE0159"/>
    <w:rsid w:val="00AE0602"/>
    <w:rsid w:val="00AE061D"/>
    <w:rsid w:val="00AE0C9E"/>
    <w:rsid w:val="00AE3B05"/>
    <w:rsid w:val="00AE44E9"/>
    <w:rsid w:val="00AE47CF"/>
    <w:rsid w:val="00AE49C0"/>
    <w:rsid w:val="00AE4B78"/>
    <w:rsid w:val="00AE56F3"/>
    <w:rsid w:val="00AE678E"/>
    <w:rsid w:val="00AE68AA"/>
    <w:rsid w:val="00AE6C80"/>
    <w:rsid w:val="00AE6D57"/>
    <w:rsid w:val="00AE74A0"/>
    <w:rsid w:val="00AF006B"/>
    <w:rsid w:val="00AF0EC6"/>
    <w:rsid w:val="00AF1CF5"/>
    <w:rsid w:val="00AF31B8"/>
    <w:rsid w:val="00AF3258"/>
    <w:rsid w:val="00AF3953"/>
    <w:rsid w:val="00AF48DD"/>
    <w:rsid w:val="00AF4D36"/>
    <w:rsid w:val="00AF54FE"/>
    <w:rsid w:val="00AF585A"/>
    <w:rsid w:val="00B001FD"/>
    <w:rsid w:val="00B0100E"/>
    <w:rsid w:val="00B01245"/>
    <w:rsid w:val="00B01FFB"/>
    <w:rsid w:val="00B027DE"/>
    <w:rsid w:val="00B02C3D"/>
    <w:rsid w:val="00B02D3D"/>
    <w:rsid w:val="00B03028"/>
    <w:rsid w:val="00B0357A"/>
    <w:rsid w:val="00B03921"/>
    <w:rsid w:val="00B03BFD"/>
    <w:rsid w:val="00B04D03"/>
    <w:rsid w:val="00B0543D"/>
    <w:rsid w:val="00B062F3"/>
    <w:rsid w:val="00B063BB"/>
    <w:rsid w:val="00B064B3"/>
    <w:rsid w:val="00B06C6F"/>
    <w:rsid w:val="00B06FC2"/>
    <w:rsid w:val="00B07297"/>
    <w:rsid w:val="00B074BF"/>
    <w:rsid w:val="00B10665"/>
    <w:rsid w:val="00B1199F"/>
    <w:rsid w:val="00B13C2B"/>
    <w:rsid w:val="00B15349"/>
    <w:rsid w:val="00B15B46"/>
    <w:rsid w:val="00B16E92"/>
    <w:rsid w:val="00B172DC"/>
    <w:rsid w:val="00B1747F"/>
    <w:rsid w:val="00B20897"/>
    <w:rsid w:val="00B2254A"/>
    <w:rsid w:val="00B23BBA"/>
    <w:rsid w:val="00B23F12"/>
    <w:rsid w:val="00B24804"/>
    <w:rsid w:val="00B25559"/>
    <w:rsid w:val="00B259D4"/>
    <w:rsid w:val="00B25A0D"/>
    <w:rsid w:val="00B263B0"/>
    <w:rsid w:val="00B269B1"/>
    <w:rsid w:val="00B26D0D"/>
    <w:rsid w:val="00B27A86"/>
    <w:rsid w:val="00B27CEF"/>
    <w:rsid w:val="00B304EE"/>
    <w:rsid w:val="00B3053B"/>
    <w:rsid w:val="00B30C61"/>
    <w:rsid w:val="00B31449"/>
    <w:rsid w:val="00B31B69"/>
    <w:rsid w:val="00B34D6A"/>
    <w:rsid w:val="00B3555C"/>
    <w:rsid w:val="00B36A0E"/>
    <w:rsid w:val="00B36CC9"/>
    <w:rsid w:val="00B3708A"/>
    <w:rsid w:val="00B37A01"/>
    <w:rsid w:val="00B37FAE"/>
    <w:rsid w:val="00B40BB3"/>
    <w:rsid w:val="00B416A2"/>
    <w:rsid w:val="00B41C84"/>
    <w:rsid w:val="00B42868"/>
    <w:rsid w:val="00B42CB5"/>
    <w:rsid w:val="00B42DE3"/>
    <w:rsid w:val="00B4345A"/>
    <w:rsid w:val="00B43B39"/>
    <w:rsid w:val="00B44E8F"/>
    <w:rsid w:val="00B45B18"/>
    <w:rsid w:val="00B46374"/>
    <w:rsid w:val="00B465F7"/>
    <w:rsid w:val="00B46892"/>
    <w:rsid w:val="00B46FE3"/>
    <w:rsid w:val="00B473D3"/>
    <w:rsid w:val="00B476D2"/>
    <w:rsid w:val="00B47781"/>
    <w:rsid w:val="00B50CCA"/>
    <w:rsid w:val="00B50DBC"/>
    <w:rsid w:val="00B51A3C"/>
    <w:rsid w:val="00B52631"/>
    <w:rsid w:val="00B52BB7"/>
    <w:rsid w:val="00B5350F"/>
    <w:rsid w:val="00B53E0F"/>
    <w:rsid w:val="00B54483"/>
    <w:rsid w:val="00B54936"/>
    <w:rsid w:val="00B549D5"/>
    <w:rsid w:val="00B54C14"/>
    <w:rsid w:val="00B55A48"/>
    <w:rsid w:val="00B55ABA"/>
    <w:rsid w:val="00B566A5"/>
    <w:rsid w:val="00B600D1"/>
    <w:rsid w:val="00B6040B"/>
    <w:rsid w:val="00B61513"/>
    <w:rsid w:val="00B619E9"/>
    <w:rsid w:val="00B62385"/>
    <w:rsid w:val="00B64117"/>
    <w:rsid w:val="00B64B8B"/>
    <w:rsid w:val="00B64C17"/>
    <w:rsid w:val="00B66970"/>
    <w:rsid w:val="00B66C5F"/>
    <w:rsid w:val="00B67EE5"/>
    <w:rsid w:val="00B70384"/>
    <w:rsid w:val="00B706FB"/>
    <w:rsid w:val="00B70D30"/>
    <w:rsid w:val="00B71056"/>
    <w:rsid w:val="00B71935"/>
    <w:rsid w:val="00B72439"/>
    <w:rsid w:val="00B728A2"/>
    <w:rsid w:val="00B73C94"/>
    <w:rsid w:val="00B7442E"/>
    <w:rsid w:val="00B74435"/>
    <w:rsid w:val="00B74E5E"/>
    <w:rsid w:val="00B762DB"/>
    <w:rsid w:val="00B77BBC"/>
    <w:rsid w:val="00B77CF0"/>
    <w:rsid w:val="00B80897"/>
    <w:rsid w:val="00B81AD5"/>
    <w:rsid w:val="00B81CD8"/>
    <w:rsid w:val="00B82B1D"/>
    <w:rsid w:val="00B843B5"/>
    <w:rsid w:val="00B848A9"/>
    <w:rsid w:val="00B85847"/>
    <w:rsid w:val="00B858ED"/>
    <w:rsid w:val="00B85A89"/>
    <w:rsid w:val="00B876BF"/>
    <w:rsid w:val="00B87E17"/>
    <w:rsid w:val="00B87E24"/>
    <w:rsid w:val="00B87F70"/>
    <w:rsid w:val="00B909FB"/>
    <w:rsid w:val="00B90CEB"/>
    <w:rsid w:val="00B91508"/>
    <w:rsid w:val="00B922E0"/>
    <w:rsid w:val="00B926FC"/>
    <w:rsid w:val="00B92799"/>
    <w:rsid w:val="00B93757"/>
    <w:rsid w:val="00B93C7D"/>
    <w:rsid w:val="00B9424E"/>
    <w:rsid w:val="00B94399"/>
    <w:rsid w:val="00B94666"/>
    <w:rsid w:val="00B94677"/>
    <w:rsid w:val="00B94890"/>
    <w:rsid w:val="00B94E61"/>
    <w:rsid w:val="00B96C23"/>
    <w:rsid w:val="00B970B7"/>
    <w:rsid w:val="00B97EDD"/>
    <w:rsid w:val="00B97FCE"/>
    <w:rsid w:val="00BA02AC"/>
    <w:rsid w:val="00BA15A4"/>
    <w:rsid w:val="00BA1BC8"/>
    <w:rsid w:val="00BA2BFE"/>
    <w:rsid w:val="00BA2FEF"/>
    <w:rsid w:val="00BA3DAB"/>
    <w:rsid w:val="00BA487E"/>
    <w:rsid w:val="00BA58C6"/>
    <w:rsid w:val="00BA618C"/>
    <w:rsid w:val="00BA651F"/>
    <w:rsid w:val="00BA6DD1"/>
    <w:rsid w:val="00BA6E95"/>
    <w:rsid w:val="00BA6FF0"/>
    <w:rsid w:val="00BB0260"/>
    <w:rsid w:val="00BB172B"/>
    <w:rsid w:val="00BB197A"/>
    <w:rsid w:val="00BB2003"/>
    <w:rsid w:val="00BB2D11"/>
    <w:rsid w:val="00BB370D"/>
    <w:rsid w:val="00BB48B3"/>
    <w:rsid w:val="00BB5243"/>
    <w:rsid w:val="00BB5C58"/>
    <w:rsid w:val="00BB5EB0"/>
    <w:rsid w:val="00BB72AA"/>
    <w:rsid w:val="00BB7387"/>
    <w:rsid w:val="00BC09A3"/>
    <w:rsid w:val="00BC1327"/>
    <w:rsid w:val="00BC17C1"/>
    <w:rsid w:val="00BC28A5"/>
    <w:rsid w:val="00BC2D6D"/>
    <w:rsid w:val="00BC4D39"/>
    <w:rsid w:val="00BC74EF"/>
    <w:rsid w:val="00BD103E"/>
    <w:rsid w:val="00BD1624"/>
    <w:rsid w:val="00BD17EE"/>
    <w:rsid w:val="00BD22CB"/>
    <w:rsid w:val="00BD2BE5"/>
    <w:rsid w:val="00BD34BD"/>
    <w:rsid w:val="00BD3829"/>
    <w:rsid w:val="00BD3F6D"/>
    <w:rsid w:val="00BD40CA"/>
    <w:rsid w:val="00BD4E9B"/>
    <w:rsid w:val="00BD5436"/>
    <w:rsid w:val="00BD5E7D"/>
    <w:rsid w:val="00BD707E"/>
    <w:rsid w:val="00BD73C5"/>
    <w:rsid w:val="00BD76EE"/>
    <w:rsid w:val="00BD771A"/>
    <w:rsid w:val="00BE01AB"/>
    <w:rsid w:val="00BE0536"/>
    <w:rsid w:val="00BE110B"/>
    <w:rsid w:val="00BE16C0"/>
    <w:rsid w:val="00BE1927"/>
    <w:rsid w:val="00BE20FD"/>
    <w:rsid w:val="00BE22B2"/>
    <w:rsid w:val="00BE2CD3"/>
    <w:rsid w:val="00BE2D2F"/>
    <w:rsid w:val="00BE2D67"/>
    <w:rsid w:val="00BE2DC0"/>
    <w:rsid w:val="00BE33D6"/>
    <w:rsid w:val="00BE346E"/>
    <w:rsid w:val="00BE3B64"/>
    <w:rsid w:val="00BE3FA6"/>
    <w:rsid w:val="00BE560D"/>
    <w:rsid w:val="00BE577D"/>
    <w:rsid w:val="00BE5866"/>
    <w:rsid w:val="00BE626B"/>
    <w:rsid w:val="00BE65B6"/>
    <w:rsid w:val="00BE67AC"/>
    <w:rsid w:val="00BE7037"/>
    <w:rsid w:val="00BE72A2"/>
    <w:rsid w:val="00BE796C"/>
    <w:rsid w:val="00BF038F"/>
    <w:rsid w:val="00BF12A4"/>
    <w:rsid w:val="00BF17BF"/>
    <w:rsid w:val="00BF228B"/>
    <w:rsid w:val="00BF433D"/>
    <w:rsid w:val="00BF4371"/>
    <w:rsid w:val="00BF4A32"/>
    <w:rsid w:val="00BF4A39"/>
    <w:rsid w:val="00BF4F55"/>
    <w:rsid w:val="00BF5126"/>
    <w:rsid w:val="00BF514B"/>
    <w:rsid w:val="00BF5716"/>
    <w:rsid w:val="00BF6D4A"/>
    <w:rsid w:val="00BF7BFA"/>
    <w:rsid w:val="00BF7D98"/>
    <w:rsid w:val="00BF7E9B"/>
    <w:rsid w:val="00C0137E"/>
    <w:rsid w:val="00C015EA"/>
    <w:rsid w:val="00C01BAE"/>
    <w:rsid w:val="00C02363"/>
    <w:rsid w:val="00C0285E"/>
    <w:rsid w:val="00C03A44"/>
    <w:rsid w:val="00C03D6A"/>
    <w:rsid w:val="00C04007"/>
    <w:rsid w:val="00C0414F"/>
    <w:rsid w:val="00C0435B"/>
    <w:rsid w:val="00C04417"/>
    <w:rsid w:val="00C052EC"/>
    <w:rsid w:val="00C06B77"/>
    <w:rsid w:val="00C070B4"/>
    <w:rsid w:val="00C07F50"/>
    <w:rsid w:val="00C10A80"/>
    <w:rsid w:val="00C10D39"/>
    <w:rsid w:val="00C120EA"/>
    <w:rsid w:val="00C12D68"/>
    <w:rsid w:val="00C12FA3"/>
    <w:rsid w:val="00C134FD"/>
    <w:rsid w:val="00C13FC6"/>
    <w:rsid w:val="00C1469B"/>
    <w:rsid w:val="00C15CF1"/>
    <w:rsid w:val="00C16BDC"/>
    <w:rsid w:val="00C16D50"/>
    <w:rsid w:val="00C16FC9"/>
    <w:rsid w:val="00C178E9"/>
    <w:rsid w:val="00C20717"/>
    <w:rsid w:val="00C20F5D"/>
    <w:rsid w:val="00C212D9"/>
    <w:rsid w:val="00C2215B"/>
    <w:rsid w:val="00C22E9A"/>
    <w:rsid w:val="00C23AE8"/>
    <w:rsid w:val="00C23D7F"/>
    <w:rsid w:val="00C2408B"/>
    <w:rsid w:val="00C24388"/>
    <w:rsid w:val="00C2441F"/>
    <w:rsid w:val="00C272ED"/>
    <w:rsid w:val="00C3018D"/>
    <w:rsid w:val="00C3090A"/>
    <w:rsid w:val="00C30D6C"/>
    <w:rsid w:val="00C317F3"/>
    <w:rsid w:val="00C31D22"/>
    <w:rsid w:val="00C31EE5"/>
    <w:rsid w:val="00C320AD"/>
    <w:rsid w:val="00C32615"/>
    <w:rsid w:val="00C33AD3"/>
    <w:rsid w:val="00C34830"/>
    <w:rsid w:val="00C34D3A"/>
    <w:rsid w:val="00C358E7"/>
    <w:rsid w:val="00C36522"/>
    <w:rsid w:val="00C366FB"/>
    <w:rsid w:val="00C36DC6"/>
    <w:rsid w:val="00C37E90"/>
    <w:rsid w:val="00C400CE"/>
    <w:rsid w:val="00C40F14"/>
    <w:rsid w:val="00C41424"/>
    <w:rsid w:val="00C41EE6"/>
    <w:rsid w:val="00C42D67"/>
    <w:rsid w:val="00C430AE"/>
    <w:rsid w:val="00C43610"/>
    <w:rsid w:val="00C43649"/>
    <w:rsid w:val="00C43832"/>
    <w:rsid w:val="00C4401A"/>
    <w:rsid w:val="00C44E5C"/>
    <w:rsid w:val="00C45263"/>
    <w:rsid w:val="00C45846"/>
    <w:rsid w:val="00C45FB1"/>
    <w:rsid w:val="00C46C75"/>
    <w:rsid w:val="00C50E60"/>
    <w:rsid w:val="00C51075"/>
    <w:rsid w:val="00C5188F"/>
    <w:rsid w:val="00C51A76"/>
    <w:rsid w:val="00C51CFF"/>
    <w:rsid w:val="00C522F1"/>
    <w:rsid w:val="00C537EC"/>
    <w:rsid w:val="00C540D9"/>
    <w:rsid w:val="00C54DC7"/>
    <w:rsid w:val="00C554B1"/>
    <w:rsid w:val="00C557C9"/>
    <w:rsid w:val="00C55C03"/>
    <w:rsid w:val="00C56192"/>
    <w:rsid w:val="00C5637C"/>
    <w:rsid w:val="00C566CA"/>
    <w:rsid w:val="00C5760D"/>
    <w:rsid w:val="00C60A87"/>
    <w:rsid w:val="00C61081"/>
    <w:rsid w:val="00C618A1"/>
    <w:rsid w:val="00C61AFB"/>
    <w:rsid w:val="00C61F2A"/>
    <w:rsid w:val="00C62600"/>
    <w:rsid w:val="00C62911"/>
    <w:rsid w:val="00C62B2F"/>
    <w:rsid w:val="00C64A08"/>
    <w:rsid w:val="00C654BC"/>
    <w:rsid w:val="00C66055"/>
    <w:rsid w:val="00C66418"/>
    <w:rsid w:val="00C67574"/>
    <w:rsid w:val="00C678B4"/>
    <w:rsid w:val="00C67F98"/>
    <w:rsid w:val="00C707C7"/>
    <w:rsid w:val="00C71A8D"/>
    <w:rsid w:val="00C728EE"/>
    <w:rsid w:val="00C72E58"/>
    <w:rsid w:val="00C7333B"/>
    <w:rsid w:val="00C73A07"/>
    <w:rsid w:val="00C75558"/>
    <w:rsid w:val="00C7651C"/>
    <w:rsid w:val="00C76C15"/>
    <w:rsid w:val="00C77362"/>
    <w:rsid w:val="00C7737B"/>
    <w:rsid w:val="00C77ED2"/>
    <w:rsid w:val="00C806A8"/>
    <w:rsid w:val="00C808F8"/>
    <w:rsid w:val="00C81C58"/>
    <w:rsid w:val="00C81FED"/>
    <w:rsid w:val="00C83471"/>
    <w:rsid w:val="00C835F3"/>
    <w:rsid w:val="00C84487"/>
    <w:rsid w:val="00C848F2"/>
    <w:rsid w:val="00C86488"/>
    <w:rsid w:val="00C867FC"/>
    <w:rsid w:val="00C86B9F"/>
    <w:rsid w:val="00C86C6E"/>
    <w:rsid w:val="00C87994"/>
    <w:rsid w:val="00C907D6"/>
    <w:rsid w:val="00C910FF"/>
    <w:rsid w:val="00C91662"/>
    <w:rsid w:val="00C925BC"/>
    <w:rsid w:val="00C92B01"/>
    <w:rsid w:val="00C936BF"/>
    <w:rsid w:val="00C95028"/>
    <w:rsid w:val="00C955B7"/>
    <w:rsid w:val="00C9579E"/>
    <w:rsid w:val="00C97627"/>
    <w:rsid w:val="00CA06BE"/>
    <w:rsid w:val="00CA13AD"/>
    <w:rsid w:val="00CA1D11"/>
    <w:rsid w:val="00CA44A0"/>
    <w:rsid w:val="00CA49F5"/>
    <w:rsid w:val="00CA4AB2"/>
    <w:rsid w:val="00CA6026"/>
    <w:rsid w:val="00CA6487"/>
    <w:rsid w:val="00CA65CD"/>
    <w:rsid w:val="00CA669E"/>
    <w:rsid w:val="00CA7006"/>
    <w:rsid w:val="00CA7710"/>
    <w:rsid w:val="00CA7C31"/>
    <w:rsid w:val="00CA7F15"/>
    <w:rsid w:val="00CB068B"/>
    <w:rsid w:val="00CB0DB5"/>
    <w:rsid w:val="00CB0F65"/>
    <w:rsid w:val="00CB18FB"/>
    <w:rsid w:val="00CB1A0C"/>
    <w:rsid w:val="00CB31FA"/>
    <w:rsid w:val="00CB3320"/>
    <w:rsid w:val="00CB36B0"/>
    <w:rsid w:val="00CB59AA"/>
    <w:rsid w:val="00CB680F"/>
    <w:rsid w:val="00CB6C73"/>
    <w:rsid w:val="00CB6C85"/>
    <w:rsid w:val="00CB7287"/>
    <w:rsid w:val="00CB7948"/>
    <w:rsid w:val="00CB7FA2"/>
    <w:rsid w:val="00CC0BC8"/>
    <w:rsid w:val="00CC17B1"/>
    <w:rsid w:val="00CC1974"/>
    <w:rsid w:val="00CC1AFF"/>
    <w:rsid w:val="00CC1DBD"/>
    <w:rsid w:val="00CC2DA8"/>
    <w:rsid w:val="00CC4CAB"/>
    <w:rsid w:val="00CC5615"/>
    <w:rsid w:val="00CC68B1"/>
    <w:rsid w:val="00CC6E6A"/>
    <w:rsid w:val="00CC7F70"/>
    <w:rsid w:val="00CC7F7E"/>
    <w:rsid w:val="00CD07C8"/>
    <w:rsid w:val="00CD07C9"/>
    <w:rsid w:val="00CD0BC2"/>
    <w:rsid w:val="00CD0BCF"/>
    <w:rsid w:val="00CD0BEE"/>
    <w:rsid w:val="00CD1C4C"/>
    <w:rsid w:val="00CD32C3"/>
    <w:rsid w:val="00CD40DF"/>
    <w:rsid w:val="00CD42F8"/>
    <w:rsid w:val="00CD469C"/>
    <w:rsid w:val="00CD4F12"/>
    <w:rsid w:val="00CD59A1"/>
    <w:rsid w:val="00CD6C4D"/>
    <w:rsid w:val="00CD6F0F"/>
    <w:rsid w:val="00CD712B"/>
    <w:rsid w:val="00CD79CB"/>
    <w:rsid w:val="00CE0296"/>
    <w:rsid w:val="00CE1345"/>
    <w:rsid w:val="00CE145B"/>
    <w:rsid w:val="00CE176A"/>
    <w:rsid w:val="00CE2360"/>
    <w:rsid w:val="00CE23CC"/>
    <w:rsid w:val="00CE3BBA"/>
    <w:rsid w:val="00CE3E3F"/>
    <w:rsid w:val="00CE5820"/>
    <w:rsid w:val="00CE5868"/>
    <w:rsid w:val="00CE67E1"/>
    <w:rsid w:val="00CE6900"/>
    <w:rsid w:val="00CE6E73"/>
    <w:rsid w:val="00CE7954"/>
    <w:rsid w:val="00CF0251"/>
    <w:rsid w:val="00CF02CA"/>
    <w:rsid w:val="00CF10CB"/>
    <w:rsid w:val="00CF1694"/>
    <w:rsid w:val="00CF3500"/>
    <w:rsid w:val="00CF4716"/>
    <w:rsid w:val="00CF4E47"/>
    <w:rsid w:val="00CF57DA"/>
    <w:rsid w:val="00CF63E9"/>
    <w:rsid w:val="00CF6442"/>
    <w:rsid w:val="00D008F1"/>
    <w:rsid w:val="00D00CE7"/>
    <w:rsid w:val="00D01F2D"/>
    <w:rsid w:val="00D02064"/>
    <w:rsid w:val="00D02F1A"/>
    <w:rsid w:val="00D03382"/>
    <w:rsid w:val="00D042BA"/>
    <w:rsid w:val="00D0434C"/>
    <w:rsid w:val="00D04717"/>
    <w:rsid w:val="00D05522"/>
    <w:rsid w:val="00D07075"/>
    <w:rsid w:val="00D07947"/>
    <w:rsid w:val="00D07BD2"/>
    <w:rsid w:val="00D10306"/>
    <w:rsid w:val="00D10D06"/>
    <w:rsid w:val="00D11330"/>
    <w:rsid w:val="00D1166D"/>
    <w:rsid w:val="00D11763"/>
    <w:rsid w:val="00D119DE"/>
    <w:rsid w:val="00D12808"/>
    <w:rsid w:val="00D1287E"/>
    <w:rsid w:val="00D13605"/>
    <w:rsid w:val="00D139D6"/>
    <w:rsid w:val="00D14530"/>
    <w:rsid w:val="00D146BC"/>
    <w:rsid w:val="00D14A6B"/>
    <w:rsid w:val="00D14A82"/>
    <w:rsid w:val="00D14C23"/>
    <w:rsid w:val="00D1519F"/>
    <w:rsid w:val="00D16CF1"/>
    <w:rsid w:val="00D177CE"/>
    <w:rsid w:val="00D17963"/>
    <w:rsid w:val="00D17E42"/>
    <w:rsid w:val="00D20402"/>
    <w:rsid w:val="00D206F8"/>
    <w:rsid w:val="00D209CD"/>
    <w:rsid w:val="00D20B7F"/>
    <w:rsid w:val="00D21346"/>
    <w:rsid w:val="00D216B6"/>
    <w:rsid w:val="00D216DB"/>
    <w:rsid w:val="00D21770"/>
    <w:rsid w:val="00D23C87"/>
    <w:rsid w:val="00D2463E"/>
    <w:rsid w:val="00D24889"/>
    <w:rsid w:val="00D249F4"/>
    <w:rsid w:val="00D24AD4"/>
    <w:rsid w:val="00D2531D"/>
    <w:rsid w:val="00D27992"/>
    <w:rsid w:val="00D30378"/>
    <w:rsid w:val="00D308BD"/>
    <w:rsid w:val="00D30935"/>
    <w:rsid w:val="00D30CA5"/>
    <w:rsid w:val="00D30FEA"/>
    <w:rsid w:val="00D31482"/>
    <w:rsid w:val="00D319B7"/>
    <w:rsid w:val="00D325C9"/>
    <w:rsid w:val="00D32BC3"/>
    <w:rsid w:val="00D331F7"/>
    <w:rsid w:val="00D333F4"/>
    <w:rsid w:val="00D3493D"/>
    <w:rsid w:val="00D356D3"/>
    <w:rsid w:val="00D35A39"/>
    <w:rsid w:val="00D35AAC"/>
    <w:rsid w:val="00D35FAC"/>
    <w:rsid w:val="00D3635E"/>
    <w:rsid w:val="00D36A70"/>
    <w:rsid w:val="00D41440"/>
    <w:rsid w:val="00D41C28"/>
    <w:rsid w:val="00D428B3"/>
    <w:rsid w:val="00D43300"/>
    <w:rsid w:val="00D43575"/>
    <w:rsid w:val="00D435D3"/>
    <w:rsid w:val="00D44FAF"/>
    <w:rsid w:val="00D45BCE"/>
    <w:rsid w:val="00D45F3F"/>
    <w:rsid w:val="00D46606"/>
    <w:rsid w:val="00D474C8"/>
    <w:rsid w:val="00D47E87"/>
    <w:rsid w:val="00D507BD"/>
    <w:rsid w:val="00D5108A"/>
    <w:rsid w:val="00D51ABF"/>
    <w:rsid w:val="00D51E83"/>
    <w:rsid w:val="00D52DE2"/>
    <w:rsid w:val="00D52F09"/>
    <w:rsid w:val="00D541D1"/>
    <w:rsid w:val="00D561DD"/>
    <w:rsid w:val="00D57946"/>
    <w:rsid w:val="00D6029D"/>
    <w:rsid w:val="00D60A79"/>
    <w:rsid w:val="00D62C0E"/>
    <w:rsid w:val="00D637E2"/>
    <w:rsid w:val="00D63AA2"/>
    <w:rsid w:val="00D646DF"/>
    <w:rsid w:val="00D6484E"/>
    <w:rsid w:val="00D64C16"/>
    <w:rsid w:val="00D657D5"/>
    <w:rsid w:val="00D65AD5"/>
    <w:rsid w:val="00D65D1B"/>
    <w:rsid w:val="00D65FC1"/>
    <w:rsid w:val="00D6624F"/>
    <w:rsid w:val="00D66DAE"/>
    <w:rsid w:val="00D66E27"/>
    <w:rsid w:val="00D70CC8"/>
    <w:rsid w:val="00D72B87"/>
    <w:rsid w:val="00D72D4B"/>
    <w:rsid w:val="00D730F8"/>
    <w:rsid w:val="00D73C84"/>
    <w:rsid w:val="00D73CA3"/>
    <w:rsid w:val="00D74643"/>
    <w:rsid w:val="00D74749"/>
    <w:rsid w:val="00D757FA"/>
    <w:rsid w:val="00D761DD"/>
    <w:rsid w:val="00D773EB"/>
    <w:rsid w:val="00D80029"/>
    <w:rsid w:val="00D808C0"/>
    <w:rsid w:val="00D81481"/>
    <w:rsid w:val="00D817CA"/>
    <w:rsid w:val="00D8298F"/>
    <w:rsid w:val="00D82F38"/>
    <w:rsid w:val="00D847EF"/>
    <w:rsid w:val="00D8498B"/>
    <w:rsid w:val="00D84A5C"/>
    <w:rsid w:val="00D852BA"/>
    <w:rsid w:val="00D855F0"/>
    <w:rsid w:val="00D85B4B"/>
    <w:rsid w:val="00D86F28"/>
    <w:rsid w:val="00D87025"/>
    <w:rsid w:val="00D87153"/>
    <w:rsid w:val="00D90300"/>
    <w:rsid w:val="00D909F3"/>
    <w:rsid w:val="00D90B2F"/>
    <w:rsid w:val="00D91616"/>
    <w:rsid w:val="00D91746"/>
    <w:rsid w:val="00D91A1B"/>
    <w:rsid w:val="00D929F4"/>
    <w:rsid w:val="00D92D76"/>
    <w:rsid w:val="00D93674"/>
    <w:rsid w:val="00D93B95"/>
    <w:rsid w:val="00D94240"/>
    <w:rsid w:val="00D9442D"/>
    <w:rsid w:val="00D94BBE"/>
    <w:rsid w:val="00D94F7C"/>
    <w:rsid w:val="00D95364"/>
    <w:rsid w:val="00D9540B"/>
    <w:rsid w:val="00D956EA"/>
    <w:rsid w:val="00D95C1A"/>
    <w:rsid w:val="00D96213"/>
    <w:rsid w:val="00D964E3"/>
    <w:rsid w:val="00D9684B"/>
    <w:rsid w:val="00D96AB6"/>
    <w:rsid w:val="00D96B80"/>
    <w:rsid w:val="00D97E16"/>
    <w:rsid w:val="00DA05AC"/>
    <w:rsid w:val="00DA062B"/>
    <w:rsid w:val="00DA0858"/>
    <w:rsid w:val="00DA1B57"/>
    <w:rsid w:val="00DA1BDC"/>
    <w:rsid w:val="00DA2334"/>
    <w:rsid w:val="00DA2359"/>
    <w:rsid w:val="00DA2473"/>
    <w:rsid w:val="00DA255A"/>
    <w:rsid w:val="00DA2662"/>
    <w:rsid w:val="00DA279F"/>
    <w:rsid w:val="00DA2DFB"/>
    <w:rsid w:val="00DA3B1C"/>
    <w:rsid w:val="00DA3E76"/>
    <w:rsid w:val="00DA5FEF"/>
    <w:rsid w:val="00DA6C8B"/>
    <w:rsid w:val="00DA76AE"/>
    <w:rsid w:val="00DA7873"/>
    <w:rsid w:val="00DB1538"/>
    <w:rsid w:val="00DB2934"/>
    <w:rsid w:val="00DB2CAC"/>
    <w:rsid w:val="00DB461B"/>
    <w:rsid w:val="00DB4988"/>
    <w:rsid w:val="00DB4A07"/>
    <w:rsid w:val="00DB502C"/>
    <w:rsid w:val="00DB569D"/>
    <w:rsid w:val="00DB5A69"/>
    <w:rsid w:val="00DB65B1"/>
    <w:rsid w:val="00DB6C28"/>
    <w:rsid w:val="00DB7B43"/>
    <w:rsid w:val="00DC05F0"/>
    <w:rsid w:val="00DC112D"/>
    <w:rsid w:val="00DC2920"/>
    <w:rsid w:val="00DC5056"/>
    <w:rsid w:val="00DC51D5"/>
    <w:rsid w:val="00DC5565"/>
    <w:rsid w:val="00DC58FB"/>
    <w:rsid w:val="00DC677A"/>
    <w:rsid w:val="00DD13AE"/>
    <w:rsid w:val="00DD252E"/>
    <w:rsid w:val="00DD26FB"/>
    <w:rsid w:val="00DD301B"/>
    <w:rsid w:val="00DD4CB9"/>
    <w:rsid w:val="00DD5AD1"/>
    <w:rsid w:val="00DE1164"/>
    <w:rsid w:val="00DE12E5"/>
    <w:rsid w:val="00DE18C8"/>
    <w:rsid w:val="00DE2022"/>
    <w:rsid w:val="00DE2131"/>
    <w:rsid w:val="00DE2703"/>
    <w:rsid w:val="00DE30E3"/>
    <w:rsid w:val="00DE312F"/>
    <w:rsid w:val="00DE3F49"/>
    <w:rsid w:val="00DE4434"/>
    <w:rsid w:val="00DE4BD1"/>
    <w:rsid w:val="00DE4E85"/>
    <w:rsid w:val="00DE5236"/>
    <w:rsid w:val="00DE576B"/>
    <w:rsid w:val="00DE63E3"/>
    <w:rsid w:val="00DE6F91"/>
    <w:rsid w:val="00DF021F"/>
    <w:rsid w:val="00DF09DF"/>
    <w:rsid w:val="00DF1248"/>
    <w:rsid w:val="00DF207B"/>
    <w:rsid w:val="00DF23AA"/>
    <w:rsid w:val="00DF3176"/>
    <w:rsid w:val="00DF3761"/>
    <w:rsid w:val="00DF3BBE"/>
    <w:rsid w:val="00DF3D73"/>
    <w:rsid w:val="00DF43BF"/>
    <w:rsid w:val="00DF4BB9"/>
    <w:rsid w:val="00DF517A"/>
    <w:rsid w:val="00DF624A"/>
    <w:rsid w:val="00DF72C5"/>
    <w:rsid w:val="00DF741E"/>
    <w:rsid w:val="00DF7BCF"/>
    <w:rsid w:val="00E00C67"/>
    <w:rsid w:val="00E017DE"/>
    <w:rsid w:val="00E01815"/>
    <w:rsid w:val="00E02509"/>
    <w:rsid w:val="00E02F51"/>
    <w:rsid w:val="00E0434C"/>
    <w:rsid w:val="00E05ECB"/>
    <w:rsid w:val="00E0613B"/>
    <w:rsid w:val="00E06E96"/>
    <w:rsid w:val="00E10063"/>
    <w:rsid w:val="00E1051E"/>
    <w:rsid w:val="00E10CA3"/>
    <w:rsid w:val="00E134DE"/>
    <w:rsid w:val="00E13C69"/>
    <w:rsid w:val="00E13F84"/>
    <w:rsid w:val="00E140A7"/>
    <w:rsid w:val="00E15064"/>
    <w:rsid w:val="00E155DD"/>
    <w:rsid w:val="00E15942"/>
    <w:rsid w:val="00E16E60"/>
    <w:rsid w:val="00E17FE6"/>
    <w:rsid w:val="00E20A79"/>
    <w:rsid w:val="00E22004"/>
    <w:rsid w:val="00E232E4"/>
    <w:rsid w:val="00E24EF5"/>
    <w:rsid w:val="00E267C5"/>
    <w:rsid w:val="00E27558"/>
    <w:rsid w:val="00E319D1"/>
    <w:rsid w:val="00E32023"/>
    <w:rsid w:val="00E3269A"/>
    <w:rsid w:val="00E326F7"/>
    <w:rsid w:val="00E32B2F"/>
    <w:rsid w:val="00E3776B"/>
    <w:rsid w:val="00E404CA"/>
    <w:rsid w:val="00E423A6"/>
    <w:rsid w:val="00E43599"/>
    <w:rsid w:val="00E43DB7"/>
    <w:rsid w:val="00E43EA1"/>
    <w:rsid w:val="00E4464A"/>
    <w:rsid w:val="00E46A73"/>
    <w:rsid w:val="00E46CB6"/>
    <w:rsid w:val="00E47B26"/>
    <w:rsid w:val="00E5006C"/>
    <w:rsid w:val="00E50489"/>
    <w:rsid w:val="00E5062B"/>
    <w:rsid w:val="00E5067B"/>
    <w:rsid w:val="00E51608"/>
    <w:rsid w:val="00E525FF"/>
    <w:rsid w:val="00E5262C"/>
    <w:rsid w:val="00E52ECC"/>
    <w:rsid w:val="00E53A16"/>
    <w:rsid w:val="00E544E2"/>
    <w:rsid w:val="00E54836"/>
    <w:rsid w:val="00E54AD9"/>
    <w:rsid w:val="00E5685D"/>
    <w:rsid w:val="00E56F79"/>
    <w:rsid w:val="00E57295"/>
    <w:rsid w:val="00E57301"/>
    <w:rsid w:val="00E574A5"/>
    <w:rsid w:val="00E57986"/>
    <w:rsid w:val="00E60A4E"/>
    <w:rsid w:val="00E617CB"/>
    <w:rsid w:val="00E63D81"/>
    <w:rsid w:val="00E659FD"/>
    <w:rsid w:val="00E66843"/>
    <w:rsid w:val="00E66F02"/>
    <w:rsid w:val="00E66FA0"/>
    <w:rsid w:val="00E675B1"/>
    <w:rsid w:val="00E679A3"/>
    <w:rsid w:val="00E70407"/>
    <w:rsid w:val="00E7128C"/>
    <w:rsid w:val="00E715A2"/>
    <w:rsid w:val="00E719DA"/>
    <w:rsid w:val="00E723EA"/>
    <w:rsid w:val="00E72409"/>
    <w:rsid w:val="00E72B4A"/>
    <w:rsid w:val="00E72DB0"/>
    <w:rsid w:val="00E72F8B"/>
    <w:rsid w:val="00E73776"/>
    <w:rsid w:val="00E74851"/>
    <w:rsid w:val="00E75A0D"/>
    <w:rsid w:val="00E7794B"/>
    <w:rsid w:val="00E77E60"/>
    <w:rsid w:val="00E77E9A"/>
    <w:rsid w:val="00E80098"/>
    <w:rsid w:val="00E802B7"/>
    <w:rsid w:val="00E80DD6"/>
    <w:rsid w:val="00E82303"/>
    <w:rsid w:val="00E832A5"/>
    <w:rsid w:val="00E83444"/>
    <w:rsid w:val="00E83648"/>
    <w:rsid w:val="00E83A45"/>
    <w:rsid w:val="00E83C3F"/>
    <w:rsid w:val="00E83C77"/>
    <w:rsid w:val="00E83EEC"/>
    <w:rsid w:val="00E843DD"/>
    <w:rsid w:val="00E872CE"/>
    <w:rsid w:val="00E87F43"/>
    <w:rsid w:val="00E912CE"/>
    <w:rsid w:val="00E9171E"/>
    <w:rsid w:val="00E9177D"/>
    <w:rsid w:val="00E920BA"/>
    <w:rsid w:val="00E92AB5"/>
    <w:rsid w:val="00E92EB6"/>
    <w:rsid w:val="00E93AF7"/>
    <w:rsid w:val="00E93EB5"/>
    <w:rsid w:val="00E94321"/>
    <w:rsid w:val="00E94546"/>
    <w:rsid w:val="00E94599"/>
    <w:rsid w:val="00E94B6C"/>
    <w:rsid w:val="00E95273"/>
    <w:rsid w:val="00E95FA2"/>
    <w:rsid w:val="00E9758A"/>
    <w:rsid w:val="00E9777A"/>
    <w:rsid w:val="00EA2546"/>
    <w:rsid w:val="00EA3E6A"/>
    <w:rsid w:val="00EA4140"/>
    <w:rsid w:val="00EA4305"/>
    <w:rsid w:val="00EA444D"/>
    <w:rsid w:val="00EA4841"/>
    <w:rsid w:val="00EA4C20"/>
    <w:rsid w:val="00EB0513"/>
    <w:rsid w:val="00EB06E4"/>
    <w:rsid w:val="00EB2177"/>
    <w:rsid w:val="00EB223A"/>
    <w:rsid w:val="00EB2DCA"/>
    <w:rsid w:val="00EB2DFF"/>
    <w:rsid w:val="00EB332A"/>
    <w:rsid w:val="00EB50D5"/>
    <w:rsid w:val="00EB595C"/>
    <w:rsid w:val="00EB65A1"/>
    <w:rsid w:val="00EB6B43"/>
    <w:rsid w:val="00EB735D"/>
    <w:rsid w:val="00EB7AB1"/>
    <w:rsid w:val="00EC0404"/>
    <w:rsid w:val="00EC0709"/>
    <w:rsid w:val="00EC0AD8"/>
    <w:rsid w:val="00EC0FFA"/>
    <w:rsid w:val="00EC1FBD"/>
    <w:rsid w:val="00EC39F0"/>
    <w:rsid w:val="00EC3CEB"/>
    <w:rsid w:val="00EC3F91"/>
    <w:rsid w:val="00EC4000"/>
    <w:rsid w:val="00EC5107"/>
    <w:rsid w:val="00EC6DF6"/>
    <w:rsid w:val="00EC6EDD"/>
    <w:rsid w:val="00EC702E"/>
    <w:rsid w:val="00EC7AE9"/>
    <w:rsid w:val="00EC7BA6"/>
    <w:rsid w:val="00ED0E4F"/>
    <w:rsid w:val="00ED2A2B"/>
    <w:rsid w:val="00ED305E"/>
    <w:rsid w:val="00ED3F35"/>
    <w:rsid w:val="00ED4331"/>
    <w:rsid w:val="00ED557E"/>
    <w:rsid w:val="00ED58BB"/>
    <w:rsid w:val="00ED5FB8"/>
    <w:rsid w:val="00ED63C0"/>
    <w:rsid w:val="00ED679C"/>
    <w:rsid w:val="00ED6AD5"/>
    <w:rsid w:val="00ED7896"/>
    <w:rsid w:val="00ED79CD"/>
    <w:rsid w:val="00EE07D8"/>
    <w:rsid w:val="00EE09AD"/>
    <w:rsid w:val="00EE0A2D"/>
    <w:rsid w:val="00EE1034"/>
    <w:rsid w:val="00EE17EA"/>
    <w:rsid w:val="00EE1B04"/>
    <w:rsid w:val="00EE1EAA"/>
    <w:rsid w:val="00EE2824"/>
    <w:rsid w:val="00EE28F9"/>
    <w:rsid w:val="00EE2A0F"/>
    <w:rsid w:val="00EE2BE4"/>
    <w:rsid w:val="00EE38DA"/>
    <w:rsid w:val="00EE3B5C"/>
    <w:rsid w:val="00EE4C68"/>
    <w:rsid w:val="00EE4F4D"/>
    <w:rsid w:val="00EE51AC"/>
    <w:rsid w:val="00EE626B"/>
    <w:rsid w:val="00EE627A"/>
    <w:rsid w:val="00EE6BE1"/>
    <w:rsid w:val="00EE6C2E"/>
    <w:rsid w:val="00EE6CEE"/>
    <w:rsid w:val="00EF0143"/>
    <w:rsid w:val="00EF0472"/>
    <w:rsid w:val="00EF0756"/>
    <w:rsid w:val="00EF0E7D"/>
    <w:rsid w:val="00EF10AE"/>
    <w:rsid w:val="00EF13E2"/>
    <w:rsid w:val="00EF1BD7"/>
    <w:rsid w:val="00EF1FCC"/>
    <w:rsid w:val="00EF29F8"/>
    <w:rsid w:val="00EF34EC"/>
    <w:rsid w:val="00EF3DA7"/>
    <w:rsid w:val="00EF4916"/>
    <w:rsid w:val="00EF4DD5"/>
    <w:rsid w:val="00EF5D36"/>
    <w:rsid w:val="00EF7942"/>
    <w:rsid w:val="00EF7E0A"/>
    <w:rsid w:val="00F001FB"/>
    <w:rsid w:val="00F002DB"/>
    <w:rsid w:val="00F00370"/>
    <w:rsid w:val="00F00B37"/>
    <w:rsid w:val="00F0157B"/>
    <w:rsid w:val="00F01C43"/>
    <w:rsid w:val="00F0239F"/>
    <w:rsid w:val="00F037A6"/>
    <w:rsid w:val="00F04575"/>
    <w:rsid w:val="00F04E0D"/>
    <w:rsid w:val="00F04E97"/>
    <w:rsid w:val="00F0503D"/>
    <w:rsid w:val="00F05183"/>
    <w:rsid w:val="00F06E88"/>
    <w:rsid w:val="00F06FA5"/>
    <w:rsid w:val="00F0717D"/>
    <w:rsid w:val="00F10CD5"/>
    <w:rsid w:val="00F11DAB"/>
    <w:rsid w:val="00F12749"/>
    <w:rsid w:val="00F12D73"/>
    <w:rsid w:val="00F13AAA"/>
    <w:rsid w:val="00F14F6F"/>
    <w:rsid w:val="00F15ECB"/>
    <w:rsid w:val="00F1647F"/>
    <w:rsid w:val="00F16CB2"/>
    <w:rsid w:val="00F17526"/>
    <w:rsid w:val="00F205BF"/>
    <w:rsid w:val="00F2082D"/>
    <w:rsid w:val="00F20F8C"/>
    <w:rsid w:val="00F22341"/>
    <w:rsid w:val="00F2472B"/>
    <w:rsid w:val="00F25398"/>
    <w:rsid w:val="00F25855"/>
    <w:rsid w:val="00F26C21"/>
    <w:rsid w:val="00F26E22"/>
    <w:rsid w:val="00F26F51"/>
    <w:rsid w:val="00F271B6"/>
    <w:rsid w:val="00F27208"/>
    <w:rsid w:val="00F2733C"/>
    <w:rsid w:val="00F3023C"/>
    <w:rsid w:val="00F30885"/>
    <w:rsid w:val="00F354FF"/>
    <w:rsid w:val="00F3560B"/>
    <w:rsid w:val="00F35BC0"/>
    <w:rsid w:val="00F35F5D"/>
    <w:rsid w:val="00F360ED"/>
    <w:rsid w:val="00F365BD"/>
    <w:rsid w:val="00F36C19"/>
    <w:rsid w:val="00F36C40"/>
    <w:rsid w:val="00F36E22"/>
    <w:rsid w:val="00F3703F"/>
    <w:rsid w:val="00F41B19"/>
    <w:rsid w:val="00F430BE"/>
    <w:rsid w:val="00F43F82"/>
    <w:rsid w:val="00F44157"/>
    <w:rsid w:val="00F4419A"/>
    <w:rsid w:val="00F44E92"/>
    <w:rsid w:val="00F4557C"/>
    <w:rsid w:val="00F45C82"/>
    <w:rsid w:val="00F466A8"/>
    <w:rsid w:val="00F46F12"/>
    <w:rsid w:val="00F46FFD"/>
    <w:rsid w:val="00F472E7"/>
    <w:rsid w:val="00F47453"/>
    <w:rsid w:val="00F5272C"/>
    <w:rsid w:val="00F5394A"/>
    <w:rsid w:val="00F55669"/>
    <w:rsid w:val="00F556EC"/>
    <w:rsid w:val="00F56DC2"/>
    <w:rsid w:val="00F57871"/>
    <w:rsid w:val="00F57A74"/>
    <w:rsid w:val="00F57DCE"/>
    <w:rsid w:val="00F603EC"/>
    <w:rsid w:val="00F61D73"/>
    <w:rsid w:val="00F62539"/>
    <w:rsid w:val="00F625D2"/>
    <w:rsid w:val="00F62C19"/>
    <w:rsid w:val="00F62E76"/>
    <w:rsid w:val="00F62F75"/>
    <w:rsid w:val="00F635E8"/>
    <w:rsid w:val="00F64270"/>
    <w:rsid w:val="00F64498"/>
    <w:rsid w:val="00F64554"/>
    <w:rsid w:val="00F6455A"/>
    <w:rsid w:val="00F64912"/>
    <w:rsid w:val="00F65622"/>
    <w:rsid w:val="00F65A82"/>
    <w:rsid w:val="00F65E1A"/>
    <w:rsid w:val="00F65E5E"/>
    <w:rsid w:val="00F65F29"/>
    <w:rsid w:val="00F65F93"/>
    <w:rsid w:val="00F670FE"/>
    <w:rsid w:val="00F672EF"/>
    <w:rsid w:val="00F67852"/>
    <w:rsid w:val="00F67877"/>
    <w:rsid w:val="00F70818"/>
    <w:rsid w:val="00F709FC"/>
    <w:rsid w:val="00F71112"/>
    <w:rsid w:val="00F72273"/>
    <w:rsid w:val="00F73675"/>
    <w:rsid w:val="00F73898"/>
    <w:rsid w:val="00F738A1"/>
    <w:rsid w:val="00F754B0"/>
    <w:rsid w:val="00F75D63"/>
    <w:rsid w:val="00F75DB5"/>
    <w:rsid w:val="00F75F7B"/>
    <w:rsid w:val="00F7606B"/>
    <w:rsid w:val="00F765A7"/>
    <w:rsid w:val="00F80577"/>
    <w:rsid w:val="00F80F46"/>
    <w:rsid w:val="00F81EA1"/>
    <w:rsid w:val="00F836FF"/>
    <w:rsid w:val="00F8423B"/>
    <w:rsid w:val="00F853E8"/>
    <w:rsid w:val="00F854BB"/>
    <w:rsid w:val="00F85677"/>
    <w:rsid w:val="00F8602F"/>
    <w:rsid w:val="00F86A4D"/>
    <w:rsid w:val="00F901D0"/>
    <w:rsid w:val="00F90608"/>
    <w:rsid w:val="00F90F1B"/>
    <w:rsid w:val="00F91CAD"/>
    <w:rsid w:val="00F92573"/>
    <w:rsid w:val="00F93AC5"/>
    <w:rsid w:val="00F93C8E"/>
    <w:rsid w:val="00F93DD6"/>
    <w:rsid w:val="00F953B3"/>
    <w:rsid w:val="00F9571F"/>
    <w:rsid w:val="00F95B80"/>
    <w:rsid w:val="00F970CB"/>
    <w:rsid w:val="00F970CD"/>
    <w:rsid w:val="00F9725C"/>
    <w:rsid w:val="00FA09BF"/>
    <w:rsid w:val="00FA11F9"/>
    <w:rsid w:val="00FA1252"/>
    <w:rsid w:val="00FA16E7"/>
    <w:rsid w:val="00FA3628"/>
    <w:rsid w:val="00FA3C33"/>
    <w:rsid w:val="00FA40B3"/>
    <w:rsid w:val="00FA41AD"/>
    <w:rsid w:val="00FA44AE"/>
    <w:rsid w:val="00FA566F"/>
    <w:rsid w:val="00FA5805"/>
    <w:rsid w:val="00FA5874"/>
    <w:rsid w:val="00FA66BA"/>
    <w:rsid w:val="00FA73CB"/>
    <w:rsid w:val="00FA76A3"/>
    <w:rsid w:val="00FB0AF9"/>
    <w:rsid w:val="00FB0F89"/>
    <w:rsid w:val="00FB1FEC"/>
    <w:rsid w:val="00FB223A"/>
    <w:rsid w:val="00FB2738"/>
    <w:rsid w:val="00FB2EF0"/>
    <w:rsid w:val="00FB37F9"/>
    <w:rsid w:val="00FB3A9F"/>
    <w:rsid w:val="00FB449F"/>
    <w:rsid w:val="00FB4D88"/>
    <w:rsid w:val="00FB64DA"/>
    <w:rsid w:val="00FB64FE"/>
    <w:rsid w:val="00FB6AD7"/>
    <w:rsid w:val="00FB711A"/>
    <w:rsid w:val="00FB752C"/>
    <w:rsid w:val="00FB76DF"/>
    <w:rsid w:val="00FC0D32"/>
    <w:rsid w:val="00FC1228"/>
    <w:rsid w:val="00FC1B36"/>
    <w:rsid w:val="00FC1B8C"/>
    <w:rsid w:val="00FC2D5B"/>
    <w:rsid w:val="00FC3061"/>
    <w:rsid w:val="00FC37CE"/>
    <w:rsid w:val="00FC5963"/>
    <w:rsid w:val="00FC658A"/>
    <w:rsid w:val="00FC6B49"/>
    <w:rsid w:val="00FD0892"/>
    <w:rsid w:val="00FD0B76"/>
    <w:rsid w:val="00FD0D50"/>
    <w:rsid w:val="00FD2084"/>
    <w:rsid w:val="00FD248F"/>
    <w:rsid w:val="00FD25B4"/>
    <w:rsid w:val="00FD2A85"/>
    <w:rsid w:val="00FD2C3E"/>
    <w:rsid w:val="00FD2F70"/>
    <w:rsid w:val="00FD3958"/>
    <w:rsid w:val="00FD44FC"/>
    <w:rsid w:val="00FD4B5B"/>
    <w:rsid w:val="00FD4CF6"/>
    <w:rsid w:val="00FD52DD"/>
    <w:rsid w:val="00FD54D5"/>
    <w:rsid w:val="00FD5CAC"/>
    <w:rsid w:val="00FD6087"/>
    <w:rsid w:val="00FD638C"/>
    <w:rsid w:val="00FD6F05"/>
    <w:rsid w:val="00FD75EB"/>
    <w:rsid w:val="00FE0C19"/>
    <w:rsid w:val="00FE0C9D"/>
    <w:rsid w:val="00FE0CB3"/>
    <w:rsid w:val="00FE0EEA"/>
    <w:rsid w:val="00FE1BE1"/>
    <w:rsid w:val="00FE1E44"/>
    <w:rsid w:val="00FE29F3"/>
    <w:rsid w:val="00FE2FA2"/>
    <w:rsid w:val="00FE3711"/>
    <w:rsid w:val="00FE4456"/>
    <w:rsid w:val="00FE7F07"/>
    <w:rsid w:val="00FF131E"/>
    <w:rsid w:val="00FF1A8A"/>
    <w:rsid w:val="00FF2B3C"/>
    <w:rsid w:val="00FF38EB"/>
    <w:rsid w:val="00FF3D95"/>
    <w:rsid w:val="00FF3E91"/>
    <w:rsid w:val="00FF4471"/>
    <w:rsid w:val="00FF4B3C"/>
    <w:rsid w:val="00FF4D67"/>
    <w:rsid w:val="00FF6895"/>
    <w:rsid w:val="00FF6BC1"/>
    <w:rsid w:val="00FF7973"/>
    <w:rsid w:val="00FF7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9"/>
      </w:numPr>
      <w:spacing w:before="360"/>
      <w:outlineLvl w:val="0"/>
    </w:pPr>
    <w:rPr>
      <w:rFonts w:ascii="Calibri" w:hAnsi="Calibri"/>
      <w:b/>
      <w:color w:val="002776"/>
      <w:kern w:val="28"/>
      <w:sz w:val="56"/>
      <w:lang w:eastAsia="en-US"/>
    </w:rPr>
  </w:style>
  <w:style w:type="paragraph" w:styleId="Heading2">
    <w:name w:val="heading 2"/>
    <w:aliases w:val="h2"/>
    <w:basedOn w:val="Normal"/>
    <w:next w:val="BodyText"/>
    <w:link w:val="Heading2Char"/>
    <w:qFormat/>
    <w:rsid w:val="00BE2CD3"/>
    <w:pPr>
      <w:keepNext/>
      <w:numPr>
        <w:ilvl w:val="1"/>
        <w:numId w:val="9"/>
      </w:numPr>
      <w:tabs>
        <w:tab w:val="left" w:pos="851"/>
      </w:tabs>
      <w:spacing w:before="240"/>
      <w:ind w:left="567"/>
      <w:outlineLvl w:val="1"/>
    </w:pPr>
    <w:rPr>
      <w:b/>
      <w:color w:val="00A1DE"/>
      <w:sz w:val="40"/>
      <w:szCs w:val="28"/>
    </w:rPr>
  </w:style>
  <w:style w:type="paragraph" w:styleId="Heading3">
    <w:name w:val="heading 3"/>
    <w:aliases w:val="h3"/>
    <w:basedOn w:val="Normal"/>
    <w:next w:val="BodyText"/>
    <w:link w:val="Heading3Char"/>
    <w:qFormat/>
    <w:rsid w:val="00BE2CD3"/>
    <w:pPr>
      <w:keepNext/>
      <w:numPr>
        <w:ilvl w:val="2"/>
        <w:numId w:val="9"/>
      </w:numPr>
      <w:spacing w:before="240"/>
      <w:outlineLvl w:val="2"/>
    </w:pPr>
    <w:rPr>
      <w:color w:val="002776"/>
      <w:sz w:val="28"/>
    </w:rPr>
  </w:style>
  <w:style w:type="paragraph" w:styleId="Heading4">
    <w:name w:val="heading 4"/>
    <w:aliases w:val="h4"/>
    <w:basedOn w:val="Normal"/>
    <w:next w:val="BodyText"/>
    <w:link w:val="Heading4Char"/>
    <w:qFormat/>
    <w:rsid w:val="00BE2CD3"/>
    <w:pPr>
      <w:keepNext/>
      <w:numPr>
        <w:ilvl w:val="3"/>
        <w:numId w:val="9"/>
      </w:numPr>
      <w:spacing w:before="180" w:after="60"/>
      <w:outlineLvl w:val="3"/>
    </w:pPr>
    <w:rPr>
      <w:b/>
      <w:color w:val="002776"/>
      <w:sz w:val="24"/>
      <w:szCs w:val="24"/>
    </w:rPr>
  </w:style>
  <w:style w:type="paragraph" w:styleId="Heading5">
    <w:name w:val="heading 5"/>
    <w:basedOn w:val="Normal"/>
    <w:next w:val="BodyText"/>
    <w:qFormat/>
    <w:rsid w:val="00AC4800"/>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6"/>
      </w:numPr>
      <w:spacing w:before="60"/>
      <w:ind w:left="567" w:hanging="567"/>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1"/>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ind w:left="1134" w:hanging="567"/>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271975"/>
    <w:pPr>
      <w:numPr>
        <w:ilvl w:val="6"/>
        <w:numId w:val="9"/>
      </w:numPr>
      <w:ind w:left="0"/>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1"/>
      </w:numPr>
    </w:pPr>
    <w:rPr>
      <w:color w:val="002776"/>
    </w:rPr>
  </w:style>
  <w:style w:type="paragraph" w:customStyle="1" w:styleId="ExecFigureCaption">
    <w:name w:val="Exec Figure Caption"/>
    <w:basedOn w:val="CaptionAE"/>
    <w:next w:val="BodyText"/>
    <w:qFormat/>
    <w:rsid w:val="00AC4800"/>
    <w:pPr>
      <w:numPr>
        <w:ilvl w:val="3"/>
        <w:numId w:val="11"/>
      </w:numPr>
    </w:pPr>
    <w:rPr>
      <w:color w:val="002776"/>
    </w:rPr>
  </w:style>
  <w:style w:type="paragraph" w:customStyle="1" w:styleId="ExecTableCaption">
    <w:name w:val="Exec Table Caption"/>
    <w:basedOn w:val="CaptionAE"/>
    <w:next w:val="BodyText"/>
    <w:qFormat/>
    <w:rsid w:val="00AC4800"/>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11575B"/>
    <w:rPr>
      <w:sz w:val="20"/>
    </w:rPr>
  </w:style>
  <w:style w:type="character" w:customStyle="1" w:styleId="CommentTextChar">
    <w:name w:val="Comment Text Char"/>
    <w:basedOn w:val="DefaultParagraphFont"/>
    <w:link w:val="CommentText"/>
    <w:rsid w:val="0011575B"/>
    <w:rPr>
      <w:rFonts w:ascii="Calibri" w:hAnsi="Calibri"/>
      <w:lang w:eastAsia="en-US"/>
    </w:rPr>
  </w:style>
  <w:style w:type="paragraph" w:styleId="NormalWeb">
    <w:name w:val="Normal (Web)"/>
    <w:basedOn w:val="Normal"/>
    <w:uiPriority w:val="99"/>
    <w:unhideWhenUsed/>
    <w:rsid w:val="0011575B"/>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11575B"/>
    <w:pPr>
      <w:autoSpaceDE w:val="0"/>
      <w:autoSpaceDN w:val="0"/>
      <w:adjustRightInd w:val="0"/>
    </w:pPr>
    <w:rPr>
      <w:rFonts w:ascii="Calibri" w:hAnsi="Calibri" w:cs="Calibri"/>
      <w:color w:val="000000"/>
      <w:sz w:val="24"/>
      <w:szCs w:val="24"/>
    </w:rPr>
  </w:style>
  <w:style w:type="paragraph" w:styleId="Date">
    <w:name w:val="Date"/>
    <w:basedOn w:val="Normal"/>
    <w:next w:val="Normal"/>
    <w:link w:val="DateChar"/>
    <w:rsid w:val="0011575B"/>
    <w:pPr>
      <w:spacing w:before="240"/>
      <w:jc w:val="both"/>
    </w:pPr>
  </w:style>
  <w:style w:type="character" w:customStyle="1" w:styleId="DateChar">
    <w:name w:val="Date Char"/>
    <w:basedOn w:val="DefaultParagraphFont"/>
    <w:link w:val="Date"/>
    <w:rsid w:val="0011575B"/>
    <w:rPr>
      <w:rFonts w:ascii="Calibri" w:hAnsi="Calibri"/>
      <w:sz w:val="22"/>
      <w:lang w:eastAsia="en-US"/>
    </w:rPr>
  </w:style>
  <w:style w:type="character" w:styleId="EndnoteReference">
    <w:name w:val="endnote reference"/>
    <w:basedOn w:val="DefaultParagraphFont"/>
    <w:rsid w:val="0011575B"/>
    <w:rPr>
      <w:rFonts w:ascii="Calibri" w:hAnsi="Calibri"/>
      <w:sz w:val="20"/>
      <w:vertAlign w:val="superscript"/>
    </w:rPr>
  </w:style>
  <w:style w:type="paragraph" w:styleId="EndnoteText">
    <w:name w:val="endnote text"/>
    <w:basedOn w:val="Normal"/>
    <w:link w:val="EndnoteTextChar"/>
    <w:rsid w:val="0011575B"/>
    <w:pPr>
      <w:spacing w:before="60"/>
      <w:jc w:val="both"/>
    </w:pPr>
    <w:rPr>
      <w:sz w:val="20"/>
    </w:rPr>
  </w:style>
  <w:style w:type="character" w:customStyle="1" w:styleId="EndnoteTextChar">
    <w:name w:val="Endnote Text Char"/>
    <w:basedOn w:val="DefaultParagraphFont"/>
    <w:link w:val="EndnoteText"/>
    <w:rsid w:val="0011575B"/>
    <w:rPr>
      <w:rFonts w:ascii="Calibri" w:hAnsi="Calibri"/>
      <w:lang w:eastAsia="en-US"/>
    </w:rPr>
  </w:style>
  <w:style w:type="paragraph" w:customStyle="1" w:styleId="FooterLine1Landscape">
    <w:name w:val="Footer Line 1 Landscape"/>
    <w:basedOn w:val="FooterLine1"/>
    <w:qFormat/>
    <w:rsid w:val="0011575B"/>
    <w:pPr>
      <w:tabs>
        <w:tab w:val="right" w:pos="13466"/>
      </w:tabs>
      <w:spacing w:before="240"/>
      <w:jc w:val="both"/>
    </w:pPr>
    <w:rPr>
      <w:rFonts w:cs="Calibri"/>
    </w:rPr>
  </w:style>
  <w:style w:type="paragraph" w:customStyle="1" w:styleId="FooterLine2">
    <w:name w:val="Footer Line 2"/>
    <w:basedOn w:val="FooterLine1"/>
    <w:qFormat/>
    <w:rsid w:val="0011575B"/>
    <w:pPr>
      <w:tabs>
        <w:tab w:val="left" w:pos="3969"/>
        <w:tab w:val="left" w:pos="8222"/>
      </w:tabs>
      <w:spacing w:before="60"/>
    </w:pPr>
  </w:style>
  <w:style w:type="paragraph" w:styleId="Quote">
    <w:name w:val="Quote"/>
    <w:basedOn w:val="Normal"/>
    <w:next w:val="Normal"/>
    <w:link w:val="QuoteChar"/>
    <w:uiPriority w:val="29"/>
    <w:qFormat/>
    <w:rsid w:val="0011575B"/>
    <w:pPr>
      <w:spacing w:before="240"/>
      <w:jc w:val="both"/>
    </w:pPr>
    <w:rPr>
      <w:i/>
      <w:iCs/>
      <w:color w:val="565656"/>
    </w:rPr>
  </w:style>
  <w:style w:type="character" w:customStyle="1" w:styleId="QuoteChar">
    <w:name w:val="Quote Char"/>
    <w:basedOn w:val="DefaultParagraphFont"/>
    <w:link w:val="Quote"/>
    <w:uiPriority w:val="29"/>
    <w:rsid w:val="0011575B"/>
    <w:rPr>
      <w:rFonts w:ascii="Calibri" w:hAnsi="Calibri"/>
      <w:i/>
      <w:iCs/>
      <w:color w:val="565656"/>
      <w:sz w:val="22"/>
      <w:lang w:eastAsia="en-US"/>
    </w:rPr>
  </w:style>
  <w:style w:type="paragraph" w:styleId="Salutation">
    <w:name w:val="Salutation"/>
    <w:basedOn w:val="Normal"/>
    <w:next w:val="Normal"/>
    <w:link w:val="SalutationChar"/>
    <w:rsid w:val="0011575B"/>
    <w:pPr>
      <w:spacing w:before="240"/>
      <w:jc w:val="both"/>
    </w:pPr>
  </w:style>
  <w:style w:type="character" w:customStyle="1" w:styleId="SalutationChar">
    <w:name w:val="Salutation Char"/>
    <w:basedOn w:val="DefaultParagraphFont"/>
    <w:link w:val="Salutation"/>
    <w:rsid w:val="0011575B"/>
    <w:rPr>
      <w:rFonts w:ascii="Calibri" w:hAnsi="Calibri"/>
      <w:sz w:val="22"/>
      <w:lang w:eastAsia="en-US"/>
    </w:rPr>
  </w:style>
  <w:style w:type="paragraph" w:styleId="Signature">
    <w:name w:val="Signature"/>
    <w:basedOn w:val="Normal"/>
    <w:link w:val="SignatureChar"/>
    <w:rsid w:val="0011575B"/>
    <w:pPr>
      <w:spacing w:before="240"/>
      <w:ind w:left="4252"/>
      <w:jc w:val="both"/>
    </w:pPr>
    <w:rPr>
      <w:rFonts w:ascii="Arial" w:hAnsi="Arial"/>
    </w:rPr>
  </w:style>
  <w:style w:type="character" w:customStyle="1" w:styleId="SignatureChar">
    <w:name w:val="Signature Char"/>
    <w:basedOn w:val="DefaultParagraphFont"/>
    <w:link w:val="Signature"/>
    <w:rsid w:val="0011575B"/>
    <w:rPr>
      <w:rFonts w:ascii="Arial" w:hAnsi="Arial"/>
      <w:sz w:val="22"/>
      <w:lang w:eastAsia="en-US"/>
    </w:rPr>
  </w:style>
  <w:style w:type="paragraph" w:styleId="TOCHeading">
    <w:name w:val="TOC Heading"/>
    <w:basedOn w:val="Heading1"/>
    <w:next w:val="Normal"/>
    <w:uiPriority w:val="39"/>
    <w:semiHidden/>
    <w:unhideWhenUsed/>
    <w:qFormat/>
    <w:rsid w:val="0011575B"/>
    <w:pPr>
      <w:pageBreakBefore w:val="0"/>
      <w:numPr>
        <w:numId w:val="0"/>
      </w:numPr>
      <w:spacing w:before="480"/>
      <w:outlineLvl w:val="9"/>
    </w:pPr>
    <w:rPr>
      <w:rFonts w:eastAsiaTheme="majorEastAsia" w:cstheme="majorBidi"/>
      <w:bCs/>
      <w:color w:val="auto"/>
      <w:kern w:val="0"/>
      <w:sz w:val="28"/>
      <w:szCs w:val="28"/>
    </w:rPr>
  </w:style>
  <w:style w:type="character" w:customStyle="1" w:styleId="Bullet1Char">
    <w:name w:val="Bullet 1 Char"/>
    <w:basedOn w:val="DefaultParagraphFont"/>
    <w:link w:val="Bullet1"/>
    <w:rsid w:val="005D07AB"/>
    <w:rPr>
      <w:rFonts w:ascii="Calibri" w:hAnsi="Calibri" w:cs="Arial"/>
      <w:sz w:val="22"/>
    </w:rPr>
  </w:style>
  <w:style w:type="character" w:styleId="BookTitle">
    <w:name w:val="Book Title"/>
    <w:uiPriority w:val="33"/>
    <w:qFormat/>
    <w:rsid w:val="005D07AB"/>
    <w:rPr>
      <w:i/>
      <w:iCs/>
      <w:smallCaps/>
      <w:spacing w:val="5"/>
    </w:rPr>
  </w:style>
  <w:style w:type="character" w:customStyle="1" w:styleId="Heading1Char">
    <w:name w:val="Heading 1 Char"/>
    <w:basedOn w:val="DefaultParagraphFont"/>
    <w:link w:val="Heading1"/>
    <w:rsid w:val="00C31D22"/>
    <w:rPr>
      <w:rFonts w:ascii="Calibri" w:hAnsi="Calibri"/>
      <w:b/>
      <w:color w:val="002776"/>
      <w:kern w:val="28"/>
      <w:sz w:val="56"/>
      <w:lang w:eastAsia="en-US"/>
    </w:rPr>
  </w:style>
  <w:style w:type="character" w:customStyle="1" w:styleId="Heading2Char">
    <w:name w:val="Heading 2 Char"/>
    <w:aliases w:val="h2 Char"/>
    <w:basedOn w:val="DefaultParagraphFont"/>
    <w:link w:val="Heading2"/>
    <w:rsid w:val="00BE2CD3"/>
    <w:rPr>
      <w:rFonts w:ascii="Calibri" w:hAnsi="Calibri"/>
      <w:b/>
      <w:color w:val="00A1DE"/>
      <w:sz w:val="40"/>
      <w:szCs w:val="28"/>
      <w:lang w:eastAsia="en-US"/>
    </w:rPr>
  </w:style>
  <w:style w:type="character" w:customStyle="1" w:styleId="Heading3Char">
    <w:name w:val="Heading 3 Char"/>
    <w:aliases w:val="h3 Char"/>
    <w:basedOn w:val="DefaultParagraphFont"/>
    <w:link w:val="Heading3"/>
    <w:rsid w:val="00BE2CD3"/>
    <w:rPr>
      <w:rFonts w:ascii="Calibri" w:hAnsi="Calibri"/>
      <w:color w:val="002776"/>
      <w:sz w:val="28"/>
      <w:lang w:eastAsia="en-US"/>
    </w:rPr>
  </w:style>
  <w:style w:type="character" w:customStyle="1" w:styleId="Heading4Char">
    <w:name w:val="Heading 4 Char"/>
    <w:aliases w:val="h4 Char"/>
    <w:basedOn w:val="DefaultParagraphFont"/>
    <w:link w:val="Heading4"/>
    <w:rsid w:val="00BE2CD3"/>
    <w:rPr>
      <w:rFonts w:ascii="Calibri" w:hAnsi="Calibri"/>
      <w:b/>
      <w:color w:val="002776"/>
      <w:sz w:val="24"/>
      <w:szCs w:val="24"/>
      <w:lang w:eastAsia="en-US"/>
    </w:rPr>
  </w:style>
  <w:style w:type="paragraph" w:styleId="TOC4">
    <w:name w:val="toc 4"/>
    <w:basedOn w:val="Normal"/>
    <w:next w:val="Normal"/>
    <w:autoRedefine/>
    <w:uiPriority w:val="39"/>
    <w:unhideWhenUsed/>
    <w:rsid w:val="008C48F6"/>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8C48F6"/>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8C48F6"/>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8C48F6"/>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8C48F6"/>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8C48F6"/>
    <w:pPr>
      <w:spacing w:after="100" w:line="276" w:lineRule="auto"/>
      <w:ind w:left="1760"/>
    </w:pPr>
    <w:rPr>
      <w:rFonts w:asciiTheme="minorHAnsi" w:eastAsiaTheme="minorEastAsia" w:hAnsiTheme="minorHAnsi" w:cstheme="minorBidi"/>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9"/>
      </w:numPr>
      <w:spacing w:before="360"/>
      <w:outlineLvl w:val="0"/>
    </w:pPr>
    <w:rPr>
      <w:rFonts w:ascii="Calibri" w:hAnsi="Calibri"/>
      <w:b/>
      <w:color w:val="002776"/>
      <w:kern w:val="28"/>
      <w:sz w:val="56"/>
      <w:lang w:eastAsia="en-US"/>
    </w:rPr>
  </w:style>
  <w:style w:type="paragraph" w:styleId="Heading2">
    <w:name w:val="heading 2"/>
    <w:aliases w:val="h2"/>
    <w:basedOn w:val="Normal"/>
    <w:next w:val="BodyText"/>
    <w:link w:val="Heading2Char"/>
    <w:qFormat/>
    <w:rsid w:val="00BE2CD3"/>
    <w:pPr>
      <w:keepNext/>
      <w:numPr>
        <w:ilvl w:val="1"/>
        <w:numId w:val="9"/>
      </w:numPr>
      <w:tabs>
        <w:tab w:val="left" w:pos="851"/>
      </w:tabs>
      <w:spacing w:before="240"/>
      <w:ind w:left="567"/>
      <w:outlineLvl w:val="1"/>
    </w:pPr>
    <w:rPr>
      <w:b/>
      <w:color w:val="00A1DE"/>
      <w:sz w:val="40"/>
      <w:szCs w:val="28"/>
    </w:rPr>
  </w:style>
  <w:style w:type="paragraph" w:styleId="Heading3">
    <w:name w:val="heading 3"/>
    <w:aliases w:val="h3"/>
    <w:basedOn w:val="Normal"/>
    <w:next w:val="BodyText"/>
    <w:link w:val="Heading3Char"/>
    <w:qFormat/>
    <w:rsid w:val="00BE2CD3"/>
    <w:pPr>
      <w:keepNext/>
      <w:numPr>
        <w:ilvl w:val="2"/>
        <w:numId w:val="9"/>
      </w:numPr>
      <w:spacing w:before="240"/>
      <w:outlineLvl w:val="2"/>
    </w:pPr>
    <w:rPr>
      <w:color w:val="002776"/>
      <w:sz w:val="28"/>
    </w:rPr>
  </w:style>
  <w:style w:type="paragraph" w:styleId="Heading4">
    <w:name w:val="heading 4"/>
    <w:aliases w:val="h4"/>
    <w:basedOn w:val="Normal"/>
    <w:next w:val="BodyText"/>
    <w:link w:val="Heading4Char"/>
    <w:qFormat/>
    <w:rsid w:val="00BE2CD3"/>
    <w:pPr>
      <w:keepNext/>
      <w:numPr>
        <w:ilvl w:val="3"/>
        <w:numId w:val="9"/>
      </w:numPr>
      <w:spacing w:before="180" w:after="60"/>
      <w:outlineLvl w:val="3"/>
    </w:pPr>
    <w:rPr>
      <w:b/>
      <w:color w:val="002776"/>
      <w:sz w:val="24"/>
      <w:szCs w:val="24"/>
    </w:rPr>
  </w:style>
  <w:style w:type="paragraph" w:styleId="Heading5">
    <w:name w:val="heading 5"/>
    <w:basedOn w:val="Normal"/>
    <w:next w:val="BodyText"/>
    <w:qFormat/>
    <w:rsid w:val="00AC4800"/>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6"/>
      </w:numPr>
      <w:spacing w:before="60"/>
      <w:ind w:left="567" w:hanging="567"/>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1"/>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ind w:left="1134" w:hanging="567"/>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271975"/>
    <w:pPr>
      <w:numPr>
        <w:ilvl w:val="6"/>
        <w:numId w:val="9"/>
      </w:numPr>
      <w:ind w:left="0"/>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1"/>
      </w:numPr>
    </w:pPr>
    <w:rPr>
      <w:color w:val="002776"/>
    </w:rPr>
  </w:style>
  <w:style w:type="paragraph" w:customStyle="1" w:styleId="ExecFigureCaption">
    <w:name w:val="Exec Figure Caption"/>
    <w:basedOn w:val="CaptionAE"/>
    <w:next w:val="BodyText"/>
    <w:qFormat/>
    <w:rsid w:val="00AC4800"/>
    <w:pPr>
      <w:numPr>
        <w:ilvl w:val="3"/>
        <w:numId w:val="11"/>
      </w:numPr>
    </w:pPr>
    <w:rPr>
      <w:color w:val="002776"/>
    </w:rPr>
  </w:style>
  <w:style w:type="paragraph" w:customStyle="1" w:styleId="ExecTableCaption">
    <w:name w:val="Exec Table Caption"/>
    <w:basedOn w:val="CaptionAE"/>
    <w:next w:val="BodyText"/>
    <w:qFormat/>
    <w:rsid w:val="00AC4800"/>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11575B"/>
    <w:rPr>
      <w:sz w:val="20"/>
    </w:rPr>
  </w:style>
  <w:style w:type="character" w:customStyle="1" w:styleId="CommentTextChar">
    <w:name w:val="Comment Text Char"/>
    <w:basedOn w:val="DefaultParagraphFont"/>
    <w:link w:val="CommentText"/>
    <w:rsid w:val="0011575B"/>
    <w:rPr>
      <w:rFonts w:ascii="Calibri" w:hAnsi="Calibri"/>
      <w:lang w:eastAsia="en-US"/>
    </w:rPr>
  </w:style>
  <w:style w:type="paragraph" w:styleId="NormalWeb">
    <w:name w:val="Normal (Web)"/>
    <w:basedOn w:val="Normal"/>
    <w:uiPriority w:val="99"/>
    <w:unhideWhenUsed/>
    <w:rsid w:val="0011575B"/>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11575B"/>
    <w:pPr>
      <w:autoSpaceDE w:val="0"/>
      <w:autoSpaceDN w:val="0"/>
      <w:adjustRightInd w:val="0"/>
    </w:pPr>
    <w:rPr>
      <w:rFonts w:ascii="Calibri" w:hAnsi="Calibri" w:cs="Calibri"/>
      <w:color w:val="000000"/>
      <w:sz w:val="24"/>
      <w:szCs w:val="24"/>
    </w:rPr>
  </w:style>
  <w:style w:type="paragraph" w:styleId="Date">
    <w:name w:val="Date"/>
    <w:basedOn w:val="Normal"/>
    <w:next w:val="Normal"/>
    <w:link w:val="DateChar"/>
    <w:rsid w:val="0011575B"/>
    <w:pPr>
      <w:spacing w:before="240"/>
      <w:jc w:val="both"/>
    </w:pPr>
  </w:style>
  <w:style w:type="character" w:customStyle="1" w:styleId="DateChar">
    <w:name w:val="Date Char"/>
    <w:basedOn w:val="DefaultParagraphFont"/>
    <w:link w:val="Date"/>
    <w:rsid w:val="0011575B"/>
    <w:rPr>
      <w:rFonts w:ascii="Calibri" w:hAnsi="Calibri"/>
      <w:sz w:val="22"/>
      <w:lang w:eastAsia="en-US"/>
    </w:rPr>
  </w:style>
  <w:style w:type="character" w:styleId="EndnoteReference">
    <w:name w:val="endnote reference"/>
    <w:basedOn w:val="DefaultParagraphFont"/>
    <w:rsid w:val="0011575B"/>
    <w:rPr>
      <w:rFonts w:ascii="Calibri" w:hAnsi="Calibri"/>
      <w:sz w:val="20"/>
      <w:vertAlign w:val="superscript"/>
    </w:rPr>
  </w:style>
  <w:style w:type="paragraph" w:styleId="EndnoteText">
    <w:name w:val="endnote text"/>
    <w:basedOn w:val="Normal"/>
    <w:link w:val="EndnoteTextChar"/>
    <w:rsid w:val="0011575B"/>
    <w:pPr>
      <w:spacing w:before="60"/>
      <w:jc w:val="both"/>
    </w:pPr>
    <w:rPr>
      <w:sz w:val="20"/>
    </w:rPr>
  </w:style>
  <w:style w:type="character" w:customStyle="1" w:styleId="EndnoteTextChar">
    <w:name w:val="Endnote Text Char"/>
    <w:basedOn w:val="DefaultParagraphFont"/>
    <w:link w:val="EndnoteText"/>
    <w:rsid w:val="0011575B"/>
    <w:rPr>
      <w:rFonts w:ascii="Calibri" w:hAnsi="Calibri"/>
      <w:lang w:eastAsia="en-US"/>
    </w:rPr>
  </w:style>
  <w:style w:type="paragraph" w:customStyle="1" w:styleId="FooterLine1Landscape">
    <w:name w:val="Footer Line 1 Landscape"/>
    <w:basedOn w:val="FooterLine1"/>
    <w:qFormat/>
    <w:rsid w:val="0011575B"/>
    <w:pPr>
      <w:tabs>
        <w:tab w:val="right" w:pos="13466"/>
      </w:tabs>
      <w:spacing w:before="240"/>
      <w:jc w:val="both"/>
    </w:pPr>
    <w:rPr>
      <w:rFonts w:cs="Calibri"/>
    </w:rPr>
  </w:style>
  <w:style w:type="paragraph" w:customStyle="1" w:styleId="FooterLine2">
    <w:name w:val="Footer Line 2"/>
    <w:basedOn w:val="FooterLine1"/>
    <w:qFormat/>
    <w:rsid w:val="0011575B"/>
    <w:pPr>
      <w:tabs>
        <w:tab w:val="left" w:pos="3969"/>
        <w:tab w:val="left" w:pos="8222"/>
      </w:tabs>
      <w:spacing w:before="60"/>
    </w:pPr>
  </w:style>
  <w:style w:type="paragraph" w:styleId="Quote">
    <w:name w:val="Quote"/>
    <w:basedOn w:val="Normal"/>
    <w:next w:val="Normal"/>
    <w:link w:val="QuoteChar"/>
    <w:uiPriority w:val="29"/>
    <w:qFormat/>
    <w:rsid w:val="0011575B"/>
    <w:pPr>
      <w:spacing w:before="240"/>
      <w:jc w:val="both"/>
    </w:pPr>
    <w:rPr>
      <w:i/>
      <w:iCs/>
      <w:color w:val="565656"/>
    </w:rPr>
  </w:style>
  <w:style w:type="character" w:customStyle="1" w:styleId="QuoteChar">
    <w:name w:val="Quote Char"/>
    <w:basedOn w:val="DefaultParagraphFont"/>
    <w:link w:val="Quote"/>
    <w:uiPriority w:val="29"/>
    <w:rsid w:val="0011575B"/>
    <w:rPr>
      <w:rFonts w:ascii="Calibri" w:hAnsi="Calibri"/>
      <w:i/>
      <w:iCs/>
      <w:color w:val="565656"/>
      <w:sz w:val="22"/>
      <w:lang w:eastAsia="en-US"/>
    </w:rPr>
  </w:style>
  <w:style w:type="paragraph" w:styleId="Salutation">
    <w:name w:val="Salutation"/>
    <w:basedOn w:val="Normal"/>
    <w:next w:val="Normal"/>
    <w:link w:val="SalutationChar"/>
    <w:rsid w:val="0011575B"/>
    <w:pPr>
      <w:spacing w:before="240"/>
      <w:jc w:val="both"/>
    </w:pPr>
  </w:style>
  <w:style w:type="character" w:customStyle="1" w:styleId="SalutationChar">
    <w:name w:val="Salutation Char"/>
    <w:basedOn w:val="DefaultParagraphFont"/>
    <w:link w:val="Salutation"/>
    <w:rsid w:val="0011575B"/>
    <w:rPr>
      <w:rFonts w:ascii="Calibri" w:hAnsi="Calibri"/>
      <w:sz w:val="22"/>
      <w:lang w:eastAsia="en-US"/>
    </w:rPr>
  </w:style>
  <w:style w:type="paragraph" w:styleId="Signature">
    <w:name w:val="Signature"/>
    <w:basedOn w:val="Normal"/>
    <w:link w:val="SignatureChar"/>
    <w:rsid w:val="0011575B"/>
    <w:pPr>
      <w:spacing w:before="240"/>
      <w:ind w:left="4252"/>
      <w:jc w:val="both"/>
    </w:pPr>
    <w:rPr>
      <w:rFonts w:ascii="Arial" w:hAnsi="Arial"/>
    </w:rPr>
  </w:style>
  <w:style w:type="character" w:customStyle="1" w:styleId="SignatureChar">
    <w:name w:val="Signature Char"/>
    <w:basedOn w:val="DefaultParagraphFont"/>
    <w:link w:val="Signature"/>
    <w:rsid w:val="0011575B"/>
    <w:rPr>
      <w:rFonts w:ascii="Arial" w:hAnsi="Arial"/>
      <w:sz w:val="22"/>
      <w:lang w:eastAsia="en-US"/>
    </w:rPr>
  </w:style>
  <w:style w:type="paragraph" w:styleId="TOCHeading">
    <w:name w:val="TOC Heading"/>
    <w:basedOn w:val="Heading1"/>
    <w:next w:val="Normal"/>
    <w:uiPriority w:val="39"/>
    <w:semiHidden/>
    <w:unhideWhenUsed/>
    <w:qFormat/>
    <w:rsid w:val="0011575B"/>
    <w:pPr>
      <w:pageBreakBefore w:val="0"/>
      <w:numPr>
        <w:numId w:val="0"/>
      </w:numPr>
      <w:spacing w:before="480"/>
      <w:outlineLvl w:val="9"/>
    </w:pPr>
    <w:rPr>
      <w:rFonts w:eastAsiaTheme="majorEastAsia" w:cstheme="majorBidi"/>
      <w:bCs/>
      <w:color w:val="auto"/>
      <w:kern w:val="0"/>
      <w:sz w:val="28"/>
      <w:szCs w:val="28"/>
    </w:rPr>
  </w:style>
  <w:style w:type="character" w:customStyle="1" w:styleId="Bullet1Char">
    <w:name w:val="Bullet 1 Char"/>
    <w:basedOn w:val="DefaultParagraphFont"/>
    <w:link w:val="Bullet1"/>
    <w:rsid w:val="005D07AB"/>
    <w:rPr>
      <w:rFonts w:ascii="Calibri" w:hAnsi="Calibri" w:cs="Arial"/>
      <w:sz w:val="22"/>
    </w:rPr>
  </w:style>
  <w:style w:type="character" w:styleId="BookTitle">
    <w:name w:val="Book Title"/>
    <w:uiPriority w:val="33"/>
    <w:qFormat/>
    <w:rsid w:val="005D07AB"/>
    <w:rPr>
      <w:i/>
      <w:iCs/>
      <w:smallCaps/>
      <w:spacing w:val="5"/>
    </w:rPr>
  </w:style>
  <w:style w:type="character" w:customStyle="1" w:styleId="Heading1Char">
    <w:name w:val="Heading 1 Char"/>
    <w:basedOn w:val="DefaultParagraphFont"/>
    <w:link w:val="Heading1"/>
    <w:rsid w:val="00C31D22"/>
    <w:rPr>
      <w:rFonts w:ascii="Calibri" w:hAnsi="Calibri"/>
      <w:b/>
      <w:color w:val="002776"/>
      <w:kern w:val="28"/>
      <w:sz w:val="56"/>
      <w:lang w:eastAsia="en-US"/>
    </w:rPr>
  </w:style>
  <w:style w:type="character" w:customStyle="1" w:styleId="Heading2Char">
    <w:name w:val="Heading 2 Char"/>
    <w:aliases w:val="h2 Char"/>
    <w:basedOn w:val="DefaultParagraphFont"/>
    <w:link w:val="Heading2"/>
    <w:rsid w:val="00BE2CD3"/>
    <w:rPr>
      <w:rFonts w:ascii="Calibri" w:hAnsi="Calibri"/>
      <w:b/>
      <w:color w:val="00A1DE"/>
      <w:sz w:val="40"/>
      <w:szCs w:val="28"/>
      <w:lang w:eastAsia="en-US"/>
    </w:rPr>
  </w:style>
  <w:style w:type="character" w:customStyle="1" w:styleId="Heading3Char">
    <w:name w:val="Heading 3 Char"/>
    <w:aliases w:val="h3 Char"/>
    <w:basedOn w:val="DefaultParagraphFont"/>
    <w:link w:val="Heading3"/>
    <w:rsid w:val="00BE2CD3"/>
    <w:rPr>
      <w:rFonts w:ascii="Calibri" w:hAnsi="Calibri"/>
      <w:color w:val="002776"/>
      <w:sz w:val="28"/>
      <w:lang w:eastAsia="en-US"/>
    </w:rPr>
  </w:style>
  <w:style w:type="character" w:customStyle="1" w:styleId="Heading4Char">
    <w:name w:val="Heading 4 Char"/>
    <w:aliases w:val="h4 Char"/>
    <w:basedOn w:val="DefaultParagraphFont"/>
    <w:link w:val="Heading4"/>
    <w:rsid w:val="00BE2CD3"/>
    <w:rPr>
      <w:rFonts w:ascii="Calibri" w:hAnsi="Calibri"/>
      <w:b/>
      <w:color w:val="002776"/>
      <w:sz w:val="24"/>
      <w:szCs w:val="24"/>
      <w:lang w:eastAsia="en-US"/>
    </w:rPr>
  </w:style>
  <w:style w:type="paragraph" w:styleId="TOC4">
    <w:name w:val="toc 4"/>
    <w:basedOn w:val="Normal"/>
    <w:next w:val="Normal"/>
    <w:autoRedefine/>
    <w:uiPriority w:val="39"/>
    <w:unhideWhenUsed/>
    <w:rsid w:val="008C48F6"/>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8C48F6"/>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8C48F6"/>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8C48F6"/>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8C48F6"/>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8C48F6"/>
    <w:pPr>
      <w:spacing w:after="100" w:line="276" w:lineRule="auto"/>
      <w:ind w:left="1760"/>
    </w:pPr>
    <w:rPr>
      <w:rFonts w:asciiTheme="minorHAnsi" w:eastAsiaTheme="minorEastAsia" w:hAnsiTheme="minorHAnsi" w:cstheme="minorBid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5337208">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281157924">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29342817">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43757687">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781416851">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26560539">
      <w:bodyDiv w:val="1"/>
      <w:marLeft w:val="0"/>
      <w:marRight w:val="0"/>
      <w:marTop w:val="0"/>
      <w:marBottom w:val="0"/>
      <w:divBdr>
        <w:top w:val="none" w:sz="0" w:space="0" w:color="auto"/>
        <w:left w:val="none" w:sz="0" w:space="0" w:color="auto"/>
        <w:bottom w:val="none" w:sz="0" w:space="0" w:color="auto"/>
        <w:right w:val="none" w:sz="0" w:space="0" w:color="auto"/>
      </w:divBdr>
    </w:div>
    <w:div w:id="1042174704">
      <w:bodyDiv w:val="1"/>
      <w:marLeft w:val="0"/>
      <w:marRight w:val="0"/>
      <w:marTop w:val="0"/>
      <w:marBottom w:val="0"/>
      <w:divBdr>
        <w:top w:val="none" w:sz="0" w:space="0" w:color="auto"/>
        <w:left w:val="none" w:sz="0" w:space="0" w:color="auto"/>
        <w:bottom w:val="none" w:sz="0" w:space="0" w:color="auto"/>
        <w:right w:val="none" w:sz="0" w:space="0" w:color="auto"/>
      </w:divBdr>
    </w:div>
    <w:div w:id="1047334878">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5951743">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572840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21718817">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13325936">
      <w:bodyDiv w:val="1"/>
      <w:marLeft w:val="0"/>
      <w:marRight w:val="0"/>
      <w:marTop w:val="0"/>
      <w:marBottom w:val="0"/>
      <w:divBdr>
        <w:top w:val="none" w:sz="0" w:space="0" w:color="auto"/>
        <w:left w:val="none" w:sz="0" w:space="0" w:color="auto"/>
        <w:bottom w:val="none" w:sz="0" w:space="0" w:color="auto"/>
        <w:right w:val="none" w:sz="0" w:space="0" w:color="auto"/>
      </w:divBdr>
    </w:div>
    <w:div w:id="1833332506">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64853549">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microsoft.com/office/2007/relationships/hdphoto" Target="media/hdphoto2.wdp"/><Relationship Id="rId21" Type="http://schemas.openxmlformats.org/officeDocument/2006/relationships/hyperlink" Target="http://www.facsia.gov.au/guides_acts/ssg/ss-aclist/ss_p.html" TargetMode="External"/><Relationship Id="rId34" Type="http://schemas.openxmlformats.org/officeDocument/2006/relationships/image" Target="media/image9.png"/><Relationship Id="rId42" Type="http://schemas.openxmlformats.org/officeDocument/2006/relationships/header" Target="header8.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header" Target="header14.xml"/><Relationship Id="rId63" Type="http://schemas.openxmlformats.org/officeDocument/2006/relationships/image" Target="media/image18.emf"/><Relationship Id="rId68" Type="http://schemas.openxmlformats.org/officeDocument/2006/relationships/footer" Target="footer19.xml"/><Relationship Id="rId76" Type="http://schemas.openxmlformats.org/officeDocument/2006/relationships/footer" Target="footer23.xml"/><Relationship Id="rId84" Type="http://schemas.openxmlformats.org/officeDocument/2006/relationships/footer" Target="footer25.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7.png"/><Relationship Id="rId37" Type="http://schemas.microsoft.com/office/2007/relationships/hdphoto" Target="media/hdphoto1.wdp"/><Relationship Id="rId40" Type="http://schemas.openxmlformats.org/officeDocument/2006/relationships/image" Target="media/image13.png"/><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footer" Target="footer17.xml"/><Relationship Id="rId66" Type="http://schemas.openxmlformats.org/officeDocument/2006/relationships/header" Target="header17.xml"/><Relationship Id="rId74" Type="http://schemas.openxmlformats.org/officeDocument/2006/relationships/header" Target="header21.xml"/><Relationship Id="rId79" Type="http://schemas.openxmlformats.org/officeDocument/2006/relationships/image" Target="media/image22.emf"/><Relationship Id="rId87" Type="http://schemas.openxmlformats.org/officeDocument/2006/relationships/hyperlink" Target="http://www.deloitte.com/dtt/home/0%2C1044%2Csid%25253D5518%2C00.html" TargetMode="External"/><Relationship Id="rId5" Type="http://schemas.openxmlformats.org/officeDocument/2006/relationships/settings" Target="settings.xml"/><Relationship Id="rId61" Type="http://schemas.openxmlformats.org/officeDocument/2006/relationships/image" Target="media/image16.emf"/><Relationship Id="rId82" Type="http://schemas.openxmlformats.org/officeDocument/2006/relationships/header" Target="header23.xml"/><Relationship Id="rId90" Type="http://schemas.openxmlformats.org/officeDocument/2006/relationships/theme" Target="theme/theme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facsia.gov.au/guides_acts/ssg/ss-aclist/ss_a.html" TargetMode="External"/><Relationship Id="rId27" Type="http://schemas.openxmlformats.org/officeDocument/2006/relationships/header" Target="header7.xml"/><Relationship Id="rId30" Type="http://schemas.openxmlformats.org/officeDocument/2006/relationships/image" Target="media/image5.emf"/><Relationship Id="rId35" Type="http://schemas.openxmlformats.org/officeDocument/2006/relationships/image" Target="media/image10.png"/><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image" Target="media/image19.emf"/><Relationship Id="rId69" Type="http://schemas.openxmlformats.org/officeDocument/2006/relationships/footer" Target="footer20.xml"/><Relationship Id="rId77"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image" Target="media/image21.png"/><Relationship Id="rId80" Type="http://schemas.openxmlformats.org/officeDocument/2006/relationships/image" Target="media/image23.png"/><Relationship Id="rId85"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eader" Target="header10.xml"/><Relationship Id="rId59" Type="http://schemas.openxmlformats.org/officeDocument/2006/relationships/header" Target="header16.xml"/><Relationship Id="rId67" Type="http://schemas.openxmlformats.org/officeDocument/2006/relationships/header" Target="header18.xml"/><Relationship Id="rId20" Type="http://schemas.openxmlformats.org/officeDocument/2006/relationships/hyperlink" Target="http://guidesacts.fahcsia.gov.au/guides_acts/ssg/ss-aclist/ss_v.html" TargetMode="External"/><Relationship Id="rId41" Type="http://schemas.openxmlformats.org/officeDocument/2006/relationships/image" Target="media/image14.png"/><Relationship Id="rId54" Type="http://schemas.openxmlformats.org/officeDocument/2006/relationships/image" Target="media/image15.png"/><Relationship Id="rId62" Type="http://schemas.openxmlformats.org/officeDocument/2006/relationships/image" Target="media/image17.emf"/><Relationship Id="rId70" Type="http://schemas.openxmlformats.org/officeDocument/2006/relationships/header" Target="header19.xml"/><Relationship Id="rId75" Type="http://schemas.openxmlformats.org/officeDocument/2006/relationships/footer" Target="footer22.xml"/><Relationship Id="rId83" Type="http://schemas.openxmlformats.org/officeDocument/2006/relationships/header" Target="header24.xml"/><Relationship Id="rId88"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image" Target="media/image11.png"/><Relationship Id="rId49" Type="http://schemas.openxmlformats.org/officeDocument/2006/relationships/header" Target="header12.xml"/><Relationship Id="rId57" Type="http://schemas.openxmlformats.org/officeDocument/2006/relationships/footer" Target="footer16.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footer" Target="footer18.xml"/><Relationship Id="rId65" Type="http://schemas.openxmlformats.org/officeDocument/2006/relationships/image" Target="media/image20.png"/><Relationship Id="rId73" Type="http://schemas.openxmlformats.org/officeDocument/2006/relationships/header" Target="header20.xml"/><Relationship Id="rId78" Type="http://schemas.openxmlformats.org/officeDocument/2006/relationships/footer" Target="footer24.xml"/><Relationship Id="rId81" Type="http://schemas.openxmlformats.org/officeDocument/2006/relationships/image" Target="media/image24.png"/><Relationship Id="rId86" Type="http://schemas.openxmlformats.org/officeDocument/2006/relationships/hyperlink" Target="file:///\\ausydcl001\users$\NMongan\Kate\www.deloitte.com\au\abou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dss.gov.au/our-responsibilities/families-and-children/publications-articles/evaluation-framework-for-place-based-income-management" TargetMode="External"/><Relationship Id="rId2" Type="http://schemas.openxmlformats.org/officeDocument/2006/relationships/hyperlink" Target="http://www.dss.gov.au/our-responsibilities/families-and-children/programs-services/income-management/evaluating-new-income-management-in-the-northern-territory-first-evaluation-report" TargetMode="External"/><Relationship Id="rId1" Type="http://schemas.openxmlformats.org/officeDocument/2006/relationships/hyperlink" Target="http://www.dss.gov.au/our-responsibilities/families-and-children/programs-services/income-management" TargetMode="External"/><Relationship Id="rId5" Type="http://schemas.openxmlformats.org/officeDocument/2006/relationships/hyperlink" Target="http://www.dss.gov.au/our-responsibilities/families-and-children/publications-articles/evaluation-framework-for-place-based-income-management" TargetMode="External"/><Relationship Id="rId4" Type="http://schemas.openxmlformats.org/officeDocument/2006/relationships/hyperlink" Target="http://www.dss.gov.au/our-responsibilities/families-and-children/publications-articles/evaluation-framework-for-place-based-income-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F22F2-04F1-46D5-8A80-ABF51988D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53493</Words>
  <Characters>304916</Characters>
  <Application>Microsoft Office Word</Application>
  <DocSecurity>4</DocSecurity>
  <Lines>2540</Lines>
  <Paragraphs>715</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357694</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habrown</dc:creator>
  <cp:lastModifiedBy>MILLER, Victoria</cp:lastModifiedBy>
  <cp:revision>2</cp:revision>
  <cp:lastPrinted>2010-02-01T06:16:00Z</cp:lastPrinted>
  <dcterms:created xsi:type="dcterms:W3CDTF">2014-09-18T00:34:00Z</dcterms:created>
  <dcterms:modified xsi:type="dcterms:W3CDTF">2014-09-18T00:34:00Z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17 April 2014</vt:lpwstr>
  </property>
  <property fmtid="{D5CDD505-2E9C-101B-9397-08002B2CF9AE}" pid="3" name="Report Company">
    <vt:lpwstr>Department of Social Services</vt:lpwstr>
  </property>
  <property fmtid="{D5CDD505-2E9C-101B-9397-08002B2CF9AE}" pid="4" name="Report Title">
    <vt:lpwstr>Place Based Income Management Evaluation</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Draft - Process Evaluation Report</vt:lpwstr>
  </property>
</Properties>
</file>